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P851-002-4:2025-C04 / DEVELOP PUPIL'S ASSESSMENT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P851-002-4:2025-C04-W01 / Assess pupil's behaviour and attitude</w:t>
            </w:r>
          </w:p>
          <w:p>
            <w:r>
              <w:rPr>
                <w:b/>
              </w:rPr>
              <w:t>P851-002-4:2025-C04-W02 / Prepare pupil's assessment activity</w:t>
            </w:r>
          </w:p>
          <w:p>
            <w:r>
              <w:t>P851-002-4:2025-C04-W03 / Execute observation of pupil's assessment</w:t>
            </w:r>
          </w:p>
          <w:p>
            <w:r>
              <w:t>P851-002-4:2025-C04-W04 / Develop pupil's progress report</w:t>
            </w:r>
          </w:p>
          <w:p>
            <w:r>
              <w:t>P851-002-4:2025-C04-W05 / Present pupil's assessment outcome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P851-002-4:2025-C04/NP(2/5)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P11</w:t>
      </w:r>
    </w:p>
    <w:p>
      <w:r>
        <w:rPr>
          <w:b/>
        </w:rPr>
        <w:t>JAM PENGETAHUAN:</w:t>
      </w:r>
    </w:p>
    <w:p>
      <w:r>
        <w:t>25.2 j (168 j x 15% pemberat WA)</w:t>
      </w:r>
    </w:p>
    <w:p/>
    <w:p>
      <w:r>
        <w:rPr>
          <w:b/>
        </w:rPr>
        <w:t>TAJUK:</w:t>
      </w:r>
    </w:p>
    <w:p>
      <w:r>
        <w:t>Menyediakan Aktiviti Pentaksiran Murid Prasekolah (Preparing Pupil's Assessment Activity)</w:t>
      </w:r>
    </w:p>
    <w:p/>
    <w:p>
      <w:r>
        <w:rPr>
          <w:b/>
        </w:rPr>
        <w:t>TUJUAN:</w:t>
      </w:r>
    </w:p>
    <w:p>
      <w:r>
        <w:t>Nota Pembelajaran ini bertujuan untuk membimbing Bakat memahami dan menguasai proses menyediakan aktiviti pentaksiran murid prasekolah, merangkumi rujukan Kurikulum Standard Prasekolah Kebangsaan (KSPK), kaedah pentaksiran yang sesuai mengikut umur, struktur dan jadual masa pentaksiran, serta prosedur pelaporan dan dokumentasi, kerana kesediaan yang teliti pada peringkat perancangan memastikan aktiviti pentaksiran yang dijalankan sah, boleh dipercayai dan selaras dengan rancangan pengajaran.</w:t>
      </w:r>
    </w:p>
    <w:p/>
    <w:p>
      <w:r>
        <w:rPr>
          <w:b/>
        </w:rPr>
        <w:t>PENERANGAN:</w:t>
      </w:r>
    </w:p>
    <w:p>
      <w:r>
        <w:rPr>
          <w:b/>
          <w:sz w:val="36"/>
        </w:rPr>
        <w:t>Bab 1: National Preschool Curriculum</w:t>
      </w:r>
    </w:p>
    <w:p>
      <w:r>
        <w:rPr>
          <w:b/>
          <w:sz w:val="26"/>
        </w:rPr>
        <w:t>Objektif Pembelajaran</w:t>
      </w:r>
    </w:p>
    <w:p>
      <w:r>
        <w:t>Selepas mempelajari topik ini, pelatih dapat:</w:t>
      </w:r>
    </w:p>
    <w:p>
      <w:pPr>
        <w:pStyle w:val="ListParagraph"/>
      </w:pPr>
      <w:r>
        <w:t>• Menjelaskan hubungan antara peringkat umur, tahap perkembangan dan pentaksiran.</w:t>
      </w:r>
    </w:p>
    <w:p>
      <w:pPr>
        <w:pStyle w:val="ListParagraph"/>
      </w:pPr>
      <w:r>
        <w:t>• Menyatakan tujuan pentaksiran mengikut KSPK.</w:t>
      </w:r>
    </w:p>
    <w:p>
      <w:pPr>
        <w:pStyle w:val="ListParagraph"/>
      </w:pPr>
      <w:r>
        <w:t>• Mengaitkan tujuan pentaksiran dengan perancangan aktiviti.</w:t>
      </w:r>
    </w:p>
    <w:p>
      <w:r>
        <w:rPr>
          <w:b/>
          <w:sz w:val="26"/>
        </w:rPr>
        <w:t>1. Age and Development Level</w:t>
      </w:r>
    </w:p>
    <w:p>
      <w:r>
        <w:t>KSPK menetapkan bahawa aktiviti pentaksiran perlu selaras dengan peringkat umur (4, 5, 6 tahun) dan tahap perkembangan individu murid, kerana kanak-kanak pada umur yang sama boleh berada pada tahap perkembangan berbeza. Guru perlu mengambil kira julat perkembangan biasa (bukan satu titik tetap) apabila merancang aktiviti supaya tidak semua murid dinilai dengan piawai yang sama tanpa mengira perbezaan individu.</w:t>
      </w:r>
    </w:p>
    <w:p>
      <w:r>
        <w:rPr>
          <w:b/>
          <w:sz w:val="26"/>
        </w:rPr>
        <w:t>2. Purpose of Assessment</w:t>
      </w:r>
    </w:p>
    <w:tbl>
      <w:tblPr>
        <w:tblStyle w:val="TableGrid"/>
        <w:tblW w:type="auto" w:w="0"/>
        <w:tblLook w:firstColumn="1" w:firstRow="1" w:lastColumn="0" w:lastRow="0" w:noHBand="0" w:noVBand="1" w:val="04A0"/>
      </w:tblPr>
      <w:tblGrid>
        <w:gridCol w:w="4656"/>
        <w:gridCol w:w="4656"/>
      </w:tblGrid>
      <w:tr>
        <w:tc>
          <w:tcPr>
            <w:tcW w:type="dxa" w:w="4656"/>
          </w:tcPr>
          <w:p>
            <w:r>
              <w:t>Tujuan</w:t>
            </w:r>
          </w:p>
        </w:tc>
        <w:tc>
          <w:tcPr>
            <w:tcW w:type="dxa" w:w="4656"/>
          </w:tcPr>
          <w:p>
            <w:r>
              <w:t>Penerangan</w:t>
            </w:r>
          </w:p>
        </w:tc>
      </w:tr>
      <w:tr>
        <w:tc>
          <w:tcPr>
            <w:tcW w:type="dxa" w:w="4656"/>
          </w:tcPr>
          <w:p>
            <w:r>
              <w:t>Memantau kemajuan</w:t>
            </w:r>
          </w:p>
        </w:tc>
        <w:tc>
          <w:tcPr>
            <w:tcW w:type="dxa" w:w="4656"/>
          </w:tcPr>
          <w:p>
            <w:r>
              <w:t>Mengesan perkembangan murid dari semasa ke semasa</w:t>
            </w:r>
          </w:p>
        </w:tc>
      </w:tr>
      <w:tr>
        <w:tc>
          <w:tcPr>
            <w:tcW w:type="dxa" w:w="4656"/>
          </w:tcPr>
          <w:p>
            <w:r>
              <w:t>Merancang pengajaran</w:t>
            </w:r>
          </w:p>
        </w:tc>
        <w:tc>
          <w:tcPr>
            <w:tcW w:type="dxa" w:w="4656"/>
          </w:tcPr>
          <w:p>
            <w:r>
              <w:t>Menyesuaikan RPH mengikut keperluan murid</w:t>
            </w:r>
          </w:p>
        </w:tc>
      </w:tr>
      <w:tr>
        <w:tc>
          <w:tcPr>
            <w:tcW w:type="dxa" w:w="4656"/>
          </w:tcPr>
          <w:p>
            <w:r>
              <w:t>Komunikasi dengan ibu bapa</w:t>
            </w:r>
          </w:p>
        </w:tc>
        <w:tc>
          <w:tcPr>
            <w:tcW w:type="dxa" w:w="4656"/>
          </w:tcPr>
          <w:p>
            <w:r>
              <w:t>Asas perbincangan kemajuan anak</w:t>
            </w:r>
          </w:p>
        </w:tc>
      </w:tr>
      <w:tr>
        <w:tc>
          <w:tcPr>
            <w:tcW w:type="dxa" w:w="4656"/>
          </w:tcPr>
          <w:p>
            <w:r>
              <w:t>Penambahbaikan program</w:t>
            </w:r>
          </w:p>
        </w:tc>
        <w:tc>
          <w:tcPr>
            <w:tcW w:type="dxa" w:w="4656"/>
          </w:tcPr>
          <w:p>
            <w:r>
              <w:t>Mengenal pasti keberkesanan kurikulum dan aktiviti tadika secara keseluruhan</w:t>
            </w:r>
          </w:p>
        </w:tc>
      </w:tr>
    </w:tbl>
    <w:p>
      <w:r>
        <w:rPr>
          <w:b/>
          <w:sz w:val="26"/>
        </w:rPr>
        <w:t>3. Kaitan Umur dengan Jenis Aktiviti Pentaksiran</w:t>
      </w:r>
    </w:p>
    <w:p>
      <w:r>
        <w:t>Aktiviti pentaksiran bagi murid 4 tahun lebih menjurus kepada pemerhatian bermain bebas dan kemahiran asas motor, manakala murid 6 tahun boleh dinilai melalui aktiviti berstruktur seperti tugasan kumpulan kecil yang memerlukan lebih tumpuan dan interaksi sosial yang kompleks.</w:t>
      </w:r>
    </w:p>
    <w:p>
      <w:r>
        <w:rPr>
          <w:b/>
          <w:sz w:val="26"/>
        </w:rPr>
        <w:t>4. Contoh Amalan</w:t>
      </w:r>
    </w:p>
    <w:p>
      <w:r>
        <w:t>Sebelum merancang aktiviti pentaksiran bulanan, guru menyemak semula tahap umur kelas dan matlamat pembelajaran KSPK bagi bulan berkenaan supaya aktiviti yang dirancang benar-benar relevan dengan domain perkembangan yang disasarkan, dan bukan sekadar menyalin aktiviti daripada kelas umur lain.</w:t>
      </w:r>
    </w:p>
    <w:p>
      <w:r>
        <w:rPr>
          <w:b/>
          <w:sz w:val="26"/>
        </w:rPr>
        <w:t>5. Rumusan</w:t>
      </w:r>
    </w:p>
    <w:p>
      <w:r>
        <w:t>Pentaksiran yang berkesan bermula dengan memahami peringkat umur, tahap perkembangan murid dan tujuan sebenar pentaksiran itu dijalankan, supaya aktiviti yang dirancang sesuai dan bermakna bagi setiap kumpulan umur.</w:t>
      </w:r>
    </w:p>
    <w:p>
      <w:r>
        <w:rPr>
          <w:b/>
          <w:sz w:val="36"/>
        </w:rPr>
        <w:t>Bab 2: Age-Appropriate Assessment Method based on National Preschool Curriculum</w:t>
      </w:r>
    </w:p>
    <w:p>
      <w:r>
        <w:rPr>
          <w:b/>
          <w:sz w:val="26"/>
        </w:rPr>
        <w:t>Objektif Pembelajaran</w:t>
      </w:r>
    </w:p>
    <w:p>
      <w:r>
        <w:t>Selepas mempelajari topik ini, pelatih dapat:</w:t>
      </w:r>
    </w:p>
    <w:p>
      <w:pPr>
        <w:pStyle w:val="ListParagraph"/>
      </w:pPr>
      <w:r>
        <w:t>• Menyenaraikan kaedah pentaksiran yang sesuai mengikut umur.</w:t>
      </w:r>
    </w:p>
    <w:p>
      <w:pPr>
        <w:pStyle w:val="ListParagraph"/>
      </w:pPr>
      <w:r>
        <w:t>• Membezakan jenis alat dan bahan pentaksiran.</w:t>
      </w:r>
    </w:p>
    <w:p>
      <w:pPr>
        <w:pStyle w:val="ListParagraph"/>
      </w:pPr>
      <w:r>
        <w:t>• Memilih kaedah pentaksiran yang sesuai dengan aktiviti pembelajaran.</w:t>
      </w:r>
    </w:p>
    <w:p>
      <w:r>
        <w:rPr>
          <w:b/>
          <w:sz w:val="26"/>
        </w:rPr>
        <w:t>1. Method of Assessment</w:t>
      </w:r>
    </w:p>
    <w:p>
      <w:r>
        <w:t>Kaedah utama pentaksiran prasekolah ialah pemerhatian berterusan (bukan ujian formal), kerana kanak-kanak prasekolah belajar melalui bermain dan interaksi, bukan menjawab soalan bertulis. Pendekatan ini selaras dengan falsafah KSPK yang menekankan pembelajaran melalui bermain (learn through play) sebagai kaedah utama, bukan tambahan, kepada pentaksiran formal.</w:t>
      </w:r>
    </w:p>
    <w:p>
      <w:r>
        <w:rPr>
          <w:b/>
          <w:sz w:val="26"/>
        </w:rPr>
        <w:t>2. Selection of Type of Tools and Materials</w:t>
      </w:r>
    </w:p>
    <w:tbl>
      <w:tblPr>
        <w:tblStyle w:val="TableGrid"/>
        <w:tblW w:type="auto" w:w="0"/>
        <w:tblLook w:firstColumn="1" w:firstRow="1" w:lastColumn="0" w:lastRow="0" w:noHBand="0" w:noVBand="1" w:val="04A0"/>
      </w:tblPr>
      <w:tblGrid>
        <w:gridCol w:w="4656"/>
        <w:gridCol w:w="4656"/>
      </w:tblGrid>
      <w:tr>
        <w:tc>
          <w:tcPr>
            <w:tcW w:type="dxa" w:w="4656"/>
          </w:tcPr>
          <w:p>
            <w:r>
              <w:t>Alat</w:t>
            </w:r>
          </w:p>
        </w:tc>
        <w:tc>
          <w:tcPr>
            <w:tcW w:type="dxa" w:w="4656"/>
          </w:tcPr>
          <w:p>
            <w:r>
              <w:t>Ciri Ringkas</w:t>
            </w:r>
          </w:p>
        </w:tc>
      </w:tr>
      <w:tr>
        <w:tc>
          <w:tcPr>
            <w:tcW w:type="dxa" w:w="4656"/>
          </w:tcPr>
          <w:p>
            <w:r>
              <w:t>Observing</w:t>
            </w:r>
          </w:p>
        </w:tc>
        <w:tc>
          <w:tcPr>
            <w:tcW w:type="dxa" w:w="4656"/>
          </w:tcPr>
          <w:p>
            <w:r>
              <w:t>Pemerhatian langsung semasa aktiviti berlangsung</w:t>
            </w:r>
          </w:p>
        </w:tc>
      </w:tr>
      <w:tr>
        <w:tc>
          <w:tcPr>
            <w:tcW w:type="dxa" w:w="4656"/>
          </w:tcPr>
          <w:p>
            <w:r>
              <w:t>Anecdote</w:t>
            </w:r>
          </w:p>
        </w:tc>
        <w:tc>
          <w:tcPr>
            <w:tcW w:type="dxa" w:w="4656"/>
          </w:tcPr>
          <w:p>
            <w:r>
              <w:t>Catatan naratif insiden pembelajaran ketara</w:t>
            </w:r>
          </w:p>
        </w:tc>
      </w:tr>
      <w:tr>
        <w:tc>
          <w:tcPr>
            <w:tcW w:type="dxa" w:w="4656"/>
          </w:tcPr>
          <w:p>
            <w:r>
              <w:t>Running Record</w:t>
            </w:r>
          </w:p>
        </w:tc>
        <w:tc>
          <w:tcPr>
            <w:tcW w:type="dxa" w:w="4656"/>
          </w:tcPr>
          <w:p>
            <w:r>
              <w:t>Catatan berterusan tingkah laku/aktiviti dalam tempoh tertentu</w:t>
            </w:r>
          </w:p>
        </w:tc>
      </w:tr>
      <w:tr>
        <w:tc>
          <w:tcPr>
            <w:tcW w:type="dxa" w:w="4656"/>
          </w:tcPr>
          <w:p>
            <w:r>
              <w:t>Portfolio Sample</w:t>
            </w:r>
          </w:p>
        </w:tc>
        <w:tc>
          <w:tcPr>
            <w:tcW w:type="dxa" w:w="4656"/>
          </w:tcPr>
          <w:p>
            <w:r>
              <w:t>Hasil kerja fizikal (lukisan, kraf) sebagai bukti pencapaian</w:t>
            </w:r>
          </w:p>
        </w:tc>
      </w:tr>
    </w:tbl>
    <w:p>
      <w:r>
        <w:rPr>
          <w:b/>
          <w:sz w:val="26"/>
        </w:rPr>
        <w:t>3. Memilih Kaedah Mengikut Aktiviti</w:t>
      </w:r>
    </w:p>
    <w:p>
      <w:r>
        <w:t>Pemilihan alat bergantung kepada jenis kemahiran yang dinilai — running record sesuai untuk kemahiran berterusan seperti motor halus, manakala anecdote lebih sesuai untuk insiden sosio-emosi yang tidak berulang setiap hari, dan portfolio sample sesuai untuk kemahiran kreatif seperti lukisan.</w:t>
      </w:r>
    </w:p>
    <w:p>
      <w:r>
        <w:rPr>
          <w:b/>
          <w:sz w:val="26"/>
        </w:rPr>
        <w:t>4. Contoh Amalan</w:t>
      </w:r>
    </w:p>
    <w:p>
      <w:r>
        <w:t>Bagi menilai kemahiran motor halus semasa aktiviti menggunting, guru menggunakan running record sepanjang sesi untuk merekod tahap penguasaan setiap murid secara berterusan, berbanding hanya memberi markah pada hasil akhir; hasil guntingan turut disimpan sebagai portfolio sample untuk rujukan perbandingan bulan hadapan.</w:t>
      </w:r>
    </w:p>
    <w:p>
      <w:r>
        <w:rPr>
          <w:b/>
          <w:sz w:val="26"/>
        </w:rPr>
        <w:t>5. Rumusan</w:t>
      </w:r>
    </w:p>
    <w:p>
      <w:r>
        <w:t>Pemilihan kaedah dan alat pentaksiran yang sesuai dengan umur dan jenis aktiviti — didukung falsafah belajar melalui bermain — memastikan data yang dikumpul benar-benar mencerminkan kebolehan sebenar murid.</w:t>
      </w:r>
    </w:p>
    <w:p>
      <w:r>
        <w:rPr>
          <w:b/>
          <w:sz w:val="36"/>
        </w:rPr>
        <w:t>Bab 3: Assessment Structure and Timeline</w:t>
      </w:r>
    </w:p>
    <w:p>
      <w:r>
        <w:rPr>
          <w:b/>
          <w:sz w:val="26"/>
        </w:rPr>
        <w:t>Objektif Pembelajaran</w:t>
      </w:r>
    </w:p>
    <w:p>
      <w:r>
        <w:t>Selepas mempelajari topik ini, pelatih dapat:</w:t>
      </w:r>
    </w:p>
    <w:p>
      <w:pPr>
        <w:pStyle w:val="ListParagraph"/>
      </w:pPr>
      <w:r>
        <w:t>• Membezakan struktur pentaksiran digital dan bukan digital.</w:t>
      </w:r>
    </w:p>
    <w:p>
      <w:pPr>
        <w:pStyle w:val="ListParagraph"/>
      </w:pPr>
      <w:r>
        <w:t>• Menjelaskan format dan prosedur pentaksiran.</w:t>
      </w:r>
    </w:p>
    <w:p>
      <w:pPr>
        <w:pStyle w:val="ListParagraph"/>
      </w:pPr>
      <w:r>
        <w:t>• Menentukan jadual masa pentaksiran (tetap atau spontan).</w:t>
      </w:r>
    </w:p>
    <w:p>
      <w:r>
        <w:rPr>
          <w:b/>
          <w:sz w:val="26"/>
        </w:rPr>
        <w:t>1. Type of Assessment Structure</w:t>
      </w:r>
    </w:p>
    <w:p>
      <w:r>
        <w:t>Pentaksiran boleh dijalankan secara bukan digital (borang kertas, senarai semak fizikal, portfolio fizikal) atau digital (aplikasi/borang dalam talian), bergantung kepada sumber dan dasar tadika. Sesetengah tadika kecil dengan sumber terhad lebih selesa dengan struktur bukan digital kerana kos rendah dan tiada keperluan latihan teknologi tambahan bagi guru.</w:t>
      </w:r>
    </w:p>
    <w:p>
      <w:r>
        <w:rPr>
          <w:b/>
          <w:sz w:val="26"/>
        </w:rPr>
        <w:t>2. Format dan Prosedur</w:t>
      </w:r>
    </w:p>
    <w:p>
      <w:r>
        <w:t>Format pentaksiran perlu konsisten merentas kelas supaya data boleh dibandingkan; prosedur merangkumi langkah persediaan (menyediakan borang/alat), pelaksanaan (menjalankan aktiviti pentaksiran mengikut jadual), dan penyimpanan rekod (memasukkan data ke fail murid atau sistem digital).</w:t>
      </w:r>
    </w:p>
    <w:p>
      <w:r>
        <w:rPr>
          <w:b/>
          <w:sz w:val="26"/>
        </w:rPr>
        <w:t>3. Timeline (Regular, On the Spot)</w:t>
      </w:r>
    </w:p>
    <w:tbl>
      <w:tblPr>
        <w:tblStyle w:val="TableGrid"/>
        <w:tblW w:type="auto" w:w="0"/>
        <w:tblLook w:firstColumn="1" w:firstRow="1" w:lastColumn="0" w:lastRow="0" w:noHBand="0" w:noVBand="1" w:val="04A0"/>
      </w:tblPr>
      <w:tblGrid>
        <w:gridCol w:w="4656"/>
        <w:gridCol w:w="4656"/>
      </w:tblGrid>
      <w:tr>
        <w:tc>
          <w:tcPr>
            <w:tcW w:type="dxa" w:w="4656"/>
          </w:tcPr>
          <w:p>
            <w:r>
              <w:t>Jenis Jadual</w:t>
            </w:r>
          </w:p>
        </w:tc>
        <w:tc>
          <w:tcPr>
            <w:tcW w:type="dxa" w:w="4656"/>
          </w:tcPr>
          <w:p>
            <w:r>
              <w:t>Penerangan</w:t>
            </w:r>
          </w:p>
        </w:tc>
      </w:tr>
      <w:tr>
        <w:tc>
          <w:tcPr>
            <w:tcW w:type="dxa" w:w="4656"/>
          </w:tcPr>
          <w:p>
            <w:r>
              <w:t>Regular</w:t>
            </w:r>
          </w:p>
        </w:tc>
        <w:tc>
          <w:tcPr>
            <w:tcW w:type="dxa" w:w="4656"/>
          </w:tcPr>
          <w:p>
            <w:r>
              <w:t>Pentaksiran berjadual tetap (contoh: mingguan, bulanan)</w:t>
            </w:r>
          </w:p>
        </w:tc>
      </w:tr>
      <w:tr>
        <w:tc>
          <w:tcPr>
            <w:tcW w:type="dxa" w:w="4656"/>
          </w:tcPr>
          <w:p>
            <w:r>
              <w:t>On the spot</w:t>
            </w:r>
          </w:p>
        </w:tc>
        <w:tc>
          <w:tcPr>
            <w:tcW w:type="dxa" w:w="4656"/>
          </w:tcPr>
          <w:p>
            <w:r>
              <w:t>Pentaksiran spontan bagi peristiwa atau kemahiran yang muncul secara tidak dirancang</w:t>
            </w:r>
          </w:p>
        </w:tc>
      </w:tr>
    </w:tbl>
    <w:p>
      <w:r>
        <w:rPr>
          <w:b/>
          <w:sz w:val="26"/>
        </w:rPr>
        <w:t>4. Mengesahkan Struktur dan Jadual Bersama Pengetua</w:t>
      </w:r>
    </w:p>
    <w:p>
      <w:r>
        <w:t>Sebelum aktiviti pentaksiran dijalankan, guru perlu mengesahkan struktur (digital/bukan digital) dan jadual masa yang dicadangkan bersama pengetua, memastikan ia selaras dengan dasar tadika dan sumber yang ada, serta tidak bertindih dengan aktiviti pentaksiran CU lain. Pengesahan ini juga memastikan pengetua dimaklumkan lebih awal tentang bila dan bagaimana rekod pentaksiran akan disediakan, supaya pemantauan di peringkat pengurusan tadika dapat dijalankan dengan lancar.</w:t>
      </w:r>
    </w:p>
    <w:p>
      <w:r>
        <w:rPr>
          <w:b/>
          <w:sz w:val="26"/>
        </w:rPr>
        <w:t>5. Contoh Amalan</w:t>
      </w:r>
    </w:p>
    <w:p>
      <w:r>
        <w:t>Bagi aktiviti pentaksiran bulanan kemahiran sosial, guru bukan digital merancang menggunakan borang senarai semak fizikal berjadual tetap setiap Jumaat, manakala guru yang mempunyai akses tablet memilih struktur digital dengan jadual "on the spot" bagi merekod insiden sosial yang timbul secara spontan sepanjang minggu.</w:t>
      </w:r>
    </w:p>
    <w:p>
      <w:r>
        <w:rPr>
          <w:b/>
          <w:sz w:val="26"/>
        </w:rPr>
        <w:t>6. Rumusan</w:t>
      </w:r>
    </w:p>
    <w:p>
      <w:r>
        <w:t>Struktur dan jadual masa pentaksiran yang jelas — sama ada digital/bukan digital, tetap/spontan, dan disahkan bersama pengetua — memastikan pentaksiran berjalan teratur dan konsisten sepanjang tahun persekolahan.</w:t>
      </w:r>
    </w:p>
    <w:p>
      <w:r>
        <w:rPr>
          <w:b/>
          <w:sz w:val="36"/>
        </w:rPr>
        <w:t>Bab 4: Reporting Procedures and Documentation</w:t>
      </w:r>
    </w:p>
    <w:p>
      <w:r>
        <w:rPr>
          <w:b/>
          <w:sz w:val="26"/>
        </w:rPr>
        <w:t>Objektif Pembelajaran</w:t>
      </w:r>
    </w:p>
    <w:p>
      <w:r>
        <w:t>Selepas mempelajari topik ini, pelatih dapat:</w:t>
      </w:r>
    </w:p>
    <w:p>
      <w:pPr>
        <w:pStyle w:val="ListParagraph"/>
      </w:pPr>
      <w:r>
        <w:t>• Menjelaskan format pelaporan yang perlu disediakan semasa merancang aktiviti pentaksiran.</w:t>
      </w:r>
    </w:p>
    <w:p>
      <w:pPr>
        <w:pStyle w:val="ListParagraph"/>
      </w:pPr>
      <w:r>
        <w:t>• Menyatakan peraturan pelaporan yang perlu dipatuhi pada peringkat perancangan.</w:t>
      </w:r>
    </w:p>
    <w:p>
      <w:pPr>
        <w:pStyle w:val="ListParagraph"/>
      </w:pPr>
      <w:r>
        <w:t>• Menerangkan langkah eskalasi yang perlu disediakan sekiranya isu timbul semasa pentaksiran.</w:t>
      </w:r>
    </w:p>
    <w:p>
      <w:r>
        <w:rPr>
          <w:b/>
          <w:sz w:val="26"/>
        </w:rPr>
        <w:t>1. Format</w:t>
      </w:r>
    </w:p>
    <w:p>
      <w:r>
        <w:t>Semasa merancang aktiviti pentaksiran, guru perlu menyediakan format pelaporan awal — contohnya templat borang pemerhatian atau senarai semak — supaya data yang dikumpul semasa aktiviti kelak boleh terus direkodkan mengikut format yang seragam, tanpa perlu disusun semula selepas aktiviti tamat.</w:t>
      </w:r>
    </w:p>
    <w:p>
      <w:r>
        <w:rPr>
          <w:b/>
          <w:sz w:val="26"/>
        </w:rPr>
        <w:t>2. Rules</w:t>
      </w:r>
    </w:p>
    <w:tbl>
      <w:tblPr>
        <w:tblStyle w:val="TableGrid"/>
        <w:tblW w:type="auto" w:w="0"/>
        <w:tblLook w:firstColumn="1" w:firstRow="1" w:lastColumn="0" w:lastRow="0" w:noHBand="0" w:noVBand="1" w:val="04A0"/>
      </w:tblPr>
      <w:tblGrid>
        <w:gridCol w:w="4656"/>
        <w:gridCol w:w="4656"/>
      </w:tblGrid>
      <w:tr>
        <w:tc>
          <w:tcPr>
            <w:tcW w:type="dxa" w:w="4656"/>
          </w:tcPr>
          <w:p>
            <w:r>
              <w:t>Peraturan</w:t>
            </w:r>
          </w:p>
        </w:tc>
        <w:tc>
          <w:tcPr>
            <w:tcW w:type="dxa" w:w="4656"/>
          </w:tcPr>
          <w:p>
            <w:r>
              <w:t>Penerangan</w:t>
            </w:r>
          </w:p>
        </w:tc>
      </w:tr>
      <w:tr>
        <w:tc>
          <w:tcPr>
            <w:tcW w:type="dxa" w:w="4656"/>
          </w:tcPr>
          <w:p>
            <w:r>
              <w:t>Kerahsiaan</w:t>
            </w:r>
          </w:p>
        </w:tc>
        <w:tc>
          <w:tcPr>
            <w:tcW w:type="dxa" w:w="4656"/>
          </w:tcPr>
          <w:p>
            <w:r>
              <w:t>Borang dan rekod pentaksiran hanya boleh diakses oleh guru berkenaan dan pengetua</w:t>
            </w:r>
          </w:p>
        </w:tc>
      </w:tr>
      <w:tr>
        <w:tc>
          <w:tcPr>
            <w:tcW w:type="dxa" w:w="4656"/>
          </w:tcPr>
          <w:p>
            <w:r>
              <w:t>Konsistensi</w:t>
            </w:r>
          </w:p>
        </w:tc>
        <w:tc>
          <w:tcPr>
            <w:tcW w:type="dxa" w:w="4656"/>
          </w:tcPr>
          <w:p>
            <w:r>
              <w:t>Format yang sama digunakan merentas semua aktiviti pentaksiran bagi kelas yang sama</w:t>
            </w:r>
          </w:p>
        </w:tc>
      </w:tr>
      <w:tr>
        <w:tc>
          <w:tcPr>
            <w:tcW w:type="dxa" w:w="4656"/>
          </w:tcPr>
          <w:p>
            <w:r>
              <w:t>Penyimpanan</w:t>
            </w:r>
          </w:p>
        </w:tc>
        <w:tc>
          <w:tcPr>
            <w:tcW w:type="dxa" w:w="4656"/>
          </w:tcPr>
          <w:p>
            <w:r>
              <w:t>Rekod disimpan dalam fail murid mengikut dasar tadika (fizikal atau digital)</w:t>
            </w:r>
          </w:p>
        </w:tc>
      </w:tr>
    </w:tbl>
    <w:p>
      <w:r>
        <w:rPr>
          <w:b/>
          <w:sz w:val="26"/>
        </w:rPr>
        <w:t>3. Escalation</w:t>
      </w:r>
    </w:p>
    <w:p>
      <w:r>
        <w:t>Sekiranya semasa merancang aktiviti pentaksiran guru mengenal pasti keperluan khas murid (contoh: murid memerlukan alat bantu tambahan) atau isu logistik yang di luar kawalan (contoh: bahan tidak mencukupi), langkah eskalasi disediakan lebih awal: rujuk pengetua → dapatkan kelulusan/sumber tambahan → sahkan semula jadual pentaksiran sebelum aktiviti dijalankan.</w:t>
      </w:r>
    </w:p>
    <w:p>
      <w:r>
        <w:rPr>
          <w:b/>
          <w:sz w:val="26"/>
        </w:rPr>
        <w:t>4. Contoh Amalan</w:t>
      </w:r>
    </w:p>
    <w:p>
      <w:r>
        <w:t>Sebelum menjalankan aktiviti pentaksiran bulanan bagi kemahiran bahasa, guru menyediakan borang pemerhatian berformat seragam terlebih dahulu, menyemak peraturan kerahsiaan fail murid bersama pengetua, dan mengenal pasti sekiranya seorang murid berkeperluan khas memerlukan penyesuaian alat sebelum jadual pentaksiran disahkan.</w:t>
      </w:r>
    </w:p>
    <w:p>
      <w:r>
        <w:rPr>
          <w:b/>
          <w:sz w:val="26"/>
        </w:rPr>
        <w:t>5. Rumusan</w:t>
      </w:r>
    </w:p>
    <w:p>
      <w:r>
        <w:t>Kesediaan format, peraturan kerahsiaan/konsistensi, dan langkah eskalasi pada peringkat perancangan aktiviti pentaksiran memastikan pelaksanaan pentaksiran kelak berjalan lancar dan sebarang isu dapat ditangani dengan cepat.</w:t>
      </w:r>
    </w:p>
    <w:p>
      <w:r>
        <w:rPr>
          <w:b/>
        </w:rPr>
        <w:t>SOALAN:</w:t>
      </w:r>
    </w:p>
    <w:p>
      <w:pPr>
        <w:pStyle w:val="ListParagraph"/>
      </w:pPr>
      <w:r>
        <w:t>• Nyatakan dua kaedah alat pentaksiran yang sesuai untuk murid prasekolah dan berikan satu contoh penggunaan setiap satu.</w:t>
      </w:r>
    </w:p>
    <w:p>
      <w:r>
        <w:t>Jawapan model: Observing — digunakan untuk memerhati murid semasa aktiviti berlangsung, contohnya semasa bermain kumpulan; Running record — digunakan untuk merekod perkembangan kemahiran motor halus secara berterusan sepanjang sesi aktiviti menggunting.</w:t>
      </w:r>
    </w:p>
    <w:p>
      <w:pPr>
        <w:pStyle w:val="ListParagraph"/>
      </w:pPr>
      <w:r>
        <w:t>• Jelaskan perbezaan antara jadual pentaksiran "regular" dan "on the spot".</w:t>
      </w:r>
    </w:p>
    <w:p>
      <w:r>
        <w:t>Jawapan model: Regular ialah pentaksiran berjadual tetap seperti mingguan atau bulanan; on the spot ialah pentaksiran spontan yang dijalankan apabila peristiwa atau kemahiran tertentu muncul secara tidak dirancang semasa aktiviti harian.</w:t>
      </w:r>
    </w:p>
    <w:p>
      <w:pPr>
        <w:pStyle w:val="ListParagraph"/>
      </w:pPr>
      <w:r>
        <w:t>• Mengapakah struktur pentaksiran perlu konsisten merentas semua kelas dalam sesebuah tadika?</w:t>
      </w:r>
    </w:p>
    <w:p>
      <w:r>
        <w:t>Jawapan model: Struktur yang konsisten membolehkan data pentaksiran dibandingkan secara adil antara kelas dan digunakan untuk pelaporan yang seragam kepada pengetua dan ibu bapa.</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