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P851-002-4:2025-C05 / HANDLE PARENTAL-COMMUNITY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P851-002-4:2025-C05-W01 / Carry out preschool parental-community activities</w:t>
            </w:r>
          </w:p>
          <w:p>
            <w:r>
              <w:rPr>
                <w:b/>
              </w:rPr>
              <w:t>P851-002-4:2025-C05-W02 / Engage relationship with family and community</w:t>
            </w:r>
          </w:p>
          <w:p>
            <w:r>
              <w:t>P851-002-4:2025-C05-W03 / Prepare report parental-community activities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P851-002-4:2025-C05/NP(2/3)</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w:t>
            </w:r>
          </w:p>
        </w:tc>
      </w:tr>
    </w:tbl>
    <w:p>
      <w:r>
        <w:rPr>
          <w:b/>
        </w:rPr>
        <w:t>PROSES KERJA BERKAITAN:</w:t>
      </w:r>
    </w:p>
    <w:p>
      <w:r>
        <w:t>P12</w:t>
      </w:r>
    </w:p>
    <w:p>
      <w:r>
        <w:rPr>
          <w:b/>
        </w:rPr>
        <w:t>JAM PENGETAHUAN:</w:t>
      </w:r>
    </w:p>
    <w:p>
      <w:r>
        <w:t>67.2 j (168 j x 40% pemberat WA)</w:t>
      </w:r>
    </w:p>
    <w:p/>
    <w:p>
      <w:r>
        <w:rPr>
          <w:b/>
        </w:rPr>
        <w:t>TAJUK:</w:t>
      </w:r>
    </w:p>
    <w:p>
      <w:r>
        <w:t>Menjalin Hubungan dengan Keluarga dan Komuniti (Engaging Relationship with Family and Community)</w:t>
      </w:r>
    </w:p>
    <w:p/>
    <w:p>
      <w:r>
        <w:rPr>
          <w:b/>
        </w:rPr>
        <w:t>TUJUAN:</w:t>
      </w:r>
    </w:p>
    <w:p>
      <w:r>
        <w:t>Nota Pembelajaran ini bertujuan untuk membimbing Bakat memahami dan menguasai proses menjalin hubungan berkesan dengan keluarga dan komuniti setempat, merangkumi pemahaman maklumat kawasan sekitar (locality), teknik komunikasi berkesan dengan pelbagai pihak, serta prosedur menyelaraskan aktiviti mengikut garis panduan yang diluluskan. Kesemua topik ini penting kerana hubungan yang kukuh antara tadika, keluarga dan komuniti membantu memperkasakan sokongan terhadap perkembangan murid dan mengukuhkan imej tadika dalam masyarakat setempat. Selepas melalui nota ini, Bakat akan berupaya untuk:</w:t>
      </w:r>
    </w:p>
    <w:p>
      <w:pPr>
        <w:pStyle w:val="ListParagraph"/>
      </w:pPr>
      <w:r>
        <w:t>• Mengenal pasti maklumat latar belakang komuniti dan peserta program.</w:t>
      </w:r>
    </w:p>
    <w:p>
      <w:pPr>
        <w:pStyle w:val="ListParagraph"/>
      </w:pPr>
      <w:r>
        <w:t>• Berkomunikasi secara berkesan dengan ibu bapa, komuniti, murid dan tetamu khas.</w:t>
      </w:r>
    </w:p>
    <w:p>
      <w:pPr>
        <w:pStyle w:val="ListParagraph"/>
      </w:pPr>
      <w:r>
        <w:t>• Menyelaraskan aktiviti dan program ibu bapa-komuniti mengikut garis panduan yang diluluskan.</w:t>
      </w:r>
    </w:p>
    <w:p/>
    <w:p>
      <w:r>
        <w:rPr>
          <w:b/>
        </w:rPr>
        <w:t>PENERANGAN:</w:t>
      </w:r>
    </w:p>
    <w:p>
      <w:r>
        <w:rPr>
          <w:b/>
          <w:sz w:val="36"/>
        </w:rPr>
        <w:t>Bab 1: Information of locality</w:t>
      </w:r>
    </w:p>
    <w:p>
      <w:r>
        <w:rPr>
          <w:b/>
          <w:sz w:val="26"/>
        </w:rPr>
        <w:t>Objektif Pembelajaran</w:t>
      </w:r>
    </w:p>
    <w:p>
      <w:r>
        <w:t>Selepas mempelajari topik ini, pelatih dapat:</w:t>
      </w:r>
    </w:p>
    <w:p>
      <w:pPr>
        <w:pStyle w:val="ListParagraph"/>
      </w:pPr>
      <w:r>
        <w:t>• Menjelaskan kepentingan memahami latar belakang komuniti sekitar tadika.</w:t>
      </w:r>
    </w:p>
    <w:p>
      <w:pPr>
        <w:pStyle w:val="ListParagraph"/>
      </w:pPr>
      <w:r>
        <w:t>• Mengenal pasti profil peserta program ibu bapa-komuniti.</w:t>
      </w:r>
    </w:p>
    <w:p>
      <w:pPr>
        <w:pStyle w:val="ListParagraph"/>
      </w:pPr>
      <w:r>
        <w:t>• Menghubungkaitkan maklumat kawasan dengan perancangan aktiviti yang relevan.</w:t>
      </w:r>
    </w:p>
    <w:p>
      <w:r>
        <w:rPr>
          <w:b/>
          <w:sz w:val="26"/>
        </w:rPr>
        <w:t>1. Background Community (Latar Belakang Komuniti)</w:t>
      </w:r>
    </w:p>
    <w:p>
      <w:r>
        <w:t>Setiap tadika terletak dalam persekitaran komuniti yang berbeza — ada yang di kawasan bandar dengan penduduk pelbagai kaum dan latar belakang sosioekonomi, ada pula di kawasan luar bandar yang lebih rapat dengan agensi seperti KEMAS. Guru prasekolah perlu memahami latar belakang ini agar program yang dirancang benar-benar relevan dan diterima oleh komuniti setempat.</w:t>
      </w:r>
    </w:p>
    <w:tbl>
      <w:tblPr>
        <w:tblStyle w:val="TableGrid"/>
        <w:tblW w:type="auto" w:w="0"/>
        <w:tblLook w:firstColumn="1" w:firstRow="1" w:lastColumn="0" w:lastRow="0" w:noHBand="0" w:noVBand="1" w:val="04A0"/>
      </w:tblPr>
      <w:tblGrid>
        <w:gridCol w:w="4656"/>
        <w:gridCol w:w="4656"/>
      </w:tblGrid>
      <w:tr>
        <w:tc>
          <w:tcPr>
            <w:tcW w:type="dxa" w:w="4656"/>
          </w:tcPr>
          <w:p>
            <w:r>
              <w:t>Aspek Latar Belakang</w:t>
            </w:r>
          </w:p>
        </w:tc>
        <w:tc>
          <w:tcPr>
            <w:tcW w:type="dxa" w:w="4656"/>
          </w:tcPr>
          <w:p>
            <w:r>
              <w:t>Contoh Pertimbangan</w:t>
            </w:r>
          </w:p>
        </w:tc>
      </w:tr>
      <w:tr>
        <w:tc>
          <w:tcPr>
            <w:tcW w:type="dxa" w:w="4656"/>
          </w:tcPr>
          <w:p>
            <w:r>
              <w:t>Kaum dan agama</w:t>
            </w:r>
          </w:p>
        </w:tc>
        <w:tc>
          <w:tcPr>
            <w:tcW w:type="dxa" w:w="4656"/>
          </w:tcPr>
          <w:p>
            <w:r>
              <w:t>Kesesuaian tarikh/menu semasa perayaan pelbagai kaum</w:t>
            </w:r>
          </w:p>
        </w:tc>
      </w:tr>
      <w:tr>
        <w:tc>
          <w:tcPr>
            <w:tcW w:type="dxa" w:w="4656"/>
          </w:tcPr>
          <w:p>
            <w:r>
              <w:t>Sosioekonomi</w:t>
            </w:r>
          </w:p>
        </w:tc>
        <w:tc>
          <w:tcPr>
            <w:tcW w:type="dxa" w:w="4656"/>
          </w:tcPr>
          <w:p>
            <w:r>
              <w:t>Bajet aktiviti yang mampu ditanggung ibu bapa</w:t>
            </w:r>
          </w:p>
        </w:tc>
      </w:tr>
      <w:tr>
        <w:tc>
          <w:tcPr>
            <w:tcW w:type="dxa" w:w="4656"/>
          </w:tcPr>
          <w:p>
            <w:r>
              <w:t>Lokasi (bandar/luar bandar)</w:t>
            </w:r>
          </w:p>
        </w:tc>
        <w:tc>
          <w:tcPr>
            <w:tcW w:type="dxa" w:w="4656"/>
          </w:tcPr>
          <w:p>
            <w:r>
              <w:t>Kemudahan pengangkutan dan akses ke tempat aktiviti</w:t>
            </w:r>
          </w:p>
        </w:tc>
      </w:tr>
      <w:tr>
        <w:tc>
          <w:tcPr>
            <w:tcW w:type="dxa" w:w="4656"/>
          </w:tcPr>
          <w:p>
            <w:r>
              <w:t>Bahasa pertuturan</w:t>
            </w:r>
          </w:p>
        </w:tc>
        <w:tc>
          <w:tcPr>
            <w:tcW w:type="dxa" w:w="4656"/>
          </w:tcPr>
          <w:p>
            <w:r>
              <w:t>Penggunaan bahasa yang sesuai dalam komunikasi (BM, BI, dialek tempatan)</w:t>
            </w:r>
          </w:p>
        </w:tc>
      </w:tr>
    </w:tbl>
    <w:p>
      <w:r>
        <w:rPr>
          <w:b/>
          <w:sz w:val="26"/>
        </w:rPr>
        <w:t>2. Participant (Peserta)</w:t>
      </w:r>
    </w:p>
    <w:p>
      <w:r>
        <w:t>Selain ibu bapa dan murid, peserta program boleh melibatkan datuk/nenek (penjaga), jiran komuniti, wakil agensi (KEMAS, JKM, PERPADUAN) dan kadangkala pihak berkuasa tempatan. Mengenal pasti profil peserta membantu guru merancang aktiviti yang sesuai dengan keperluan dan minat kumpulan sasaran.</w:t>
      </w:r>
    </w:p>
    <w:p>
      <w:r>
        <w:rPr>
          <w:b/>
          <w:sz w:val="26"/>
        </w:rPr>
        <w:t>3. Contoh Amalan di Tadika</w:t>
      </w:r>
    </w:p>
    <w:p>
      <w:r>
        <w:t>Sebagai contoh, tadika yang terletak berhampiran kawasan perumahan kos rendah mungkin mengutamakan aktiviti percuma atau kos rendah seperti gotong-royong dan ceramah kesihatan komuniti bersama JKM, berbanding aktiviti berbayar seperti lawatan luar.</w:t>
      </w:r>
    </w:p>
    <w:p>
      <w:r>
        <w:rPr>
          <w:b/>
          <w:sz w:val="26"/>
        </w:rPr>
        <w:t>4. Rumusan</w:t>
      </w:r>
    </w:p>
    <w:p>
      <w:r>
        <w:t>Pemahaman mendalam tentang latar belakang komuniti dan profil peserta membolehkan guru prasekolah merancang aktiviti ibu bapa-komuniti yang benar-benar relevan, inklusif dan diterima baik oleh persekitaran tadika.</w:t>
      </w:r>
    </w:p>
    <w:p>
      <w:r>
        <w:rPr>
          <w:b/>
          <w:sz w:val="36"/>
        </w:rPr>
        <w:t>Bab 2: Effective communication</w:t>
      </w:r>
    </w:p>
    <w:p>
      <w:r>
        <w:rPr>
          <w:b/>
          <w:sz w:val="26"/>
        </w:rPr>
        <w:t>Objektif Pembelajaran</w:t>
      </w:r>
    </w:p>
    <w:p>
      <w:r>
        <w:t>Selepas mempelajari topik ini, pelatih dapat:</w:t>
      </w:r>
    </w:p>
    <w:p>
      <w:pPr>
        <w:pStyle w:val="ListParagraph"/>
      </w:pPr>
      <w:r>
        <w:t>• Mengenal pasti pihak berkepentingan dalam komunikasi program ibu bapa-komuniti.</w:t>
      </w:r>
    </w:p>
    <w:p>
      <w:pPr>
        <w:pStyle w:val="ListParagraph"/>
      </w:pPr>
      <w:r>
        <w:t>• Mengaplikasikan teknik komunikasi berkesan mengikut jenis penerima.</w:t>
      </w:r>
    </w:p>
    <w:p>
      <w:pPr>
        <w:pStyle w:val="ListParagraph"/>
      </w:pPr>
      <w:r>
        <w:t>• Mengendalikan komunikasi dengan tetamu khas secara profesional.</w:t>
      </w:r>
    </w:p>
    <w:p>
      <w:r>
        <w:rPr>
          <w:b/>
          <w:sz w:val="26"/>
        </w:rPr>
        <w:t>1. Pihak Berkepentingan dalam Komunikasi</w:t>
      </w:r>
    </w:p>
    <w:p>
      <w:r>
        <w:t>Guru prasekolah perlu berkomunikasi dengan pelbagai pihak: ibu bapa (parents), komuniti setempat, murid, serta tetamu khas seperti Very Important People (VIP) dan pegawai kerajaan (government officer). Setiap kumpulan memerlukan pendekatan komunikasi yang berbeza dari segi nada, bahasa dan tahap formaliti.</w:t>
      </w:r>
    </w:p>
    <w:tbl>
      <w:tblPr>
        <w:tblStyle w:val="TableGrid"/>
        <w:tblW w:type="auto" w:w="0"/>
        <w:tblLook w:firstColumn="1" w:firstRow="1" w:lastColumn="0" w:lastRow="0" w:noHBand="0" w:noVBand="1" w:val="04A0"/>
      </w:tblPr>
      <w:tblGrid>
        <w:gridCol w:w="4656"/>
        <w:gridCol w:w="4656"/>
      </w:tblGrid>
      <w:tr>
        <w:tc>
          <w:tcPr>
            <w:tcW w:type="dxa" w:w="4656"/>
          </w:tcPr>
          <w:p>
            <w:r>
              <w:t>Penerima</w:t>
            </w:r>
          </w:p>
        </w:tc>
        <w:tc>
          <w:tcPr>
            <w:tcW w:type="dxa" w:w="4656"/>
          </w:tcPr>
          <w:p>
            <w:r>
              <w:t>Pendekatan Komunikasi</w:t>
            </w:r>
          </w:p>
        </w:tc>
      </w:tr>
      <w:tr>
        <w:tc>
          <w:tcPr>
            <w:tcW w:type="dxa" w:w="4656"/>
          </w:tcPr>
          <w:p>
            <w:r>
              <w:t>Ibu bapa</w:t>
            </w:r>
          </w:p>
        </w:tc>
        <w:tc>
          <w:tcPr>
            <w:tcW w:type="dxa" w:w="4656"/>
          </w:tcPr>
          <w:p>
            <w:r>
              <w:t>Mesra, jelas, guna WhatsApp/surat pekeliling untuk maklumat rutin</w:t>
            </w:r>
          </w:p>
        </w:tc>
      </w:tr>
      <w:tr>
        <w:tc>
          <w:tcPr>
            <w:tcW w:type="dxa" w:w="4656"/>
          </w:tcPr>
          <w:p>
            <w:r>
              <w:t>Komuniti</w:t>
            </w:r>
          </w:p>
        </w:tc>
        <w:tc>
          <w:tcPr>
            <w:tcW w:type="dxa" w:w="4656"/>
          </w:tcPr>
          <w:p>
            <w:r>
              <w:t>Sopan, ringkas, sertakan tujuan dan manfaat aktiviti</w:t>
            </w:r>
          </w:p>
        </w:tc>
      </w:tr>
      <w:tr>
        <w:tc>
          <w:tcPr>
            <w:tcW w:type="dxa" w:w="4656"/>
          </w:tcPr>
          <w:p>
            <w:r>
              <w:t>Murid</w:t>
            </w:r>
          </w:p>
        </w:tc>
        <w:tc>
          <w:tcPr>
            <w:tcW w:type="dxa" w:w="4656"/>
          </w:tcPr>
          <w:p>
            <w:r>
              <w:t>Bahasa mudah, guna gambar/visual sesuai umur</w:t>
            </w:r>
          </w:p>
        </w:tc>
      </w:tr>
      <w:tr>
        <w:tc>
          <w:tcPr>
            <w:tcW w:type="dxa" w:w="4656"/>
          </w:tcPr>
          <w:p>
            <w:r>
              <w:t>VIP/pegawai kerajaan</w:t>
            </w:r>
          </w:p>
        </w:tc>
        <w:tc>
          <w:tcPr>
            <w:tcW w:type="dxa" w:w="4656"/>
          </w:tcPr>
          <w:p>
            <w:r>
              <w:t>Formal, guna surat rasmi dan protokol jemputan yang betul</w:t>
            </w:r>
          </w:p>
        </w:tc>
      </w:tr>
    </w:tbl>
    <w:p>
      <w:r>
        <w:rPr>
          <w:b/>
          <w:sz w:val="26"/>
        </w:rPr>
        <w:t>2. Etika Komunikasi dan Kerahsiaan</w:t>
      </w:r>
    </w:p>
    <w:p>
      <w:r>
        <w:t>Guru perlu memastikan sebarang maklumat peribadi murid dan keluarga (nombor telefon, alamat, keadaan kesihatan) dikendalikan dengan berhemah selaras dengan prinsip perlindungan data peribadi seperti yang termaktub dalam Akta Perlindungan Data Peribadi 2010 (PDPA) — maklumat sedemikian tidak dikongsi kepada pihak luar tanpa kebenaran ibu bapa.</w:t>
      </w:r>
    </w:p>
    <w:p>
      <w:r>
        <w:rPr>
          <w:b/>
          <w:sz w:val="26"/>
        </w:rPr>
        <w:t>3. Contoh Amalan di Tadika</w:t>
      </w:r>
    </w:p>
    <w:p>
      <w:r>
        <w:t>Semasa menjemput pegawai KEMAS atau wakil PPD untuk hadir sebagai tetamu khas dalam program tadika, guru perlu menghantar surat jemputan rasmi lengkap dengan aturcara, dan memastikan layanan protokol (tempat duduk, ucapan alu-aluan) disediakan dengan sewajarnya.</w:t>
      </w:r>
    </w:p>
    <w:p>
      <w:r>
        <w:rPr>
          <w:b/>
          <w:sz w:val="26"/>
        </w:rPr>
        <w:t>4. Rumusan</w:t>
      </w:r>
    </w:p>
    <w:p>
      <w:r>
        <w:t>Komunikasi berkesan yang disesuaikan mengikut penerima — ibu bapa, komuniti, murid, atau tetamu khas — serta kepatuhan kepada etika kerahsiaan maklumat, adalah asas kepada hubungan yang mesra dan profesional antara tadika dengan persekitarannya.</w:t>
      </w:r>
    </w:p>
    <w:p>
      <w:r>
        <w:rPr>
          <w:b/>
          <w:sz w:val="36"/>
        </w:rPr>
        <w:t>Bab 3: Activity procedure</w:t>
      </w:r>
    </w:p>
    <w:p>
      <w:r>
        <w:rPr>
          <w:b/>
          <w:sz w:val="26"/>
        </w:rPr>
        <w:t>Objektif Pembelajaran</w:t>
      </w:r>
    </w:p>
    <w:p>
      <w:r>
        <w:t>Selepas mempelajari topik ini, pelatih dapat:</w:t>
      </w:r>
    </w:p>
    <w:p>
      <w:pPr>
        <w:pStyle w:val="ListParagraph"/>
      </w:pPr>
      <w:r>
        <w:t>• Menyenaraikan sumber yang diperlukan bagi menyelaraskan aktiviti ibu bapa-komuniti.</w:t>
      </w:r>
    </w:p>
    <w:p>
      <w:pPr>
        <w:pStyle w:val="ListParagraph"/>
      </w:pPr>
      <w:r>
        <w:t>• Menyediakan senarai semak pelaksanaan aktiviti.</w:t>
      </w:r>
    </w:p>
    <w:p>
      <w:pPr>
        <w:pStyle w:val="ListParagraph"/>
      </w:pPr>
      <w:r>
        <w:t>• Mengaplikasikan langkah berjaga-jaga keselamatan semasa mengawal murid dalam aktiviti.</w:t>
      </w:r>
    </w:p>
    <w:p>
      <w:r>
        <w:rPr>
          <w:b/>
          <w:sz w:val="26"/>
        </w:rPr>
        <w:t>1. Resources (Sumber)</w:t>
      </w:r>
    </w:p>
    <w:p>
      <w:r>
        <w:t>Sumber yang perlu disediakan termasuk peralatan program, tenaga guru pembantu, bahan bercetak (banner, risalah), dan kewangan mengikut bajet yang diluluskan dalam proposal. Perancangan sumber yang teliti memastikan aktiviti berjalan tanpa kekurangan pada hari pelaksanaan.</w:t>
      </w:r>
    </w:p>
    <w:p>
      <w:r>
        <w:rPr>
          <w:b/>
          <w:sz w:val="26"/>
        </w:rPr>
        <w:t>2. Checklist (Senarai Semak)</w:t>
      </w:r>
    </w:p>
    <w:p>
      <w:r>
        <w:t>Senarai semak aktiviti membantu guru memastikan setiap langkah — daripada persediaan tempat, jemputan, hingga susunan aturcara — telah lengkap dilaksanakan mengikut tempoh masa yang ditetapkan.</w:t>
      </w:r>
    </w:p>
    <w:p>
      <w:r>
        <w:rPr>
          <w:b/>
          <w:sz w:val="26"/>
        </w:rPr>
        <w:t>3. Safety Precaution (Langkah Berjaga-jaga Keselamatan — Kawalan Murid)</w:t>
      </w:r>
    </w:p>
    <w:p>
      <w:r>
        <w:t>Semasa aktiviti melibatkan ramai orang (contoh: Hari Sukan, gotong-royong), guru mesti mengekalkan nisbah pengawasan murid yang mencukupi, menetapkan kawasan larangan murid tanpa pengawasan, dan memastikan setiap murid dikenal pasti dengan jelas (contoh: tanda nama/kad pengenalan sementara) sepanjang aktiviti. Guru juga perlu menetapkan lokasi pertemuan (meeting point) khusus sekiranya murid terpisah daripada kumpulan, serta memastikan bilangan murid disemak secara berkala (headcount) pada setiap peralihan aktiviti — contohnya sebelum dan selepas setiap acara sukan atau sebelum kumpulan berpindah ke kawasan lain.</w:t>
      </w:r>
    </w:p>
    <w:tbl>
      <w:tblPr>
        <w:tblStyle w:val="TableGrid"/>
        <w:tblW w:type="auto" w:w="0"/>
        <w:tblLook w:firstColumn="1" w:firstRow="1" w:lastColumn="0" w:lastRow="0" w:noHBand="0" w:noVBand="1" w:val="04A0"/>
      </w:tblPr>
      <w:tblGrid>
        <w:gridCol w:w="4656"/>
        <w:gridCol w:w="4656"/>
      </w:tblGrid>
      <w:tr>
        <w:tc>
          <w:tcPr>
            <w:tcW w:type="dxa" w:w="4656"/>
          </w:tcPr>
          <w:p>
            <w:r>
              <w:t>Langkah Kawalan Murid</w:t>
            </w:r>
          </w:p>
        </w:tc>
        <w:tc>
          <w:tcPr>
            <w:tcW w:type="dxa" w:w="4656"/>
          </w:tcPr>
          <w:p>
            <w:r>
              <w:t>Tujuan</w:t>
            </w:r>
          </w:p>
        </w:tc>
      </w:tr>
      <w:tr>
        <w:tc>
          <w:tcPr>
            <w:tcW w:type="dxa" w:w="4656"/>
          </w:tcPr>
          <w:p>
            <w:r>
              <w:t>Nisbah guru:murid yang mencukupi</w:t>
            </w:r>
          </w:p>
        </w:tc>
        <w:tc>
          <w:tcPr>
            <w:tcW w:type="dxa" w:w="4656"/>
          </w:tcPr>
          <w:p>
            <w:r>
              <w:t>Memastikan setiap murid sentiasa diselia</w:t>
            </w:r>
          </w:p>
        </w:tc>
      </w:tr>
      <w:tr>
        <w:tc>
          <w:tcPr>
            <w:tcW w:type="dxa" w:w="4656"/>
          </w:tcPr>
          <w:p>
            <w:r>
              <w:t>Kawasan larangan/berpagar</w:t>
            </w:r>
          </w:p>
        </w:tc>
        <w:tc>
          <w:tcPr>
            <w:tcW w:type="dxa" w:w="4656"/>
          </w:tcPr>
          <w:p>
            <w:r>
              <w:t>Mengelakkan murid keluar dari kawasan aktiviti</w:t>
            </w:r>
          </w:p>
        </w:tc>
      </w:tr>
      <w:tr>
        <w:tc>
          <w:tcPr>
            <w:tcW w:type="dxa" w:w="4656"/>
          </w:tcPr>
          <w:p>
            <w:r>
              <w:t>Tanda pengenalan murid</w:t>
            </w:r>
          </w:p>
        </w:tc>
        <w:tc>
          <w:tcPr>
            <w:tcW w:type="dxa" w:w="4656"/>
          </w:tcPr>
          <w:p>
            <w:r>
              <w:t>Memudahkan pengenalan jika murid terpisah dari kumpulan</w:t>
            </w:r>
          </w:p>
        </w:tc>
      </w:tr>
      <w:tr>
        <w:tc>
          <w:tcPr>
            <w:tcW w:type="dxa" w:w="4656"/>
          </w:tcPr>
          <w:p>
            <w:r>
              <w:t>Titik pertemuan (meeting point)</w:t>
            </w:r>
          </w:p>
        </w:tc>
        <w:tc>
          <w:tcPr>
            <w:tcW w:type="dxa" w:w="4656"/>
          </w:tcPr>
          <w:p>
            <w:r>
              <w:t>Tempat rujukan sekiranya berlaku kehilangan/kekeliruan</w:t>
            </w:r>
          </w:p>
        </w:tc>
      </w:tr>
    </w:tbl>
    <w:p>
      <w:r>
        <w:rPr>
          <w:b/>
          <w:sz w:val="26"/>
        </w:rPr>
        <w:t>4. Rumusan</w:t>
      </w:r>
    </w:p>
    <w:p>
      <w:r>
        <w:t>Penyelarasan aktiviti yang baik — merangkumi sumber, senarai semak dan langkah kawalan keselamatan murid — memastikan program ibu bapa-komuniti berjalan teratur, selamat dan mencapai objektif yang ditetapkan.</w:t>
      </w:r>
    </w:p>
    <w:p>
      <w:r>
        <w:rPr>
          <w:b/>
        </w:rPr>
        <w:t>SOALAN:</w:t>
      </w:r>
    </w:p>
    <w:p>
      <w:pPr>
        <w:pStyle w:val="ListParagraph"/>
      </w:pPr>
      <w:r>
        <w:t>• Mengapakah guru prasekolah perlu memahami latar belakang komuniti (background community) sebelum merancang aktiviti ibu bapa-komuniti?</w:t>
      </w:r>
    </w:p>
    <w:p>
      <w:r>
        <w:t>Jawapan model: Supaya aktiviti yang dirancang sesuai dengan latar belakang sosioekonomi, budaya dan lokasi komuniti tersebut, sekali gus meningkatkan penyertaan dan penerimaan ibu bapa serta komuniti terhadap program tadika.</w:t>
      </w:r>
    </w:p>
    <w:p>
      <w:pPr>
        <w:pStyle w:val="ListParagraph"/>
      </w:pPr>
      <w:r>
        <w:t>• Berikan satu contoh bagaimana pendekatan komunikasi berbeza antara komunikasi dengan ibu bapa dan komunikasi dengan tetamu khas seperti pegawai kerajaan.</w:t>
      </w:r>
    </w:p>
    <w:p>
      <w:r>
        <w:t>Jawapan model: Komunikasi dengan ibu bapa biasanya lebih santai dan pantas melalui WhatsApp/surat pekeliling, manakala komunikasi dengan tetamu khas seperti pegawai kerajaan perlu formal, menggunakan surat jemputan rasmi dan mematuhi protokol layanan tetamu.</w:t>
      </w:r>
    </w:p>
    <w:p>
      <w:pPr>
        <w:pStyle w:val="ListParagraph"/>
      </w:pPr>
      <w:r>
        <w:t>• Nyatakan dua langkah berjaga-jaga keselamatan (safety precaution) bagi mengawal murid semasa aktiviti ibu bapa-komuniti berskala besar.</w:t>
      </w:r>
    </w:p>
    <w:p>
      <w:r>
        <w:t>Jawapan model: Memastikan nisbah guru kepada murid yang mencukupi bagi penyeliaan berterusan, dan menetapkan kawasan aktiviti yang berpagar/bertanda jelas untuk mengelakkan murid keluar tanpa pengawasan.</w:t>
      </w:r>
    </w:p>
    <w:p>
      <w:r>
        <w:rPr>
          <w:b/>
        </w:rPr>
        <w:t>RUJUKAN:</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