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0844AFD7">
      <w:pPr>
        <w:spacing w:before="120" w:after="120" w:line="276" w:lineRule="auto"/>
        <w:jc w:val="left"/>
      </w:pPr>
      <w:r>
        <w:rPr>
          <w:rFonts w:ascii="Arial" w:hAnsi="Arial" w:cs="Arial"/>
          <w:b/>
          <w:color w:val="000000"/>
          <w:sz w:val="22"/>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120" w:after="120" w:line="276" w:lineRule="auto"/>
        <w:jc w:val="left"/>
      </w:pPr>
      <w:r>
        <w:rPr>
          <w:rFonts w:ascii="Arial" w:hAnsi="Arial" w:cs="Arial"/>
          <w:b/>
          <w:color w:val="000000"/>
          <w:sz w:val="22"/>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120" w:after="120" w:line="276" w:lineRule="auto"/>
        <w:jc w:val="left"/>
      </w:pPr>
      <w:r>
        <w:rPr>
          <w:rFonts w:ascii="Arial" w:hAnsi="Arial" w:cs="Arial"/>
          <w:b/>
          <w:color w:val="000000"/>
          <w:sz w:val="22"/>
        </w:rPr>
        <w:t>PENERANGAN:</w:t>
      </w:r>
    </w:p>
    <w:p w14:paraId="0FDA9AAD">
      <w:pPr>
        <w:spacing w:before="120" w:after="120" w:line="276" w:lineRule="auto"/>
        <w:jc w:val="left"/>
      </w:pPr>
      <w:r>
        <w:rPr>
          <w:rFonts w:ascii="Arial" w:hAnsi="Arial" w:cs="Arial"/>
          <w:b/>
          <w:color w:val="000000"/>
          <w:sz w:val="24"/>
        </w:rPr>
        <w:t>Bab 1: Type of audio i.e.: Music, Sound effect, Foley effect, Voice Over, Dialogue</w:t>
      </w:r>
    </w:p>
    <w:p w14:paraId="1A7C72D5">
      <w:pPr>
        <w:spacing w:before="120" w:after="120" w:line="276" w:lineRule="auto"/>
        <w:jc w:val="left"/>
      </w:pPr>
      <w:r>
        <w:rPr>
          <w:rFonts w:ascii="Arial" w:hAnsi="Arial" w:cs="Arial"/>
          <w:b/>
          <w:color w:val="000000"/>
          <w:sz w:val="22"/>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15"/>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15"/>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15"/>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15"/>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15"/>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D9382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94A9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1D77289">
            <w:r>
              <w:rPr>
                <w:rFonts w:ascii="Arial" w:hAnsi="Arial" w:cs="Arial"/>
                <w:b/>
                <w:color w:val="000000"/>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E47DC28">
            <w:r>
              <w:rPr>
                <w:rFonts w:ascii="Arial" w:hAnsi="Arial" w:cs="Arial"/>
                <w:b/>
                <w:color w:val="000000"/>
                <w:sz w:val="20"/>
              </w:rPr>
              <w:t>Jenis Audio</w:t>
            </w:r>
          </w:p>
        </w:tc>
        <w:tc>
          <w:tcPr>
            <w:tcW w:w="1863" w:type="dxa"/>
            <w:shd w:val="clear" w:color="auto" w:fill="D9D9D9"/>
            <w:tcMar>
              <w:top w:w="57" w:type="dxa"/>
              <w:left w:w="57" w:type="dxa"/>
              <w:bottom w:w="57" w:type="dxa"/>
              <w:right w:w="57" w:type="dxa"/>
            </w:tcMar>
          </w:tcPr>
          <w:p w14:paraId="394C341B">
            <w:r>
              <w:rPr>
                <w:rFonts w:ascii="Arial" w:hAnsi="Arial" w:cs="Arial"/>
                <w:b/>
                <w:color w:val="000000"/>
                <w:sz w:val="20"/>
              </w:rPr>
              <w:t>Sumber Rakaman</w:t>
            </w:r>
          </w:p>
        </w:tc>
        <w:tc>
          <w:tcPr>
            <w:tcW w:w="1863" w:type="dxa"/>
            <w:shd w:val="clear" w:color="auto" w:fill="D9D9D9"/>
            <w:tcMar>
              <w:top w:w="57" w:type="dxa"/>
              <w:left w:w="57" w:type="dxa"/>
              <w:bottom w:w="57" w:type="dxa"/>
              <w:right w:w="57" w:type="dxa"/>
            </w:tcMar>
          </w:tcPr>
          <w:p w14:paraId="539E8E76">
            <w:r>
              <w:rPr>
                <w:rFonts w:ascii="Arial" w:hAnsi="Arial" w:cs="Arial"/>
                <w:b/>
                <w:color w:val="000000"/>
                <w:sz w:val="20"/>
              </w:rPr>
              <w:t>Trek Lazim (Timeline)</w:t>
            </w:r>
          </w:p>
        </w:tc>
        <w:tc>
          <w:tcPr>
            <w:tcW w:w="1863" w:type="dxa"/>
            <w:shd w:val="clear" w:color="auto" w:fill="D9D9D9"/>
            <w:tcMar>
              <w:top w:w="57" w:type="dxa"/>
              <w:left w:w="57" w:type="dxa"/>
              <w:bottom w:w="57" w:type="dxa"/>
              <w:right w:w="57" w:type="dxa"/>
            </w:tcMar>
          </w:tcPr>
          <w:p w14:paraId="5CE70127">
            <w:r>
              <w:rPr>
                <w:rFonts w:ascii="Arial" w:hAnsi="Arial" w:cs="Arial"/>
                <w:b/>
                <w:color w:val="000000"/>
                <w:sz w:val="20"/>
              </w:rPr>
              <w:t>Peranan Utama</w:t>
            </w:r>
          </w:p>
        </w:tc>
        <w:tc>
          <w:tcPr>
            <w:tcW w:w="1863" w:type="dxa"/>
            <w:shd w:val="clear" w:color="auto" w:fill="D9D9D9"/>
            <w:tcMar>
              <w:top w:w="57" w:type="dxa"/>
              <w:left w:w="57" w:type="dxa"/>
              <w:bottom w:w="57" w:type="dxa"/>
              <w:right w:w="57" w:type="dxa"/>
            </w:tcMar>
          </w:tcPr>
          <w:p w14:paraId="2AE47726">
            <w:r>
              <w:rPr>
                <w:rFonts w:ascii="Arial" w:hAnsi="Arial" w:cs="Arial"/>
                <w:b/>
                <w:color w:val="000000"/>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567F0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E9B7C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FB55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70F2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1CCF874">
            <w:r>
              <w:rPr>
                <w:rFonts w:ascii="Arial" w:hAnsi="Arial" w:cs="Arial"/>
                <w:b/>
                <w:color w:val="000000"/>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0824F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7F68D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5D18EC">
            <w:r>
              <w:rPr>
                <w:rFonts w:ascii="Arial" w:hAnsi="Arial" w:cs="Arial"/>
                <w:b/>
                <w:color w:val="000000"/>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2BCEE5">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ADE770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2E0BB80F">
            <w:r>
              <w:rPr>
                <w:rFonts w:ascii="Arial" w:hAnsi="Arial" w:cs="Arial"/>
                <w:b/>
                <w:color w:val="000000"/>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120" w:after="120" w:line="276" w:lineRule="auto"/>
        <w:jc w:val="left"/>
      </w:pPr>
      <w:r>
        <w:rPr>
          <w:rFonts w:ascii="Arial" w:hAnsi="Arial" w:cs="Arial"/>
          <w:b/>
          <w:color w:val="000000"/>
          <w:sz w:val="22"/>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15"/>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15"/>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14:paraId="48A3666C">
      <w:pPr>
        <w:spacing w:before="120" w:after="120" w:line="276" w:lineRule="auto"/>
        <w:jc w:val="left"/>
      </w:pPr>
      <w:r>
        <w:rPr>
          <w:rFonts w:ascii="Arial" w:hAnsi="Arial" w:cs="Arial"/>
          <w:b/>
          <w:color w:val="000000"/>
          <w:sz w:val="22"/>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15"/>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15"/>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15"/>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15"/>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15"/>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E0D3C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1ABBC97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DAC2C95">
            <w:r>
              <w:rPr>
                <w:rFonts w:ascii="Arial" w:hAnsi="Arial" w:cs="Arial"/>
                <w:b/>
                <w:color w:val="000000"/>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0EC750">
            <w:r>
              <w:rPr>
                <w:rFonts w:ascii="Arial" w:hAnsi="Arial" w:cs="Arial"/>
                <w:b/>
                <w:color w:val="000000"/>
                <w:sz w:val="20"/>
              </w:rPr>
              <w:t>Kategori</w:t>
            </w:r>
          </w:p>
        </w:tc>
        <w:tc>
          <w:tcPr>
            <w:tcW w:w="1863" w:type="dxa"/>
            <w:shd w:val="clear" w:color="auto" w:fill="D9D9D9"/>
            <w:tcMar>
              <w:top w:w="57" w:type="dxa"/>
              <w:left w:w="57" w:type="dxa"/>
              <w:bottom w:w="57" w:type="dxa"/>
              <w:right w:w="57" w:type="dxa"/>
            </w:tcMar>
          </w:tcPr>
          <w:p w14:paraId="7D343691">
            <w:r>
              <w:rPr>
                <w:rFonts w:ascii="Arial" w:hAnsi="Arial" w:cs="Arial"/>
                <w:b/>
                <w:color w:val="000000"/>
                <w:sz w:val="20"/>
              </w:rPr>
              <w:t>Contoh Format</w:t>
            </w:r>
          </w:p>
        </w:tc>
        <w:tc>
          <w:tcPr>
            <w:tcW w:w="1863" w:type="dxa"/>
            <w:shd w:val="clear" w:color="auto" w:fill="D9D9D9"/>
            <w:tcMar>
              <w:top w:w="57" w:type="dxa"/>
              <w:left w:w="57" w:type="dxa"/>
              <w:bottom w:w="57" w:type="dxa"/>
              <w:right w:w="57" w:type="dxa"/>
            </w:tcMar>
          </w:tcPr>
          <w:p w14:paraId="505428EE">
            <w:r>
              <w:rPr>
                <w:rFonts w:ascii="Arial" w:hAnsi="Arial" w:cs="Arial"/>
                <w:b/>
                <w:color w:val="000000"/>
                <w:sz w:val="20"/>
              </w:rPr>
              <w:t>Saiz Fail (relatif)</w:t>
            </w:r>
          </w:p>
        </w:tc>
        <w:tc>
          <w:tcPr>
            <w:tcW w:w="1863" w:type="dxa"/>
            <w:shd w:val="clear" w:color="auto" w:fill="D9D9D9"/>
            <w:tcMar>
              <w:top w:w="57" w:type="dxa"/>
              <w:left w:w="57" w:type="dxa"/>
              <w:bottom w:w="57" w:type="dxa"/>
              <w:right w:w="57" w:type="dxa"/>
            </w:tcMar>
          </w:tcPr>
          <w:p w14:paraId="72EBC83E">
            <w:r>
              <w:rPr>
                <w:rFonts w:ascii="Arial" w:hAnsi="Arial" w:cs="Arial"/>
                <w:b/>
                <w:color w:val="000000"/>
                <w:sz w:val="20"/>
              </w:rPr>
              <w:t>Kualiti Selepas Pelarasan Berulang</w:t>
            </w:r>
          </w:p>
        </w:tc>
        <w:tc>
          <w:tcPr>
            <w:tcW w:w="1863" w:type="dxa"/>
            <w:shd w:val="clear" w:color="auto" w:fill="D9D9D9"/>
            <w:tcMar>
              <w:top w:w="57" w:type="dxa"/>
              <w:left w:w="57" w:type="dxa"/>
              <w:bottom w:w="57" w:type="dxa"/>
              <w:right w:w="57" w:type="dxa"/>
            </w:tcMar>
          </w:tcPr>
          <w:p w14:paraId="3F6326F9">
            <w:r>
              <w:rPr>
                <w:rFonts w:ascii="Arial" w:hAnsi="Arial" w:cs="Arial"/>
                <w:b/>
                <w:color w:val="000000"/>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1600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1494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1B5459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12DC5B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5D2D8C">
            <w:r>
              <w:rPr>
                <w:rFonts w:ascii="Arial" w:hAnsi="Arial" w:cs="Arial"/>
                <w:b/>
                <w:color w:val="000000"/>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ECAD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77D52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E377F87">
            <w:r>
              <w:rPr>
                <w:rFonts w:ascii="Arial" w:hAnsi="Arial" w:cs="Arial"/>
                <w:b/>
                <w:color w:val="000000"/>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866B5D2">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30C23B9F">
            <w:r>
              <w:rPr>
                <w:rFonts w:ascii="Arial" w:hAnsi="Arial" w:cs="Arial"/>
                <w:b/>
                <w:color w:val="000000"/>
                <w:sz w:val="20"/>
              </w:rPr>
              <w:t>Konteks Kegunaan</w:t>
            </w:r>
          </w:p>
        </w:tc>
        <w:tc>
          <w:tcPr>
            <w:tcW w:w="2328" w:type="dxa"/>
            <w:shd w:val="clear" w:color="auto" w:fill="D9D9D9"/>
            <w:tcMar>
              <w:top w:w="57" w:type="dxa"/>
              <w:left w:w="57" w:type="dxa"/>
              <w:bottom w:w="57" w:type="dxa"/>
              <w:right w:w="57" w:type="dxa"/>
            </w:tcMar>
          </w:tcPr>
          <w:p w14:paraId="4B56EE6A">
            <w:r>
              <w:rPr>
                <w:rFonts w:ascii="Arial" w:hAnsi="Arial" w:cs="Arial"/>
                <w:b/>
                <w:color w:val="000000"/>
                <w:sz w:val="20"/>
              </w:rPr>
              <w:t>Nilai Lazim</w:t>
            </w:r>
          </w:p>
        </w:tc>
        <w:tc>
          <w:tcPr>
            <w:tcW w:w="2328" w:type="dxa"/>
            <w:shd w:val="clear" w:color="auto" w:fill="D9D9D9"/>
            <w:tcMar>
              <w:top w:w="57" w:type="dxa"/>
              <w:left w:w="57" w:type="dxa"/>
              <w:bottom w:w="57" w:type="dxa"/>
              <w:right w:w="57" w:type="dxa"/>
            </w:tcMar>
          </w:tcPr>
          <w:p w14:paraId="241DEB8E">
            <w:r>
              <w:rPr>
                <w:rFonts w:ascii="Arial" w:hAnsi="Arial" w:cs="Arial"/>
                <w:b/>
                <w:color w:val="000000"/>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120" w:after="120" w:line="276" w:lineRule="auto"/>
        <w:jc w:val="left"/>
      </w:pPr>
      <w:r>
        <w:rPr>
          <w:rFonts w:ascii="Arial" w:hAnsi="Arial" w:cs="Arial"/>
          <w:b/>
          <w:color w:val="000000"/>
          <w:sz w:val="22"/>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15"/>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15"/>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889FCA">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ABC2AF3">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A9256FE">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4D3A5E2">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308B345">
            <w:r>
              <w:rPr>
                <w:rFonts w:ascii="Arial" w:hAnsi="Arial" w:cs="Arial"/>
                <w:b/>
                <w:color w:val="000000"/>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D8586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B71F7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18899E2">
            <w:r>
              <w:rPr>
                <w:rFonts w:ascii="Arial" w:hAnsi="Arial" w:cs="Arial"/>
                <w:b/>
                <w:color w:val="000000"/>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15"/>
        <w:spacing w:after="40" w:line="276" w:lineRule="auto"/>
        <w:ind w:left="357" w:hanging="357"/>
        <w:jc w:val="left"/>
      </w:pPr>
      <w:r>
        <w:rPr>
          <w:rFonts w:ascii="Arial" w:hAnsi="Arial" w:cs="Arial"/>
          <w:color w:val="000000"/>
          <w:sz w:val="22"/>
        </w:rPr>
        <w:t>• Bab 1: Type of audio</w:t>
      </w:r>
    </w:p>
    <w:p w14:paraId="60338FEB">
      <w:pPr>
        <w:pStyle w:val="15"/>
        <w:spacing w:after="40" w:line="276" w:lineRule="auto"/>
        <w:ind w:left="357" w:hanging="357"/>
        <w:jc w:val="left"/>
      </w:pPr>
      <w:r>
        <w:rPr>
          <w:rFonts w:ascii="Arial" w:hAnsi="Arial" w:cs="Arial"/>
          <w:color w:val="000000"/>
          <w:sz w:val="22"/>
        </w:rPr>
        <w:t>• Music (fungsi, penempatan trek, ducking)</w:t>
      </w:r>
    </w:p>
    <w:p w14:paraId="268DCF2A">
      <w:pPr>
        <w:pStyle w:val="15"/>
        <w:spacing w:after="40" w:line="276" w:lineRule="auto"/>
        <w:ind w:left="357" w:hanging="357"/>
        <w:jc w:val="left"/>
      </w:pPr>
      <w:r>
        <w:rPr>
          <w:rFonts w:ascii="Arial" w:hAnsi="Arial" w:cs="Arial"/>
          <w:color w:val="000000"/>
          <w:sz w:val="22"/>
        </w:rPr>
        <w:t>• Sound effect (sumber, sync dengan visual)</w:t>
      </w:r>
    </w:p>
    <w:p w14:paraId="2B21B26C">
      <w:pPr>
        <w:pStyle w:val="15"/>
        <w:spacing w:after="40" w:line="276" w:lineRule="auto"/>
        <w:ind w:left="357" w:hanging="357"/>
        <w:jc w:val="left"/>
      </w:pPr>
      <w:r>
        <w:rPr>
          <w:rFonts w:ascii="Arial" w:hAnsi="Arial" w:cs="Arial"/>
          <w:color w:val="000000"/>
          <w:sz w:val="22"/>
        </w:rPr>
        <w:t>• Foley effect (proses rakaman studio, kepentingan realisme)</w:t>
      </w:r>
    </w:p>
    <w:p w14:paraId="13D67B41">
      <w:pPr>
        <w:pStyle w:val="15"/>
        <w:spacing w:after="40" w:line="276" w:lineRule="auto"/>
        <w:ind w:left="357" w:hanging="357"/>
        <w:jc w:val="left"/>
      </w:pPr>
      <w:r>
        <w:rPr>
          <w:rFonts w:ascii="Arial" w:hAnsi="Arial" w:cs="Arial"/>
          <w:color w:val="000000"/>
          <w:sz w:val="22"/>
        </w:rPr>
        <w:t>• Voice over (jenis, penempatan trek berasingan)</w:t>
      </w:r>
    </w:p>
    <w:p w14:paraId="340930E7">
      <w:pPr>
        <w:pStyle w:val="15"/>
        <w:spacing w:after="40" w:line="276" w:lineRule="auto"/>
        <w:ind w:left="357" w:hanging="357"/>
        <w:jc w:val="left"/>
      </w:pPr>
      <w:r>
        <w:rPr>
          <w:rFonts w:ascii="Arial" w:hAnsi="Arial" w:cs="Arial"/>
          <w:color w:val="000000"/>
          <w:sz w:val="22"/>
        </w:rPr>
        <w:t>• Dialogue (trek paling kritikal, ADR)</w:t>
      </w:r>
    </w:p>
    <w:p w14:paraId="7E459213">
      <w:pPr>
        <w:pStyle w:val="15"/>
        <w:spacing w:after="40" w:line="276" w:lineRule="auto"/>
        <w:ind w:left="357" w:hanging="357"/>
        <w:jc w:val="left"/>
      </w:pPr>
      <w:r>
        <w:rPr>
          <w:rFonts w:ascii="Arial" w:hAnsi="Arial" w:cs="Arial"/>
          <w:color w:val="000000"/>
          <w:sz w:val="22"/>
        </w:rPr>
        <w:t>• Prosedur pengesahan jenis audio sebelum balancing</w:t>
      </w:r>
    </w:p>
    <w:p w14:paraId="37109F98">
      <w:pPr>
        <w:pStyle w:val="15"/>
        <w:spacing w:after="40" w:line="276" w:lineRule="auto"/>
        <w:ind w:left="357" w:hanging="357"/>
        <w:jc w:val="left"/>
      </w:pPr>
      <w:r>
        <w:rPr>
          <w:rFonts w:ascii="Arial" w:hAnsi="Arial" w:cs="Arial"/>
          <w:color w:val="000000"/>
          <w:sz w:val="22"/>
        </w:rPr>
        <w:t>• Bab 2: Audio format</w:t>
      </w:r>
    </w:p>
    <w:p w14:paraId="15825AAF">
      <w:pPr>
        <w:pStyle w:val="15"/>
        <w:spacing w:after="40" w:line="276" w:lineRule="auto"/>
        <w:ind w:left="357" w:hanging="357"/>
        <w:jc w:val="left"/>
      </w:pPr>
      <w:r>
        <w:rPr>
          <w:rFonts w:ascii="Arial" w:hAnsi="Arial" w:cs="Arial"/>
          <w:color w:val="000000"/>
          <w:sz w:val="22"/>
        </w:rPr>
        <w:t>• Uncompressed (AIFF, WAV, PCM) — kualiti penuh, saiz besar</w:t>
      </w:r>
    </w:p>
    <w:p w14:paraId="2444DC01">
      <w:pPr>
        <w:pStyle w:val="15"/>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15"/>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15"/>
        <w:spacing w:after="40" w:line="276" w:lineRule="auto"/>
        <w:ind w:left="357" w:hanging="357"/>
        <w:jc w:val="left"/>
      </w:pPr>
      <w:r>
        <w:rPr>
          <w:rFonts w:ascii="Arial" w:hAnsi="Arial" w:cs="Arial"/>
          <w:color w:val="000000"/>
          <w:sz w:val="22"/>
        </w:rPr>
        <w:t>• Kesan mampatan terhadap levelling/balancing lanjut</w:t>
      </w:r>
    </w:p>
    <w:p w14:paraId="1C9E2BAA">
      <w:pPr>
        <w:pStyle w:val="15"/>
        <w:spacing w:after="40" w:line="276" w:lineRule="auto"/>
        <w:ind w:left="357" w:hanging="357"/>
        <w:jc w:val="left"/>
      </w:pPr>
      <w:r>
        <w:rPr>
          <w:rFonts w:ascii="Arial" w:hAnsi="Arial" w:cs="Arial"/>
          <w:color w:val="000000"/>
          <w:sz w:val="22"/>
        </w:rPr>
        <w:t>• Piawaian kelantangan broadcast (LUFS -23/-24)</w:t>
      </w:r>
    </w:p>
    <w:p w14:paraId="08133AB0">
      <w:pPr>
        <w:pStyle w:val="15"/>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120" w:after="120" w:line="276" w:lineRule="auto"/>
        <w:jc w:val="left"/>
      </w:pPr>
      <w:r>
        <w:rPr>
          <w:rFonts w:ascii="Arial" w:hAnsi="Arial" w:cs="Arial"/>
          <w:b/>
          <w:color w:val="000000"/>
          <w:sz w:val="22"/>
        </w:rPr>
        <w:t>SOALAN:</w:t>
      </w:r>
    </w:p>
    <w:p w14:paraId="1876CBB8">
      <w:pPr>
        <w:pStyle w:val="15"/>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15"/>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15"/>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120" w:after="120" w:line="276" w:lineRule="auto"/>
        <w:jc w:val="left"/>
      </w:pPr>
      <w:r>
        <w:rPr>
          <w:rFonts w:ascii="Arial" w:hAnsi="Arial" w:cs="Arial"/>
          <w:b/>
          <w:color w:val="000000"/>
          <w:sz w:val="22"/>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15"/>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15"/>
        <w:spacing w:after="40" w:line="276" w:lineRule="auto"/>
        <w:ind w:left="357" w:hanging="357"/>
        <w:jc w:val="left"/>
      </w:pPr>
      <w:r>
        <w:rPr>
          <w:rFonts w:ascii="Arial" w:hAnsi="Arial" w:cs="Arial"/>
          <w:color w:val="000000"/>
          <w:sz w:val="22"/>
        </w:rPr>
        <w:t>• Yewdall, D. L. (2011). *Practical art of motion picture sound* (4th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08C84D89"/>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2026-09-18T09:32:50Z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C7A696AD1A604CECAFAE19D6FFC23125_12</vt:lpwstr>
  </property>
</Properties>
</file>