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skema-penilaian-amali-ppt-ppa-set-b"/>
    <w:p>
      <w:pPr>
        <w:pStyle w:val="Heading1"/>
      </w:pPr>
      <w:r>
        <w:rPr>
          <w:rFonts w:ascii="Arial" w:hAnsi="Arial" w:cs="Arial" w:eastAsia="Arial"/>
        </w:rPr>
        <w:t xml:space="preserve">SKEMA PENILAIAN AMALI PPT-PPA (SET B)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UNTUK KEGUNAAN PEMERIKSA SAHAJA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AMARAN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Skema Pemarkahan ini SULIT. Kegunaannya khusus untuk pemeriksa yang berkenaan sahaja. Sebarang maklumat dalam Skema Pemarkahan ini tidak boleh dimaklumkan kepada sesiapa.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997"/>
        <w:gridCol w:w="6073"/>
      </w:tblGrid>
      <w:tr>
        <w:trPr>
          <w:tblHeader w:val="on"/>
          <w:cantSplit/>
        </w:trPr>
        <w:tc>
          <w:tcPr>
            <w:tcW w:type="dxa" w:w="29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80" w:after="80" w:line="240" w:lineRule="auto"/>
              <w:jc w:val="center"/>
            </w:pPr>
            <w:r>
              <w:drawing>
                <wp:inline>
                  <wp:extent cx="915918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18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7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JABATAN PEMBANGUNAN KEMAHIRAN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KEMENTERIAN SUMBER MANUSIA</w:t>
            </w:r>
            <w:r>
              <w:rPr>
                <w:rFonts w:ascii="Arial" w:hAnsi="Arial" w:cs="Arial" w:eastAsia="Arial"/>
                <w:sz w:val="20"/>
              </w:rPr>
              <w:br/>
              <w:t xml:space="preserve">ARAS 7 &amp; 8 SETIA PERKASA 4,</w:t>
              <w:br/>
              <w:t xml:space="preserve">KOMPLEKS SETIA PERKASA</w:t>
              <w:br/>
              <w:t xml:space="preserve">62530 PUTRAJAYA</w:t>
            </w:r>
          </w:p>
        </w:tc>
      </w:tr>
      <w:tr>
        <w:trPr>
          <w:cantSplit/>
        </w:trPr>
        <w:tc>
          <w:tcPr>
            <w:tcW w:type="dxa" w:w="29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DAN NAMA PUSAT BERTAULIAH/SYARIKAT</w:t>
            </w:r>
          </w:p>
        </w:tc>
        <w:tc>
          <w:tcPr>
            <w:tcW w:type="dxa" w:w="607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CHARACTER INTERNATIONAL ACADEMY SDN. BHD.</w:t>
            </w:r>
          </w:p>
        </w:tc>
      </w:tr>
      <w:tr>
        <w:trPr>
          <w:cantSplit/>
        </w:trPr>
        <w:tc>
          <w:tcPr>
            <w:tcW w:type="dxa" w:w="29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607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SKEMA PENILAIAN AMALI PPT-PPA (SET B)</w:t>
            </w:r>
          </w:p>
        </w:tc>
      </w:tr>
      <w:tr>
        <w:trPr>
          <w:cantSplit/>
        </w:trPr>
        <w:tc>
          <w:tcPr>
            <w:tcW w:type="dxa" w:w="29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KOMPETENSI</w:t>
            </w:r>
          </w:p>
        </w:tc>
        <w:tc>
          <w:tcPr>
            <w:tcW w:type="dxa" w:w="607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FB-018-3:2012 SALES &amp; MARKETING OPERATION</w:t>
            </w:r>
          </w:p>
        </w:tc>
      </w:tr>
      <w:tr>
        <w:trPr>
          <w:cantSplit/>
        </w:trPr>
        <w:tc>
          <w:tcPr>
            <w:tcW w:type="dxa" w:w="29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UNIT KOMPETENSI</w:t>
            </w:r>
          </w:p>
        </w:tc>
        <w:tc>
          <w:tcPr>
            <w:tcW w:type="dxa" w:w="607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C01 MARKET &amp; PRODUCT SURVEY</w:t>
            </w:r>
            <w:r>
              <w:rPr>
                <w:rFonts w:ascii="Arial" w:hAnsi="Arial" w:cs="Arial" w:eastAsia="Arial"/>
                <w:sz w:val="20"/>
              </w:rPr>
              <w:br/>
              <w:t xml:space="preserve">C02 DIRECT AND RETAIL SALES</w:t>
              <w:br/>
              <w:t xml:space="preserve">C03 AFTER SALES SERVICE</w:t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C04 SELF SALES PERFORMANCE ASSESSMENT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C05 ONLINE SALES</w:t>
            </w:r>
            <w:r>
              <w:rPr>
                <w:rFonts w:ascii="Arial" w:hAnsi="Arial" w:cs="Arial" w:eastAsia="Arial"/>
                <w:sz w:val="20"/>
              </w:rPr>
              <w:br/>
              <w:t xml:space="preserve">C06 PRODUCT MARKETING</w:t>
            </w:r>
          </w:p>
        </w:tc>
      </w:tr>
      <w:tr>
        <w:trPr>
          <w:cantSplit/>
        </w:trPr>
        <w:tc>
          <w:tcPr>
            <w:tcW w:type="dxa" w:w="29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SENARAI KOMPETENSI ELEKTIF</w:t>
            </w:r>
          </w:p>
        </w:tc>
        <w:tc>
          <w:tcPr>
            <w:tcW w:type="dxa" w:w="607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9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607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SKEMA PEMARKAHAN INI MENGANDUNGI 16 MUKA SURAT BERCETAK TERMASUK MUKA HADAPAN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9" w:name="skala-pemarkahan"/>
    <w:p>
      <w:pPr>
        <w:pStyle w:val="Heading2"/>
      </w:pPr>
      <w:r>
        <w:rPr>
          <w:rFonts w:ascii="Arial" w:hAnsi="Arial" w:cs="Arial" w:eastAsia="Arial"/>
        </w:rPr>
        <w:t xml:space="preserve">SKALA PEMARKAHAN</w:t>
      </w:r>
    </w:p>
    <w:p>
      <w:pPr>
        <w:pStyle w:val="FirstParagraph"/>
      </w:pPr>
      <w:r>
        <w:rPr>
          <w:rFonts w:ascii="Arial" w:hAnsi="Arial" w:cs="Arial" w:eastAsia="Arial"/>
        </w:rPr>
        <w:t xml:space="preserve">0 = Tidak Dilakukan/Salah     1 = Tidak Memuaskan     2 = Memuaskan     3 = Sangat Memuaskan</w:t>
      </w:r>
    </w:p>
    <w:p>
      <w:pPr>
        <w:pStyle w:val="BodyText"/>
      </w:pPr>
      <w:r>
        <w:rPr>
          <w:rFonts w:ascii="Arial" w:hAnsi="Arial" w:cs="Arial" w:eastAsia="Arial"/>
        </w:rPr>
        <w:t xml:space="preserve">Pengiraan Pemarkahan:</w:t>
      </w:r>
    </w:p>
    <w:p>
      <w:pPr>
        <w:pStyle w:val="BodyText"/>
      </w:pPr>
      <w:r>
        <w:rPr>
          <w:rFonts w:ascii="Arial" w:hAnsi="Arial" w:cs="Arial" w:eastAsia="Arial"/>
        </w:rPr>
        <w:t xml:space="preserve">   Markah Diperolehi</w:t>
      </w:r>
    </w:p>
    <w:p>
      <w:pPr>
        <w:pStyle w:val="BodyText"/>
      </w:pPr>
      <w:r>
        <w:rPr>
          <w:rFonts w:ascii="Arial" w:hAnsi="Arial" w:cs="Arial" w:eastAsia="Arial"/>
        </w:rPr>
        <w:t xml:space="preserve">   ─────────────────── X % Pemberat</w:t>
      </w:r>
    </w:p>
    <w:p>
      <w:pPr>
        <w:pStyle w:val="BodyText"/>
      </w:pPr>
      <w:r>
        <w:rPr>
          <w:rFonts w:ascii="Arial" w:hAnsi="Arial" w:cs="Arial" w:eastAsia="Arial"/>
        </w:rPr>
        <w:t xml:space="preserve">     Markah Penuh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% Pemberat akan ditentukan oleh pakar yang membangunkan soalan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9"/>
    <w:bookmarkStart w:id="10" w:name="bahagian-1-perkara-kritikal-wajib-lulus"/>
    <w:p>
      <w:pPr>
        <w:pStyle w:val="Heading2"/>
      </w:pPr>
      <w:r>
        <w:rPr>
          <w:rFonts w:ascii="Arial" w:hAnsi="Arial" w:cs="Arial" w:eastAsia="Arial"/>
        </w:rPr>
        <w:t xml:space="preserve">BAHAGIAN 1 — PERKARA KRITIKAL (Wajib Lulus)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801"/>
        <w:gridCol w:w="5533"/>
        <w:gridCol w:w="1133"/>
        <w:gridCol w:w="1602"/>
      </w:tblGrid>
      <w:tr>
        <w:trPr>
          <w:tblHeader w:val="on"/>
          <w:cantSplit/>
        </w:trPr>
        <w:tc>
          <w:tcPr>
            <w:tcW w:type="dxa" w:w="8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5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KRITERIA</w:t>
            </w:r>
          </w:p>
        </w:tc>
        <w:tc>
          <w:tcPr>
            <w:tcW w:type="dxa" w:w="11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</w:t>
            </w:r>
          </w:p>
        </w:tc>
        <w:tc>
          <w:tcPr>
            <w:tcW w:type="dxa" w:w="16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TERIMA</w:t>
            </w:r>
          </w:p>
        </w:tc>
      </w:tr>
      <w:tr>
        <w:trPr>
          <w:cantSplit/>
        </w:trPr>
        <w:tc>
          <w:tcPr>
            <w:tcW w:type="dxa" w:w="8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1.1</w:t>
            </w:r>
          </w:p>
        </w:tc>
        <w:tc>
          <w:tcPr>
            <w:tcW w:type="dxa" w:w="5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The candidate uses the market, product and sales information provided without falsifying or materially altering the source information or data.</w:t>
            </w:r>
          </w:p>
        </w:tc>
        <w:tc>
          <w:tcPr>
            <w:tcW w:type="dxa" w:w="11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  <w:tc>
          <w:tcPr>
            <w:tcW w:type="dxa" w:w="16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</w:tr>
    </w:tbl>
    <w:p>
      <w:pPr>
        <w:pStyle w:val="BlockText"/>
      </w:pPr>
      <w:r>
        <w:rPr>
          <w:rFonts w:ascii="Arial" w:hAnsi="Arial" w:cs="Arial" w:eastAsia="Arial"/>
        </w:rPr>
        <w:t xml:space="preserve">Sekiranya perkara kritikal TIDAK DILAKSANAKAN → calon dianggap TIDAK TERAMPIL bagi keseluruhan penilaian.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0"/>
    <w:bookmarkStart w:id="33" w:name="bahagian-2-proses-kerja-60"/>
    <w:p>
      <w:pPr>
        <w:pStyle w:val="Heading2"/>
      </w:pPr>
      <w:r>
        <w:rPr>
          <w:rFonts w:ascii="Arial" w:hAnsi="Arial" w:cs="Arial" w:eastAsia="Arial"/>
        </w:rPr>
        <w:t xml:space="preserve">BAHAGIAN 2 — PROSES KERJA (60%)</w:t>
      </w:r>
    </w:p>
    <w:bookmarkStart w:id="11" w:name="X737ff819d4fc873f64cb7200098d6eba5e84fef"/>
    <w:p>
      <w:pPr>
        <w:pStyle w:val="Heading3"/>
      </w:pPr>
      <w:r>
        <w:rPr>
          <w:rFonts w:ascii="Arial" w:hAnsi="Arial" w:cs="Arial" w:eastAsia="Arial"/>
        </w:rPr>
        <w:t xml:space="preserve">2.1 Relevant source information is identified.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Company Brief is identified.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Product Information Sheet is identified.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Market Survey Raw Data (20 respondents) is identified and used as the survey data source.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10"/>
        <w:gridCol w:w="6115"/>
        <w:gridCol w:w="1545"/>
      </w:tblGrid>
      <w:tr>
        <w:trPr>
          <w:tblHeader w:val="on"/>
          <w:cantSplit/>
        </w:trPr>
        <w:tc>
          <w:tcPr>
            <w:tcW w:type="dxa" w:w="14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1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4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required source information is correctly identified and used for the relevant survey task.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required source information is correctly identified, with one minor omission.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relevant source is identified or sources are used inconsistently.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Relevant source information is not identified or unrelated information is used.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C01 / 1.1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1"/>
    <w:bookmarkStart w:id="12" w:name="X882d631c136647868fe45ab93453dd724766403"/>
    <w:p>
      <w:pPr>
        <w:pStyle w:val="Heading3"/>
      </w:pPr>
      <w:r>
        <w:rPr>
          <w:rFonts w:ascii="Arial" w:hAnsi="Arial" w:cs="Arial" w:eastAsia="Arial"/>
        </w:rPr>
        <w:t xml:space="preserve">2.2 Market &amp; Product Survey objective and scope are determined.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cs="Arial" w:eastAsia="Arial"/>
        </w:rPr>
        <w:t xml:space="preserve">Survey objective is relevant to customer preferences, budget and buying considerations for consumer electronics.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cs="Arial" w:eastAsia="Arial"/>
        </w:rPr>
        <w:t xml:space="preserve">Survey scope covers relevant areas such as customer profile, budget range, preferred product category, brand preference, and purchase intent.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cs="Arial" w:eastAsia="Arial"/>
        </w:rPr>
        <w:t xml:space="preserve">Objective and scope are consistent with Sinar Elektronik Sdn. Bhd. consumer electronics range.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250"/>
        <w:gridCol w:w="6450"/>
        <w:gridCol w:w="1370"/>
      </w:tblGrid>
      <w:tr>
        <w:trPr>
          <w:tblHeader w:val="on"/>
          <w:cantSplit/>
        </w:trPr>
        <w:tc>
          <w:tcPr>
            <w:tcW w:type="dxa" w:w="12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45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3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4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Survey objective is clear and relevant, and the scope covers at least four appropriate information areas consistent with the product.</w:t>
            </w:r>
          </w:p>
        </w:tc>
        <w:tc>
          <w:tcPr>
            <w:tcW w:type="dxa" w:w="13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4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Survey objective is relevant and the scope covers two to three appropriate information areas, with minor omissions.</w:t>
            </w:r>
          </w:p>
        </w:tc>
        <w:tc>
          <w:tcPr>
            <w:tcW w:type="dxa" w:w="13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4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Survey objective is vague or the scope covers only one relevant information area.</w:t>
            </w:r>
          </w:p>
        </w:tc>
        <w:tc>
          <w:tcPr>
            <w:tcW w:type="dxa" w:w="13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4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Survey objective and scope are not determined or are unrelated to the product.</w:t>
            </w:r>
          </w:p>
        </w:tc>
        <w:tc>
          <w:tcPr>
            <w:tcW w:type="dxa" w:w="13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C01 / 1.2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2"/>
    <w:bookmarkStart w:id="13" w:name="X3215bdc312c9999316a1a95e534c03e39a0549c"/>
    <w:p>
      <w:pPr>
        <w:pStyle w:val="Heading3"/>
      </w:pPr>
      <w:r>
        <w:rPr>
          <w:rFonts w:ascii="Arial" w:hAnsi="Arial" w:cs="Arial" w:eastAsia="Arial"/>
        </w:rPr>
        <w:t xml:space="preserve">2.3 Target respondent and respondent profile are determined.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Potential consumer electronics buyers (household / personal use) are identified.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Relevant working adult or household customer profile is identified.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Relevant respondent characteristics (age range, income level, household size) are stated.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25"/>
        <w:gridCol w:w="6083"/>
        <w:gridCol w:w="1561"/>
      </w:tblGrid>
      <w:tr>
        <w:trPr>
          <w:tblHeader w:val="on"/>
          <w:cantSplit/>
        </w:trPr>
        <w:tc>
          <w:tcPr>
            <w:tcW w:type="dxa" w:w="14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8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6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respondent and relevant respondent profile are clearly and appropriately determined.</w:t>
            </w:r>
          </w:p>
        </w:tc>
        <w:tc>
          <w:tcPr>
            <w:tcW w:type="dxa" w:w="15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respondent is appropriate but the respondent profile is only generally described.</w:t>
            </w:r>
          </w:p>
        </w:tc>
        <w:tc>
          <w:tcPr>
            <w:tcW w:type="dxa" w:w="15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respondent is only partially relevant or respondent profile is unclear.</w:t>
            </w:r>
          </w:p>
        </w:tc>
        <w:tc>
          <w:tcPr>
            <w:tcW w:type="dxa" w:w="15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respondent is not determined or is unrelated to the survey.</w:t>
            </w:r>
          </w:p>
        </w:tc>
        <w:tc>
          <w:tcPr>
            <w:tcW w:type="dxa" w:w="15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C01 / 2.1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3"/>
    <w:bookmarkStart w:id="14" w:name="X5b42e17f5bd254fb8025ef42bf1f8cc6f3a6419"/>
    <w:p>
      <w:pPr>
        <w:pStyle w:val="Heading3"/>
      </w:pPr>
      <w:r>
        <w:rPr>
          <w:rFonts w:ascii="Arial" w:hAnsi="Arial" w:cs="Arial" w:eastAsia="Arial"/>
        </w:rPr>
        <w:t xml:space="preserve">2.4 Survey methodology is selected and justified.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296"/>
        <w:gridCol w:w="6353"/>
        <w:gridCol w:w="1420"/>
      </w:tblGrid>
      <w:tr>
        <w:trPr>
          <w:tblHeader w:val="on"/>
          <w:cantSplit/>
        </w:trPr>
        <w:tc>
          <w:tcPr>
            <w:tcW w:type="dxa" w:w="129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35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2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2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 suitable survey methodology is selected and clearly justified according to the target respondent and survey objective.</w:t>
            </w:r>
          </w:p>
        </w:tc>
        <w:tc>
          <w:tcPr>
            <w:tcW w:type="dxa" w:w="14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 suitable methodology is selected but the justification is brief or only partially linked to the respondent.</w:t>
            </w:r>
          </w:p>
        </w:tc>
        <w:tc>
          <w:tcPr>
            <w:tcW w:type="dxa" w:w="14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 methodology is selected but suitability or justification is weak.</w:t>
            </w:r>
          </w:p>
        </w:tc>
        <w:tc>
          <w:tcPr>
            <w:tcW w:type="dxa" w:w="14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suitable survey methodology is selected.</w:t>
            </w:r>
          </w:p>
        </w:tc>
        <w:tc>
          <w:tcPr>
            <w:tcW w:type="dxa" w:w="14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C01 / 2.2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4"/>
    <w:bookmarkStart w:id="15" w:name="Xe46fd6d5a9a0fdf776e6aec10df2ca16fb5f42c"/>
    <w:p>
      <w:pPr>
        <w:pStyle w:val="Heading3"/>
      </w:pPr>
      <w:r>
        <w:rPr>
          <w:rFonts w:ascii="Arial" w:hAnsi="Arial" w:cs="Arial" w:eastAsia="Arial"/>
        </w:rPr>
        <w:t xml:space="preserve">2.5 Information required for the market survey is determined.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Relevant customer and demographic information is identified.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Relevant budget and preferred product category information is identified.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Relevant buying consideration / purpose / brand preference information is identified.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53"/>
        <w:gridCol w:w="6233"/>
        <w:gridCol w:w="1483"/>
      </w:tblGrid>
      <w:tr>
        <w:trPr>
          <w:tblHeader w:val="on"/>
          <w:cantSplit/>
        </w:trPr>
        <w:tc>
          <w:tcPr>
            <w:tcW w:type="dxa" w:w="135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3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8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five relevant information requirements are identified and clearly support the survey objective.</w:t>
            </w:r>
          </w:p>
        </w:tc>
        <w:tc>
          <w:tcPr>
            <w:tcW w:type="dxa" w:w="14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Three to four relevant information requirements are identified and generally support the survey objective.</w:t>
            </w:r>
          </w:p>
        </w:tc>
        <w:tc>
          <w:tcPr>
            <w:tcW w:type="dxa" w:w="14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to two relevant information requirements are identified.</w:t>
            </w:r>
          </w:p>
        </w:tc>
        <w:tc>
          <w:tcPr>
            <w:tcW w:type="dxa" w:w="14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relevant survey information requirement is identified.</w:t>
            </w:r>
          </w:p>
        </w:tc>
        <w:tc>
          <w:tcPr>
            <w:tcW w:type="dxa" w:w="14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C01 / 2.2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5"/>
    <w:bookmarkStart w:id="16" w:name="Xbf649c371ed180821b92438661bddcfb6a9412e"/>
    <w:p>
      <w:pPr>
        <w:pStyle w:val="Heading3"/>
      </w:pPr>
      <w:r>
        <w:rPr>
          <w:rFonts w:ascii="Arial" w:hAnsi="Arial" w:cs="Arial" w:eastAsia="Arial"/>
        </w:rPr>
        <w:t xml:space="preserve">2.6 Five (5) market survey questions are prepared.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Five survey questions are provided.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Questions cover at least four relevant survey information areas.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Questions are clear and understandable.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Questions support the survey objective and target respondent.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289"/>
        <w:gridCol w:w="6369"/>
        <w:gridCol w:w="1412"/>
      </w:tblGrid>
      <w:tr>
        <w:trPr>
          <w:tblHeader w:val="on"/>
          <w:cantSplit/>
        </w:trPr>
        <w:tc>
          <w:tcPr>
            <w:tcW w:type="dxa" w:w="128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36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2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3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five questions are clear, relevant and usable, cover at least four appropriate areas and support the survey objective.</w:t>
            </w:r>
          </w:p>
        </w:tc>
        <w:tc>
          <w:tcPr>
            <w:tcW w:type="dxa" w:w="14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3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Four to five questions are generally usable, with minor weakness in clarity, relevance or coverage.</w:t>
            </w:r>
          </w:p>
        </w:tc>
        <w:tc>
          <w:tcPr>
            <w:tcW w:type="dxa" w:w="14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3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to three questions are relevant or usable, or the questions have significant weaknesses.</w:t>
            </w:r>
          </w:p>
        </w:tc>
        <w:tc>
          <w:tcPr>
            <w:tcW w:type="dxa" w:w="14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8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3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usable questionnaire is prepared.</w:t>
            </w:r>
          </w:p>
        </w:tc>
        <w:tc>
          <w:tcPr>
            <w:tcW w:type="dxa" w:w="14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C01 / 3.2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6"/>
    <w:bookmarkStart w:id="17" w:name="X8b7772c174f754fbb120a5b49436aba8e723d4b"/>
    <w:p>
      <w:pPr>
        <w:pStyle w:val="Heading3"/>
      </w:pPr>
      <w:r>
        <w:rPr>
          <w:rFonts w:ascii="Arial" w:hAnsi="Arial" w:cs="Arial" w:eastAsia="Arial"/>
        </w:rPr>
        <w:t xml:space="preserve">2.7 Market survey raw data is processed and analysed.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Main Age Group: 25–35 years (55%)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Main Customer Profile: Married with children (45%)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Main Budget Range: RM2,001–RM4,000 (40%)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Most Preferred Product Category: Air conditioner (35%)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Main Buying Consideration: Price (40%)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Main Buying Purpose: Household replacement (50%)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Purchase Interest: Yes (80%)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159"/>
        <w:gridCol w:w="6641"/>
        <w:gridCol w:w="1270"/>
      </w:tblGrid>
      <w:tr>
        <w:trPr>
          <w:tblHeader w:val="on"/>
          <w:cantSplit/>
        </w:trPr>
        <w:tc>
          <w:tcPr>
            <w:tcW w:type="dxa" w:w="116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64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2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1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6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six of the seven major survey findings are correctly calculated or identified, and the analysis is systematic with only insignificant rounding differences.</w:t>
            </w:r>
          </w:p>
        </w:tc>
        <w:tc>
          <w:tcPr>
            <w:tcW w:type="dxa" w:w="1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1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6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Four to five major findings are correct, with minor calculation or classification errors.</w:t>
            </w:r>
          </w:p>
        </w:tc>
        <w:tc>
          <w:tcPr>
            <w:tcW w:type="dxa" w:w="1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1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6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to three major findings are correct or the analysis contains several errors.</w:t>
            </w:r>
          </w:p>
        </w:tc>
        <w:tc>
          <w:tcPr>
            <w:tcW w:type="dxa" w:w="1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1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6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Survey data is not analysed or the analysis substantially fails to reflect the raw data.</w:t>
            </w:r>
          </w:p>
        </w:tc>
        <w:tc>
          <w:tcPr>
            <w:tcW w:type="dxa" w:w="1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5%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C01 / 4.1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7"/>
    <w:bookmarkStart w:id="18" w:name="Xe00a27cd6053c19c8b3c487b22b39fd67cb1b56"/>
    <w:p>
      <w:pPr>
        <w:pStyle w:val="Heading3"/>
      </w:pPr>
      <w:r>
        <w:rPr>
          <w:rFonts w:ascii="Arial" w:hAnsi="Arial" w:cs="Arial" w:eastAsia="Arial"/>
        </w:rPr>
        <w:t xml:space="preserve">2.8 Market findings, target customer, customer needs and selling points are summarised.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Target customer is derived from survey findings (e.g., 25–45 yr, working adult / married household, household replacement need, price-conscious, budget RM2,001–RM4,000).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Main customer needs are identified from the data (e.g., affordable pricing, energy efficiency, reliable brand, after-sales support).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Suitable selling points are derived from the product information and survey findings.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Market summary is consistent with the analysed data.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250"/>
        <w:gridCol w:w="6450"/>
        <w:gridCol w:w="1370"/>
      </w:tblGrid>
      <w:tr>
        <w:trPr>
          <w:tblHeader w:val="on"/>
          <w:cantSplit/>
        </w:trPr>
        <w:tc>
          <w:tcPr>
            <w:tcW w:type="dxa" w:w="12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45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3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4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Target customer, customer needs, selling points and market summary are all logically derived and consistent with the survey findings.</w:t>
            </w:r>
          </w:p>
        </w:tc>
        <w:tc>
          <w:tcPr>
            <w:tcW w:type="dxa" w:w="13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4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Three of the four required elements are appropriately completed with minor weaknesses.</w:t>
            </w:r>
          </w:p>
        </w:tc>
        <w:tc>
          <w:tcPr>
            <w:tcW w:type="dxa" w:w="13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4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or two required elements are adequately completed or links to survey findings are weak.</w:t>
            </w:r>
          </w:p>
        </w:tc>
        <w:tc>
          <w:tcPr>
            <w:tcW w:type="dxa" w:w="13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4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Market findings are not summarised or conclusions are unrelated to the survey data.</w:t>
            </w:r>
          </w:p>
        </w:tc>
        <w:tc>
          <w:tcPr>
            <w:tcW w:type="dxa" w:w="13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C01 / 4.2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8"/>
    <w:bookmarkStart w:id="19" w:name="X9a3958b2cce9352c79b905e50b4a0c341b5c3f2"/>
    <w:p>
      <w:pPr>
        <w:pStyle w:val="Heading3"/>
      </w:pPr>
      <w:r>
        <w:rPr>
          <w:rFonts w:ascii="Arial" w:hAnsi="Arial" w:cs="Arial" w:eastAsia="Arial"/>
        </w:rPr>
        <w:t xml:space="preserve">2.9 A suitable online sales platform is selected.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16"/>
        <w:gridCol w:w="6312"/>
        <w:gridCol w:w="1441"/>
      </w:tblGrid>
      <w:tr>
        <w:trPr>
          <w:tblHeader w:val="on"/>
          <w:cantSplit/>
        </w:trPr>
        <w:tc>
          <w:tcPr>
            <w:tcW w:type="dxa" w:w="13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31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4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3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 suitable online platform is selected and clearly justified according to the identified target customer.</w:t>
            </w:r>
          </w:p>
        </w:tc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3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 suitable platform is selected but the justification is only general.</w:t>
            </w:r>
          </w:p>
        </w:tc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3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 platform is selected but has limited relevance to the target customer or no meaningful justification is provided.</w:t>
            </w:r>
          </w:p>
        </w:tc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3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online sales platform is selected.</w:t>
            </w:r>
          </w:p>
        </w:tc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C05 / 3.1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9"/>
    <w:bookmarkStart w:id="20" w:name="X92959d1eff81eb9e12f02e17296a9a768b96772"/>
    <w:p>
      <w:pPr>
        <w:pStyle w:val="Heading3"/>
      </w:pPr>
      <w:r>
        <w:rPr>
          <w:rFonts w:ascii="Arial" w:hAnsi="Arial" w:cs="Arial" w:eastAsia="Arial"/>
        </w:rPr>
        <w:t xml:space="preserve">2.10 Online promotional content is planned based on the market findings.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Promotional focus reflects identified customer needs (affordable pricing, energy efficiency, reliable brand).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Relevant product category and budget preference is considered.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Relevant household / replacement / value themes are considered where supported by data.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49"/>
        <w:gridCol w:w="6242"/>
        <w:gridCol w:w="1478"/>
      </w:tblGrid>
      <w:tr>
        <w:trPr>
          <w:tblHeader w:val="on"/>
          <w:cantSplit/>
        </w:trPr>
        <w:tc>
          <w:tcPr>
            <w:tcW w:type="dxa" w:w="135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Promotional content clearly reflects at least three relevant market findings and avoids unsupported claims.</w:t>
            </w:r>
          </w:p>
        </w:tc>
        <w:tc>
          <w:tcPr>
            <w:tcW w:type="dxa" w:w="1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Promotional content reflects two relevant market findings, with minor weakness in targeting.</w:t>
            </w:r>
          </w:p>
        </w:tc>
        <w:tc>
          <w:tcPr>
            <w:tcW w:type="dxa" w:w="1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Promotional content reflects only one relevant finding or is weakly targeted.</w:t>
            </w:r>
          </w:p>
        </w:tc>
        <w:tc>
          <w:tcPr>
            <w:tcW w:type="dxa" w:w="1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Promotional content is not planned from the market findings or is substantially unrelated.</w:t>
            </w:r>
          </w:p>
        </w:tc>
        <w:tc>
          <w:tcPr>
            <w:tcW w:type="dxa" w:w="1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C05 / 2.1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0"/>
    <w:bookmarkStart w:id="21" w:name="X92edcc5b67ee35aae479fced78802ffc9bf0b59"/>
    <w:p>
      <w:pPr>
        <w:pStyle w:val="Heading3"/>
      </w:pPr>
      <w:r>
        <w:rPr>
          <w:rFonts w:ascii="Arial" w:hAnsi="Arial" w:cs="Arial" w:eastAsia="Arial"/>
        </w:rPr>
        <w:t xml:space="preserve">2.11 Accurate product information is prepared for the online sales collateral.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Correct company name and location are used (Sinar Elektronik Sdn. Bhd., Petaling Jaya, Selangor).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Product A (1.5HP Inverter Air Conditioner, RM1,899) and Product B (55” 4K Smart TV, RM2,499) information is accurately stated.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Energy efficiency and star rating figures are accurately stated where included.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Warranty / service centre / financing information is consistent with the source.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76"/>
        <w:gridCol w:w="6186"/>
        <w:gridCol w:w="1507"/>
      </w:tblGrid>
      <w:tr>
        <w:trPr>
          <w:tblHeader w:val="on"/>
          <w:cantSplit/>
        </w:trPr>
        <w:tc>
          <w:tcPr>
            <w:tcW w:type="dxa" w:w="13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key product facts used in the collateral are accurate and consistent with the source information.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Product information is generally accurate with one minor omission or non-material error.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Multiple important facts are omitted or inaccurately stated, but the product can still be identified.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Product information is substantially inaccurate or unusable.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C05 / 2.3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1"/>
    <w:bookmarkStart w:id="22" w:name="Xb1f398ebe5300fd5adf9e7f66fe04c926476bce"/>
    <w:p>
      <w:pPr>
        <w:pStyle w:val="Heading3"/>
      </w:pPr>
      <w:r>
        <w:rPr>
          <w:rFonts w:ascii="Arial" w:hAnsi="Arial" w:cs="Arial" w:eastAsia="Arial"/>
        </w:rPr>
        <w:t xml:space="preserve">2.12 Relevant selling points, call-to-action and enquiry method are prepared.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At least three relevant selling points are included.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Selling points are supported by product information and survey findings.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A clear call-to-action is included.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A valid enquiry method from the provided information is included.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08"/>
        <w:gridCol w:w="6329"/>
        <w:gridCol w:w="1433"/>
      </w:tblGrid>
      <w:tr>
        <w:trPr>
          <w:tblHeader w:val="on"/>
          <w:cantSplit/>
        </w:trPr>
        <w:tc>
          <w:tcPr>
            <w:tcW w:type="dxa" w:w="13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3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3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three relevant selling points, a clear call-to-action and a valid enquiry method are appropriately prepared.</w:t>
            </w:r>
          </w:p>
        </w:tc>
        <w:tc>
          <w:tcPr>
            <w:tcW w:type="dxa" w:w="14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required elements are present, with one minor omission or weakness.</w:t>
            </w:r>
          </w:p>
        </w:tc>
        <w:tc>
          <w:tcPr>
            <w:tcW w:type="dxa" w:w="14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or two required elements are adequately prepared.</w:t>
            </w:r>
          </w:p>
        </w:tc>
        <w:tc>
          <w:tcPr>
            <w:tcW w:type="dxa" w:w="14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3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Selling points, call-to-action and enquiry method are not meaningfully prepared.</w:t>
            </w:r>
          </w:p>
        </w:tc>
        <w:tc>
          <w:tcPr>
            <w:tcW w:type="dxa" w:w="14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C05 / 2.5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2"/>
    <w:bookmarkStart w:id="23" w:name="Xf957d8a9480894a86596163573cb621bcbd95de"/>
    <w:p>
      <w:pPr>
        <w:pStyle w:val="Heading3"/>
      </w:pPr>
      <w:r>
        <w:rPr>
          <w:rFonts w:ascii="Arial" w:hAnsi="Arial" w:cs="Arial" w:eastAsia="Arial"/>
        </w:rPr>
        <w:t xml:space="preserve">2.13 Five (5) Frequently Asked Questions (FAQ) and answers are prepared.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cs="Arial" w:eastAsia="Arial"/>
        </w:rPr>
        <w:t xml:space="preserve">Five FAQs are provided.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cs="Arial" w:eastAsia="Arial"/>
        </w:rPr>
        <w:t xml:space="preserve">Questions are relevant to potential consumer electronics buyers.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cs="Arial" w:eastAsia="Arial"/>
        </w:rPr>
        <w:t xml:space="preserve">Answers are accurate according to the product information provided.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cs="Arial" w:eastAsia="Arial"/>
        </w:rPr>
        <w:t xml:space="preserve">FAQ coverage includes useful product / warranty / energy efficiency / delivery / financing information or equivalent.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45"/>
        <w:gridCol w:w="6252"/>
        <w:gridCol w:w="1473"/>
      </w:tblGrid>
      <w:tr>
        <w:trPr>
          <w:tblHeader w:val="on"/>
          <w:cantSplit/>
        </w:trPr>
        <w:tc>
          <w:tcPr>
            <w:tcW w:type="dxa" w:w="134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5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7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five FAQs are relevant and the answers are accurate, useful and consistent with the product information.</w:t>
            </w:r>
          </w:p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Four FAQs are relevant / accurate or all five contain only minor weakness.</w:t>
            </w:r>
          </w:p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to three FAQs are relevant / accurate or several answers contain significant weakness.</w:t>
            </w:r>
          </w:p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usable FAQ is prepared.</w:t>
            </w:r>
          </w:p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C05 / 2.5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3"/>
    <w:bookmarkStart w:id="24" w:name="X11d9c63f88de6e43a4aaf12389a91643886a8b0"/>
    <w:p>
      <w:pPr>
        <w:pStyle w:val="Heading3"/>
      </w:pPr>
      <w:r>
        <w:rPr>
          <w:rFonts w:ascii="Arial" w:hAnsi="Arial" w:cs="Arial" w:eastAsia="Arial"/>
        </w:rPr>
        <w:t xml:space="preserve">2.14 Online sales performance is reviewed using Target, Actual and KPI achievement.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Online Visitors: 1,500 target / 1,050 actual /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70.00%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achievement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Enquiries Received: 300 target / 228 actual /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76.00%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achievement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Orders Placed: 80 target / 52 actual /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65.00%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achievement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244"/>
        <w:gridCol w:w="6464"/>
        <w:gridCol w:w="1362"/>
      </w:tblGrid>
      <w:tr>
        <w:trPr>
          <w:tblHeader w:val="on"/>
          <w:cantSplit/>
        </w:trPr>
        <w:tc>
          <w:tcPr>
            <w:tcW w:type="dxa" w:w="12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4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36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2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three online KPI are correctly calculated / interpreted and correctly compared against target, allowing minor rounding differences.</w:t>
            </w:r>
          </w:p>
        </w:tc>
        <w:tc>
          <w:tcPr>
            <w:tcW w:type="dxa" w:w="13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online KPI are correctly calculated / interpreted and compared against target.</w:t>
            </w:r>
          </w:p>
        </w:tc>
        <w:tc>
          <w:tcPr>
            <w:tcW w:type="dxa" w:w="13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online KPI is correctly calculated or interpreted, or comparison is largely incomplete.</w:t>
            </w:r>
          </w:p>
        </w:tc>
        <w:tc>
          <w:tcPr>
            <w:tcW w:type="dxa" w:w="13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Online sales KPI are not reviewed or are substantially misinterpreted.</w:t>
            </w:r>
          </w:p>
        </w:tc>
        <w:tc>
          <w:tcPr>
            <w:tcW w:type="dxa" w:w="13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C05 / 4.2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4"/>
    <w:bookmarkStart w:id="25" w:name="Xe27f3fdbbe588a868d6653e87f7dcdf667bdfd9"/>
    <w:p>
      <w:pPr>
        <w:pStyle w:val="Heading3"/>
      </w:pPr>
      <w:r>
        <w:rPr>
          <w:rFonts w:ascii="Arial" w:hAnsi="Arial" w:cs="Arial" w:eastAsia="Arial"/>
        </w:rPr>
        <w:t xml:space="preserve">2.15 Self sales performance appraisal information is identified and compiled.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"/>
        </w:rPr>
        <w:t xml:space="preserve">Assessment period is identified as August 2026.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"/>
        </w:rPr>
        <w:t xml:space="preserve">Walk-in Customers Attended, Units Sold, and Revenue Generated KPI are identified.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"/>
        </w:rPr>
        <w:t xml:space="preserve">Correct Target and Actual data are compiled for the three KPI.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00"/>
        <w:gridCol w:w="6345"/>
        <w:gridCol w:w="1424"/>
      </w:tblGrid>
      <w:tr>
        <w:trPr>
          <w:tblHeader w:val="on"/>
          <w:cantSplit/>
        </w:trPr>
        <w:tc>
          <w:tcPr>
            <w:tcW w:type="dxa" w:w="130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34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2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Assessment period, all three KPI and their Target and Actual data are correctly identified and systematically compiled.</w:t>
            </w:r>
          </w:p>
        </w:tc>
        <w:tc>
          <w:tcPr>
            <w:tcW w:type="dxa" w:w="14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appraisal information is correctly identified, with one minor omission.</w:t>
            </w:r>
          </w:p>
        </w:tc>
        <w:tc>
          <w:tcPr>
            <w:tcW w:type="dxa" w:w="14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limited appraisal information is correctly identified or organised.</w:t>
            </w:r>
          </w:p>
        </w:tc>
        <w:tc>
          <w:tcPr>
            <w:tcW w:type="dxa" w:w="14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3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Relevant self sales appraisal information is not identified.</w:t>
            </w:r>
          </w:p>
        </w:tc>
        <w:tc>
          <w:tcPr>
            <w:tcW w:type="dxa" w:w="14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C04 / 1.3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5"/>
    <w:bookmarkStart w:id="26" w:name="X6647265a4a8fcdeaa982ae453a1c373bcd510d8"/>
    <w:p>
      <w:pPr>
        <w:pStyle w:val="Heading3"/>
      </w:pPr>
      <w:r>
        <w:rPr>
          <w:rFonts w:ascii="Arial" w:hAnsi="Arial" w:cs="Arial" w:eastAsia="Arial"/>
        </w:rPr>
        <w:t xml:space="preserve">2.16 Self sales KPI achievement is calculated accurately.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Walk-in Customers Attended: 210 ÷ 250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84.00%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Units Sold: 38 ÷ 50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76.00%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Revenue Generated: RM88,500 ÷ RM120,000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73.75%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32"/>
        <w:gridCol w:w="6278"/>
        <w:gridCol w:w="1459"/>
      </w:tblGrid>
      <w:tr>
        <w:trPr>
          <w:tblHeader w:val="on"/>
          <w:cantSplit/>
        </w:trPr>
        <w:tc>
          <w:tcPr>
            <w:tcW w:type="dxa" w:w="133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7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6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three self sales KPI achievement percentages are correctly calculated, allowing minor rounding differences.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KPI achievement percentages are correctly calculated.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KPI achievement percentage is correctly calculated.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self sales KPI achievement is correctly calculated.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C04 / 2.3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6"/>
    <w:bookmarkStart w:id="27" w:name="X42b3d20cc88a3a3fb975995a478bfa1c8df4ef7"/>
    <w:p>
      <w:pPr>
        <w:pStyle w:val="Heading3"/>
      </w:pPr>
      <w:r>
        <w:rPr>
          <w:rFonts w:ascii="Arial" w:hAnsi="Arial" w:cs="Arial" w:eastAsia="Arial"/>
        </w:rPr>
        <w:t xml:space="preserve">2.17 Actual self sales performance is compared against the respective targets.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cs="Arial" w:eastAsia="Arial"/>
        </w:rPr>
        <w:t xml:space="preserve">Walk-in Customers Attended (84.00%) are identified as below target.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cs="Arial" w:eastAsia="Arial"/>
        </w:rPr>
        <w:t xml:space="preserve">Units Sold (76.00%) are identified as below target.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cs="Arial" w:eastAsia="Arial"/>
        </w:rPr>
        <w:t xml:space="preserve">Revenue Generated (73.75%) are identified as the weakest performer.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28"/>
        <w:gridCol w:w="6287"/>
        <w:gridCol w:w="1455"/>
      </w:tblGrid>
      <w:tr>
        <w:trPr>
          <w:tblHeader w:val="on"/>
          <w:cantSplit/>
        </w:trPr>
        <w:tc>
          <w:tcPr>
            <w:tcW w:type="dxa" w:w="13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5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three Target vs Actual comparisons are correct and the weaker performance level is appropriately recognised.</w:t>
            </w:r>
          </w:p>
        </w:tc>
        <w:tc>
          <w:tcPr>
            <w:tcW w:type="dxa" w:w="14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to three comparisons are correct but the overall interpretation has a minor weakness.</w:t>
            </w:r>
          </w:p>
        </w:tc>
        <w:tc>
          <w:tcPr>
            <w:tcW w:type="dxa" w:w="14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comparison is correctly interpreted or the comparison is incomplete.</w:t>
            </w:r>
          </w:p>
        </w:tc>
        <w:tc>
          <w:tcPr>
            <w:tcW w:type="dxa" w:w="14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Actual performance is not compared with target or is substantially misinterpreted.</w:t>
            </w:r>
          </w:p>
        </w:tc>
        <w:tc>
          <w:tcPr>
            <w:tcW w:type="dxa" w:w="14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C04 / 2.3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7"/>
    <w:bookmarkStart w:id="28" w:name="X75d5b3aabd920ff988070589c71b6c4dc08b269"/>
    <w:p>
      <w:pPr>
        <w:pStyle w:val="Heading3"/>
      </w:pPr>
      <w:r>
        <w:rPr>
          <w:rFonts w:ascii="Arial" w:hAnsi="Arial" w:cs="Arial" w:eastAsia="Arial"/>
        </w:rPr>
        <w:t xml:space="preserve">2.18 Relevant sales performance issues are identified from the KPI data.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 w:cs="Arial" w:eastAsia="Arial"/>
        </w:rPr>
        <w:t xml:space="preserve">At least three performance issues are identified.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 w:cs="Arial" w:eastAsia="Arial"/>
        </w:rPr>
        <w:t xml:space="preserve">Issues are supported by the online and/or self sales KPI data.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 w:cs="Arial" w:eastAsia="Arial"/>
        </w:rPr>
        <w:t xml:space="preserve">Issues are stated clearly and are relevant to consumer electronics retail sales performance.</w:t>
      </w:r>
    </w:p>
    <w:p>
      <w:pPr>
        <w:pStyle w:val="FirstParagraph"/>
      </w:pPr>
      <w:r>
        <w:rPr>
          <w:rFonts w:ascii="Arial" w:hAnsi="Arial" w:cs="Arial" w:eastAsia="Arial"/>
          <w:i/>
          <w:iCs/>
        </w:rPr>
        <w:t xml:space="preserve">(Contoh jawapan yang diterima: enquiry-to-order conversion gap; walk-in traffic lower than target; revenue per unit below expectation; online visitors not converting to enquiries; insufficient product demonstration; low upselling rate; dll.)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76"/>
        <w:gridCol w:w="6186"/>
        <w:gridCol w:w="1507"/>
      </w:tblGrid>
      <w:tr>
        <w:trPr>
          <w:tblHeader w:val="on"/>
          <w:cantSplit/>
        </w:trPr>
        <w:tc>
          <w:tcPr>
            <w:tcW w:type="dxa" w:w="13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Three or more relevant performance issues are correctly identified and clearly supported by KPI data.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relevant performance issues are correctly identified and supported by data.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relevant issue is identified or issues are weakly supported by data.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relevant sales performance issue is identified.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C04 / 3.2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8"/>
    <w:bookmarkStart w:id="29" w:name="X607dcc6b12385a8ca6801834424062c13136fe2"/>
    <w:p>
      <w:pPr>
        <w:pStyle w:val="Heading3"/>
      </w:pPr>
      <w:r>
        <w:rPr>
          <w:rFonts w:ascii="Arial" w:hAnsi="Arial" w:cs="Arial" w:eastAsia="Arial"/>
        </w:rPr>
        <w:t xml:space="preserve">2.19 Sales activity effectiveness is evaluated from the available performance data.</w:t>
      </w:r>
    </w:p>
    <w:p>
      <w:pPr>
        <w:pStyle w:val="Compact"/>
        <w:numPr>
          <w:ilvl w:val="0"/>
          <w:numId w:val="1015"/>
        </w:numPr>
      </w:pPr>
      <w:r>
        <w:rPr>
          <w:rFonts w:ascii="Arial" w:hAnsi="Arial" w:cs="Arial" w:eastAsia="Arial"/>
        </w:rPr>
        <w:t xml:space="preserve">Performance across the sales flow is considered (visitor → enquiry → order → delivery → after-sales).</w:t>
      </w:r>
    </w:p>
    <w:p>
      <w:pPr>
        <w:pStyle w:val="Compact"/>
        <w:numPr>
          <w:ilvl w:val="0"/>
          <w:numId w:val="1015"/>
        </w:numPr>
      </w:pPr>
      <w:r>
        <w:rPr>
          <w:rFonts w:ascii="Arial" w:hAnsi="Arial" w:cs="Arial" w:eastAsia="Arial"/>
        </w:rPr>
        <w:t xml:space="preserve">At least two KPI findings are used as evidence.</w:t>
      </w:r>
    </w:p>
    <w:p>
      <w:pPr>
        <w:pStyle w:val="Compact"/>
        <w:numPr>
          <w:ilvl w:val="0"/>
          <w:numId w:val="1015"/>
        </w:numPr>
      </w:pPr>
      <w:r>
        <w:rPr>
          <w:rFonts w:ascii="Arial" w:hAnsi="Arial" w:cs="Arial" w:eastAsia="Arial"/>
        </w:rPr>
        <w:t xml:space="preserve">Evaluation distinguishes stronger and weaker performance areas.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237"/>
        <w:gridCol w:w="6477"/>
        <w:gridCol w:w="1355"/>
      </w:tblGrid>
      <w:tr>
        <w:trPr>
          <w:tblHeader w:val="on"/>
          <w:cantSplit/>
        </w:trPr>
        <w:tc>
          <w:tcPr>
            <w:tcW w:type="dxa" w:w="12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4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35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Sales activity effectiveness is logically evaluated using at least two KPI findings and stronger and weaker areas are clearly identified.</w:t>
            </w:r>
          </w:p>
        </w:tc>
        <w:tc>
          <w:tcPr>
            <w:tcW w:type="dxa" w:w="13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Overall effectiveness is reasonably evaluated using at least one relevant KPI finding.</w:t>
            </w:r>
          </w:p>
        </w:tc>
        <w:tc>
          <w:tcPr>
            <w:tcW w:type="dxa" w:w="13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Evaluation is vague, weakly supported or only repeats numbers without meaningful interpretation.</w:t>
            </w:r>
          </w:p>
        </w:tc>
        <w:tc>
          <w:tcPr>
            <w:tcW w:type="dxa" w:w="13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Sales activity effectiveness is not evaluated.</w:t>
            </w:r>
          </w:p>
        </w:tc>
        <w:tc>
          <w:tcPr>
            <w:tcW w:type="dxa" w:w="13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C04 / 3.1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9"/>
    <w:bookmarkStart w:id="30" w:name="X1f6593e218998688d83b25e64f5713b44006e67"/>
    <w:p>
      <w:pPr>
        <w:pStyle w:val="Heading3"/>
      </w:pPr>
      <w:r>
        <w:rPr>
          <w:rFonts w:ascii="Arial" w:hAnsi="Arial" w:cs="Arial" w:eastAsia="Arial"/>
        </w:rPr>
        <w:t xml:space="preserve">2.20 Suitable sales best practices are identified.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 w:cs="Arial" w:eastAsia="Arial"/>
        </w:rPr>
        <w:t xml:space="preserve">At least three relevant sales best practices are identified.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 w:cs="Arial" w:eastAsia="Arial"/>
        </w:rPr>
        <w:t xml:space="preserve">Best practices are applicable to consumer electronics retail scenario.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 w:cs="Arial" w:eastAsia="Arial"/>
        </w:rPr>
        <w:t xml:space="preserve">Practices support improvement in enquiry handling, follow-up, product demonstration, or customer engagement.</w:t>
      </w:r>
    </w:p>
    <w:p>
      <w:pPr>
        <w:pStyle w:val="FirstParagraph"/>
      </w:pPr>
      <w:r>
        <w:rPr>
          <w:rFonts w:ascii="Arial" w:hAnsi="Arial" w:cs="Arial" w:eastAsia="Arial"/>
          <w:i/>
          <w:iCs/>
        </w:rPr>
        <w:t xml:space="preserve">(Contoh: scheduled customer follow-up call, live product demonstration, bundle promotion strategy, WhatsApp inquiry response, trade-in programme, loyalty discount for returning customers, dll.)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82"/>
        <w:gridCol w:w="5965"/>
        <w:gridCol w:w="1623"/>
      </w:tblGrid>
      <w:tr>
        <w:trPr>
          <w:tblHeader w:val="on"/>
          <w:cantSplit/>
        </w:trPr>
        <w:tc>
          <w:tcPr>
            <w:tcW w:type="dxa" w:w="148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2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Three or more relevant and practical sales best practices are clearly identified.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relevant sales best practices are identified.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relevant best practice is identified or practices are very general.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relevant sales best practice is identified.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C04 / 3.3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0"/>
    <w:bookmarkStart w:id="31" w:name="X25bd9901373f17b57c5845d0f357ba91beb23a8"/>
    <w:p>
      <w:pPr>
        <w:pStyle w:val="Heading3"/>
      </w:pPr>
      <w:r>
        <w:rPr>
          <w:rFonts w:ascii="Arial" w:hAnsi="Arial" w:cs="Arial" w:eastAsia="Arial"/>
        </w:rPr>
        <w:t xml:space="preserve">2.21 Suitable improvement actions are recommended and linked to identified issues.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cs="Arial" w:eastAsia="Arial"/>
        </w:rPr>
        <w:t xml:space="preserve">At least three improvement actions are recommended.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cs="Arial" w:eastAsia="Arial"/>
        </w:rPr>
        <w:t xml:space="preserve">Actions are relevant to identified performance issues.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cs="Arial" w:eastAsia="Arial"/>
        </w:rPr>
        <w:t xml:space="preserve">Actions are practical and within sales and marketing operation scope.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81"/>
        <w:gridCol w:w="6176"/>
        <w:gridCol w:w="1512"/>
      </w:tblGrid>
      <w:tr>
        <w:trPr>
          <w:tblHeader w:val="on"/>
          <w:cantSplit/>
        </w:trPr>
        <w:tc>
          <w:tcPr>
            <w:tcW w:type="dxa" w:w="138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7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1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Three or more practical improvement actions are clearly linked to the identified performance issues.</w:t>
            </w:r>
          </w:p>
        </w:tc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practical improvement actions are linked to relevant issues.</w:t>
            </w:r>
          </w:p>
        </w:tc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practical improvement action is provided or links to issues are weak.</w:t>
            </w:r>
          </w:p>
        </w:tc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8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suitable improvement action is recommended.</w:t>
            </w:r>
          </w:p>
        </w:tc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C04 / 3.3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1"/>
    <w:bookmarkStart w:id="32" w:name="X7a3dd8bc40a93379b394a1055f43f392f4a724f"/>
    <w:p>
      <w:pPr>
        <w:pStyle w:val="Heading3"/>
      </w:pPr>
      <w:r>
        <w:rPr>
          <w:rFonts w:ascii="Arial" w:hAnsi="Arial" w:cs="Arial" w:eastAsia="Arial"/>
        </w:rPr>
        <w:t xml:space="preserve">2.22 Self Sales Performance Assessment Report is compiled and prepared.</w:t>
      </w:r>
    </w:p>
    <w:p>
      <w:pPr>
        <w:pStyle w:val="Compact"/>
        <w:numPr>
          <w:ilvl w:val="0"/>
          <w:numId w:val="1018"/>
        </w:numPr>
      </w:pPr>
      <w:r>
        <w:rPr>
          <w:rFonts w:ascii="Arial" w:hAnsi="Arial" w:cs="Arial" w:eastAsia="Arial"/>
        </w:rPr>
        <w:t xml:space="preserve">Assessment period and KPI performance are included.</w:t>
      </w:r>
    </w:p>
    <w:p>
      <w:pPr>
        <w:pStyle w:val="Compact"/>
        <w:numPr>
          <w:ilvl w:val="0"/>
          <w:numId w:val="1018"/>
        </w:numPr>
      </w:pPr>
      <w:r>
        <w:rPr>
          <w:rFonts w:ascii="Arial" w:hAnsi="Arial" w:cs="Arial" w:eastAsia="Arial"/>
        </w:rPr>
        <w:t xml:space="preserve">Main performance issues are included.</w:t>
      </w:r>
    </w:p>
    <w:p>
      <w:pPr>
        <w:pStyle w:val="Compact"/>
        <w:numPr>
          <w:ilvl w:val="0"/>
          <w:numId w:val="1018"/>
        </w:numPr>
      </w:pPr>
      <w:r>
        <w:rPr>
          <w:rFonts w:ascii="Arial" w:hAnsi="Arial" w:cs="Arial" w:eastAsia="Arial"/>
        </w:rPr>
        <w:t xml:space="preserve">Sales best practices are included.</w:t>
      </w:r>
    </w:p>
    <w:p>
      <w:pPr>
        <w:pStyle w:val="Compact"/>
        <w:numPr>
          <w:ilvl w:val="0"/>
          <w:numId w:val="1018"/>
        </w:numPr>
      </w:pPr>
      <w:r>
        <w:rPr>
          <w:rFonts w:ascii="Arial" w:hAnsi="Arial" w:cs="Arial" w:eastAsia="Arial"/>
        </w:rPr>
        <w:t xml:space="preserve">Improvement actions are included.</w:t>
      </w:r>
    </w:p>
    <w:p>
      <w:pPr>
        <w:pStyle w:val="Compact"/>
        <w:numPr>
          <w:ilvl w:val="0"/>
          <w:numId w:val="1018"/>
        </w:numPr>
      </w:pPr>
      <w:r>
        <w:rPr>
          <w:rFonts w:ascii="Arial" w:hAnsi="Arial" w:cs="Arial" w:eastAsia="Arial"/>
        </w:rPr>
        <w:t xml:space="preserve">A relevant conclusion is provided.</w:t>
      </w:r>
    </w:p>
    <w:p>
      <w:pPr>
        <w:pStyle w:val="Compact"/>
        <w:numPr>
          <w:ilvl w:val="0"/>
          <w:numId w:val="1018"/>
        </w:numPr>
      </w:pPr>
      <w:r>
        <w:rPr>
          <w:rFonts w:ascii="Arial" w:hAnsi="Arial" w:cs="Arial" w:eastAsia="Arial"/>
        </w:rPr>
        <w:t xml:space="preserve">Report content is consistent with the performance analysis.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58"/>
        <w:gridCol w:w="6224"/>
        <w:gridCol w:w="1487"/>
      </w:tblGrid>
      <w:tr>
        <w:trPr>
          <w:tblHeader w:val="on"/>
          <w:cantSplit/>
        </w:trPr>
        <w:tc>
          <w:tcPr>
            <w:tcW w:type="dxa" w:w="13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2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8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key report sections are completed and the information is systematic and consistent with the analysis.</w:t>
            </w:r>
          </w:p>
        </w:tc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report sections are completed, with one or two minor omissions or inconsistencies.</w:t>
            </w:r>
          </w:p>
        </w:tc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Several key report sections are incomplete or the report is poorly organised.</w:t>
            </w:r>
          </w:p>
        </w:tc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Self Sales Performance Assessment Report is not prepared.</w:t>
            </w:r>
          </w:p>
        </w:tc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C04 / 4.1</w:t>
      </w:r>
    </w:p>
    <w:p>
      <w:pPr>
        <w:pStyle w:val="BodyText"/>
      </w:pPr>
      <w:r>
        <w:rPr>
          <w:rFonts w:ascii="Arial" w:hAnsi="Arial" w:cs="Arial" w:eastAsia="Arial"/>
        </w:rPr>
        <w:t xml:space="preserve">**Jumlah Markah Bahagian 2: ___/66 (60%)**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2"/>
    <w:bookmarkEnd w:id="33"/>
    <w:bookmarkStart w:id="37" w:name="bahagian-3-hasil-kerja-10"/>
    <w:p>
      <w:pPr>
        <w:pStyle w:val="Heading2"/>
      </w:pPr>
      <w:r>
        <w:rPr>
          <w:rFonts w:ascii="Arial" w:hAnsi="Arial" w:cs="Arial" w:eastAsia="Arial"/>
        </w:rPr>
        <w:t xml:space="preserve">BAHAGIAN 3 — HASIL KERJA (10%)</w:t>
      </w:r>
    </w:p>
    <w:bookmarkStart w:id="34" w:name="Xad84d48edc8b0e32830e05c620d1a80d3e36e33"/>
    <w:p>
      <w:pPr>
        <w:pStyle w:val="Heading3"/>
      </w:pPr>
      <w:r>
        <w:rPr>
          <w:rFonts w:ascii="Arial" w:hAnsi="Arial" w:cs="Arial" w:eastAsia="Arial"/>
        </w:rPr>
        <w:t xml:space="preserve">3.1 Market Survey Analysis and Summary are complete and accurate.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(dari Appendix 2 SET B):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Main Age Group: 25–35 years (55%)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Main Customer Profile: Married with children (45%)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Main Budget Range: RM2,001–RM4,000 (40%)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Most Preferred Product Category: Air conditioner (35%)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Main Buying Consideration: Price (40%)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Main Buying Purpose: Household replacement (50%)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Purchase Interest: Yes (80%)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Target customer, customer needs and selling points supported by data.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200"/>
        <w:gridCol w:w="6554"/>
        <w:gridCol w:w="1315"/>
      </w:tblGrid>
      <w:tr>
        <w:trPr>
          <w:tblHeader w:val="on"/>
          <w:cantSplit/>
        </w:trPr>
        <w:tc>
          <w:tcPr>
            <w:tcW w:type="dxa" w:w="120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55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31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2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5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major survey findings are accurate and the target customer, customer needs, selling points and summary are complete and consistent with the data.</w:t>
            </w:r>
          </w:p>
        </w:tc>
        <w:tc>
          <w:tcPr>
            <w:tcW w:type="dxa" w:w="13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5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five major survey findings are accurate and the final analysis and summary is generally complete, with minor omissions.</w:t>
            </w:r>
          </w:p>
        </w:tc>
        <w:tc>
          <w:tcPr>
            <w:tcW w:type="dxa" w:w="13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5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two to four major findings are accurate or the final analysis and summary is substantially incomplete.</w:t>
            </w:r>
          </w:p>
        </w:tc>
        <w:tc>
          <w:tcPr>
            <w:tcW w:type="dxa" w:w="13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0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55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Fewer than two major findings are accurate, or the Market Survey Analysis and Summary is not completed.</w:t>
            </w:r>
          </w:p>
        </w:tc>
        <w:tc>
          <w:tcPr>
            <w:tcW w:type="dxa" w:w="13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C01 / 4.3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4"/>
    <w:bookmarkStart w:id="35" w:name="X3b223d525d6d16d6b7527a9e228fad3e16f056f"/>
    <w:p>
      <w:pPr>
        <w:pStyle w:val="Heading3"/>
      </w:pPr>
      <w:r>
        <w:rPr>
          <w:rFonts w:ascii="Arial" w:hAnsi="Arial" w:cs="Arial" w:eastAsia="Arial"/>
        </w:rPr>
        <w:t xml:space="preserve">3.2 Online Sales Collateral and FAQ meet the required sales information.</w:t>
      </w:r>
    </w:p>
    <w:p>
      <w:pPr>
        <w:pStyle w:val="Compact"/>
        <w:numPr>
          <w:ilvl w:val="0"/>
          <w:numId w:val="1019"/>
        </w:numPr>
      </w:pPr>
      <w:r>
        <w:rPr>
          <w:rFonts w:ascii="Arial" w:hAnsi="Arial" w:cs="Arial" w:eastAsia="Arial"/>
        </w:rPr>
        <w:t xml:space="preserve">One online sales collateral is completed.</w:t>
      </w:r>
    </w:p>
    <w:p>
      <w:pPr>
        <w:pStyle w:val="Compact"/>
        <w:numPr>
          <w:ilvl w:val="0"/>
          <w:numId w:val="1019"/>
        </w:numPr>
      </w:pPr>
      <w:r>
        <w:rPr>
          <w:rFonts w:ascii="Arial" w:hAnsi="Arial" w:cs="Arial" w:eastAsia="Arial"/>
        </w:rPr>
        <w:t xml:space="preserve">Company name and location are correctly presented (Sinar Elektronik Sdn. Bhd., Petaling Jaya, Selangor).</w:t>
      </w:r>
    </w:p>
    <w:p>
      <w:pPr>
        <w:pStyle w:val="Compact"/>
        <w:numPr>
          <w:ilvl w:val="0"/>
          <w:numId w:val="1019"/>
        </w:numPr>
      </w:pPr>
      <w:r>
        <w:rPr>
          <w:rFonts w:ascii="Arial" w:hAnsi="Arial" w:cs="Arial" w:eastAsia="Arial"/>
        </w:rPr>
        <w:t xml:space="preserve">Product / energy efficiency / price information is accurate (Product A: RM1,899; Product B: RM2,499 where used).</w:t>
      </w:r>
    </w:p>
    <w:p>
      <w:pPr>
        <w:pStyle w:val="Compact"/>
        <w:numPr>
          <w:ilvl w:val="0"/>
          <w:numId w:val="1019"/>
        </w:numPr>
      </w:pPr>
      <w:r>
        <w:rPr>
          <w:rFonts w:ascii="Arial" w:hAnsi="Arial" w:cs="Arial" w:eastAsia="Arial"/>
        </w:rPr>
        <w:t xml:space="preserve">At least three relevant selling points are presented.</w:t>
      </w:r>
    </w:p>
    <w:p>
      <w:pPr>
        <w:pStyle w:val="Compact"/>
        <w:numPr>
          <w:ilvl w:val="0"/>
          <w:numId w:val="1019"/>
        </w:numPr>
      </w:pPr>
      <w:r>
        <w:rPr>
          <w:rFonts w:ascii="Arial" w:hAnsi="Arial" w:cs="Arial" w:eastAsia="Arial"/>
        </w:rPr>
        <w:t xml:space="preserve">A clear call-to-action and valid enquiry method are included.</w:t>
      </w:r>
    </w:p>
    <w:p>
      <w:pPr>
        <w:pStyle w:val="Compact"/>
        <w:numPr>
          <w:ilvl w:val="0"/>
          <w:numId w:val="1019"/>
        </w:numPr>
      </w:pPr>
      <w:r>
        <w:rPr>
          <w:rFonts w:ascii="Arial" w:hAnsi="Arial" w:cs="Arial" w:eastAsia="Arial"/>
        </w:rPr>
        <w:t xml:space="preserve">Five FAQs with accurate and relevant answers are completed.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244"/>
        <w:gridCol w:w="6464"/>
        <w:gridCol w:w="1362"/>
      </w:tblGrid>
      <w:tr>
        <w:trPr>
          <w:tblHeader w:val="on"/>
          <w:cantSplit/>
        </w:trPr>
        <w:tc>
          <w:tcPr>
            <w:tcW w:type="dxa" w:w="12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4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36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2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Online collateral and all five FAQs meet all key information requirements, are accurate, relevant and suitable for the target customer.</w:t>
            </w:r>
          </w:p>
        </w:tc>
        <w:tc>
          <w:tcPr>
            <w:tcW w:type="dxa" w:w="13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Final collateral and FAQs are generally complete and accurate, with one or two minor omissions / weaknesses.</w:t>
            </w:r>
          </w:p>
        </w:tc>
        <w:tc>
          <w:tcPr>
            <w:tcW w:type="dxa" w:w="13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Final collateral or FAQ contains several important omissions / inaccuracies but remains partially usable.</w:t>
            </w:r>
          </w:p>
        </w:tc>
        <w:tc>
          <w:tcPr>
            <w:tcW w:type="dxa" w:w="13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Online collateral and FAQ are not completed or the final result is substantially inconsistent with the product information.</w:t>
            </w:r>
          </w:p>
        </w:tc>
        <w:tc>
          <w:tcPr>
            <w:tcW w:type="dxa" w:w="13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C05 / 4.1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5"/>
    <w:bookmarkStart w:id="36" w:name="X0b89eaa159b73a1caed7ec370e3339021d2579f"/>
    <w:p>
      <w:pPr>
        <w:pStyle w:val="Heading3"/>
      </w:pPr>
      <w:r>
        <w:rPr>
          <w:rFonts w:ascii="Arial" w:hAnsi="Arial" w:cs="Arial" w:eastAsia="Arial"/>
        </w:rPr>
        <w:t xml:space="preserve">3.3 Self Sales Performance Assessment Report is complete, accurate and usable.</w:t>
      </w:r>
    </w:p>
    <w:p>
      <w:pPr>
        <w:pStyle w:val="Compact"/>
        <w:numPr>
          <w:ilvl w:val="0"/>
          <w:numId w:val="1020"/>
        </w:numPr>
      </w:pPr>
      <w:r>
        <w:rPr>
          <w:rFonts w:ascii="Arial" w:hAnsi="Arial" w:cs="Arial" w:eastAsia="Arial"/>
        </w:rPr>
        <w:t xml:space="preserve">Assessment Period: August 2026.</w:t>
      </w:r>
    </w:p>
    <w:p>
      <w:pPr>
        <w:pStyle w:val="Compact"/>
        <w:numPr>
          <w:ilvl w:val="0"/>
          <w:numId w:val="1020"/>
        </w:numPr>
      </w:pPr>
      <w:r>
        <w:rPr>
          <w:rFonts w:ascii="Arial" w:hAnsi="Arial" w:cs="Arial" w:eastAsia="Arial"/>
        </w:rPr>
        <w:t xml:space="preserve">All six KPI Target / Actual / Achievement results reflected accurately:</w:t>
      </w:r>
    </w:p>
    <w:p>
      <w:pPr>
        <w:pStyle w:val="Compact"/>
        <w:numPr>
          <w:ilvl w:val="1"/>
          <w:numId w:val="1021"/>
        </w:numPr>
      </w:pPr>
      <w:r>
        <w:rPr>
          <w:rFonts w:ascii="Arial" w:hAnsi="Arial" w:cs="Arial" w:eastAsia="Arial"/>
        </w:rPr>
        <w:t xml:space="preserve">Online Visitors: 1,500 / 1,050 / 70.00%</w:t>
      </w:r>
    </w:p>
    <w:p>
      <w:pPr>
        <w:pStyle w:val="Compact"/>
        <w:numPr>
          <w:ilvl w:val="1"/>
          <w:numId w:val="1021"/>
        </w:numPr>
      </w:pPr>
      <w:r>
        <w:rPr>
          <w:rFonts w:ascii="Arial" w:hAnsi="Arial" w:cs="Arial" w:eastAsia="Arial"/>
        </w:rPr>
        <w:t xml:space="preserve">Enquiries Received: 300 / 228 / 76.00%</w:t>
      </w:r>
    </w:p>
    <w:p>
      <w:pPr>
        <w:pStyle w:val="Compact"/>
        <w:numPr>
          <w:ilvl w:val="1"/>
          <w:numId w:val="1021"/>
        </w:numPr>
      </w:pPr>
      <w:r>
        <w:rPr>
          <w:rFonts w:ascii="Arial" w:hAnsi="Arial" w:cs="Arial" w:eastAsia="Arial"/>
        </w:rPr>
        <w:t xml:space="preserve">Orders Placed: 80 / 52 / 65.00%</w:t>
      </w:r>
    </w:p>
    <w:p>
      <w:pPr>
        <w:pStyle w:val="Compact"/>
        <w:numPr>
          <w:ilvl w:val="1"/>
          <w:numId w:val="1021"/>
        </w:numPr>
      </w:pPr>
      <w:r>
        <w:rPr>
          <w:rFonts w:ascii="Arial" w:hAnsi="Arial" w:cs="Arial" w:eastAsia="Arial"/>
        </w:rPr>
        <w:t xml:space="preserve">Walk-in Customers Attended: 250 / 210 / 84.00%</w:t>
      </w:r>
    </w:p>
    <w:p>
      <w:pPr>
        <w:pStyle w:val="Compact"/>
        <w:numPr>
          <w:ilvl w:val="1"/>
          <w:numId w:val="1021"/>
        </w:numPr>
      </w:pPr>
      <w:r>
        <w:rPr>
          <w:rFonts w:ascii="Arial" w:hAnsi="Arial" w:cs="Arial" w:eastAsia="Arial"/>
        </w:rPr>
        <w:t xml:space="preserve">Units Sold: 50 / 38 / 76.00%</w:t>
      </w:r>
    </w:p>
    <w:p>
      <w:pPr>
        <w:pStyle w:val="Compact"/>
        <w:numPr>
          <w:ilvl w:val="1"/>
          <w:numId w:val="1021"/>
        </w:numPr>
      </w:pPr>
      <w:r>
        <w:rPr>
          <w:rFonts w:ascii="Arial" w:hAnsi="Arial" w:cs="Arial" w:eastAsia="Arial"/>
        </w:rPr>
        <w:t xml:space="preserve">Revenue Generated: RM120,000 / RM88,500 / 73.75%</w:t>
      </w:r>
    </w:p>
    <w:p>
      <w:pPr>
        <w:pStyle w:val="Compact"/>
        <w:numPr>
          <w:ilvl w:val="0"/>
          <w:numId w:val="1020"/>
        </w:numPr>
      </w:pPr>
      <w:r>
        <w:rPr>
          <w:rFonts w:ascii="Arial" w:hAnsi="Arial" w:cs="Arial" w:eastAsia="Arial"/>
        </w:rPr>
        <w:t xml:space="preserve">Main sales performance issues are stated.</w:t>
      </w:r>
    </w:p>
    <w:p>
      <w:pPr>
        <w:pStyle w:val="Compact"/>
        <w:numPr>
          <w:ilvl w:val="0"/>
          <w:numId w:val="1020"/>
        </w:numPr>
      </w:pPr>
      <w:r>
        <w:rPr>
          <w:rFonts w:ascii="Arial" w:hAnsi="Arial" w:cs="Arial" w:eastAsia="Arial"/>
        </w:rPr>
        <w:t xml:space="preserve">Sales best practices are stated.</w:t>
      </w:r>
    </w:p>
    <w:p>
      <w:pPr>
        <w:pStyle w:val="Compact"/>
        <w:numPr>
          <w:ilvl w:val="0"/>
          <w:numId w:val="1020"/>
        </w:numPr>
      </w:pPr>
      <w:r>
        <w:rPr>
          <w:rFonts w:ascii="Arial" w:hAnsi="Arial" w:cs="Arial" w:eastAsia="Arial"/>
        </w:rPr>
        <w:t xml:space="preserve">Improvement actions are stated and linked to issues.</w:t>
      </w:r>
    </w:p>
    <w:p>
      <w:pPr>
        <w:pStyle w:val="Compact"/>
        <w:numPr>
          <w:ilvl w:val="0"/>
          <w:numId w:val="1020"/>
        </w:numPr>
      </w:pPr>
      <w:r>
        <w:rPr>
          <w:rFonts w:ascii="Arial" w:hAnsi="Arial" w:cs="Arial" w:eastAsia="Arial"/>
        </w:rPr>
        <w:t xml:space="preserve">Conclusion reflects the overall sales performance.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240"/>
        <w:gridCol w:w="6470"/>
        <w:gridCol w:w="1359"/>
      </w:tblGrid>
      <w:tr>
        <w:trPr>
          <w:tblHeader w:val="on"/>
          <w:cantSplit/>
        </w:trPr>
        <w:tc>
          <w:tcPr>
            <w:tcW w:type="dxa" w:w="124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47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3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2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Report is complete, accurate, systematic and internally consistent, with all key sections supported by the performance data.</w:t>
            </w:r>
          </w:p>
        </w:tc>
        <w:tc>
          <w:tcPr>
            <w:tcW w:type="dxa" w:w="13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Report is generally complete and accurate, with one or two minor omissions or inaccuracies that do not materially affect the conclusion.</w:t>
            </w:r>
          </w:p>
        </w:tc>
        <w:tc>
          <w:tcPr>
            <w:tcW w:type="dxa" w:w="13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Report contains several omissions or inaccuracies or weak links between the data, issues and improvement actions.</w:t>
            </w:r>
          </w:p>
        </w:tc>
        <w:tc>
          <w:tcPr>
            <w:tcW w:type="dxa" w:w="13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24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47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Report is not completed or substantially fails to reflect the sales performance data.</w:t>
            </w:r>
          </w:p>
        </w:tc>
        <w:tc>
          <w:tcPr>
            <w:tcW w:type="dxa" w:w="13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CU Terlibat: C04 / 4.1</w:t>
      </w:r>
    </w:p>
    <w:p>
      <w:pPr>
        <w:pStyle w:val="BodyText"/>
      </w:pPr>
      <w:r>
        <w:rPr>
          <w:rFonts w:ascii="Arial" w:hAnsi="Arial" w:cs="Arial" w:eastAsia="Arial"/>
        </w:rPr>
        <w:t xml:space="preserve">**Jumlah Markah Bahagian 3: ___/9 (10%)**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6"/>
    <w:bookmarkEnd w:id="37"/>
    <w:bookmarkStart w:id="43" w:name="Xf72bba0a23e9ebbf2c672ad8c7387c7baeda77f"/>
    <w:p>
      <w:pPr>
        <w:pStyle w:val="Heading2"/>
      </w:pPr>
      <w:r>
        <w:rPr>
          <w:rFonts w:ascii="Arial" w:hAnsi="Arial" w:cs="Arial" w:eastAsia="Arial"/>
        </w:rPr>
        <w:t xml:space="preserve">BAHAGIAN 4 — SIKAP / KESELAMATAN / ALAM SEKITAR (10%)</w:t>
      </w:r>
    </w:p>
    <w:bookmarkStart w:id="38" w:name="Xdf51132377191294db7e24a622fdb8ae99cfda2"/>
    <w:p>
      <w:pPr>
        <w:pStyle w:val="Heading3"/>
      </w:pPr>
      <w:r>
        <w:rPr>
          <w:rFonts w:ascii="Arial" w:hAnsi="Arial" w:cs="Arial" w:eastAsia="Arial"/>
        </w:rPr>
        <w:t xml:space="preserve">4.1 Candidate attends the assessment at the specified time.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57"/>
        <w:gridCol w:w="5597"/>
        <w:gridCol w:w="1815"/>
      </w:tblGrid>
      <w:tr>
        <w:trPr>
          <w:tblHeader w:val="on"/>
          <w:cantSplit/>
        </w:trPr>
        <w:tc>
          <w:tcPr>
            <w:tcW w:type="dxa" w:w="16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59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8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Present and ready at the specified assessment start time.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within 10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more than 10 minutes but within 30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more than 30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8"/>
    <w:bookmarkStart w:id="39" w:name="Xf6a50ff55a40bdf9f1bf18fec0a40a4f8e55a8c"/>
    <w:p>
      <w:pPr>
        <w:pStyle w:val="Heading3"/>
      </w:pPr>
      <w:r>
        <w:rPr>
          <w:rFonts w:ascii="Arial" w:hAnsi="Arial" w:cs="Arial" w:eastAsia="Arial"/>
        </w:rPr>
        <w:t xml:space="preserve">4.2 Information is collected, processed and applied according to task requirements.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32"/>
        <w:gridCol w:w="6278"/>
        <w:gridCol w:w="1459"/>
      </w:tblGrid>
      <w:tr>
        <w:trPr>
          <w:tblHeader w:val="on"/>
          <w:cantSplit/>
        </w:trPr>
        <w:tc>
          <w:tcPr>
            <w:tcW w:type="dxa" w:w="133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7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6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required information is correctly collected, systematically processed and appropriately applied throughout.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information is correctly collected / processed / applied, with one minor inconsistency.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Information handling is only partially systematic or several inconsistencies are observed.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Information is not appropriately collected, processed or applied.</w:t>
            </w:r>
          </w:p>
        </w:tc>
        <w:tc>
          <w:tcPr>
            <w:tcW w:type="dxa" w:w="14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9"/>
    <w:bookmarkStart w:id="40" w:name="Xa76ef612ae5d02bafc1389147b0b5f68e447629"/>
    <w:p>
      <w:pPr>
        <w:pStyle w:val="Heading3"/>
      </w:pPr>
      <w:r>
        <w:rPr>
          <w:rFonts w:ascii="Arial" w:hAnsi="Arial" w:cs="Arial" w:eastAsia="Arial"/>
        </w:rPr>
        <w:t xml:space="preserve">4.3 Computer and digital equipment are handled correctly and safely.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76"/>
        <w:gridCol w:w="6186"/>
        <w:gridCol w:w="1507"/>
      </w:tblGrid>
      <w:tr>
        <w:trPr>
          <w:tblHeader w:val="on"/>
          <w:cantSplit/>
        </w:trPr>
        <w:tc>
          <w:tcPr>
            <w:tcW w:type="dxa" w:w="13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digital equipment is handled correctly, safely and responsibly; left in proper working condition.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handled correctly, with one minor handling / organisation weakness.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Usable but proper handling and safety is only partially observed.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Equipment is mishandled, used unsafely or left in improper condition.</w:t>
            </w:r>
          </w:p>
        </w:tc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0"/>
    <w:bookmarkStart w:id="41" w:name="Xc5dbe4701ab3036264b096112e44893b0908adc"/>
    <w:p>
      <w:pPr>
        <w:pStyle w:val="Heading3"/>
      </w:pPr>
      <w:r>
        <w:rPr>
          <w:rFonts w:ascii="Arial" w:hAnsi="Arial" w:cs="Arial" w:eastAsia="Arial"/>
        </w:rPr>
        <w:t xml:space="preserve">4.4 Company, customer and sales information is handled responsibly and systematically.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82"/>
        <w:gridCol w:w="5965"/>
        <w:gridCol w:w="1623"/>
      </w:tblGrid>
      <w:tr>
        <w:trPr>
          <w:tblHeader w:val="on"/>
          <w:cantSplit/>
        </w:trPr>
        <w:tc>
          <w:tcPr>
            <w:tcW w:type="dxa" w:w="148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2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information is handled responsibly, systematically and with appropriate care.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handled responsibly, with one minor weakness.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Inconsistent or poorly organised.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Handled irresponsibly, misplaced or used inconsistently with requirements.</w:t>
            </w:r>
          </w:p>
        </w:tc>
        <w:tc>
          <w:tcPr>
            <w:tcW w:type="dxa" w:w="1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1"/>
    <w:bookmarkStart w:id="42" w:name="Xb9d9056b7b714e6612f7f803a26178b69c8ade8"/>
    <w:p>
      <w:pPr>
        <w:pStyle w:val="Heading3"/>
      </w:pPr>
      <w:r>
        <w:rPr>
          <w:rFonts w:ascii="Arial" w:hAnsi="Arial" w:cs="Arial" w:eastAsia="Arial"/>
        </w:rPr>
        <w:t xml:space="preserve">4.5 Digital files, documents, equipment and work area are properly organised upon completion.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67"/>
        <w:gridCol w:w="6205"/>
        <w:gridCol w:w="1497"/>
      </w:tblGrid>
      <w:tr>
        <w:trPr>
          <w:tblHeader w:val="on"/>
          <w:cantSplit/>
        </w:trPr>
        <w:tc>
          <w:tcPr>
            <w:tcW w:type="dxa" w:w="136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0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9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required files, documents, equipment and work area are properly organised and ready for submission.</w:t>
            </w:r>
          </w:p>
        </w:tc>
        <w:tc>
          <w:tcPr>
            <w:tcW w:type="dxa" w:w="14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 items are properly organised, with one minor omission.</w:t>
            </w:r>
          </w:p>
        </w:tc>
        <w:tc>
          <w:tcPr>
            <w:tcW w:type="dxa" w:w="14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part of the items are properly organised.</w:t>
            </w:r>
          </w:p>
        </w:tc>
        <w:tc>
          <w:tcPr>
            <w:tcW w:type="dxa" w:w="14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Files, documents, equipment and work area are not properly organised.</w:t>
            </w:r>
          </w:p>
        </w:tc>
        <w:tc>
          <w:tcPr>
            <w:tcW w:type="dxa" w:w="149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</w:t>
      </w:r>
    </w:p>
    <w:p>
      <w:pPr>
        <w:pStyle w:val="BodyText"/>
      </w:pPr>
      <w:r>
        <w:rPr>
          <w:rFonts w:ascii="Arial" w:hAnsi="Arial" w:cs="Arial" w:eastAsia="Arial"/>
        </w:rPr>
        <w:t xml:space="preserve">**Jumlah Markah Bahagian 4: ___/15 (10%)**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2"/>
    <w:bookmarkEnd w:id="43"/>
    <w:bookmarkStart w:id="44" w:name="bahagian-5-soal-jawab-lisan-20"/>
    <w:p>
      <w:pPr>
        <w:pStyle w:val="Heading2"/>
      </w:pPr>
      <w:r>
        <w:rPr>
          <w:rFonts w:ascii="Arial" w:hAnsi="Arial" w:cs="Arial" w:eastAsia="Arial"/>
        </w:rPr>
        <w:t xml:space="preserve">BAHAGIAN 5 — SOAL JAWAB / LISAN (20%)</w:t>
      </w:r>
    </w:p>
    <w:p>
      <w:pPr>
        <w:pStyle w:val="FirstParagraph"/>
      </w:pPr>
      <w:r>
        <w:rPr>
          <w:rFonts w:ascii="Arial" w:hAnsi="Arial" w:cs="Arial" w:eastAsia="Arial"/>
        </w:rPr>
        <w:t xml:space="preserve">Setiap soalan: 3 markah. Jumlah raw: 30. Pengiraan: (Markah / 30) × 20.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15"/>
        <w:gridCol w:w="3248"/>
        <w:gridCol w:w="1043"/>
        <w:gridCol w:w="4163"/>
      </w:tblGrid>
      <w:tr>
        <w:trPr>
          <w:tblHeader w:val="on"/>
          <w:cantSplit/>
        </w:trPr>
        <w:tc>
          <w:tcPr>
            <w:tcW w:type="dxa" w:w="6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24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Soalan</w:t>
            </w:r>
          </w:p>
        </w:tc>
        <w:tc>
          <w:tcPr>
            <w:tcW w:type="dxa" w:w="10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CU Terlibat</w:t>
            </w:r>
          </w:p>
        </w:tc>
        <w:tc>
          <w:tcPr>
            <w:tcW w:type="dxa" w:w="416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yang Diterima</w:t>
            </w:r>
          </w:p>
        </w:tc>
      </w:tr>
      <w:tr>
        <w:trPr>
          <w:cantSplit/>
        </w:trPr>
        <w:tc>
          <w:tcPr>
            <w:tcW w:type="dxa" w:w="6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5.1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types of information that should be identified before carrying out direct or retail sales.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C02 / 3.5</w:t>
            </w:r>
          </w:p>
        </w:tc>
        <w:tc>
          <w:tcPr>
            <w:tcW w:type="dxa" w:w="41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Product type, specification, pricing, sales target, stock availability, sales procedure, customer profile, preferred sales method</w:t>
            </w:r>
          </w:p>
        </w:tc>
      </w:tr>
      <w:tr>
        <w:trPr>
          <w:cantSplit/>
        </w:trPr>
        <w:tc>
          <w:tcPr>
            <w:tcW w:type="dxa" w:w="6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5.2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types of marketing collateral that may be used to support retail sales activities.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C02 / 2.3</w:t>
            </w:r>
          </w:p>
        </w:tc>
        <w:tc>
          <w:tcPr>
            <w:tcW w:type="dxa" w:w="41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Company profile, brochure, flyer, product catalogue, price list, promotional leaflet, digital banner</w:t>
            </w:r>
          </w:p>
        </w:tc>
      </w:tr>
      <w:tr>
        <w:trPr>
          <w:cantSplit/>
        </w:trPr>
        <w:tc>
          <w:tcPr>
            <w:tcW w:type="dxa" w:w="6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5.3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documents that may be used during the sales closing process.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C02 / 3.6</w:t>
            </w:r>
          </w:p>
        </w:tc>
        <w:tc>
          <w:tcPr>
            <w:tcW w:type="dxa" w:w="41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Quotation, Purchase Order, Delivery Order, Invoice, Payment receipt</w:t>
            </w:r>
          </w:p>
        </w:tc>
      </w:tr>
      <w:tr>
        <w:trPr>
          <w:cantSplit/>
        </w:trPr>
        <w:tc>
          <w:tcPr>
            <w:tcW w:type="dxa" w:w="6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5.4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three (3) important practices when carrying out retail customer service at the point of sale.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C02 / 3.5</w:t>
            </w:r>
          </w:p>
        </w:tc>
        <w:tc>
          <w:tcPr>
            <w:tcW w:type="dxa" w:w="41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Greet customer professionally, identify customer needs, demonstrate product clearly, present accurate pricing, confirm order details, provide receipt</w:t>
            </w:r>
          </w:p>
        </w:tc>
      </w:tr>
      <w:tr>
        <w:trPr>
          <w:cantSplit/>
        </w:trPr>
        <w:tc>
          <w:tcPr>
            <w:tcW w:type="dxa" w:w="6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5.5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types of information required when planning after-sales service for consumer electronics.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C03 / 1.1</w:t>
            </w:r>
          </w:p>
        </w:tc>
        <w:tc>
          <w:tcPr>
            <w:tcW w:type="dxa" w:w="41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Customer contact details, product purchased, purchase date, warranty period, previous service record, follow-up schedule</w:t>
            </w:r>
          </w:p>
        </w:tc>
      </w:tr>
      <w:tr>
        <w:trPr>
          <w:cantSplit/>
        </w:trPr>
        <w:tc>
          <w:tcPr>
            <w:tcW w:type="dxa" w:w="6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5.6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three (3) appropriate actions when handling a customer complaint for a defective product.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C03 / 2.2</w:t>
            </w:r>
          </w:p>
        </w:tc>
        <w:tc>
          <w:tcPr>
            <w:tcW w:type="dxa" w:w="41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Listen and record complaint, acknowledge the issue, follow complaint procedure, coordinate with service team, update customer on resolution, provide remedy according to warranty policy</w:t>
            </w:r>
          </w:p>
        </w:tc>
      </w:tr>
      <w:tr>
        <w:trPr>
          <w:cantSplit/>
        </w:trPr>
        <w:tc>
          <w:tcPr>
            <w:tcW w:type="dxa" w:w="6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5.7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factors that should be reviewed when evaluating after-sales service performance.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C03 / 3.1</w:t>
            </w:r>
          </w:p>
        </w:tc>
        <w:tc>
          <w:tcPr>
            <w:tcW w:type="dxa" w:w="41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Number of complaints received, resolution time, customer satisfaction feedback, repeat complaint rate, service cost, corrective action effectiveness</w:t>
            </w:r>
          </w:p>
        </w:tc>
      </w:tr>
      <w:tr>
        <w:trPr>
          <w:cantSplit/>
        </w:trPr>
        <w:tc>
          <w:tcPr>
            <w:tcW w:type="dxa" w:w="6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5.8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types of information that should be identified before carrying out product marketing activities.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C06 / 1.1</w:t>
            </w:r>
          </w:p>
        </w:tc>
        <w:tc>
          <w:tcPr>
            <w:tcW w:type="dxa" w:w="41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Product list, target customer segment, pricing structure, marketing budget, promotional schedule, company marketing policies, competitor information</w:t>
            </w:r>
          </w:p>
        </w:tc>
      </w:tr>
      <w:tr>
        <w:trPr>
          <w:cantSplit/>
        </w:trPr>
        <w:tc>
          <w:tcPr>
            <w:tcW w:type="dxa" w:w="6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5.9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activities or preparations required when carrying out a product booth promotion.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C06 / 3.3</w:t>
            </w:r>
          </w:p>
        </w:tc>
        <w:tc>
          <w:tcPr>
            <w:tcW w:type="dxa" w:w="41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Confirm exhibition date and location, book booth space, prepare marketing collateral, set up display units, brief sales team on product features, carry out product demonstration</w:t>
            </w:r>
          </w:p>
        </w:tc>
      </w:tr>
      <w:tr>
        <w:trPr>
          <w:cantSplit/>
        </w:trPr>
        <w:tc>
          <w:tcPr>
            <w:tcW w:type="dxa" w:w="6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5.10</w:t>
            </w:r>
          </w:p>
        </w:tc>
        <w:tc>
          <w:tcPr>
            <w:tcW w:type="dxa" w:w="32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three (3) activities involved in evaluating the effectiveness of a product marketing campaign.</w:t>
            </w:r>
          </w:p>
        </w:tc>
        <w:tc>
          <w:tcPr>
            <w:tcW w:type="dxa" w:w="10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C06 / 5.1</w:t>
            </w:r>
          </w:p>
        </w:tc>
        <w:tc>
          <w:tcPr>
            <w:tcW w:type="dxa" w:w="416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Collect customer feedback, compare sales data before and after campaign, count enquiries generated, measure reach vs target, document findings, recommend improvement actions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5: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/30 × 20 =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 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4"/>
    <w:bookmarkStart w:id="45" w:name="ringkasan-markah"/>
    <w:p>
      <w:pPr>
        <w:pStyle w:val="Heading2"/>
      </w:pPr>
      <w:r>
        <w:rPr>
          <w:rFonts w:ascii="Arial" w:hAnsi="Arial" w:cs="Arial" w:eastAsia="Arial"/>
        </w:rPr>
        <w:t xml:space="preserve">RINGKASAN MARKAH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08"/>
        <w:gridCol w:w="2920"/>
        <w:gridCol w:w="2443"/>
        <w:gridCol w:w="2198"/>
      </w:tblGrid>
      <w:tr>
        <w:trPr>
          <w:tblHeader w:val="on"/>
          <w:cantSplit/>
        </w:trPr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Bahagian</w:t>
            </w:r>
          </w:p>
        </w:tc>
        <w:tc>
          <w:tcPr>
            <w:tcW w:type="dxa" w:w="292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24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Pemberat</w:t>
            </w:r>
          </w:p>
        </w:tc>
        <w:tc>
          <w:tcPr>
            <w:tcW w:type="dxa" w:w="21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Diperolehi</w:t>
            </w: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Perkara Kritikal (Wajib Lulus)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 / Tidak Terima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Proses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Hasil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Sikap / Keselamatan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Soal Jawab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JUMLAH KESELURUHAN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100%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5"/>
    <w:bookmarkStart w:id="46" w:name="keputusan-penilaian"/>
    <w:p>
      <w:pPr>
        <w:pStyle w:val="Heading2"/>
      </w:pPr>
      <w:r>
        <w:rPr>
          <w:rFonts w:ascii="Arial" w:hAnsi="Arial" w:cs="Arial" w:eastAsia="Arial"/>
        </w:rPr>
        <w:t xml:space="preserve">KEPUTUSAN PENILAIAN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983"/>
        <w:gridCol w:w="5087"/>
      </w:tblGrid>
      <w:tr>
        <w:trPr>
          <w:tblHeader w:val="true"/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TANDATANGAN PPL-PPT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PPL-PPT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KEPUTUSAN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 TERAMPIL     ☐ TIDAK TERAMPIL</w:t>
            </w: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ULASAN (jika ada)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i/>
          <w:iCs/>
        </w:rPr>
        <w:t xml:space="preserve">SILA TANDAKAN (/) PADA RUANGAN YANG DISEDIAKAN</w:t>
      </w:r>
    </w:p>
    <w:bookmarkEnd w:id="46"/>
    <w:bookmarkEnd w:id="47"/>
    <w:sectPr w:rsidR="00FC693F" w:rsidRPr="0006063C" w:rsidSect="00034616">
      <w:headerReference w:type="default" r:id="rId10"/>
      <w:footerReference w:type="default" r:id="rId11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FB-018-3:2012/2026/B/01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2026-08-25T15:27:42Z</dcterms:created>
  <dcterms:modified xsi:type="dcterms:W3CDTF">2026-08-25T15:27:42Z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