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AMARAN — SULIT: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untuk kegunaan pemeriksa sahaja.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17"/>
        <w:gridCol w:w="6453"/>
      </w:tblGrid>
      <w:tr>
        <w:trPr>
          <w:tblHeader w:val="on"/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0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B)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FB-018-45:2012 SALES &amp; MARKETING ADMINISTRATION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M01 PRODUCT ANALYSIS</w:t>
              <w:br/>
              <w:t xml:space="preserve">M02 MARKET ANALYSIS</w:t>
              <w:br/>
              <w:t xml:space="preserve">M03 CORPORATE SALES</w:t>
              <w:br/>
              <w:t xml:space="preserve">M04 SALES BUDGETING</w:t>
              <w:br/>
              <w:t xml:space="preserve">M05 SALES &amp; MARKETING STAFF MONITORING &amp; CONTROL</w:t>
              <w:br/>
              <w:t xml:space="preserve">M06 SALES PERFORMANCE EVALUATION</w:t>
              <w:br/>
              <w:t xml:space="preserve">M07 MARKETING COLLATERAL PREPARATION</w:t>
              <w:br/>
              <w:t xml:space="preserve">M08 DEPARTMENTAL ADMINISTRATION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SKEMA PEMARKAHAN INI MENGANDUNGI 15 MUKA SURAT BERCETAK TERMASUK MUKA HADAPAN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 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66"/>
        <w:gridCol w:w="6004"/>
      </w:tblGrid>
      <w:tr>
        <w:trPr>
          <w:tblHeader w:val="on"/>
          <w:cantSplit/>
        </w:trPr>
        <w:tc>
          <w:tcPr>
            <w:tcW w:type="dxa" w:w="30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  <w:tc>
          <w:tcPr>
            <w:tcW w:type="dxa" w:w="60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Dilakukan / Salah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Sangat Memuaskan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98"/>
        <w:gridCol w:w="5548"/>
        <w:gridCol w:w="1128"/>
        <w:gridCol w:w="1596"/>
      </w:tblGrid>
      <w:tr>
        <w:trPr>
          <w:tblHeader w:val="on"/>
          <w:cantSplit/>
        </w:trPr>
        <w:tc>
          <w:tcPr>
            <w:tcW w:type="dxa" w:w="7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5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1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5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5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company, product, market and sales data provided without falsifying or materially altering the source information or data.</w:t>
            </w:r>
          </w:p>
        </w:tc>
        <w:tc>
          <w:tcPr>
            <w:tcW w:type="dxa" w:w="11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5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30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Xc958ba0b4f92fc93b0fb4c24a7762387f3840a8"/>
    <w:p>
      <w:pPr>
        <w:pStyle w:val="Heading3"/>
      </w:pPr>
      <w:r>
        <w:rPr>
          <w:rFonts w:ascii="Arial" w:hAnsi="Arial" w:cs="Arial" w:eastAsia="Arial"/>
        </w:rPr>
        <w:t xml:space="preserve">2.1 Relevant source information is identified.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(M01 PC 1.3, 1.5)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Product specification information (Appendix 1) is identified and used.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Unit cost structure and competitor data (Appendix 2A–2B) are identified.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F&amp;B operator survey summary (Appendix 2C) is identified as the market data source.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31"/>
        <w:gridCol w:w="6071"/>
        <w:gridCol w:w="1567"/>
      </w:tblGrid>
      <w:tr>
        <w:trPr>
          <w:tblHeader w:val="on"/>
          <w:cantSplit/>
        </w:trPr>
        <w:tc>
          <w:tcPr>
            <w:tcW w:type="dxa" w:w="14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source documents are correctly identified and used for the relevant analysis.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source documents are correctly identified, with one minor omission.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source is identified or sources are used inconsistently.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Relevant source information is not identified.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Xe54093609600fe2e617bbd6eb6e0d8997a70ed7"/>
    <w:p>
      <w:pPr>
        <w:pStyle w:val="Heading3"/>
      </w:pPr>
      <w:r>
        <w:rPr>
          <w:rFonts w:ascii="Arial" w:hAnsi="Arial" w:cs="Arial" w:eastAsia="Arial"/>
        </w:rPr>
        <w:t xml:space="preserve">2.2 Product attributes and functionality are listed.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(M01 PC 3.1, 3.2)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At least three attributes per product are listed based on the product specification (Appendix 1).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Functionality stated is consistent with the product information provided (no invented features).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08"/>
        <w:gridCol w:w="6329"/>
        <w:gridCol w:w="1433"/>
      </w:tblGrid>
      <w:tr>
        <w:trPr>
          <w:tblHeader w:val="on"/>
          <w:cantSplit/>
        </w:trPr>
        <w:tc>
          <w:tcPr>
            <w:tcW w:type="dxa" w:w="13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correct attributes are listed for each product and functionality is consistent with the specification.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Attributes for both products are generally correct, with one minor omission or inaccuracy.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Attributes are listed for only one product or several entries are inconsistent with the specification.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attributes and functionality are not listed.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13" w:name="Xdb1d86d3fc6799db9fdfdd712e7cbe1ac0d5aa2"/>
    <w:p>
      <w:pPr>
        <w:pStyle w:val="Heading3"/>
      </w:pPr>
      <w:r>
        <w:rPr>
          <w:rFonts w:ascii="Arial" w:hAnsi="Arial" w:cs="Arial" w:eastAsia="Arial"/>
        </w:rPr>
        <w:t xml:space="preserve">2.3 Price &amp; features matrix and profit margin are completed.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(M01 PC 4.2, 4.4, 4.5)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Convection Oven: total unit cost RM4,760; profit RM2,040; margin 2,040 ÷ 6,800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Combi Oven: total unit cost RM8,250; profit RM4,250; margin 4,250 ÷ 12,500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34.00%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16"/>
        <w:gridCol w:w="6312"/>
        <w:gridCol w:w="1441"/>
      </w:tblGrid>
      <w:tr>
        <w:trPr>
          <w:tblHeader w:val="on"/>
          <w:cantSplit/>
        </w:trPr>
        <w:tc>
          <w:tcPr>
            <w:tcW w:type="dxa" w:w="13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&amp; features comparison is complete and both profit margins are correctly calculated (minor rounding accepted).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Comparison is complete and one profit margin is correctly calculated.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Comparison is partially complete or both margins contain calculation errors.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&amp; features matrix and profit margin are not completed.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X2251d688e2af29c5d4769de41fdd0ecc642980a"/>
    <w:p>
      <w:pPr>
        <w:pStyle w:val="Heading3"/>
      </w:pPr>
      <w:r>
        <w:rPr>
          <w:rFonts w:ascii="Arial" w:hAnsi="Arial" w:cs="Arial" w:eastAsia="Arial"/>
        </w:rPr>
        <w:t xml:space="preserve">2.4 Target market is determined from the data.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(M02 PC 1.1)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Target market identified as café chains / restaurant groups (60% of operators) requiring multi-function ovens.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Determination is justified by the survey summary (Appendix 2C), not by assumption.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94"/>
        <w:gridCol w:w="5939"/>
        <w:gridCol w:w="1636"/>
      </w:tblGrid>
      <w:tr>
        <w:trPr>
          <w:tblHeader w:val="on"/>
          <w:cantSplit/>
        </w:trPr>
        <w:tc>
          <w:tcPr>
            <w:tcW w:type="dxa" w:w="14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correctly determined and clearly justified by the survey data.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appropriate but the justification is only general.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partially relevant or weakly linked to the data.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market is not determined or is unrelated to the data.</w:t>
            </w:r>
          </w:p>
        </w:tc>
        <w:tc>
          <w:tcPr>
            <w:tcW w:type="dxa" w:w="16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Xc83a82b60a613e10b8dec56eb374690971c1ede"/>
    <w:p>
      <w:pPr>
        <w:pStyle w:val="Heading3"/>
      </w:pPr>
      <w:r>
        <w:rPr>
          <w:rFonts w:ascii="Arial" w:hAnsi="Arial" w:cs="Arial" w:eastAsia="Arial"/>
        </w:rPr>
        <w:t xml:space="preserve">2.5 Customer expectation and market demand are analysed and the summary is concluded.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(M02 PC 2.3, 2.5, 5.1; M01 PC 7.1)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Expectations identified: on-site installation and staff training (80%); service response within 48 hours (60%).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Demand identified: multi-function oven for baking and cooking (80%); convection-oven budget band RM6,000–RM7,000 (60%).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Analysis summary is consistent with the survey findings.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correct findings are stated and the summary is consistent with the data.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correct findings are stated with a generally consistent summary.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correct finding is stated or the summary is weakly supported.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 demand and expectations are not analysed.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X2e4fe1f795d63741226f6296c4c2aef566dc22b"/>
    <w:p>
      <w:pPr>
        <w:pStyle w:val="Heading3"/>
      </w:pPr>
      <w:r>
        <w:rPr>
          <w:rFonts w:ascii="Arial" w:hAnsi="Arial" w:cs="Arial" w:eastAsia="Arial"/>
        </w:rPr>
        <w:t xml:space="preserve">2.6 Customer’s unique needs are determined from the corporate brief.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(M03 PC 2.1)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Quantity (12 units, two per outlet), delivery and installation at six Johor outlets within 3 weeks and 2-year warranty with on-site service are identified.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Discount request (up to 5%), quotation validity (30 days) and payment terms are identified.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54"/>
        <w:gridCol w:w="5814"/>
        <w:gridCol w:w="1702"/>
      </w:tblGrid>
      <w:tr>
        <w:trPr>
          <w:tblHeader w:val="on"/>
          <w:cantSplit/>
        </w:trPr>
        <w:tc>
          <w:tcPr>
            <w:tcW w:type="dxa" w:w="15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customer needs are correctly identified from the brief.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customer needs are correctly identified.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customer need is correctly identified.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Customer needs are not determined.</w:t>
            </w:r>
          </w:p>
        </w:tc>
        <w:tc>
          <w:tcPr>
            <w:tcW w:type="dxa" w:w="17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Xc1399bdef4de3c8730e8985d91b143f98dd0975"/>
    <w:p>
      <w:pPr>
        <w:pStyle w:val="Heading3"/>
      </w:pPr>
      <w:r>
        <w:rPr>
          <w:rFonts w:ascii="Arial" w:hAnsi="Arial" w:cs="Arial" w:eastAsia="Arial"/>
        </w:rPr>
        <w:t xml:space="preserve">2.7 Quotation and proposal are prepared according to procedure.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(M03 PC 2.3)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- 12 × RM6,800 = Subtotal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RM81,600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(Item 2 tidak berkaitan — boleh dibiarkan kosong)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If a discount up to 5% is offered: Grand Total between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RM77,520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 RM81,600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Quotation fields are complete (customer, item, quantity, unit price, totals, delivery &amp; installation, warranty, payment, validity 30 days).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36"/>
        <w:gridCol w:w="6060"/>
        <w:gridCol w:w="1573"/>
      </w:tblGrid>
      <w:tr>
        <w:trPr>
          <w:tblHeader w:val="on"/>
          <w:cantSplit/>
        </w:trPr>
        <w:tc>
          <w:tcPr>
            <w:tcW w:type="dxa" w:w="14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6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7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complete and all amounts are correctly calculated (minor rounding accepted).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generally complete with one minor omission or one calculation error.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substantially incomplete or contains several calculation errors.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is not prepared.</w:t>
            </w:r>
          </w:p>
        </w:tc>
        <w:tc>
          <w:tcPr>
            <w:tcW w:type="dxa" w:w="1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X5061236ffcaca5deca9c2fa12efef5b2d8658a5"/>
    <w:p>
      <w:pPr>
        <w:pStyle w:val="Heading3"/>
      </w:pPr>
      <w:r>
        <w:rPr>
          <w:rFonts w:ascii="Arial" w:hAnsi="Arial" w:cs="Arial" w:eastAsia="Arial"/>
        </w:rPr>
        <w:t xml:space="preserve">2.8 Goods and services are tailored; variations in price, delivery and specifications are addressed.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(M03 PC 2.2, 2.4)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Proposal links product features to the customer’s stated needs (at least three points).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Discount, delivery/installation and warranty/service variations are addressed within the limits of the brief.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Proposal does not promise terms beyond the information provided.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addresses price, delivery and specification and is clearly tailored to the customer’s needs.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addresses two of the three aspects and is generally tailored.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addresses only one aspect or is only generically written.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is not prepared or does not respond to the brief.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486820f2be5a67f3a2209f9923afe1266c6236e"/>
    <w:p>
      <w:pPr>
        <w:pStyle w:val="Heading3"/>
      </w:pPr>
      <w:r>
        <w:rPr>
          <w:rFonts w:ascii="Arial" w:hAnsi="Arial" w:cs="Arial" w:eastAsia="Arial"/>
        </w:rPr>
        <w:t xml:space="preserve">2.9 Forecast units and target sales are determined.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(M04 PC 3.1, 3.2)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Convection Oven: 300 units × RM6,800 = RM2,040,000; Combi Oven: 80 units × RM12,500 = RM1,000,000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Total target sales next year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RM3,040,000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00"/>
        <w:gridCol w:w="6136"/>
        <w:gridCol w:w="1534"/>
      </w:tblGrid>
      <w:tr>
        <w:trPr>
          <w:tblHeader w:val="on"/>
          <w:cantSplit/>
        </w:trPr>
        <w:tc>
          <w:tcPr>
            <w:tcW w:type="dxa" w:w="14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units and both sales income figures are correct, giving the correct total target sales.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product’s sales income is correctly calculated.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units are transferred but calculations are substantially incorrect.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units and target sales are not determined.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530c655b38d7f12171689637d08a233330566c9"/>
    <w:p>
      <w:pPr>
        <w:pStyle w:val="Heading3"/>
      </w:pPr>
      <w:r>
        <w:rPr>
          <w:rFonts w:ascii="Arial" w:hAnsi="Arial" w:cs="Arial" w:eastAsia="Arial"/>
        </w:rPr>
        <w:t xml:space="preserve">2.10 Costs, operating expenses and sales income value are estimated.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(M04 PC 3.3, 3.4, 3.5)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Product cost: 300 × RM4,760 = RM1,428,000; 80 × RM8,250 = RM660,000;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RM2,088,000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Operating expenses: 420,000 + 150,000 + 70,000 + 110,000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RM750,000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Projected surplus: 3,040,000 − 2,088,000 − 750,000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RM202,000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64"/>
        <w:gridCol w:w="6002"/>
        <w:gridCol w:w="1604"/>
      </w:tblGrid>
      <w:tr>
        <w:trPr>
          <w:tblHeader w:val="on"/>
          <w:cantSplit/>
        </w:trPr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cost, operating expenses and projected surplus are all correctly calculated.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of the three figures are correctly calculated.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figure is correctly calculated.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Costs and income value are not estimated.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Start w:id="21" w:name="X2460373317dfbba48a6fa490587ceeb28938ca1"/>
    <w:p>
      <w:pPr>
        <w:pStyle w:val="Heading3"/>
      </w:pPr>
      <w:r>
        <w:rPr>
          <w:rFonts w:ascii="Arial" w:hAnsi="Arial" w:cs="Arial" w:eastAsia="Arial"/>
        </w:rPr>
        <w:t xml:space="preserve">2.11 Sales budget report is produced in the required format.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(M04 PC 4.1)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Sales budget summary states total projected income, total costs &amp; expenses and projected surplus.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Summary is internally consistent with the projection table and is presented for the superior’s approval.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6"/>
        <w:gridCol w:w="5977"/>
        <w:gridCol w:w="1616"/>
      </w:tblGrid>
      <w:tr>
        <w:trPr>
          <w:tblHeader w:val="on"/>
          <w:cantSplit/>
        </w:trPr>
        <w:tc>
          <w:tcPr>
            <w:tcW w:type="dxa" w:w="14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summary is complete, consistent with the projection and ready for approval.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summary is generally complete with one minor inconsistency.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summary is substantially incomplete or inconsistent with the projection.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budget summary is not produced.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Start w:id="22" w:name="X88e75892d53f0540bd541a77b78d5477dd2015e"/>
    <w:p>
      <w:pPr>
        <w:pStyle w:val="Heading3"/>
      </w:pPr>
      <w:r>
        <w:rPr>
          <w:rFonts w:ascii="Arial" w:hAnsi="Arial" w:cs="Arial" w:eastAsia="Arial"/>
        </w:rPr>
        <w:t xml:space="preserve">2.12 Sales performance is checked against the determined KPI.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(M06 PC 2.2)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Jan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91.00%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Feb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97.00%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Mar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88.00%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Apr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104.00%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May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92.00%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Jun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96.00%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Overall 1,420,000 ÷ 1,500,000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94.67%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45"/>
        <w:gridCol w:w="6252"/>
        <w:gridCol w:w="1473"/>
      </w:tblGrid>
      <w:tr>
        <w:trPr>
          <w:tblHeader w:val="on"/>
          <w:cantSplit/>
        </w:trPr>
        <w:tc>
          <w:tcPr>
            <w:tcW w:type="dxa" w:w="13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5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7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six of the seven achievement percentages are correct and on/off-target months are correctly marked.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to five achievement percentages are correct.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three achievement percentages are correct.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Performance is not checked against the KPI.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X9cae8d62a07b16bfac19ec46c463626d77acb68"/>
    <w:p>
      <w:pPr>
        <w:pStyle w:val="Heading3"/>
      </w:pPr>
      <w:r>
        <w:rPr>
          <w:rFonts w:ascii="Arial" w:hAnsi="Arial" w:cs="Arial" w:eastAsia="Arial"/>
        </w:rPr>
        <w:t xml:space="preserve">2.13 Sales action plan is developed.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(M06 PC 3.2; PC 2.3)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At least three issues are listed from the performance data (e.g. below-target months March 88% and January 91%).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At least three actions are recommended and linked to the identified issues.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Actions are practical and within the sales &amp; marketing administration scope.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6"/>
        <w:gridCol w:w="5977"/>
        <w:gridCol w:w="1616"/>
      </w:tblGrid>
      <w:tr>
        <w:trPr>
          <w:tblHeader w:val="on"/>
          <w:cantSplit/>
        </w:trPr>
        <w:tc>
          <w:tcPr>
            <w:tcW w:type="dxa" w:w="14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relevant issues and three or more linked actions are clearly stated.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relevant issues and two linked actions are stated.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issue or action is stated, or links are weak.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action plan is not developed.</w:t>
            </w:r>
          </w:p>
        </w:tc>
        <w:tc>
          <w:tcPr>
            <w:tcW w:type="dxa" w:w="16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Xc9423c78bfdd1cbfb6e21278941b5ec52b67771"/>
    <w:p>
      <w:pPr>
        <w:pStyle w:val="Heading3"/>
      </w:pPr>
      <w:r>
        <w:rPr>
          <w:rFonts w:ascii="Arial" w:hAnsi="Arial" w:cs="Arial" w:eastAsia="Arial"/>
        </w:rPr>
        <w:t xml:space="preserve">2.14 Sales target and KPI for the team and each person are determined.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(M05 PC 4.1, 4.2)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July–December allocation across the four staff totals exactly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RM1,575,000</w:t>
      </w:r>
      <w:r>
        <w:rPr>
          <w:rFonts w:ascii="Arial" w:hAnsi="Arial" w:cs="Arial" w:eastAsia="Arial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An individual KPI is stated for every staff member.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Allocation is reasonable relative to the January–June performance records.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0"/>
        <w:gridCol w:w="5990"/>
        <w:gridCol w:w="1610"/>
      </w:tblGrid>
      <w:tr>
        <w:trPr>
          <w:tblHeader w:val="on"/>
          <w:cantSplit/>
        </w:trPr>
        <w:tc>
          <w:tcPr>
            <w:tcW w:type="dxa" w:w="14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Allocation totals RM1,575,000 exactly and every staff member has a target and KPI.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Allocation is complete but the total contains a minor error, or one KPI is missing.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Allocation is substantially incomplete or the total is materially wrong.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target and KPI allocation are not determined.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Xa4948be295bd0d03ab947c41a746a7d17293967"/>
    <w:p>
      <w:pPr>
        <w:pStyle w:val="Heading3"/>
      </w:pPr>
      <w:r>
        <w:rPr>
          <w:rFonts w:ascii="Arial" w:hAnsi="Arial" w:cs="Arial" w:eastAsia="Arial"/>
        </w:rPr>
        <w:t xml:space="preserve">2.15 Individual and group performance is assessed based on sales records.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(M05 PC 4.4, 6.2)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Syafiq 428,000 ÷ 400,000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107.00%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(above target) · Hui Min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89.00%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Kavitha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Daniel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86.71%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(weakest)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6"/>
        <w:gridCol w:w="6269"/>
        <w:gridCol w:w="1464"/>
      </w:tblGrid>
      <w:tr>
        <w:trPr>
          <w:tblHeader w:val="on"/>
          <w:cantSplit/>
        </w:trPr>
        <w:tc>
          <w:tcPr>
            <w:tcW w:type="dxa" w:w="13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four staff achievements are correctly assessed and the above-target and weakest performers are identified.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to three staff achievements are correctly assessed.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staff achievement is correctly assessed.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Individual performance is not assessed.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X29ef724393b2cb2e0d0933f6b754264bece20f9"/>
    <w:p>
      <w:pPr>
        <w:pStyle w:val="Heading3"/>
      </w:pPr>
      <w:r>
        <w:rPr>
          <w:rFonts w:ascii="Arial" w:hAnsi="Arial" w:cs="Arial" w:eastAsia="Arial"/>
        </w:rPr>
        <w:t xml:space="preserve">2.16 Rewards for individuals and groups are proposed.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(M05 PC 6.3)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Reward is proposed for staff exceeding the target (Syafiq, 107.00%) according to the company reward procedure.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Proposal is justified by the sales records and directed to the superior for approval.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00"/>
        <w:gridCol w:w="6136"/>
        <w:gridCol w:w="1534"/>
      </w:tblGrid>
      <w:tr>
        <w:trPr>
          <w:tblHeader w:val="on"/>
          <w:cantSplit/>
        </w:trPr>
        <w:tc>
          <w:tcPr>
            <w:tcW w:type="dxa" w:w="14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proposal follows the company procedure, names the correct staff and is clearly justified.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proposal is appropriate but the justification is only general.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proposal is stated but does not follow the procedure or names the wrong staff.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Reward is not proposed.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Xa5f547bbe98c166fb501cfd8e6e095ebe5a213f"/>
    <w:p>
      <w:pPr>
        <w:pStyle w:val="Heading3"/>
      </w:pPr>
      <w:r>
        <w:rPr>
          <w:rFonts w:ascii="Arial" w:hAnsi="Arial" w:cs="Arial" w:eastAsia="Arial"/>
        </w:rPr>
        <w:t xml:space="preserve">2.17 Departmental progress is checked against the KPI and the report is prepared.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(M08 PC 5.1, 5.3, 6.1)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sales achievement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94.67%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new F&amp;B corporate accounts 24 ÷ 30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service calls within 48 hours 93% vs target 90% (achieved) · spending RM374,000 vs budget RM360,000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RM14,000 (3.89%) over 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departmental KPI and budget findings are correct and the report sections are complete.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findings are correct and the report is generally complete.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finding is correct or the report is substantially incomplete.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Departmental progress is not checked and no report is prepared.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7"/>
    <w:bookmarkStart w:id="28" w:name="X14482880e8a36eadd3d375ec5703814a735ead0"/>
    <w:p>
      <w:pPr>
        <w:pStyle w:val="Heading3"/>
      </w:pPr>
      <w:r>
        <w:rPr>
          <w:rFonts w:ascii="Arial" w:hAnsi="Arial" w:cs="Arial" w:eastAsia="Arial"/>
        </w:rPr>
        <w:t xml:space="preserve">2.18 Marketing kit is prepared according to product requirements and specification.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(M07 PC 4.2, 1.1)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Collateral uses accurate PrimaChef Combi Oven information (RM12,500, 2-year warranty with on-site service, features per Appendix 1).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At least three selling points, a clear call-to-action and a valid enquiry method are included.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No product claims beyond the information provided.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00"/>
        <w:gridCol w:w="6136"/>
        <w:gridCol w:w="1534"/>
      </w:tblGrid>
      <w:tr>
        <w:trPr>
          <w:tblHeader w:val="on"/>
          <w:cantSplit/>
        </w:trPr>
        <w:tc>
          <w:tcPr>
            <w:tcW w:type="dxa" w:w="14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is complete, accurate and suitable for the target market, with all required elements.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is generally complete with one minor omission or weakness.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is partially usable but has several omissions or inaccuracies.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Marketing collateral is not prepared or is substantially inaccurate.</w:t>
            </w:r>
          </w:p>
        </w:tc>
        <w:tc>
          <w:tcPr>
            <w:tcW w:type="dxa" w:w="15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Xf681f728f150515e8e66fa6dae2157da3553234"/>
    <w:p>
      <w:pPr>
        <w:pStyle w:val="Heading3"/>
      </w:pPr>
      <w:r>
        <w:rPr>
          <w:rFonts w:ascii="Arial" w:hAnsi="Arial" w:cs="Arial" w:eastAsia="Arial"/>
        </w:rPr>
        <w:t xml:space="preserve">2.19 Method of promotion is determined and distribution is recorded.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(M07 PC 3.2, 5.1)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Method of promotion/distribution suits the identified target market (café chains / restaurant groups) and is justified.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Distribution record is complete: date, type of collateral, quantity, channel/recipient, recorded by.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appropriate and justified, and the distribution record is complete.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appropriate but the record has one minor omission.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weakly justified or the record is substantially incomplete.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 method is not determined and distribution is not recorded.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2: ___/57 (60%)**</w:t>
      </w:r>
    </w:p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Semakan pemberat: 16 item × 3% + 3 item × 4% (2.8, 2.9, 2.18) = 48% + 12% = 60%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End w:id="30"/>
    <w:bookmarkStart w:id="36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bookmarkStart w:id="31" w:name="X290ad596c95006ae15ed47f0121597f41043358"/>
    <w:p>
      <w:pPr>
        <w:pStyle w:val="Heading3"/>
      </w:pPr>
      <w:r>
        <w:rPr>
          <w:rFonts w:ascii="Arial" w:hAnsi="Arial" w:cs="Arial" w:eastAsia="Arial"/>
        </w:rPr>
        <w:t xml:space="preserve">3.1 Product &amp; Market Analysis (Appendix 3) is complete and accurate.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(rujuk 2.3–2.5):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margins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34.00%</w:t>
      </w:r>
      <w:r>
        <w:rPr>
          <w:rFonts w:ascii="Arial" w:hAnsi="Arial" w:cs="Arial" w:eastAsia="Arial"/>
        </w:rPr>
        <w:t xml:space="preserve">; target market café chains / restaurant groups; expectations on-site installation &amp; training and 48-hour service response.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25"/>
        <w:gridCol w:w="6083"/>
        <w:gridCol w:w="1561"/>
      </w:tblGrid>
      <w:tr>
        <w:trPr>
          <w:tblHeader w:val="on"/>
          <w:cantSplit/>
        </w:trPr>
        <w:tc>
          <w:tcPr>
            <w:tcW w:type="dxa" w:w="14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sections of Appendix 3 are complete and consistent with the data, with correct margins.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 is generally complete with minor omissions or one calculation error.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sections are incomplete or inconsistent with the data.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 is not completed.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1"/>
    <w:bookmarkStart w:id="32" w:name="X6368f787ca7dc9c767eb0448213040280e9f6f4"/>
    <w:p>
      <w:pPr>
        <w:pStyle w:val="Heading3"/>
      </w:pPr>
      <w:r>
        <w:rPr>
          <w:rFonts w:ascii="Arial" w:hAnsi="Arial" w:cs="Arial" w:eastAsia="Arial"/>
        </w:rPr>
        <w:t xml:space="preserve">3.2 Corporate Quotation &amp; Proposal (Appendix 4) is complete and usable.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(rujuk 2.7):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Subtotal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RM81,600</w:t>
      </w:r>
      <w:r>
        <w:rPr>
          <w:rFonts w:ascii="Arial" w:hAnsi="Arial" w:cs="Arial" w:eastAsia="Arial"/>
        </w:rPr>
        <w:t xml:space="preserve">; with discount up to 5%: RM77,520–RM81,600.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7"/>
        <w:gridCol w:w="6037"/>
        <w:gridCol w:w="1585"/>
      </w:tblGrid>
      <w:tr>
        <w:trPr>
          <w:tblHeader w:val="on"/>
          <w:cantSplit/>
        </w:trPr>
        <w:tc>
          <w:tcPr>
            <w:tcW w:type="dxa" w:w="14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and proposal are complete, arithmetically correct and usable by the customer.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and usable with one minor omission or error.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Contains several omissions or errors but remains partially usable.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and proposal are not completed.</w:t>
            </w:r>
          </w:p>
        </w:tc>
        <w:tc>
          <w:tcPr>
            <w:tcW w:type="dxa" w:w="15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2"/>
    <w:bookmarkStart w:id="33" w:name="X7fb15d1bd6856f1e40f64193cdc51f0ef708aae"/>
    <w:p>
      <w:pPr>
        <w:pStyle w:val="Heading3"/>
      </w:pPr>
      <w:r>
        <w:rPr>
          <w:rFonts w:ascii="Arial" w:hAnsi="Arial" w:cs="Arial" w:eastAsia="Arial"/>
        </w:rPr>
        <w:t xml:space="preserve">3.3 Sales Projection &amp; Performance Evaluation (Appendix 5) is accurate.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(rujuk 2.9, 2.10, 2.12):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income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RM3,040,000</w:t>
      </w:r>
      <w:r>
        <w:rPr>
          <w:rFonts w:ascii="Arial" w:hAnsi="Arial" w:cs="Arial" w:eastAsia="Arial"/>
        </w:rPr>
        <w:t xml:space="preserve">; product cost RM2,088,000; expenses RM750,000; surplus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RM202,000</w:t>
      </w:r>
      <w:r>
        <w:rPr>
          <w:rFonts w:ascii="Arial" w:hAnsi="Arial" w:cs="Arial" w:eastAsia="Arial"/>
        </w:rPr>
        <w:t xml:space="preserve">; overall achievement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94.67%</w:t>
      </w:r>
      <w:r>
        <w:rPr>
          <w:rFonts w:ascii="Arial" w:hAnsi="Arial" w:cs="Arial" w:eastAsia="Arial"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9"/>
        <w:gridCol w:w="5843"/>
        <w:gridCol w:w="1686"/>
      </w:tblGrid>
      <w:tr>
        <w:trPr>
          <w:tblHeader w:val="on"/>
          <w:cantSplit/>
        </w:trPr>
        <w:tc>
          <w:tcPr>
            <w:tcW w:type="dxa" w:w="15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Projection and evaluation are complete and the key figures are accurate.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with one or two minor errors.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figures are missing or incorrect.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5 is not completed.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3"/>
    <w:bookmarkStart w:id="34" w:name="X392af55f96cdb8d4c3ccf5d9cd984cd3e27806f"/>
    <w:p>
      <w:pPr>
        <w:pStyle w:val="Heading3"/>
      </w:pPr>
      <w:r>
        <w:rPr>
          <w:rFonts w:ascii="Arial" w:hAnsi="Arial" w:cs="Arial" w:eastAsia="Arial"/>
        </w:rPr>
        <w:t xml:space="preserve">3.4 Team Objective &amp; Departmental Report (Appendix 6) is complete.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cs="Arial" w:eastAsia="Arial"/>
        </w:rPr>
        <w:t xml:space="preserve">Allocation totals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RM1,575,000</w:t>
      </w:r>
      <w:r>
        <w:rPr>
          <w:rFonts w:ascii="Arial" w:hAnsi="Arial" w:cs="Arial" w:eastAsia="Arial"/>
        </w:rPr>
        <w:t xml:space="preserve">; assessment, reward proposal and departmental report sections are all completed.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64"/>
        <w:gridCol w:w="6002"/>
        <w:gridCol w:w="1604"/>
      </w:tblGrid>
      <w:tr>
        <w:trPr>
          <w:tblHeader w:val="on"/>
          <w:cantSplit/>
        </w:trPr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sections are complete, internally consistent and supported by the data provided.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sections are complete with one minor omission.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sections are incomplete or unsupported by the data.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6 is not completed.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4"/>
    <w:bookmarkStart w:id="35" w:name="X6f50704b750faa058c093fc85cef048430bfa8f"/>
    <w:p>
      <w:pPr>
        <w:pStyle w:val="Heading3"/>
      </w:pPr>
      <w:r>
        <w:rPr>
          <w:rFonts w:ascii="Arial" w:hAnsi="Arial" w:cs="Arial" w:eastAsia="Arial"/>
        </w:rPr>
        <w:t xml:space="preserve">3.5 Marketing Collateral and Distribution Record (Appendix 7) are accurate and usable.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cs="Arial" w:eastAsia="Arial"/>
        </w:rPr>
        <w:t xml:space="preserve">One collateral completed with accurate product information (RM12,500, 2-year warranty with on-site service), ≥3 selling points, call-to-action and enquiry method; distribution record complete.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61"/>
        <w:gridCol w:w="5799"/>
        <w:gridCol w:w="1710"/>
      </w:tblGrid>
      <w:tr>
        <w:trPr>
          <w:tblHeader w:val="on"/>
          <w:cantSplit/>
        </w:trPr>
        <w:tc>
          <w:tcPr>
            <w:tcW w:type="dxa" w:w="156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and distribution record are complete, accurate and usable.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complete and accurate with one minor omission.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Partially usable with several omissions or inaccuracies.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Collateral and distribution record are not completed.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3: ___/15 (10%)**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5"/>
    <w:bookmarkEnd w:id="36"/>
    <w:bookmarkStart w:id="42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bookmarkStart w:id="37" w:name="Xdf51132377191294db7e24a622fdb8ae99cfda2"/>
    <w:p>
      <w:pPr>
        <w:pStyle w:val="Heading3"/>
      </w:pPr>
      <w:r>
        <w:rPr>
          <w:rFonts w:ascii="Arial" w:hAnsi="Arial" w:cs="Arial" w:eastAsia="Arial"/>
        </w:rPr>
        <w:t xml:space="preserve">4.1 Candidate attends the assessment at the specified time.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57"/>
        <w:gridCol w:w="5597"/>
        <w:gridCol w:w="1815"/>
      </w:tblGrid>
      <w:tr>
        <w:trPr>
          <w:tblHeader w:val="on"/>
          <w:cantSplit/>
        </w:trPr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Present and ready at the specified assessment start time.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within 10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10 minutes but within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7"/>
    <w:bookmarkStart w:id="38" w:name="Xf6a50ff55a40bdf9f1bf18fec0a40a4f8e55a8c"/>
    <w:p>
      <w:pPr>
        <w:pStyle w:val="Heading3"/>
      </w:pPr>
      <w:r>
        <w:rPr>
          <w:rFonts w:ascii="Arial" w:hAnsi="Arial" w:cs="Arial" w:eastAsia="Arial"/>
        </w:rPr>
        <w:t xml:space="preserve">4.2 Information is collected, processed and applied according to task requirements.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2"/>
        <w:gridCol w:w="6278"/>
        <w:gridCol w:w="1459"/>
      </w:tblGrid>
      <w:tr>
        <w:trPr>
          <w:tblHeader w:val="on"/>
          <w:cantSplit/>
        </w:trPr>
        <w:tc>
          <w:tcPr>
            <w:tcW w:type="dxa" w:w="13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information is correctly collected, systematically processed and appropriately applied throughout.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information is correctly collected / processed / applied, with one minor inconsistency.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handling is only partially systematic or several inconsistencies are observed.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is not appropriately collected, processed or applied.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8"/>
    <w:bookmarkStart w:id="39" w:name="Xa76ef612ae5d02bafc1389147b0b5f68e447629"/>
    <w:p>
      <w:pPr>
        <w:pStyle w:val="Heading3"/>
      </w:pPr>
      <w:r>
        <w:rPr>
          <w:rFonts w:ascii="Arial" w:hAnsi="Arial" w:cs="Arial" w:eastAsia="Arial"/>
        </w:rPr>
        <w:t xml:space="preserve">4.3 Computer and digital equipment are handled correctly and safely.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digital equipment is handled correctly, safely and responsibly; left in proper working condition.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handled correctly, with one minor handling or organisation weakness.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Usable but proper handling and safety are only partially observed.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Equipment is mishandled, used unsafely or left in improper condition.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9"/>
    <w:bookmarkStart w:id="40" w:name="Xc5dbe4701ab3036264b096112e44893b0908adc"/>
    <w:p>
      <w:pPr>
        <w:pStyle w:val="Heading3"/>
      </w:pPr>
      <w:r>
        <w:rPr>
          <w:rFonts w:ascii="Arial" w:hAnsi="Arial" w:cs="Arial" w:eastAsia="Arial"/>
        </w:rPr>
        <w:t xml:space="preserve">4.4 Company, customer and sales information is handled responsibly and systematically.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2"/>
        <w:gridCol w:w="5965"/>
        <w:gridCol w:w="1623"/>
      </w:tblGrid>
      <w:tr>
        <w:trPr>
          <w:tblHeader w:val="on"/>
          <w:cantSplit/>
        </w:trPr>
        <w:tc>
          <w:tcPr>
            <w:tcW w:type="dxa" w:w="14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2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information is handled responsibly, systematically and with appropriate care.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handled responsibly, with one minor weakness.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Inconsistent or poorly organised.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Handled irresponsibly, misplaced or used inconsistently with requirements.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0"/>
    <w:bookmarkStart w:id="41" w:name="Xb9d9056b7b714e6612f7f803a26178b69c8ade8"/>
    <w:p>
      <w:pPr>
        <w:pStyle w:val="Heading3"/>
      </w:pPr>
      <w:r>
        <w:rPr>
          <w:rFonts w:ascii="Arial" w:hAnsi="Arial" w:cs="Arial" w:eastAsia="Arial"/>
        </w:rPr>
        <w:t xml:space="preserve">4.5 Digital files, documents, equipment and work area are properly organised upon completion.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67"/>
        <w:gridCol w:w="6205"/>
        <w:gridCol w:w="1497"/>
      </w:tblGrid>
      <w:tr>
        <w:trPr>
          <w:tblHeader w:val="on"/>
          <w:cantSplit/>
        </w:trPr>
        <w:tc>
          <w:tcPr>
            <w:tcW w:type="dxa" w:w="13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0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9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files, documents, equipment and work area are properly organised and ready for submission.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items are properly organised, with one minor omission.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part of the items are properly organised.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Files, documents, equipment and work area are not properly organised.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4: ___/3 (10%)**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1"/>
    <w:bookmarkEnd w:id="42"/>
    <w:bookmarkStart w:id="44" w:name="bahagian-5-soal-jawab-20"/>
    <w:p>
      <w:pPr>
        <w:pStyle w:val="Heading2"/>
      </w:pPr>
      <w:r>
        <w:rPr>
          <w:rFonts w:ascii="Arial" w:hAnsi="Arial" w:cs="Arial" w:eastAsia="Arial"/>
        </w:rPr>
        <w:t xml:space="preserve">BAHAGIAN 5 — SOAL JAWAB (20%)</w: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Setiap soalan dinilai mengikut skala berikut: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9"/>
        <w:gridCol w:w="5886"/>
        <w:gridCol w:w="1664"/>
      </w:tblGrid>
      <w:tr>
        <w:trPr>
          <w:tblHeader w:val="on"/>
          <w:cantSplit/>
        </w:trPr>
        <w:tc>
          <w:tcPr>
            <w:tcW w:type="dxa" w:w="1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correct and relevant answers are stated or explained clearly.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correct and relevant answers are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correct and relevant answer is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correct or relevant answer is stated.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43" w:name="X3e93e2ff0b577d8bb8cee37cc7627620dc2c10d"/>
    <w:p>
      <w:pPr>
        <w:pStyle w:val="Heading3"/>
      </w:pPr>
      <w:r>
        <w:rPr>
          <w:rFonts w:ascii="Arial" w:hAnsi="Arial" w:cs="Arial" w:eastAsia="Arial"/>
        </w:rPr>
        <w:t xml:space="preserve">Soalan Bahagian 5 (10 soalan × 3 markah = 30 markah)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12"/>
        <w:gridCol w:w="3029"/>
        <w:gridCol w:w="522"/>
        <w:gridCol w:w="4906"/>
      </w:tblGrid>
      <w:tr>
        <w:trPr>
          <w:tblHeader w:val="on"/>
          <w:cantSplit/>
        </w:trPr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5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490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</w:t>
            </w:r>
            <w:r>
              <w:rPr>
                <w:rFonts w:ascii="Arial" w:hAnsi="Arial" w:cs="Arial" w:eastAsia="Arial"/>
                <w:b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i/>
                <w:iCs/>
                <w:sz w:val="20"/>
              </w:rPr>
              <w:t xml:space="preserve">(sumber: Performance Criteria CP)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four (4) cost components included in a product cost structure.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M01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Bill of materials (BOM); direct labour; logistic; advertising and promotion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4.4)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5.2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matters determined when planning product analysis activities.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M01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Area of analysis identified based on scope of analysis; analysis team confirmed according to company procedure; project analysis schedule prepared based on project timeline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2.1–2.3)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5.3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items analysed when reviewing previous achievement and activity on sales &amp; marketing.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M02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Previous program, promotion &amp; activity (based on marketing plan); medium / channel (according to determined product distribution channel); previous budget spending (based on expenditure records); company profit &amp; loss (based on profit &amp; loss statement)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4.1–4.4)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5.4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actions carried out during sales follow up.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M03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Promote forthcoming product according to company’s procedure; promote special promotions to customer; liaise with suppliers to check on the progress of existing orders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4.1–4.3)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5.5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items referred to when identifying sales activities for the sales budget.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M04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Marketing plan (available sales activities; types of promotion and advertising); company’s database (potential customer needs); timeline for sales activity for monthly, quarterly and annual budget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1.1–1.4)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5.6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actions taken to provide staff training and development to the sales team.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M05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Brief staffs with adequate information about company, products and market; monitor and evaluate employees’ customer contact skills based on established criteria; coach sales team to conduct sales and marketing activities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2.1–2.3)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5.7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steps in coordinating rewards for the sales team.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M05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Determine organisation’s procedure on rewards according to company procedure; assess sales performance for individuals and groups based on sales records; propose and coordinate rewards for individuals and groups with superior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6.1–6.3)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5.8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steps in carrying out a sales performance evaluation.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M06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Obtain previous sales performance report; check sales performance against determined KPI; list out issues in sales activity according to feedback reports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2.1–2.3)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5.9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marketing collateral used for sales and promotion activity.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M07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Flyers; company profile; price list; presentation slide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(CU descriptor)</w:t>
            </w:r>
            <w:r>
              <w:rPr>
                <w:rFonts w:ascii="Arial" w:hAnsi="Arial" w:cs="Arial" w:eastAsia="Arial"/>
                <w:sz w:val="20"/>
              </w:rPr>
              <w:t xml:space="preserve">; stock of marketing kit maintained according to company procedure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5.10</w:t>
            </w:r>
          </w:p>
        </w:tc>
        <w:tc>
          <w:tcPr>
            <w:tcW w:type="dxa" w:w="30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items checked when evaluating departmental performance.</w:t>
            </w:r>
          </w:p>
        </w:tc>
        <w:tc>
          <w:tcPr>
            <w:tcW w:type="dxa" w:w="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M08</w:t>
            </w:r>
          </w:p>
        </w:tc>
        <w:tc>
          <w:tcPr>
            <w:tcW w:type="dxa" w:w="49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Departmental activities progress checked against departmental Key Performance Index; departmental activities schedule checked according to work in progress record; staff performance assessed against Key Performance Index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sz w:val="20"/>
              </w:rPr>
              <w:t xml:space="preserve">(PC 5.1–5.3)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Pengiraan Bahagian 5: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(Jumlah Markah ÷ 30) × 20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5: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/30 × 20 =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 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3"/>
    <w:bookmarkEnd w:id="44"/>
    <w:bookmarkStart w:id="45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5"/>
    <w:bookmarkStart w:id="46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FB-018-45:2012/2026/B/01 — SKEMA SULIT</w:t>
      </w:r>
    </w:p>
    <w:bookmarkEnd w:id="46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2026-08-25T15:28:08Z</dcterms:created>
  <dcterms:modified xsi:type="dcterms:W3CDTF">2026-08-25T15:28:08Z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