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AMARAN — SULIT: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Skema Pemarkahan ini untuk kegunaan pemeriksa sahaja.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2488"/>
        <w:gridCol w:w="6582"/>
      </w:tblGrid>
      <w:tr>
        <w:trPr>
          <w:tblHeader w:val="on"/>
          <w:cantSplit/>
        </w:trPr>
        <w:tc>
          <w:tcPr>
            <w:tcW w:type="dxa" w:w="24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80" w:after="80" w:line="240" w:lineRule="auto"/>
              <w:jc w:val="center"/>
            </w:pPr>
            <w:r>
              <w:drawing>
                <wp:inline>
                  <wp:extent cx="915918" cy="72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pk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5918" cy="7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58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JABATAN PEMBANGUNAN KEMAHIRAN</w:t>
            </w:r>
            <w:r>
              <w:rPr>
                <w:rFonts w:ascii="Arial" w:hAnsi="Arial" w:cs="Arial" w:eastAsia="Arial"/>
                <w:sz w:val="20"/>
              </w:rPr>
              <w:br/>
              <w:t xml:space="preserve"/>
            </w: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KEMENTERIAN SUMBER MANUSIA</w:t>
            </w:r>
            <w:r>
              <w:rPr>
                <w:rFonts w:ascii="Arial" w:hAnsi="Arial" w:cs="Arial" w:eastAsia="Arial"/>
                <w:sz w:val="20"/>
              </w:rPr>
              <w:br/>
              <w:t xml:space="preserve">ARAS 7 &amp; 8 SETIA PERKASA 4,</w:t>
              <w:br/>
              <w:t xml:space="preserve">KOMPLEKS SETIA PERKASA</w:t>
              <w:br/>
              <w:t xml:space="preserve">62530 PUTRAJAYA</w:t>
            </w:r>
          </w:p>
        </w:tc>
      </w:tr>
      <w:tr>
        <w:trPr>
          <w:cantSplit/>
        </w:trPr>
        <w:tc>
          <w:tcPr>
            <w:tcW w:type="dxa" w:w="24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KOD DAN NAMA PUSAT BERTAULIAH/SYARIKAT</w:t>
            </w:r>
          </w:p>
        </w:tc>
        <w:tc>
          <w:tcPr>
            <w:tcW w:type="dxa" w:w="658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CHARACTER INTERNATIONAL ACADEMY SDN. BHD.</w:t>
            </w:r>
          </w:p>
        </w:tc>
      </w:tr>
      <w:tr>
        <w:trPr>
          <w:cantSplit/>
        </w:trPr>
        <w:tc>
          <w:tcPr>
            <w:tcW w:type="dxa" w:w="9071"/>
            <w:gridSpan w:val="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center"/>
            </w:pPr>
            <w:r>
              <w:rPr>
                <w:rFonts w:ascii="Arial" w:hAnsi="Arial" w:cs="Arial" w:eastAsia="Arial"/>
                <w:sz w:val="20"/>
              </w:rPr>
            </w:r>
            <w:r>
              <w:rPr>
                <w:rFonts w:ascii="Arial" w:hAnsi="Arial" w:cs="Arial" w:eastAsia="Arial"/>
                <w:b/>
                <w:bCs/>
                <w:sz w:val="20"/>
              </w:rPr>
              <w:t>SKEMA PENILAIAN AMALI PPT-PPA (SET B)</w:t>
            </w:r>
          </w:p>
        </w:tc>
      </w:tr>
      <w:tr>
        <w:trPr>
          <w:cantSplit/>
        </w:trPr>
        <w:tc>
          <w:tcPr>
            <w:tcW w:type="dxa" w:w="24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KOD KOMPETENSI</w:t>
            </w:r>
          </w:p>
        </w:tc>
        <w:tc>
          <w:tcPr>
            <w:tcW w:type="dxa" w:w="658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FB-018-45:2012 SALES &amp; MARKETING MANAGEMENT (TAHAP 5)</w:t>
            </w:r>
          </w:p>
        </w:tc>
      </w:tr>
      <w:tr>
        <w:trPr>
          <w:cantSplit/>
        </w:trPr>
        <w:tc>
          <w:tcPr>
            <w:tcW w:type="dxa" w:w="24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NAMA UNIT KOMPETENSI</w:t>
            </w:r>
          </w:p>
        </w:tc>
        <w:tc>
          <w:tcPr>
            <w:tcW w:type="dxa" w:w="658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>C01 MARKETING STRATEGIC PLANNING</w:t>
              <w:br/>
              <w:t xml:space="preserve">C02 SALES BUDGET MANAGEMENT</w:t>
              <w:br/>
              <w:t xml:space="preserve">C03 SALES &amp; MARKETING OPERATION MANAGEMENT</w:t>
              <w:br/>
              <w:t xml:space="preserve">C04 PRODUCT DEVELOPMENT</w:t>
              <w:br/>
              <w:t xml:space="preserve">C05 SALES &amp; MARKETING STAFF MANAGEMENT</w:t>
              <w:br/>
              <w:t xml:space="preserve">C06 MARKET DEVELOPMENT</w:t>
              <w:br/>
              <w:t xml:space="preserve">C07 SALES &amp; MARKETING LOGISTIC MANAGEMENT</w:t>
              <w:br/>
              <w:t xml:space="preserve">E01 BUSINESS TECHNOLOGY MANAGEMENT</w:t>
            </w:r>
          </w:p>
        </w:tc>
      </w:tr>
      <w:tr>
        <w:trPr>
          <w:cantSplit/>
        </w:trPr>
        <w:tc>
          <w:tcPr>
            <w:tcW w:type="dxa" w:w="24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SENARAI KOMPETENSI ELEKTIF</w:t>
            </w:r>
          </w:p>
        </w:tc>
        <w:tc>
          <w:tcPr>
            <w:tcW w:type="dxa" w:w="658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⟪TBD: adakah M08 TECHNOLOGY MANAGEMENT dinilai?</w:t>
            </w:r>
          </w:p>
        </w:tc>
      </w:tr>
      <w:tr>
        <w:trPr>
          <w:cantSplit/>
        </w:trPr>
        <w:tc>
          <w:tcPr>
            <w:tcW w:type="dxa" w:w="24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TARIKH</w:t>
            </w:r>
          </w:p>
        </w:tc>
        <w:tc>
          <w:tcPr>
            <w:tcW w:type="dxa" w:w="658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SKEMA PEMARKAHAN INI MENGANDUNGI 15 MUKA SURAT BERCETAK TERMASUK MUKA HADAPAN</w:t>
      </w:r>
    </w:p>
    <w:p>
      <w:pPr>
        <w:pStyle w:val="BodyText"/>
      </w:pPr>
      <w:r>
        <w:rPr>
          <w:rFonts w:ascii="Arial" w:hAnsi="Arial" w:cs="Arial" w:eastAsia="Arial"/>
        </w:rPr>
        <w:t xml:space="preserve">Disemak dan Disahkan oleh: Fasilitator Pembangunan Soalan / PPL: ___________________</w:t>
      </w:r>
    </w:p>
    <w:p>
      <w:pPr>
        <w:pStyle w:val="BodyText"/>
      </w:pPr>
      <w:r>
        <w:rPr>
          <w:rFonts w:ascii="Arial" w:hAnsi="Arial" w:cs="Arial" w:eastAsia="Arial"/>
          <w:i/>
          <w:iCs/>
        </w:rPr>
        <w:t xml:space="preserve">Nota penilai: kriteria skema ini berdasarkan Performance Criteria Competency Profile (CP) NOSS FB-018-45:2012, dirujuk sebagai</w:t>
      </w:r>
      <w:r>
        <w:rPr>
          <w:rFonts w:ascii="Arial" w:hAnsi="Arial" w:cs="Arial" w:eastAsia="Arial"/>
          <w:i/>
          <w:iCs/>
        </w:rPr>
        <w:t xml:space="preserve"> </w:t>
      </w:r>
      <w:r>
        <w:rPr>
          <w:rStyle w:val="VerbatimChar"/>
          <w:rFonts w:ascii="Arial" w:hAnsi="Arial" w:cs="Arial" w:eastAsia="Arial"/>
          <w:i/>
          <w:iCs/>
        </w:rPr>
        <w:t xml:space="preserve">C0x PC n.n</w:t>
      </w:r>
      <w:r>
        <w:rPr>
          <w:rFonts w:ascii="Arial" w:hAnsi="Arial" w:cs="Arial" w:eastAsia="Arial"/>
          <w:i/>
          <w:iCs/>
        </w:rPr>
        <w:t xml:space="preserve"> </w:t>
      </w:r>
      <w:r>
        <w:rPr>
          <w:rFonts w:ascii="Arial" w:hAnsi="Arial" w:cs="Arial" w:eastAsia="Arial"/>
          <w:i/>
          <w:iCs/>
        </w:rPr>
        <w:t xml:space="preserve">/</w:t>
      </w:r>
      <w:r>
        <w:rPr>
          <w:rFonts w:ascii="Arial" w:hAnsi="Arial" w:cs="Arial" w:eastAsia="Arial"/>
          <w:i/>
          <w:iCs/>
        </w:rPr>
        <w:t xml:space="preserve"> </w:t>
      </w:r>
      <w:r>
        <w:rPr>
          <w:rStyle w:val="VerbatimChar"/>
          <w:rFonts w:ascii="Arial" w:hAnsi="Arial" w:cs="Arial" w:eastAsia="Arial"/>
          <w:i/>
          <w:iCs/>
        </w:rPr>
        <w:t xml:space="preserve">C0x WAn</w:t>
      </w:r>
      <w:r>
        <w:rPr>
          <w:rFonts w:ascii="Arial" w:hAnsi="Arial" w:cs="Arial" w:eastAsia="Arial"/>
          <w:i/>
          <w:iCs/>
        </w:rPr>
        <w:t xml:space="preserve">.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Start w:id="9" w:name="skala-pemarkahan"/>
    <w:p>
      <w:pPr>
        <w:pStyle w:val="Heading2"/>
      </w:pPr>
      <w:r>
        <w:rPr>
          <w:rFonts w:ascii="Arial" w:hAnsi="Arial" w:cs="Arial" w:eastAsia="Arial"/>
        </w:rPr>
        <w:t xml:space="preserve">SKALA PEMARKAHAN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3066"/>
        <w:gridCol w:w="6004"/>
      </w:tblGrid>
      <w:tr>
        <w:trPr>
          <w:tblHeader w:val="on"/>
          <w:cantSplit/>
        </w:trPr>
        <w:tc>
          <w:tcPr>
            <w:tcW w:type="dxa" w:w="3067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  <w:tc>
          <w:tcPr>
            <w:tcW w:type="dxa" w:w="6004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</w:tr>
      <w:tr>
        <w:trPr>
          <w:cantSplit/>
        </w:trPr>
        <w:tc>
          <w:tcPr>
            <w:tcW w:type="dxa" w:w="306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  <w:tc>
          <w:tcPr>
            <w:tcW w:type="dxa" w:w="600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Tidak Dilakukan / Salah</w:t>
            </w:r>
          </w:p>
        </w:tc>
      </w:tr>
      <w:tr>
        <w:trPr>
          <w:cantSplit/>
        </w:trPr>
        <w:tc>
          <w:tcPr>
            <w:tcW w:type="dxa" w:w="306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  <w:tc>
          <w:tcPr>
            <w:tcW w:type="dxa" w:w="600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Tidak Memuaskan</w:t>
            </w:r>
          </w:p>
        </w:tc>
      </w:tr>
      <w:tr>
        <w:trPr>
          <w:cantSplit/>
        </w:trPr>
        <w:tc>
          <w:tcPr>
            <w:tcW w:type="dxa" w:w="306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  <w:tc>
          <w:tcPr>
            <w:tcW w:type="dxa" w:w="600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Memuaskan</w:t>
            </w:r>
          </w:p>
        </w:tc>
      </w:tr>
      <w:tr>
        <w:trPr>
          <w:cantSplit/>
        </w:trPr>
        <w:tc>
          <w:tcPr>
            <w:tcW w:type="dxa" w:w="306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  <w:tc>
          <w:tcPr>
            <w:tcW w:type="dxa" w:w="600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Sangat Memuaskan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Pengiraan Pemarkahan:</w:t>
      </w:r>
    </w:p>
    <w:p>
      <w:pPr>
        <w:pStyle w:val="BlockText"/>
      </w:pPr>
      <w:r>
        <w:rPr>
          <w:rFonts w:ascii="Arial" w:hAnsi="Arial" w:cs="Arial" w:eastAsia="Arial"/>
        </w:rPr>
        <w:t xml:space="preserve">(Markah Diperolehi ÷ Markah Penuh) × % Pemberat</w:t>
      </w:r>
    </w:p>
    <w:p>
      <w:pPr>
        <w:pStyle w:val="FirstParagraph"/>
      </w:pPr>
      <w:r>
        <w:rPr>
          <w:rFonts w:ascii="Arial" w:hAnsi="Arial" w:cs="Arial" w:eastAsia="Arial"/>
        </w:rPr>
        <w:t xml:space="preserve">* % Pemberat akan ditentukan oleh pakar yang membangunkan soalan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9"/>
    <w:bookmarkStart w:id="10" w:name="bahagian-1-perkara-kritikal-wajib-lulus"/>
    <w:p>
      <w:pPr>
        <w:pStyle w:val="Heading2"/>
      </w:pPr>
      <w:r>
        <w:rPr>
          <w:rFonts w:ascii="Arial" w:hAnsi="Arial" w:cs="Arial" w:eastAsia="Arial"/>
        </w:rPr>
        <w:t xml:space="preserve">BAHAGIAN 1 — PERKARA KRITIKAL (Wajib Lulus)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751"/>
        <w:gridCol w:w="5754"/>
        <w:gridCol w:w="1062"/>
        <w:gridCol w:w="1502"/>
      </w:tblGrid>
      <w:tr>
        <w:trPr>
          <w:tblHeader w:val="on"/>
          <w:cantSplit/>
        </w:trPr>
        <w:tc>
          <w:tcPr>
            <w:tcW w:type="dxa" w:w="75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575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KRITERIA</w:t>
            </w:r>
          </w:p>
        </w:tc>
        <w:tc>
          <w:tcPr>
            <w:tcW w:type="dxa" w:w="106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TERIMA</w:t>
            </w:r>
          </w:p>
        </w:tc>
        <w:tc>
          <w:tcPr>
            <w:tcW w:type="dxa" w:w="150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TIDAK TERIMA</w:t>
            </w:r>
          </w:p>
        </w:tc>
      </w:tr>
      <w:tr>
        <w:trPr>
          <w:cantSplit/>
        </w:trPr>
        <w:tc>
          <w:tcPr>
            <w:tcW w:type="dxa" w:w="75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1.1</w:t>
            </w:r>
          </w:p>
        </w:tc>
        <w:tc>
          <w:tcPr>
            <w:tcW w:type="dxa" w:w="575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The candidate uses the company, market, financial, staff, logistic and technology information provided without falsifying or materially altering the source information or data.</w:t>
            </w:r>
          </w:p>
        </w:tc>
        <w:tc>
          <w:tcPr>
            <w:tcW w:type="dxa" w:w="106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☐</w:t>
            </w:r>
          </w:p>
        </w:tc>
        <w:tc>
          <w:tcPr>
            <w:tcW w:type="dxa" w:w="150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☐</w:t>
            </w:r>
          </w:p>
        </w:tc>
      </w:tr>
    </w:tbl>
    <w:p>
      <w:pPr>
        <w:pStyle w:val="BlockText"/>
      </w:pPr>
      <w:r>
        <w:rPr>
          <w:rFonts w:ascii="Arial" w:hAnsi="Arial" w:cs="Arial" w:eastAsia="Arial"/>
        </w:rPr>
        <w:t xml:space="preserve">Sekiranya perkara kritikal TIDAK DILAKSANAKAN → calon dianggap TIDAK TERAMPIL bagi keseluruhan penilaian.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10"/>
    <w:bookmarkStart w:id="34" w:name="bahagian-2-proses-kerja-60"/>
    <w:p>
      <w:pPr>
        <w:pStyle w:val="Heading2"/>
      </w:pPr>
      <w:r>
        <w:rPr>
          <w:rFonts w:ascii="Arial" w:hAnsi="Arial" w:cs="Arial" w:eastAsia="Arial"/>
        </w:rPr>
        <w:t xml:space="preserve">BAHAGIAN 2 — PROSES KERJA (60%)</w:t>
      </w:r>
    </w:p>
    <w:bookmarkStart w:id="11" w:name="X4a1ed84a0700862f932089ef5da84c73748e550"/>
    <w:p>
      <w:pPr>
        <w:pStyle w:val="Heading3"/>
      </w:pPr>
      <w:r>
        <w:rPr>
          <w:rFonts w:ascii="Arial" w:hAnsi="Arial" w:cs="Arial" w:eastAsia="Arial"/>
        </w:rPr>
        <w:t xml:space="preserve">2.1 Market trends and issues in market are determined (C01 PC 2.2, PC 2.3)</w:t>
      </w:r>
    </w:p>
    <w:p>
      <w:pPr>
        <w:pStyle w:val="Compact"/>
        <w:numPr>
          <w:ilvl w:val="0"/>
          <w:numId w:val="1001"/>
        </w:numPr>
      </w:pPr>
      <w:r>
        <w:rPr>
          <w:rFonts w:ascii="Arial" w:hAnsi="Arial" w:cs="Arial" w:eastAsia="Arial"/>
        </w:rPr>
        <w:t xml:space="preserve">Trends consistent with the data, e.g. space-saving / modular design as main buying factor (44%), work-from-home at least 2 days weekly (62%), high interest in modular home-office desks (68%).</w:t>
      </w:r>
    </w:p>
    <w:p>
      <w:pPr>
        <w:pStyle w:val="Compact"/>
        <w:numPr>
          <w:ilvl w:val="0"/>
          <w:numId w:val="1001"/>
        </w:numPr>
      </w:pPr>
      <w:r>
        <w:rPr>
          <w:rFonts w:ascii="Arial" w:hAnsi="Arial" w:cs="Arial" w:eastAsia="Arial"/>
        </w:rPr>
        <w:t xml:space="preserve">Issues consistent with the data, e.g. lower-priced competition (Competitor A at RM280), price sensitivity (32%), weak pilot performance in Melaka.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488"/>
        <w:gridCol w:w="5952"/>
        <w:gridCol w:w="1630"/>
      </w:tblGrid>
      <w:tr>
        <w:trPr>
          <w:tblHeader w:val="on"/>
          <w:cantSplit/>
        </w:trPr>
        <w:tc>
          <w:tcPr>
            <w:tcW w:type="dxa" w:w="148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5953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63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4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595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Two trends and two issues stated, all supported by the survey / competitor data.</w:t>
            </w:r>
          </w:p>
        </w:tc>
        <w:tc>
          <w:tcPr>
            <w:tcW w:type="dxa" w:w="163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4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595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Trends and issues mostly relevant, with one weakly supported item.</w:t>
            </w:r>
          </w:p>
        </w:tc>
        <w:tc>
          <w:tcPr>
            <w:tcW w:type="dxa" w:w="163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4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595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Only one relevant trend or issue is supported by the data.</w:t>
            </w:r>
          </w:p>
        </w:tc>
        <w:tc>
          <w:tcPr>
            <w:tcW w:type="dxa" w:w="163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4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595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Trends / issues not determined or unrelated to the data.</w:t>
            </w:r>
          </w:p>
        </w:tc>
        <w:tc>
          <w:tcPr>
            <w:tcW w:type="dxa" w:w="163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3%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    (Markah ÷ 3) × 3%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11"/>
    <w:bookmarkStart w:id="12" w:name="Xdb0bcd9a9f8dcd2b8932b9b91b88d2ac2080a30"/>
    <w:p>
      <w:pPr>
        <w:pStyle w:val="Heading3"/>
      </w:pPr>
      <w:r>
        <w:rPr>
          <w:rFonts w:ascii="Arial" w:hAnsi="Arial" w:cs="Arial" w:eastAsia="Arial"/>
        </w:rPr>
        <w:t xml:space="preserve">2.2 Buying factors and price point of target market are determined (C01 PC 4.2, PC 4.3)</w:t>
      </w:r>
    </w:p>
    <w:p>
      <w:pPr>
        <w:pStyle w:val="Compact"/>
        <w:numPr>
          <w:ilvl w:val="0"/>
          <w:numId w:val="1002"/>
        </w:numPr>
      </w:pPr>
      <w:r>
        <w:rPr>
          <w:rFonts w:ascii="Arial" w:hAnsi="Arial" w:cs="Arial" w:eastAsia="Arial"/>
        </w:rPr>
        <w:t xml:space="preserve">Buying factors from the survey, e.g. space-saving / modular design (44%) and price (32%).</w:t>
      </w:r>
    </w:p>
    <w:p>
      <w:pPr>
        <w:pStyle w:val="Compact"/>
        <w:numPr>
          <w:ilvl w:val="0"/>
          <w:numId w:val="1002"/>
        </w:numPr>
      </w:pPr>
      <w:r>
        <w:rPr>
          <w:rFonts w:ascii="Arial" w:hAnsi="Arial" w:cs="Arial" w:eastAsia="Arial"/>
        </w:rPr>
        <w:t xml:space="preserve">Price point supported by the data: willing-to-pay RM350–RM450 (55%) and competitor prices RM280–RM480; recommended retail within this range (suggested retail RM350 / RM450 acceptable).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488"/>
        <w:gridCol w:w="5952"/>
        <w:gridCol w:w="1630"/>
      </w:tblGrid>
      <w:tr>
        <w:trPr>
          <w:tblHeader w:val="on"/>
          <w:cantSplit/>
        </w:trPr>
        <w:tc>
          <w:tcPr>
            <w:tcW w:type="dxa" w:w="148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5953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63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4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595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At least two buying factors and a price point stated, each with supporting data.</w:t>
            </w:r>
          </w:p>
        </w:tc>
        <w:tc>
          <w:tcPr>
            <w:tcW w:type="dxa" w:w="163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4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595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Buying factors and price point stated but one lacks clear supporting data.</w:t>
            </w:r>
          </w:p>
        </w:tc>
        <w:tc>
          <w:tcPr>
            <w:tcW w:type="dxa" w:w="163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4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595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Only buying factors OR price point adequately supported.</w:t>
            </w:r>
          </w:p>
        </w:tc>
        <w:tc>
          <w:tcPr>
            <w:tcW w:type="dxa" w:w="163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4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595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Not determined or contradicts the data provided.</w:t>
            </w:r>
          </w:p>
        </w:tc>
        <w:tc>
          <w:tcPr>
            <w:tcW w:type="dxa" w:w="163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3%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    (Markah ÷ 3) × 3%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12"/>
    <w:bookmarkStart w:id="13" w:name="Xbdf7ee3f86dab55a69b07a88ee62a31ff317edd"/>
    <w:p>
      <w:pPr>
        <w:pStyle w:val="Heading3"/>
      </w:pPr>
      <w:r>
        <w:rPr>
          <w:rFonts w:ascii="Arial" w:hAnsi="Arial" w:cs="Arial" w:eastAsia="Arial"/>
        </w:rPr>
        <w:t xml:space="preserve">2.3 Marketing plan summary is designed (C01 PC 5.1–5.4, PC 5.5)</w:t>
      </w:r>
    </w:p>
    <w:p>
      <w:pPr>
        <w:pStyle w:val="Compact"/>
        <w:numPr>
          <w:ilvl w:val="0"/>
          <w:numId w:val="1003"/>
        </w:numPr>
      </w:pPr>
      <w:r>
        <w:rPr>
          <w:rFonts w:ascii="Arial" w:hAnsi="Arial" w:cs="Arial" w:eastAsia="Arial"/>
        </w:rPr>
        <w:t xml:space="preserve">Key feature to promote decided according to product specification (e.g. modular / space-saving / adjustable shelf).</w:t>
      </w:r>
    </w:p>
    <w:p>
      <w:pPr>
        <w:pStyle w:val="Compact"/>
        <w:numPr>
          <w:ilvl w:val="0"/>
          <w:numId w:val="1003"/>
        </w:numPr>
      </w:pPr>
      <w:r>
        <w:rPr>
          <w:rFonts w:ascii="Arial" w:hAnsi="Arial" w:cs="Arial" w:eastAsia="Arial"/>
        </w:rPr>
        <w:t xml:space="preserve">Benefits to buyers and supporting facts drawn from the data provided.</w:t>
      </w:r>
    </w:p>
    <w:p>
      <w:pPr>
        <w:pStyle w:val="Compact"/>
        <w:numPr>
          <w:ilvl w:val="0"/>
          <w:numId w:val="1003"/>
        </w:numPr>
      </w:pPr>
      <w:r>
        <w:rPr>
          <w:rFonts w:ascii="Arial" w:hAnsi="Arial" w:cs="Arial" w:eastAsia="Arial"/>
        </w:rPr>
        <w:t xml:space="preserve">Promotion plan states channel &amp; approach consistent with survey findings; performance measurement stated.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312"/>
        <w:gridCol w:w="6320"/>
        <w:gridCol w:w="1437"/>
      </w:tblGrid>
      <w:tr>
        <w:trPr>
          <w:tblHeader w:val="on"/>
          <w:cantSplit/>
        </w:trPr>
        <w:tc>
          <w:tcPr>
            <w:tcW w:type="dxa" w:w="1312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6321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43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3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632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Key feature, benefits, facts, promotion plan and performance measurement all completed and consistent with the data.</w:t>
            </w:r>
          </w:p>
        </w:tc>
        <w:tc>
          <w:tcPr>
            <w:tcW w:type="dxa" w:w="143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3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632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Four of the five elements completed and consistent.</w:t>
            </w:r>
          </w:p>
        </w:tc>
        <w:tc>
          <w:tcPr>
            <w:tcW w:type="dxa" w:w="143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3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632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Only two to three elements completed or weakly linked to the data.</w:t>
            </w:r>
          </w:p>
        </w:tc>
        <w:tc>
          <w:tcPr>
            <w:tcW w:type="dxa" w:w="143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3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632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Marketing plan summary not prepared.</w:t>
            </w:r>
          </w:p>
        </w:tc>
        <w:tc>
          <w:tcPr>
            <w:tcW w:type="dxa" w:w="143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3%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    (Markah ÷ 3) × 3%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13"/>
    <w:bookmarkStart w:id="14" w:name="X1818789e69a7088b8f49a0c1b97415a7e3d3fe6"/>
    <w:p>
      <w:pPr>
        <w:pStyle w:val="Heading3"/>
      </w:pPr>
      <w:r>
        <w:rPr>
          <w:rFonts w:ascii="Arial" w:hAnsi="Arial" w:cs="Arial" w:eastAsia="Arial"/>
        </w:rPr>
        <w:t xml:space="preserve">2.4 Margin for each product is calculated and confirmed against required gross margin (C02 PC 4.3, PC 4.1)</w: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Jawapan Betul SET B: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Model A: (RM250 − RM150) ÷ RM250 × 100 =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40.00%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— meets the 40% requirement (exactly).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Model B: (RM320 − RM190) ÷ RM320 × 100 =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40.63%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(40.625%) — meets the 40% requirement.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358"/>
        <w:gridCol w:w="6224"/>
        <w:gridCol w:w="1487"/>
      </w:tblGrid>
      <w:tr>
        <w:trPr>
          <w:tblHeader w:val="on"/>
          <w:cantSplit/>
        </w:trPr>
        <w:tc>
          <w:tcPr>
            <w:tcW w:type="dxa" w:w="135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6225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48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35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622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Both margins correctly calculated with working shown and correctly concluded against the 40% requirement.</w:t>
            </w:r>
          </w:p>
        </w:tc>
        <w:tc>
          <w:tcPr>
            <w:tcW w:type="dxa" w:w="14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35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622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One margin correct, or both correct but conclusion missing / minor rounding issue.</w:t>
            </w:r>
          </w:p>
        </w:tc>
        <w:tc>
          <w:tcPr>
            <w:tcW w:type="dxa" w:w="14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35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622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Method correct but calculations wrong, or only one margin attempted.</w:t>
            </w:r>
          </w:p>
        </w:tc>
        <w:tc>
          <w:tcPr>
            <w:tcW w:type="dxa" w:w="14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35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622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Margin not calculated or method wrong.</w:t>
            </w:r>
          </w:p>
        </w:tc>
        <w:tc>
          <w:tcPr>
            <w:tcW w:type="dxa" w:w="14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3%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    (Markah ÷ 3) × 3%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14"/>
    <w:bookmarkStart w:id="15" w:name="X27f75ae4c228df904ce97e2b81e3ee7f64b1caa"/>
    <w:p>
      <w:pPr>
        <w:pStyle w:val="Heading3"/>
      </w:pPr>
      <w:r>
        <w:rPr>
          <w:rFonts w:ascii="Arial" w:hAnsi="Arial" w:cs="Arial" w:eastAsia="Arial"/>
        </w:rPr>
        <w:t xml:space="preserve">2.5 Three-month sales budget is forecast (C02 PC 6.2, WA6)</w: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Jawapan Betul SET B: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Month 1: Model A 600 × RM250 = RM150,000; Model B 300 × RM320 = RM96,000; total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RM246,000</w:t>
      </w:r>
      <w:r>
        <w:rPr>
          <w:rFonts w:ascii="Arial" w:hAnsi="Arial" w:cs="Arial" w:eastAsia="Arial"/>
        </w:rPr>
        <w:t xml:space="preserve">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Month 2 (+20%): Model A 720 = RM180,000; Model B 360 = RM115,200; total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RM295,200</w:t>
      </w:r>
      <w:r>
        <w:rPr>
          <w:rFonts w:ascii="Arial" w:hAnsi="Arial" w:cs="Arial" w:eastAsia="Arial"/>
        </w:rPr>
        <w:t xml:space="preserve">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Month 3 (+10%): Model A 792 = RM198,000; Model B 396 = RM126,720; total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RM324,720</w:t>
      </w:r>
      <w:r>
        <w:rPr>
          <w:rFonts w:ascii="Arial" w:hAnsi="Arial" w:cs="Arial" w:eastAsia="Arial"/>
        </w:rP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539"/>
        <w:gridCol w:w="5843"/>
        <w:gridCol w:w="1686"/>
      </w:tblGrid>
      <w:tr>
        <w:trPr>
          <w:tblHeader w:val="on"/>
          <w:cantSplit/>
        </w:trPr>
        <w:tc>
          <w:tcPr>
            <w:tcW w:type="dxa" w:w="154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5844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687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5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584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All three months’ units and RM values correct (minor rounding accepted).</w:t>
            </w:r>
          </w:p>
        </w:tc>
        <w:tc>
          <w:tcPr>
            <w:tcW w:type="dxa" w:w="168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5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584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Two months correct, or all months correct in units with minor RM errors.</w:t>
            </w:r>
          </w:p>
        </w:tc>
        <w:tc>
          <w:tcPr>
            <w:tcW w:type="dxa" w:w="168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5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584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Only one month correct.</w:t>
            </w:r>
          </w:p>
        </w:tc>
        <w:tc>
          <w:tcPr>
            <w:tcW w:type="dxa" w:w="168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54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584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Forecast not prepared or substantially wrong.</w:t>
            </w:r>
          </w:p>
        </w:tc>
        <w:tc>
          <w:tcPr>
            <w:tcW w:type="dxa" w:w="168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3%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    (Markah ÷ 3) × 3%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15"/>
    <w:bookmarkStart w:id="16" w:name="Xff524d55fe478b8bf0200bd30f6206cf3c14206"/>
    <w:p>
      <w:pPr>
        <w:pStyle w:val="Heading3"/>
      </w:pPr>
      <w:r>
        <w:rPr>
          <w:rFonts w:ascii="Arial" w:hAnsi="Arial" w:cs="Arial" w:eastAsia="Arial"/>
        </w:rPr>
        <w:t xml:space="preserve">2.6 Forecast confirmed within capacity and financial requirement (C02 PC 6.2, PC 2.1, PC 3.3)</w: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Jawapan Betul: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Highest month = Month 3 = 1,188 units — within production capacity (2,000) and dealer fulfilment capacity (1,500). Margins meet the required gross margin (see 2.4).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395"/>
        <w:gridCol w:w="6146"/>
        <w:gridCol w:w="1528"/>
      </w:tblGrid>
      <w:tr>
        <w:trPr>
          <w:tblHeader w:val="on"/>
          <w:cantSplit/>
        </w:trPr>
        <w:tc>
          <w:tcPr>
            <w:tcW w:type="dxa" w:w="1396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6147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529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39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61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Forecast explicitly checked against both production and fulfilment capacity with correct figures.</w:t>
            </w:r>
          </w:p>
        </w:tc>
        <w:tc>
          <w:tcPr>
            <w:tcW w:type="dxa" w:w="152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39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61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Checked against one capacity constraint correctly.</w:t>
            </w:r>
          </w:p>
        </w:tc>
        <w:tc>
          <w:tcPr>
            <w:tcW w:type="dxa" w:w="152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39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61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Confirmation stated without supporting figures.</w:t>
            </w:r>
          </w:p>
        </w:tc>
        <w:tc>
          <w:tcPr>
            <w:tcW w:type="dxa" w:w="152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39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61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No capacity / financial confirmation made.</w:t>
            </w:r>
          </w:p>
        </w:tc>
        <w:tc>
          <w:tcPr>
            <w:tcW w:type="dxa" w:w="152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2%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    (Markah ÷ 3) × 2%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16"/>
    <w:bookmarkStart w:id="17" w:name="X63f4767b3674e5583da7e93792c70b93073c420"/>
    <w:p>
      <w:pPr>
        <w:pStyle w:val="Heading3"/>
      </w:pPr>
      <w:r>
        <w:rPr>
          <w:rFonts w:ascii="Arial" w:hAnsi="Arial" w:cs="Arial" w:eastAsia="Arial"/>
        </w:rPr>
        <w:t xml:space="preserve">2.7 Individual KPI is determined according to sales budget (C03 PC 2.3, PC 2.1)</w:t>
      </w:r>
    </w:p>
    <w:p>
      <w:pPr>
        <w:pStyle w:val="Compact"/>
        <w:numPr>
          <w:ilvl w:val="0"/>
          <w:numId w:val="1004"/>
        </w:numPr>
      </w:pPr>
      <w:r>
        <w:rPr>
          <w:rFonts w:ascii="Arial" w:hAnsi="Arial" w:cs="Arial" w:eastAsia="Arial"/>
        </w:rPr>
        <w:t xml:space="preserve">Individual monthly sales KPI set for all 5 staff.</w:t>
      </w:r>
    </w:p>
    <w:p>
      <w:pPr>
        <w:pStyle w:val="Compact"/>
        <w:numPr>
          <w:ilvl w:val="0"/>
          <w:numId w:val="1004"/>
        </w:numPr>
      </w:pPr>
      <w:r>
        <w:rPr>
          <w:rFonts w:ascii="Arial" w:hAnsi="Arial" w:cs="Arial" w:eastAsia="Arial"/>
        </w:rPr>
        <w:t xml:space="preserve">KPI total is consistent with the sales budget (e.g. Month 1 = RM246,000, or budget plus existing-product targets, stated by the candidate).</w:t>
      </w:r>
    </w:p>
    <w:p>
      <w:pPr>
        <w:pStyle w:val="Compact"/>
        <w:numPr>
          <w:ilvl w:val="0"/>
          <w:numId w:val="1004"/>
        </w:numPr>
      </w:pPr>
      <w:r>
        <w:rPr>
          <w:rFonts w:ascii="Arial" w:hAnsi="Arial" w:cs="Arial" w:eastAsia="Arial"/>
        </w:rPr>
        <w:t xml:space="preserve">Allocation reflects staff capability from the appraisal data, with justification.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453"/>
        <w:gridCol w:w="6026"/>
        <w:gridCol w:w="1591"/>
      </w:tblGrid>
      <w:tr>
        <w:trPr>
          <w:tblHeader w:val="on"/>
          <w:cantSplit/>
        </w:trPr>
        <w:tc>
          <w:tcPr>
            <w:tcW w:type="dxa" w:w="1453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6026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592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45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602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KPI set for all 5 staff, total consistent with the sales budget, allocation justified.</w:t>
            </w:r>
          </w:p>
        </w:tc>
        <w:tc>
          <w:tcPr>
            <w:tcW w:type="dxa" w:w="15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45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602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KPI set for all staff and total consistent, but justification is general.</w:t>
            </w:r>
          </w:p>
        </w:tc>
        <w:tc>
          <w:tcPr>
            <w:tcW w:type="dxa" w:w="15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45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602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KPI set for some staff only or total inconsistent with the budget.</w:t>
            </w:r>
          </w:p>
        </w:tc>
        <w:tc>
          <w:tcPr>
            <w:tcW w:type="dxa" w:w="15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45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602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Individual KPI not determined.</w:t>
            </w:r>
          </w:p>
        </w:tc>
        <w:tc>
          <w:tcPr>
            <w:tcW w:type="dxa" w:w="159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2%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    (Markah ÷ 3) × 2%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17"/>
    <w:bookmarkStart w:id="18" w:name="X1d6f01d880e04684ec9a16a72a2fe124a1d49bd"/>
    <w:p>
      <w:pPr>
        <w:pStyle w:val="Heading3"/>
      </w:pPr>
      <w:r>
        <w:rPr>
          <w:rFonts w:ascii="Arial" w:hAnsi="Arial" w:cs="Arial" w:eastAsia="Arial"/>
        </w:rPr>
        <w:t xml:space="preserve">2.8 Job performance is assessed based on sales performance and appraisal criteria (C03 PC 4.1)</w: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Jawapan Betul: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Above target: SE-1 (110%), SE-4 (105%). Below target: SE-2 (75%), SE-3 (60%), SE-5 (70%).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513"/>
        <w:gridCol w:w="5899"/>
        <w:gridCol w:w="1657"/>
      </w:tblGrid>
      <w:tr>
        <w:trPr>
          <w:tblHeader w:val="on"/>
          <w:cantSplit/>
        </w:trPr>
        <w:tc>
          <w:tcPr>
            <w:tcW w:type="dxa" w:w="1513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590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65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5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59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All five staff correctly classified against target using the appraisal data.</w:t>
            </w:r>
          </w:p>
        </w:tc>
        <w:tc>
          <w:tcPr>
            <w:tcW w:type="dxa" w:w="165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5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59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Four staff correctly classified.</w:t>
            </w:r>
          </w:p>
        </w:tc>
        <w:tc>
          <w:tcPr>
            <w:tcW w:type="dxa" w:w="165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5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59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Only two to three staff correctly classified.</w:t>
            </w:r>
          </w:p>
        </w:tc>
        <w:tc>
          <w:tcPr>
            <w:tcW w:type="dxa" w:w="165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51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59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Performance not assessed or substantially wrong.</w:t>
            </w:r>
          </w:p>
        </w:tc>
        <w:tc>
          <w:tcPr>
            <w:tcW w:type="dxa" w:w="165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3%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    (Markah ÷ 3) × 3%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18"/>
    <w:bookmarkStart w:id="19" w:name="X3857f17bde183bcbecb1bda4a455117f7ca99b5"/>
    <w:p>
      <w:pPr>
        <w:pStyle w:val="Heading3"/>
      </w:pPr>
      <w:r>
        <w:rPr>
          <w:rFonts w:ascii="Arial" w:hAnsi="Arial" w:cs="Arial" w:eastAsia="Arial"/>
        </w:rPr>
        <w:t xml:space="preserve">2.9 KPI of individual/team is assessed according to sales performance (C03 PC 4.2)</w:t>
      </w:r>
    </w:p>
    <w:p>
      <w:pPr>
        <w:pStyle w:val="Compact"/>
        <w:numPr>
          <w:ilvl w:val="0"/>
          <w:numId w:val="1005"/>
        </w:numPr>
      </w:pPr>
      <w:r>
        <w:rPr>
          <w:rFonts w:ascii="Arial" w:hAnsi="Arial" w:cs="Arial" w:eastAsia="Arial"/>
        </w:rPr>
        <w:t xml:space="preserve">Team evaluation summary uses the achievement data (team actual RM256,500 vs target RM300,000 = 85.5%, or equivalent interpretation).</w:t>
      </w:r>
    </w:p>
    <w:p>
      <w:pPr>
        <w:pStyle w:val="Compact"/>
        <w:numPr>
          <w:ilvl w:val="0"/>
          <w:numId w:val="1005"/>
        </w:numPr>
      </w:pPr>
      <w:r>
        <w:rPr>
          <w:rFonts w:ascii="Arial" w:hAnsi="Arial" w:cs="Arial" w:eastAsia="Arial"/>
        </w:rPr>
        <w:t xml:space="preserve">Weaker performers and overall team gap identified.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464"/>
        <w:gridCol w:w="6002"/>
        <w:gridCol w:w="1604"/>
      </w:tblGrid>
      <w:tr>
        <w:trPr>
          <w:tblHeader w:val="on"/>
          <w:cantSplit/>
        </w:trPr>
        <w:tc>
          <w:tcPr>
            <w:tcW w:type="dxa" w:w="1464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6002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604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46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600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Team-level evaluation is data-supported and identifies stronger / weaker performers.</w:t>
            </w:r>
          </w:p>
        </w:tc>
        <w:tc>
          <w:tcPr>
            <w:tcW w:type="dxa" w:w="160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46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600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Evaluation is generally correct but uses limited data.</w:t>
            </w:r>
          </w:p>
        </w:tc>
        <w:tc>
          <w:tcPr>
            <w:tcW w:type="dxa" w:w="160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46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600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Evaluation vague or repeats numbers without interpretation.</w:t>
            </w:r>
          </w:p>
        </w:tc>
        <w:tc>
          <w:tcPr>
            <w:tcW w:type="dxa" w:w="160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46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600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Team performance not evaluated.</w:t>
            </w:r>
          </w:p>
        </w:tc>
        <w:tc>
          <w:tcPr>
            <w:tcW w:type="dxa" w:w="160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2%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    (Markah ÷ 3) × 2%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19"/>
    <w:bookmarkStart w:id="20" w:name="X1d178666a13b4716f3481ec883e95c90dd26f54"/>
    <w:p>
      <w:pPr>
        <w:pStyle w:val="Heading3"/>
      </w:pPr>
      <w:r>
        <w:rPr>
          <w:rFonts w:ascii="Arial" w:hAnsi="Arial" w:cs="Arial" w:eastAsia="Arial"/>
        </w:rPr>
        <w:t xml:space="preserve">2.10 Selling price is estimated based on competition and customer feedback (C04 PC 3.1)</w: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Jawapan diterima: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retail estimate within RM350–RM450 (willing-to-pay 55%; competitors RM280–RM480), or dealer price consistent with App 3, with basis stated.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441"/>
        <w:gridCol w:w="6049"/>
        <w:gridCol w:w="1579"/>
      </w:tblGrid>
      <w:tr>
        <w:trPr>
          <w:tblHeader w:val="on"/>
          <w:cantSplit/>
        </w:trPr>
        <w:tc>
          <w:tcPr>
            <w:tcW w:type="dxa" w:w="1442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6049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58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44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604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Price estimate within the supported range with both competition and customer data cited.</w:t>
            </w:r>
          </w:p>
        </w:tc>
        <w:tc>
          <w:tcPr>
            <w:tcW w:type="dxa" w:w="158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44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604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Price estimate within range with one data source cited.</w:t>
            </w:r>
          </w:p>
        </w:tc>
        <w:tc>
          <w:tcPr>
            <w:tcW w:type="dxa" w:w="158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44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604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Price stated without basis.</w:t>
            </w:r>
          </w:p>
        </w:tc>
        <w:tc>
          <w:tcPr>
            <w:tcW w:type="dxa" w:w="158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44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604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Selling price not estimated or contradicts the data.</w:t>
            </w:r>
          </w:p>
        </w:tc>
        <w:tc>
          <w:tcPr>
            <w:tcW w:type="dxa" w:w="158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2%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    (Markah ÷ 3) × 2%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20"/>
    <w:bookmarkStart w:id="21" w:name="X8b05a372037845ad08de71791464f947cb7dea3"/>
    <w:p>
      <w:pPr>
        <w:pStyle w:val="Heading3"/>
      </w:pPr>
      <w:r>
        <w:rPr>
          <w:rFonts w:ascii="Arial" w:hAnsi="Arial" w:cs="Arial" w:eastAsia="Arial"/>
        </w:rPr>
        <w:t xml:space="preserve">2.11 Sales volume is estimated based on market analysis (C04 PC 3.2)</w: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Jawapan diterima: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volume consistent with App 3 projection (e.g. Month 1 = 900 units total) or a reasoned estimate from the survey interest data (68% interested), with basis stated.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533"/>
        <w:gridCol w:w="5858"/>
        <w:gridCol w:w="1679"/>
      </w:tblGrid>
      <w:tr>
        <w:trPr>
          <w:tblHeader w:val="on"/>
          <w:cantSplit/>
        </w:trPr>
        <w:tc>
          <w:tcPr>
            <w:tcW w:type="dxa" w:w="1533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585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679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53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585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Volume estimate consistent with the data and the basis clearly stated.</w:t>
            </w:r>
          </w:p>
        </w:tc>
        <w:tc>
          <w:tcPr>
            <w:tcW w:type="dxa" w:w="167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53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585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Volume estimate consistent with the data but basis only generally stated.</w:t>
            </w:r>
          </w:p>
        </w:tc>
        <w:tc>
          <w:tcPr>
            <w:tcW w:type="dxa" w:w="167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53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585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Volume stated without basis.</w:t>
            </w:r>
          </w:p>
        </w:tc>
        <w:tc>
          <w:tcPr>
            <w:tcW w:type="dxa" w:w="167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53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585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Sales volume not estimated.</w:t>
            </w:r>
          </w:p>
        </w:tc>
        <w:tc>
          <w:tcPr>
            <w:tcW w:type="dxa" w:w="167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3%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    (Markah ÷ 3) × 3%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21"/>
    <w:bookmarkStart w:id="22" w:name="Xc342673890d3a46539034b5ad44f1b6680dd266"/>
    <w:p>
      <w:pPr>
        <w:pStyle w:val="Heading3"/>
      </w:pPr>
      <w:r>
        <w:rPr>
          <w:rFonts w:ascii="Arial" w:hAnsi="Arial" w:cs="Arial" w:eastAsia="Arial"/>
        </w:rPr>
        <w:t xml:space="preserve">2.12 Profitability and break-even point are estimated (C04 PC 3.3)</w: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Jawapan Betul SET B: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Contribution: Model A RM100/unit; Model B RM130/unit. Break-even on fixed expenses RM105,000/month: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Model A alone: 105,000 ÷ 100 =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1,050 units</w:t>
      </w:r>
      <w:r>
        <w:rPr>
          <w:rFonts w:ascii="Arial" w:hAnsi="Arial" w:cs="Arial" w:eastAsia="Arial"/>
        </w:rPr>
        <w:t xml:space="preserve">; Model B alone: 105,000 ÷ 130 =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808 units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(807.7); OR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- Mix 2:1 (per projection): weighted contribution RM110 →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≈955 units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(954.5).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Any one method, correctly computed, is accepted. Profitability conclusion: Month 1 contribution = 600×100 + 300×130 = RM99,000 &lt; RM105,000 (below break-even); Month 2 onwards above break-even (Month 2 = RM118,800).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353"/>
        <w:gridCol w:w="6233"/>
        <w:gridCol w:w="1483"/>
      </w:tblGrid>
      <w:tr>
        <w:trPr>
          <w:tblHeader w:val="on"/>
          <w:cantSplit/>
        </w:trPr>
        <w:tc>
          <w:tcPr>
            <w:tcW w:type="dxa" w:w="1354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6234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483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35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623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Break-even correctly calculated by an accepted method with working, and profitability correctly concluded.</w:t>
            </w:r>
          </w:p>
        </w:tc>
        <w:tc>
          <w:tcPr>
            <w:tcW w:type="dxa" w:w="148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35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623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Break-even correct but profitability conclusion missing or has a minor error.</w:t>
            </w:r>
          </w:p>
        </w:tc>
        <w:tc>
          <w:tcPr>
            <w:tcW w:type="dxa" w:w="148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35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623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Method correct but calculation wrong.</w:t>
            </w:r>
          </w:p>
        </w:tc>
        <w:tc>
          <w:tcPr>
            <w:tcW w:type="dxa" w:w="148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35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623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Break-even not estimated or method wrong.</w:t>
            </w:r>
          </w:p>
        </w:tc>
        <w:tc>
          <w:tcPr>
            <w:tcW w:type="dxa" w:w="148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2%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    (Markah ÷ 3) × 2%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22"/>
    <w:bookmarkStart w:id="23" w:name="X613dd337c3922ddfa34177e44b14d77bee4af45"/>
    <w:p>
      <w:pPr>
        <w:pStyle w:val="Heading3"/>
      </w:pPr>
      <w:r>
        <w:rPr>
          <w:rFonts w:ascii="Arial" w:hAnsi="Arial" w:cs="Arial" w:eastAsia="Arial"/>
        </w:rPr>
        <w:t xml:space="preserve">2.13 Manpower requirement plan is established (C05 PC 2.3, WA2)</w:t>
      </w:r>
    </w:p>
    <w:p>
      <w:pPr>
        <w:pStyle w:val="Compact"/>
        <w:numPr>
          <w:ilvl w:val="0"/>
          <w:numId w:val="1006"/>
        </w:numPr>
      </w:pPr>
      <w:r>
        <w:rPr>
          <w:rFonts w:ascii="Arial" w:hAnsi="Arial" w:cs="Arial" w:eastAsia="Arial"/>
        </w:rPr>
        <w:t xml:space="preserve">Current workforce correctly stated (5 sales staff per Appendix 4).</w:t>
      </w:r>
    </w:p>
    <w:p>
      <w:pPr>
        <w:pStyle w:val="Compact"/>
        <w:numPr>
          <w:ilvl w:val="0"/>
          <w:numId w:val="1006"/>
        </w:numPr>
      </w:pPr>
      <w:r>
        <w:rPr>
          <w:rFonts w:ascii="Arial" w:hAnsi="Arial" w:cs="Arial" w:eastAsia="Arial"/>
        </w:rPr>
        <w:t xml:space="preserve">Requirement derived from the sales &amp; marketing planning (launch projection), with number and justification.</w:t>
      </w:r>
    </w:p>
    <w:p>
      <w:pPr>
        <w:pStyle w:val="Compact"/>
        <w:numPr>
          <w:ilvl w:val="0"/>
          <w:numId w:val="1006"/>
        </w:numPr>
      </w:pPr>
      <w:r>
        <w:rPr>
          <w:rFonts w:ascii="Arial" w:hAnsi="Arial" w:cs="Arial" w:eastAsia="Arial"/>
        </w:rPr>
        <w:t xml:space="preserve">Plan is internally consistent (e.g. weaker performers, additional coverage areas considered).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390"/>
        <w:gridCol w:w="6156"/>
        <w:gridCol w:w="1523"/>
      </w:tblGrid>
      <w:tr>
        <w:trPr>
          <w:tblHeader w:val="on"/>
          <w:cantSplit/>
        </w:trPr>
        <w:tc>
          <w:tcPr>
            <w:tcW w:type="dxa" w:w="1391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6157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523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39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615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Current workforce, requirement and justification all stated and consistent with the planning data.</w:t>
            </w:r>
          </w:p>
        </w:tc>
        <w:tc>
          <w:tcPr>
            <w:tcW w:type="dxa" w:w="152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39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615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Requirement stated with general justification.</w:t>
            </w:r>
          </w:p>
        </w:tc>
        <w:tc>
          <w:tcPr>
            <w:tcW w:type="dxa" w:w="152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39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615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Requirement stated without justification or current workforce wrong.</w:t>
            </w:r>
          </w:p>
        </w:tc>
        <w:tc>
          <w:tcPr>
            <w:tcW w:type="dxa" w:w="152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39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615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Manpower requirement plan not prepared.</w:t>
            </w:r>
          </w:p>
        </w:tc>
        <w:tc>
          <w:tcPr>
            <w:tcW w:type="dxa" w:w="152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3%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    (Markah ÷ 3) × 3%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23"/>
    <w:bookmarkStart w:id="24" w:name="X7f9d7d00c4ea6a519db1bc15b3389a80bee386e"/>
    <w:p>
      <w:pPr>
        <w:pStyle w:val="Heading3"/>
      </w:pPr>
      <w:r>
        <w:rPr>
          <w:rFonts w:ascii="Arial" w:hAnsi="Arial" w:cs="Arial" w:eastAsia="Arial"/>
        </w:rPr>
        <w:t xml:space="preserve">2.14 Staff performance problems are determined from the appraisal report (C05 PC 4.1)</w: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Jawapan diterima (dari App 4):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product knowledge weakness on modular assembly features (SE-2, SE-3); closing technique (SE-3); prospecting / follow-up (SE-5); reporting discipline (SE-1); below-target achievement 60–75% (SE-2, SE-3, SE-5).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415"/>
        <w:gridCol w:w="6104"/>
        <w:gridCol w:w="1550"/>
      </w:tblGrid>
      <w:tr>
        <w:trPr>
          <w:tblHeader w:val="on"/>
          <w:cantSplit/>
        </w:trPr>
        <w:tc>
          <w:tcPr>
            <w:tcW w:type="dxa" w:w="1416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6105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551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41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610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At least two performance problems correctly identified, each traceable to the appraisal data.</w:t>
            </w:r>
          </w:p>
        </w:tc>
        <w:tc>
          <w:tcPr>
            <w:tcW w:type="dxa" w:w="155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41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610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Two problems identified but only one clearly traceable.</w:t>
            </w:r>
          </w:p>
        </w:tc>
        <w:tc>
          <w:tcPr>
            <w:tcW w:type="dxa" w:w="155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41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610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Only one problem identified from the data.</w:t>
            </w:r>
          </w:p>
        </w:tc>
        <w:tc>
          <w:tcPr>
            <w:tcW w:type="dxa" w:w="155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41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610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Performance problems not determined or not from the appraisal data.</w:t>
            </w:r>
          </w:p>
        </w:tc>
        <w:tc>
          <w:tcPr>
            <w:tcW w:type="dxa" w:w="155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3%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    (Markah ÷ 3) × 3%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24"/>
    <w:bookmarkStart w:id="25" w:name="X717c4c73672e7f83ae42c85c5c4af243217f9b2"/>
    <w:p>
      <w:pPr>
        <w:pStyle w:val="Heading3"/>
      </w:pPr>
      <w:r>
        <w:rPr>
          <w:rFonts w:ascii="Arial" w:hAnsi="Arial" w:cs="Arial" w:eastAsia="Arial"/>
        </w:rPr>
        <w:t xml:space="preserve">2.15 Staff development requirements determined and training program proposed (C05 PC 4.3, PC 4.4)</w:t>
      </w:r>
    </w:p>
    <w:p>
      <w:pPr>
        <w:pStyle w:val="Compact"/>
        <w:numPr>
          <w:ilvl w:val="0"/>
          <w:numId w:val="1007"/>
        </w:numPr>
      </w:pPr>
      <w:r>
        <w:rPr>
          <w:rFonts w:ascii="Arial" w:hAnsi="Arial" w:cs="Arial" w:eastAsia="Arial"/>
        </w:rPr>
        <w:t xml:space="preserve">Development requirements match the identified problems (e.g. product knowledge training on modular assembly features, sales closing skills, prospecting).</w:t>
      </w:r>
    </w:p>
    <w:p>
      <w:pPr>
        <w:pStyle w:val="Compact"/>
        <w:numPr>
          <w:ilvl w:val="0"/>
          <w:numId w:val="1007"/>
        </w:numPr>
      </w:pPr>
      <w:r>
        <w:rPr>
          <w:rFonts w:ascii="Arial" w:hAnsi="Arial" w:cs="Arial" w:eastAsia="Arial"/>
        </w:rPr>
        <w:t xml:space="preserve">Proposed training program states topic, target staff and objective.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336"/>
        <w:gridCol w:w="6269"/>
        <w:gridCol w:w="1464"/>
      </w:tblGrid>
      <w:tr>
        <w:trPr>
          <w:tblHeader w:val="on"/>
          <w:cantSplit/>
        </w:trPr>
        <w:tc>
          <w:tcPr>
            <w:tcW w:type="dxa" w:w="1337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627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464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33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627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Development requirements match the problems and the proposed program states topic, target staff and objective.</w:t>
            </w:r>
          </w:p>
        </w:tc>
        <w:tc>
          <w:tcPr>
            <w:tcW w:type="dxa" w:w="146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33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627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Program proposed and mostly matched, one element missing.</w:t>
            </w:r>
          </w:p>
        </w:tc>
        <w:tc>
          <w:tcPr>
            <w:tcW w:type="dxa" w:w="146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33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627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Program proposed but not linked to the appraisal findings.</w:t>
            </w:r>
          </w:p>
        </w:tc>
        <w:tc>
          <w:tcPr>
            <w:tcW w:type="dxa" w:w="146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33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627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No training program proposed.</w:t>
            </w:r>
          </w:p>
        </w:tc>
        <w:tc>
          <w:tcPr>
            <w:tcW w:type="dxa" w:w="146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2%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    (Markah ÷ 3) × 2%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25"/>
    <w:bookmarkStart w:id="26" w:name="X291de636de03544c7d564a852614096541321eb"/>
    <w:p>
      <w:pPr>
        <w:pStyle w:val="Heading3"/>
      </w:pPr>
      <w:r>
        <w:rPr>
          <w:rFonts w:ascii="Arial" w:hAnsi="Arial" w:cs="Arial" w:eastAsia="Arial"/>
        </w:rPr>
        <w:t xml:space="preserve">2.16 Target customer profile and customer area are determined (C06 PC 2.1, PC 2.2)</w:t>
      </w:r>
    </w:p>
    <w:p>
      <w:pPr>
        <w:pStyle w:val="Compact"/>
        <w:numPr>
          <w:ilvl w:val="0"/>
          <w:numId w:val="1008"/>
        </w:numPr>
      </w:pPr>
      <w:r>
        <w:rPr>
          <w:rFonts w:ascii="Arial" w:hAnsi="Arial" w:cs="Arial" w:eastAsia="Arial"/>
        </w:rPr>
        <w:t xml:space="preserve">Profile from the data: age 25–44, works from home at least 2 days weekly, values space-saving design.</w:t>
      </w:r>
    </w:p>
    <w:p>
      <w:pPr>
        <w:pStyle w:val="Compact"/>
        <w:numPr>
          <w:ilvl w:val="0"/>
          <w:numId w:val="1008"/>
        </w:numPr>
      </w:pPr>
      <w:r>
        <w:rPr>
          <w:rFonts w:ascii="Arial" w:hAnsi="Arial" w:cs="Arial" w:eastAsia="Arial"/>
        </w:rPr>
        <w:t xml:space="preserve">Customer area from the data: Johor Bahru (strong pilot result) / furniture showroom &amp; online marketplace areas.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526"/>
        <w:gridCol w:w="5872"/>
        <w:gridCol w:w="1672"/>
      </w:tblGrid>
      <w:tr>
        <w:trPr>
          <w:tblHeader w:val="on"/>
          <w:cantSplit/>
        </w:trPr>
        <w:tc>
          <w:tcPr>
            <w:tcW w:type="dxa" w:w="1526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5872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672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52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587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Profile and area both determined and supported by the survey / pilot data.</w:t>
            </w:r>
          </w:p>
        </w:tc>
        <w:tc>
          <w:tcPr>
            <w:tcW w:type="dxa" w:w="167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52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587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Profile and area determined but one lacks supporting data.</w:t>
            </w:r>
          </w:p>
        </w:tc>
        <w:tc>
          <w:tcPr>
            <w:tcW w:type="dxa" w:w="167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52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587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Only profile OR area determined.</w:t>
            </w:r>
          </w:p>
        </w:tc>
        <w:tc>
          <w:tcPr>
            <w:tcW w:type="dxa" w:w="167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52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587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Not determined or unrelated to the data.</w:t>
            </w:r>
          </w:p>
        </w:tc>
        <w:tc>
          <w:tcPr>
            <w:tcW w:type="dxa" w:w="167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2%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    (Markah ÷ 3) × 2%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26"/>
    <w:bookmarkStart w:id="27" w:name="X1ceda2bf039d6f7ce247e909a3513c39ac24210"/>
    <w:p>
      <w:pPr>
        <w:pStyle w:val="Heading3"/>
      </w:pPr>
      <w:r>
        <w:rPr>
          <w:rFonts w:ascii="Arial" w:hAnsi="Arial" w:cs="Arial" w:eastAsia="Arial"/>
        </w:rPr>
        <w:t xml:space="preserve">2.17 Customer trend/lifestyle and buying pattern are determined (C06 PC 2.3, PC 2.4)</w:t>
      </w:r>
    </w:p>
    <w:p>
      <w:pPr>
        <w:pStyle w:val="Compact"/>
        <w:numPr>
          <w:ilvl w:val="0"/>
          <w:numId w:val="1009"/>
        </w:numPr>
      </w:pPr>
      <w:r>
        <w:rPr>
          <w:rFonts w:ascii="Arial" w:hAnsi="Arial" w:cs="Arial" w:eastAsia="Arial"/>
        </w:rPr>
        <w:t xml:space="preserve">Trend/lifestyle from the data: work-from-home at least 2 days weekly (62%), space-saving / modular preference (44%), modular desk interest (68%).</w:t>
      </w:r>
    </w:p>
    <w:p>
      <w:pPr>
        <w:pStyle w:val="Compact"/>
        <w:numPr>
          <w:ilvl w:val="0"/>
          <w:numId w:val="1009"/>
        </w:numPr>
      </w:pPr>
      <w:r>
        <w:rPr>
          <w:rFonts w:ascii="Arial" w:hAnsi="Arial" w:cs="Arial" w:eastAsia="Arial"/>
        </w:rPr>
        <w:t xml:space="preserve">Buying pattern from the data: buys at furniture showroom or online marketplace (54%), pays RM350–RM450 (55%).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519"/>
        <w:gridCol w:w="5886"/>
        <w:gridCol w:w="1664"/>
      </w:tblGrid>
      <w:tr>
        <w:trPr>
          <w:tblHeader w:val="on"/>
          <w:cantSplit/>
        </w:trPr>
        <w:tc>
          <w:tcPr>
            <w:tcW w:type="dxa" w:w="152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5886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665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52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588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Trend/lifestyle and buying pattern both determined with supporting figures.</w:t>
            </w:r>
          </w:p>
        </w:tc>
        <w:tc>
          <w:tcPr>
            <w:tcW w:type="dxa" w:w="166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52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588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Both determined, one without supporting figures.</w:t>
            </w:r>
          </w:p>
        </w:tc>
        <w:tc>
          <w:tcPr>
            <w:tcW w:type="dxa" w:w="166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52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588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Only one determined from the data.</w:t>
            </w:r>
          </w:p>
        </w:tc>
        <w:tc>
          <w:tcPr>
            <w:tcW w:type="dxa" w:w="166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52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588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Not determined.</w:t>
            </w:r>
          </w:p>
        </w:tc>
        <w:tc>
          <w:tcPr>
            <w:tcW w:type="dxa" w:w="166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3%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    (Markah ÷ 3) × 3%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27"/>
    <w:bookmarkStart w:id="28" w:name="Xf9cd80fcd08e39c284d8e3efdcdf0d4403843d2"/>
    <w:p>
      <w:pPr>
        <w:pStyle w:val="Heading3"/>
      </w:pPr>
      <w:r>
        <w:rPr>
          <w:rFonts w:ascii="Arial" w:hAnsi="Arial" w:cs="Arial" w:eastAsia="Arial"/>
        </w:rPr>
        <w:t xml:space="preserve">2.18 Market development performance is assessed against company requirements (C06 PC 5.2)</w: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Jawapan Betul: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Area 1: sell-through 76% ≥ 70% and repeat 61% ≥ 50% —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meets requirement</w:t>
      </w:r>
      <w:r>
        <w:rPr>
          <w:rFonts w:ascii="Arial" w:hAnsi="Arial" w:cs="Arial" w:eastAsia="Arial"/>
        </w:rPr>
        <w:t xml:space="preserve">. Area 2: sell-through 55% &lt; 70% and repeat 33% &lt; 50% —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does not meet requirement</w:t>
      </w:r>
      <w:r>
        <w:rPr>
          <w:rFonts w:ascii="Arial" w:hAnsi="Arial" w:cs="Arial" w:eastAsia="Arial"/>
        </w:rPr>
        <w:t xml:space="preserve">. Recommendation consistent with this result.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431"/>
        <w:gridCol w:w="6071"/>
        <w:gridCol w:w="1567"/>
      </w:tblGrid>
      <w:tr>
        <w:trPr>
          <w:tblHeader w:val="on"/>
          <w:cantSplit/>
        </w:trPr>
        <w:tc>
          <w:tcPr>
            <w:tcW w:type="dxa" w:w="1431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6072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56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4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607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Both areas correctly assessed against both requirements, with a consistent recommendation.</w:t>
            </w:r>
          </w:p>
        </w:tc>
        <w:tc>
          <w:tcPr>
            <w:tcW w:type="dxa" w:w="156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4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607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Both areas correctly assessed but recommendation weak or missing.</w:t>
            </w:r>
          </w:p>
        </w:tc>
        <w:tc>
          <w:tcPr>
            <w:tcW w:type="dxa" w:w="156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4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607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Only one area correctly assessed.</w:t>
            </w:r>
          </w:p>
        </w:tc>
        <w:tc>
          <w:tcPr>
            <w:tcW w:type="dxa" w:w="156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43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607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Pilot result not assessed or wrongly interpreted.</w:t>
            </w:r>
          </w:p>
        </w:tc>
        <w:tc>
          <w:tcPr>
            <w:tcW w:type="dxa" w:w="156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2%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    (Markah ÷ 3) × 2%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28"/>
    <w:bookmarkStart w:id="29" w:name="Xd95c3a35610095c48c55aadd6ef4a602d4fb1e2"/>
    <w:p>
      <w:pPr>
        <w:pStyle w:val="Heading3"/>
      </w:pPr>
      <w:r>
        <w:rPr>
          <w:rFonts w:ascii="Arial" w:hAnsi="Arial" w:cs="Arial" w:eastAsia="Arial"/>
        </w:rPr>
        <w:t xml:space="preserve">2.19 Operational schedule is produced and staff deployed accordingly (C07 PC 3.2, PC 3.3)</w:t>
      </w:r>
    </w:p>
    <w:p>
      <w:pPr>
        <w:pStyle w:val="Compact"/>
        <w:numPr>
          <w:ilvl w:val="0"/>
          <w:numId w:val="1010"/>
        </w:numPr>
      </w:pPr>
      <w:r>
        <w:rPr>
          <w:rFonts w:ascii="Arial" w:hAnsi="Arial" w:cs="Arial" w:eastAsia="Arial"/>
        </w:rPr>
        <w:t xml:space="preserve">Schedule covers Monday–Saturday, both lorries, all 27 drop points (Zone A 11, Zone B 9, Zone C 7) within the 6-drop-points-per-lorry-per-day limit.</w:t>
      </w:r>
    </w:p>
    <w:p>
      <w:pPr>
        <w:pStyle w:val="Compact"/>
        <w:numPr>
          <w:ilvl w:val="0"/>
          <w:numId w:val="1010"/>
        </w:numPr>
      </w:pPr>
      <w:r>
        <w:rPr>
          <w:rFonts w:ascii="Arial" w:hAnsi="Arial" w:cs="Arial" w:eastAsia="Arial"/>
        </w:rPr>
        <w:t xml:space="preserve">Each lorry assigned 1 driver + 1 assistant.</w:t>
      </w:r>
    </w:p>
    <w:p>
      <w:pPr>
        <w:pStyle w:val="Compact"/>
        <w:numPr>
          <w:ilvl w:val="0"/>
          <w:numId w:val="1010"/>
        </w:numPr>
      </w:pPr>
      <w:r>
        <w:rPr>
          <w:rFonts w:ascii="Arial" w:hAnsi="Arial" w:cs="Arial" w:eastAsia="Arial"/>
        </w:rPr>
        <w:t xml:space="preserve">An action addressing the Zone C late-delivery complaints is stated (e.g. dedicated Batu Pahat day / earlier departure).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349"/>
        <w:gridCol w:w="6242"/>
        <w:gridCol w:w="1478"/>
      </w:tblGrid>
      <w:tr>
        <w:trPr>
          <w:tblHeader w:val="on"/>
          <w:cantSplit/>
        </w:trPr>
        <w:tc>
          <w:tcPr>
            <w:tcW w:type="dxa" w:w="135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6243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47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35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624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Schedule is complete, feasible within the stated constraints, staff assigned, and the Zone C action stated.</w:t>
            </w:r>
          </w:p>
        </w:tc>
        <w:tc>
          <w:tcPr>
            <w:tcW w:type="dxa" w:w="14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35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624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Schedule feasible with one minor gap (e.g. Zone C action generic).</w:t>
            </w:r>
          </w:p>
        </w:tc>
        <w:tc>
          <w:tcPr>
            <w:tcW w:type="dxa" w:w="14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35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624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Schedule incomplete or breaches a stated constraint.</w:t>
            </w:r>
          </w:p>
        </w:tc>
        <w:tc>
          <w:tcPr>
            <w:tcW w:type="dxa" w:w="14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35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624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Operational schedule not produced.</w:t>
            </w:r>
          </w:p>
        </w:tc>
        <w:tc>
          <w:tcPr>
            <w:tcW w:type="dxa" w:w="147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3%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    (Markah ÷ 3) × 3%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29"/>
    <w:bookmarkStart w:id="30" w:name="X141ff6ab2109aade4265d9a666709fd372500a0"/>
    <w:p>
      <w:pPr>
        <w:pStyle w:val="Heading3"/>
      </w:pPr>
      <w:r>
        <w:rPr>
          <w:rFonts w:ascii="Arial" w:hAnsi="Arial" w:cs="Arial" w:eastAsia="Arial"/>
        </w:rPr>
        <w:t xml:space="preserve">2.20 Stock level is assessed by referring to the submitted inventory report (C07 PC 4.3)</w: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Jawapan Betul: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BELOW minimum: plywood board 18mm (300 &lt; 500 sheets) and assembly hardware packs (700 &lt; 900 packs). Steel leg frame sets (1,800 &gt; 1,000) and flat-pack cartons (650 &gt; 400) are adequate.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470"/>
        <w:gridCol w:w="5990"/>
        <w:gridCol w:w="1610"/>
      </w:tblGrid>
      <w:tr>
        <w:trPr>
          <w:tblHeader w:val="on"/>
          <w:cantSplit/>
        </w:trPr>
        <w:tc>
          <w:tcPr>
            <w:tcW w:type="dxa" w:w="147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599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611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47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599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Both below-minimum items correctly identified and no adequate item wrongly flagged.</w:t>
            </w:r>
          </w:p>
        </w:tc>
        <w:tc>
          <w:tcPr>
            <w:tcW w:type="dxa" w:w="161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47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599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Both below-minimum items identified but one adequate item also flagged.</w:t>
            </w:r>
          </w:p>
        </w:tc>
        <w:tc>
          <w:tcPr>
            <w:tcW w:type="dxa" w:w="161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47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599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Only one below-minimum item identified.</w:t>
            </w:r>
          </w:p>
        </w:tc>
        <w:tc>
          <w:tcPr>
            <w:tcW w:type="dxa" w:w="161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47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599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Stock level not assessed.</w:t>
            </w:r>
          </w:p>
        </w:tc>
        <w:tc>
          <w:tcPr>
            <w:tcW w:type="dxa" w:w="161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3%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    (Markah ÷ 3) × 3%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30"/>
    <w:bookmarkStart w:id="31" w:name="X510262930bc1abb3a1021084a5e629df2efa746"/>
    <w:p>
      <w:pPr>
        <w:pStyle w:val="Heading3"/>
      </w:pPr>
      <w:r>
        <w:rPr>
          <w:rFonts w:ascii="Arial" w:hAnsi="Arial" w:cs="Arial" w:eastAsia="Arial"/>
        </w:rPr>
        <w:t xml:space="preserve">2.21 Stock purchase is proposed according to company procedure (C07 PC 4.4)</w:t>
      </w:r>
    </w:p>
    <w:p>
      <w:pPr>
        <w:pStyle w:val="Compact"/>
        <w:numPr>
          <w:ilvl w:val="0"/>
          <w:numId w:val="1011"/>
        </w:numPr>
      </w:pPr>
      <w:r>
        <w:rPr>
          <w:rFonts w:ascii="Arial" w:hAnsi="Arial" w:cs="Arial" w:eastAsia="Arial"/>
        </w:rPr>
        <w:t xml:space="preserve">Purchase proposal covers the below-minimum items with quantities justified by monthly usage (plywood usage 900 sheets/month; hardware packs usage 1,200/month).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546"/>
        <w:gridCol w:w="5829"/>
        <w:gridCol w:w="1694"/>
      </w:tblGrid>
      <w:tr>
        <w:trPr>
          <w:tblHeader w:val="on"/>
          <w:cantSplit/>
        </w:trPr>
        <w:tc>
          <w:tcPr>
            <w:tcW w:type="dxa" w:w="1547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5829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695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5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582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Proposal covers both items with quantities justified by the usage data.</w:t>
            </w:r>
          </w:p>
        </w:tc>
        <w:tc>
          <w:tcPr>
            <w:tcW w:type="dxa" w:w="169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5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582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Proposal covers both items but quantities not justified.</w:t>
            </w:r>
          </w:p>
        </w:tc>
        <w:tc>
          <w:tcPr>
            <w:tcW w:type="dxa" w:w="169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5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582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Proposal covers only one item.</w:t>
            </w:r>
          </w:p>
        </w:tc>
        <w:tc>
          <w:tcPr>
            <w:tcW w:type="dxa" w:w="169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5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582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No purchase proposal made.</w:t>
            </w:r>
          </w:p>
        </w:tc>
        <w:tc>
          <w:tcPr>
            <w:tcW w:type="dxa" w:w="169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2%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    (Markah ÷ 3) × 2%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31"/>
    <w:bookmarkStart w:id="32" w:name="X8d5a16d4e091ce0cf403256bd7e30c5be3a572b"/>
    <w:p>
      <w:pPr>
        <w:pStyle w:val="Heading3"/>
      </w:pPr>
      <w:r>
        <w:rPr>
          <w:rFonts w:ascii="Arial" w:hAnsi="Arial" w:cs="Arial" w:eastAsia="Arial"/>
        </w:rPr>
        <w:t xml:space="preserve">2.22 Current usage and sustainability of existing technology are analysed (E01 WA1, PC 1.1, PC 1.2)</w:t>
      </w:r>
    </w:p>
    <w:p>
      <w:pPr>
        <w:pStyle w:val="Compact"/>
        <w:numPr>
          <w:ilvl w:val="0"/>
          <w:numId w:val="1012"/>
        </w:numPr>
      </w:pPr>
      <w:r>
        <w:rPr>
          <w:rFonts w:ascii="Arial" w:hAnsi="Arial" w:cs="Arial" w:eastAsia="Arial"/>
        </w:rPr>
        <w:t xml:space="preserve">At least three efficiency problems identified from the Technology Usage Brief (manual re-keying with ~6 errors/month; accounting not linked to inventory; manual stock count 3 days; wall-planner schedule with no shared visibility; no upgrade plan).</w:t>
      </w:r>
    </w:p>
    <w:p>
      <w:pPr>
        <w:pStyle w:val="Compact"/>
        <w:numPr>
          <w:ilvl w:val="0"/>
          <w:numId w:val="1012"/>
        </w:numPr>
      </w:pPr>
      <w:r>
        <w:rPr>
          <w:rFonts w:ascii="Arial" w:hAnsi="Arial" w:cs="Arial" w:eastAsia="Arial"/>
        </w:rPr>
        <w:t xml:space="preserve">Sustainability assessment states whether the current set-up can support the launch/expansion, based on those findings.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395"/>
        <w:gridCol w:w="6146"/>
        <w:gridCol w:w="1528"/>
      </w:tblGrid>
      <w:tr>
        <w:trPr>
          <w:tblHeader w:val="on"/>
          <w:cantSplit/>
        </w:trPr>
        <w:tc>
          <w:tcPr>
            <w:tcW w:type="dxa" w:w="1396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6147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529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39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61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Three or more problems identified from the brief and a supported sustainability assessment given.</w:t>
            </w:r>
          </w:p>
        </w:tc>
        <w:tc>
          <w:tcPr>
            <w:tcW w:type="dxa" w:w="152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39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61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Two problems identified with a general sustainability assessment.</w:t>
            </w:r>
          </w:p>
        </w:tc>
        <w:tc>
          <w:tcPr>
            <w:tcW w:type="dxa" w:w="152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39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61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Only one problem identified or no sustainability assessment.</w:t>
            </w:r>
          </w:p>
        </w:tc>
        <w:tc>
          <w:tcPr>
            <w:tcW w:type="dxa" w:w="152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39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61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Technology usage not analysed.</w:t>
            </w:r>
          </w:p>
        </w:tc>
        <w:tc>
          <w:tcPr>
            <w:tcW w:type="dxa" w:w="152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3%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    (Markah ÷ 3) × 3%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32"/>
    <w:bookmarkStart w:id="33" w:name="Xb6ab7d9031a95c3b9a7679b4d2550017a97ce99"/>
    <w:p>
      <w:pPr>
        <w:pStyle w:val="Heading3"/>
      </w:pPr>
      <w:r>
        <w:rPr>
          <w:rFonts w:ascii="Arial" w:hAnsi="Arial" w:cs="Arial" w:eastAsia="Arial"/>
        </w:rPr>
        <w:t xml:space="preserve">2.23 Business process analysis carried out and one improvement proposed (E01 WA3, PC 3.1)</w:t>
      </w:r>
    </w:p>
    <w:p>
      <w:pPr>
        <w:pStyle w:val="Compact"/>
        <w:numPr>
          <w:ilvl w:val="0"/>
          <w:numId w:val="1013"/>
        </w:numPr>
      </w:pPr>
      <w:r>
        <w:rPr>
          <w:rFonts w:ascii="Arial" w:hAnsi="Arial" w:cs="Arial" w:eastAsia="Arial"/>
        </w:rPr>
        <w:t xml:space="preserve">One process improvement proposed, naming the process reviewed, the proposed change and the expected benefit.</w:t>
      </w:r>
    </w:p>
    <w:p>
      <w:pPr>
        <w:pStyle w:val="Compact"/>
        <w:numPr>
          <w:ilvl w:val="0"/>
          <w:numId w:val="1013"/>
        </w:numPr>
      </w:pPr>
      <w:r>
        <w:rPr>
          <w:rFonts w:ascii="Arial" w:hAnsi="Arial" w:cs="Arial" w:eastAsia="Arial"/>
        </w:rPr>
        <w:t xml:space="preserve">Proposal addresses a problem stated in the Technology Usage Brief (e.g. linking order records to inventory records; digital order capture to remove re-keying; shared production/delivery schedule).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410"/>
        <w:gridCol w:w="6115"/>
        <w:gridCol w:w="1545"/>
      </w:tblGrid>
      <w:tr>
        <w:trPr>
          <w:tblHeader w:val="on"/>
          <w:cantSplit/>
        </w:trPr>
        <w:tc>
          <w:tcPr>
            <w:tcW w:type="dxa" w:w="141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6115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545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4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611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Improvement names the process, the change and the benefit, and addresses a documented problem.</w:t>
            </w:r>
          </w:p>
        </w:tc>
        <w:tc>
          <w:tcPr>
            <w:tcW w:type="dxa" w:w="154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4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611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Improvement relevant but one element (process / change / benefit) missing.</w:t>
            </w:r>
          </w:p>
        </w:tc>
        <w:tc>
          <w:tcPr>
            <w:tcW w:type="dxa" w:w="154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4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611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Improvement generic and weakly linked to the brief.</w:t>
            </w:r>
          </w:p>
        </w:tc>
        <w:tc>
          <w:tcPr>
            <w:tcW w:type="dxa" w:w="154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4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611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No improvement proposed.</w:t>
            </w:r>
          </w:p>
        </w:tc>
        <w:tc>
          <w:tcPr>
            <w:tcW w:type="dxa" w:w="154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3%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    (Markah ÷ 3) × 3%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Semakan pemberat Bahagian 2: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C01 9% + C02 8% + C03 7% + C04 7% + C05 8% + C06 7% + C07 8% + E01 6% =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b/>
          <w:bCs/>
        </w:rPr>
        <w:t xml:space="preserve">60%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✓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Jumlah Markah Bahagian 2: ___ (60%)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33"/>
    <w:bookmarkEnd w:id="34"/>
    <w:bookmarkStart w:id="38" w:name="bahagian-3-hasil-kerja-10"/>
    <w:p>
      <w:pPr>
        <w:pStyle w:val="Heading2"/>
      </w:pPr>
      <w:r>
        <w:rPr>
          <w:rFonts w:ascii="Arial" w:hAnsi="Arial" w:cs="Arial" w:eastAsia="Arial"/>
        </w:rPr>
        <w:t xml:space="preserve">BAHAGIAN 3 — HASIL KERJA (10%)</w:t>
      </w:r>
    </w:p>
    <w:bookmarkStart w:id="35" w:name="X14804b28e39dbe1c1e2d4c63a605abea202c599"/>
    <w:p>
      <w:pPr>
        <w:pStyle w:val="Heading3"/>
      </w:pPr>
      <w:r>
        <w:rPr>
          <w:rFonts w:ascii="Arial" w:hAnsi="Arial" w:cs="Arial" w:eastAsia="Arial"/>
        </w:rPr>
        <w:t xml:space="preserve">3.1 Marketing plan &amp; market development pack (Appendix 5) is complete and consistent (C01 + C06)</w:t>
      </w:r>
    </w:p>
    <w:p>
      <w:pPr>
        <w:pStyle w:val="Compact"/>
        <w:numPr>
          <w:ilvl w:val="0"/>
          <w:numId w:val="1014"/>
        </w:numPr>
      </w:pPr>
      <w:r>
        <w:rPr>
          <w:rFonts w:ascii="Arial" w:hAnsi="Arial" w:cs="Arial" w:eastAsia="Arial"/>
        </w:rPr>
        <w:t xml:space="preserve">All Part A and Part B fields completed; trends, price point, plan, target profile and pilot analysis mutually consistent and traceable to Appendix 2.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606"/>
        <w:gridCol w:w="5703"/>
        <w:gridCol w:w="1760"/>
      </w:tblGrid>
      <w:tr>
        <w:trPr>
          <w:tblHeader w:val="on"/>
          <w:cantSplit/>
        </w:trPr>
        <w:tc>
          <w:tcPr>
            <w:tcW w:type="dxa" w:w="1607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5704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76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60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570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All fields completed, internally consistent and data-supported.</w:t>
            </w:r>
          </w:p>
        </w:tc>
        <w:tc>
          <w:tcPr>
            <w:tcW w:type="dxa" w:w="176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60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570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Complete with one or two minor inconsistencies.</w:t>
            </w:r>
          </w:p>
        </w:tc>
        <w:tc>
          <w:tcPr>
            <w:tcW w:type="dxa" w:w="176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60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570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Several fields incomplete or inconsistent.</w:t>
            </w:r>
          </w:p>
        </w:tc>
        <w:tc>
          <w:tcPr>
            <w:tcW w:type="dxa" w:w="176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60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570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Appendix 5 substantially incomplete.</w:t>
            </w:r>
          </w:p>
        </w:tc>
        <w:tc>
          <w:tcPr>
            <w:tcW w:type="dxa" w:w="176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3%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    (Markah ÷ 3) × 3%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35"/>
    <w:bookmarkStart w:id="36" w:name="X3d9f5937f3edb28a5813ca667c10f2e505221f5"/>
    <w:p>
      <w:pPr>
        <w:pStyle w:val="Heading3"/>
      </w:pPr>
      <w:r>
        <w:rPr>
          <w:rFonts w:ascii="Arial" w:hAnsi="Arial" w:cs="Arial" w:eastAsia="Arial"/>
        </w:rPr>
        <w:t xml:space="preserve">3.2 Budget &amp; business analysis figures (Appendix 6) are arithmetically correct (C02 + C04)</w: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Jawapan Betul SET B: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margins 40.00% / 40.63%; month totals RM246,000 / RM295,200 / RM324,720; break-even 1,050 units (Model A) / 808 units (Model B) / ≈955 units (2:1 mix); Month 1 contribution RM99,000 below break-even, Month 2 onwards above.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546"/>
        <w:gridCol w:w="5829"/>
        <w:gridCol w:w="1694"/>
      </w:tblGrid>
      <w:tr>
        <w:trPr>
          <w:tblHeader w:val="on"/>
          <w:cantSplit/>
        </w:trPr>
        <w:tc>
          <w:tcPr>
            <w:tcW w:type="dxa" w:w="1547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5829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695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5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582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All submitted figures arithmetically correct (minor rounding accepted).</w:t>
            </w:r>
          </w:p>
        </w:tc>
        <w:tc>
          <w:tcPr>
            <w:tcW w:type="dxa" w:w="169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5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582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One arithmetic error that does not change the conclusions.</w:t>
            </w:r>
          </w:p>
        </w:tc>
        <w:tc>
          <w:tcPr>
            <w:tcW w:type="dxa" w:w="169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5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582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Several arithmetic errors or a changed conclusion.</w:t>
            </w:r>
          </w:p>
        </w:tc>
        <w:tc>
          <w:tcPr>
            <w:tcW w:type="dxa" w:w="169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54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582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Figures substantially incorrect or missing.</w:t>
            </w:r>
          </w:p>
        </w:tc>
        <w:tc>
          <w:tcPr>
            <w:tcW w:type="dxa" w:w="169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4%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    (Markah ÷ 3) × 4%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36"/>
    <w:bookmarkStart w:id="37" w:name="X177e0205e325fc0f6835ac425f7bda4cb6bcbd6"/>
    <w:p>
      <w:pPr>
        <w:pStyle w:val="Heading3"/>
      </w:pPr>
      <w:r>
        <w:rPr>
          <w:rFonts w:ascii="Arial" w:hAnsi="Arial" w:cs="Arial" w:eastAsia="Arial"/>
        </w:rPr>
        <w:t xml:space="preserve">3.3 Operation, staff, logistic and technology reports (Appendix 7 &amp; 8) are complete and usable (C03 + C05 + C07 + E01)</w:t>
      </w:r>
    </w:p>
    <w:p>
      <w:pPr>
        <w:pStyle w:val="Compact"/>
        <w:numPr>
          <w:ilvl w:val="0"/>
          <w:numId w:val="1015"/>
        </w:numPr>
      </w:pPr>
      <w:r>
        <w:rPr>
          <w:rFonts w:ascii="Arial" w:hAnsi="Arial" w:cs="Arial" w:eastAsia="Arial"/>
        </w:rPr>
        <w:t xml:space="preserve">KPI table, team evaluation, manpower plan, training proposal, delivery schedule, stock assessment, purchase proposal and technology review all completed and usable as working documents.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768"/>
        <w:gridCol w:w="5364"/>
        <w:gridCol w:w="1937"/>
      </w:tblGrid>
      <w:tr>
        <w:trPr>
          <w:tblHeader w:val="on"/>
          <w:cantSplit/>
        </w:trPr>
        <w:tc>
          <w:tcPr>
            <w:tcW w:type="dxa" w:w="1769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5365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937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76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536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All sections completed, systematic and usable.</w:t>
            </w:r>
          </w:p>
        </w:tc>
        <w:tc>
          <w:tcPr>
            <w:tcW w:type="dxa" w:w="193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76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536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Complete with one or two minor omissions.</w:t>
            </w:r>
          </w:p>
        </w:tc>
        <w:tc>
          <w:tcPr>
            <w:tcW w:type="dxa" w:w="193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76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536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Several sections incomplete or not usable.</w:t>
            </w:r>
          </w:p>
        </w:tc>
        <w:tc>
          <w:tcPr>
            <w:tcW w:type="dxa" w:w="193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76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536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Appendix 7 / 8 substantially incomplete.</w:t>
            </w:r>
          </w:p>
        </w:tc>
        <w:tc>
          <w:tcPr>
            <w:tcW w:type="dxa" w:w="193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3%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Markah Diperolehi: ___/3    (Markah ÷ 3) × 3%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Jumlah Markah Bahagian 3: ___ (10%)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37"/>
    <w:bookmarkEnd w:id="38"/>
    <w:bookmarkStart w:id="44" w:name="Xf72bba0a23e9ebbf2c672ad8c7387c7baeda77f"/>
    <w:p>
      <w:pPr>
        <w:pStyle w:val="Heading2"/>
      </w:pPr>
      <w:r>
        <w:rPr>
          <w:rFonts w:ascii="Arial" w:hAnsi="Arial" w:cs="Arial" w:eastAsia="Arial"/>
        </w:rPr>
        <w:t xml:space="preserve">BAHAGIAN 4 — SIKAP / KESELAMATAN / ALAM SEKITAR (10%)</w:t>
      </w:r>
    </w:p>
    <w:bookmarkStart w:id="39" w:name="Xdf397bfba6b6330019c49bec6f45c8be56051ef"/>
    <w:p>
      <w:pPr>
        <w:pStyle w:val="Heading3"/>
      </w:pPr>
      <w:r>
        <w:rPr>
          <w:rFonts w:ascii="Arial" w:hAnsi="Arial" w:cs="Arial" w:eastAsia="Arial"/>
        </w:rPr>
        <w:t xml:space="preserve">4.1 Candidate attends the assessment at the specified time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657"/>
        <w:gridCol w:w="5597"/>
        <w:gridCol w:w="1815"/>
      </w:tblGrid>
      <w:tr>
        <w:trPr>
          <w:tblHeader w:val="on"/>
          <w:cantSplit/>
        </w:trPr>
        <w:tc>
          <w:tcPr>
            <w:tcW w:type="dxa" w:w="165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5597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816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65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559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Present and ready at the specified assessment start time.</w:t>
            </w:r>
          </w:p>
        </w:tc>
        <w:tc>
          <w:tcPr>
            <w:tcW w:type="dxa" w:w="181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65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559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Late within 10 minutes.</w:t>
            </w:r>
          </w:p>
        </w:tc>
        <w:tc>
          <w:tcPr>
            <w:tcW w:type="dxa" w:w="181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65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559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Late more than 10 minutes but within 30 minutes.</w:t>
            </w:r>
          </w:p>
        </w:tc>
        <w:tc>
          <w:tcPr>
            <w:tcW w:type="dxa" w:w="181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65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5597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Late more than 30 minutes.</w:t>
            </w:r>
          </w:p>
        </w:tc>
        <w:tc>
          <w:tcPr>
            <w:tcW w:type="dxa" w:w="181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2%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(Markah ÷ 3) × 2%</w:t>
      </w:r>
    </w:p>
    <w:bookmarkEnd w:id="39"/>
    <w:bookmarkStart w:id="40" w:name="X5d000bbfba28e858fc188202a4dc1eb32c65f2c"/>
    <w:p>
      <w:pPr>
        <w:pStyle w:val="Heading3"/>
      </w:pPr>
      <w:r>
        <w:rPr>
          <w:rFonts w:ascii="Arial" w:hAnsi="Arial" w:cs="Arial" w:eastAsia="Arial"/>
        </w:rPr>
        <w:t xml:space="preserve">4.2 Information is collected, processed and applied according to task requirements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470"/>
        <w:gridCol w:w="5990"/>
        <w:gridCol w:w="1610"/>
      </w:tblGrid>
      <w:tr>
        <w:trPr>
          <w:tblHeader w:val="on"/>
          <w:cantSplit/>
        </w:trPr>
        <w:tc>
          <w:tcPr>
            <w:tcW w:type="dxa" w:w="147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599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611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47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599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All required information correctly collected, systematically processed and applied.</w:t>
            </w:r>
          </w:p>
        </w:tc>
        <w:tc>
          <w:tcPr>
            <w:tcW w:type="dxa" w:w="161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47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599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Mostly correct with one minor inconsistency.</w:t>
            </w:r>
          </w:p>
        </w:tc>
        <w:tc>
          <w:tcPr>
            <w:tcW w:type="dxa" w:w="161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47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599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Partially systematic; several inconsistencies.</w:t>
            </w:r>
          </w:p>
        </w:tc>
        <w:tc>
          <w:tcPr>
            <w:tcW w:type="dxa" w:w="161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47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599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Information not appropriately handled.</w:t>
            </w:r>
          </w:p>
        </w:tc>
        <w:tc>
          <w:tcPr>
            <w:tcW w:type="dxa" w:w="161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2%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(Markah ÷ 3) × 2%</w:t>
      </w:r>
    </w:p>
    <w:bookmarkEnd w:id="40"/>
    <w:bookmarkStart w:id="41" w:name="X16ffcb3abefde997e624547d70ab24c370f9bd2"/>
    <w:p>
      <w:pPr>
        <w:pStyle w:val="Heading3"/>
      </w:pPr>
      <w:r>
        <w:rPr>
          <w:rFonts w:ascii="Arial" w:hAnsi="Arial" w:cs="Arial" w:eastAsia="Arial"/>
        </w:rPr>
        <w:t xml:space="preserve">4.3 Computer and digital equipment are handled correctly and safely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561"/>
        <w:gridCol w:w="5799"/>
        <w:gridCol w:w="1710"/>
      </w:tblGrid>
      <w:tr>
        <w:trPr>
          <w:tblHeader w:val="on"/>
          <w:cantSplit/>
        </w:trPr>
        <w:tc>
          <w:tcPr>
            <w:tcW w:type="dxa" w:w="1561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580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71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56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5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All equipment handled correctly and safely; left in proper condition.</w:t>
            </w:r>
          </w:p>
        </w:tc>
        <w:tc>
          <w:tcPr>
            <w:tcW w:type="dxa" w:w="17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56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5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Generally correct with one minor weakness.</w:t>
            </w:r>
          </w:p>
        </w:tc>
        <w:tc>
          <w:tcPr>
            <w:tcW w:type="dxa" w:w="17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56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5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Proper handling only partially observed.</w:t>
            </w:r>
          </w:p>
        </w:tc>
        <w:tc>
          <w:tcPr>
            <w:tcW w:type="dxa" w:w="17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56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580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Equipment mishandled or left in improper condition.</w:t>
            </w:r>
          </w:p>
        </w:tc>
        <w:tc>
          <w:tcPr>
            <w:tcW w:type="dxa" w:w="17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2%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(Markah ÷ 3) × 2%</w:t>
      </w:r>
    </w:p>
    <w:bookmarkEnd w:id="41"/>
    <w:bookmarkStart w:id="42" w:name="X54ad66f6bc5fad298c9d41f8f67e5a8cd09a052"/>
    <w:p>
      <w:pPr>
        <w:pStyle w:val="Heading3"/>
      </w:pPr>
      <w:r>
        <w:rPr>
          <w:rFonts w:ascii="Arial" w:hAnsi="Arial" w:cs="Arial" w:eastAsia="Arial"/>
        </w:rPr>
        <w:t xml:space="preserve">4.4 Company, financial and staff information is handled responsibly and systematically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676"/>
        <w:gridCol w:w="5558"/>
        <w:gridCol w:w="1836"/>
      </w:tblGrid>
      <w:tr>
        <w:trPr>
          <w:tblHeader w:val="on"/>
          <w:cantSplit/>
        </w:trPr>
        <w:tc>
          <w:tcPr>
            <w:tcW w:type="dxa" w:w="1676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5559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836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67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555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All information handled responsibly and systematically.</w:t>
            </w:r>
          </w:p>
        </w:tc>
        <w:tc>
          <w:tcPr>
            <w:tcW w:type="dxa" w:w="183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67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555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Generally responsible with one minor weakness.</w:t>
            </w:r>
          </w:p>
        </w:tc>
        <w:tc>
          <w:tcPr>
            <w:tcW w:type="dxa" w:w="183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67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555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Inconsistent or poorly organised.</w:t>
            </w:r>
          </w:p>
        </w:tc>
        <w:tc>
          <w:tcPr>
            <w:tcW w:type="dxa" w:w="183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67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555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Handled irresponsibly.</w:t>
            </w:r>
          </w:p>
        </w:tc>
        <w:tc>
          <w:tcPr>
            <w:tcW w:type="dxa" w:w="183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2%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(Markah ÷ 3) × 2%</w:t>
      </w:r>
    </w:p>
    <w:bookmarkEnd w:id="42"/>
    <w:bookmarkStart w:id="43" w:name="Xf66ef87b0ad4cae69421414099f27070b762a06"/>
    <w:p>
      <w:pPr>
        <w:pStyle w:val="Heading3"/>
      </w:pPr>
      <w:r>
        <w:rPr>
          <w:rFonts w:ascii="Arial" w:hAnsi="Arial" w:cs="Arial" w:eastAsia="Arial"/>
        </w:rPr>
        <w:t xml:space="preserve">4.5 Documents, equipment and work area are properly organised upon completion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685"/>
        <w:gridCol w:w="5539"/>
        <w:gridCol w:w="1846"/>
      </w:tblGrid>
      <w:tr>
        <w:trPr>
          <w:tblHeader w:val="on"/>
          <w:cantSplit/>
        </w:trPr>
        <w:tc>
          <w:tcPr>
            <w:tcW w:type="dxa" w:w="1685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5539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846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68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553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All items properly organised and ready for submission.</w:t>
            </w:r>
          </w:p>
        </w:tc>
        <w:tc>
          <w:tcPr>
            <w:tcW w:type="dxa" w:w="184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68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553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Mostly organised with one minor omission.</w:t>
            </w:r>
          </w:p>
        </w:tc>
        <w:tc>
          <w:tcPr>
            <w:tcW w:type="dxa" w:w="184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68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553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Only partially organised.</w:t>
            </w:r>
          </w:p>
        </w:tc>
        <w:tc>
          <w:tcPr>
            <w:tcW w:type="dxa" w:w="184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68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553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Not properly organised.</w:t>
            </w:r>
          </w:p>
        </w:tc>
        <w:tc>
          <w:tcPr>
            <w:tcW w:type="dxa" w:w="184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% Pemberat: 2%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   (Markah ÷ 3) × 2%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Jumlah Markah Bahagian 4: ___ (10%)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43"/>
    <w:bookmarkEnd w:id="44"/>
    <w:bookmarkStart w:id="45" w:name="bahagian-5-soal-jawab-20"/>
    <w:p>
      <w:pPr>
        <w:pStyle w:val="Heading2"/>
      </w:pPr>
      <w:r>
        <w:rPr>
          <w:rFonts w:ascii="Arial" w:hAnsi="Arial" w:cs="Arial" w:eastAsia="Arial"/>
        </w:rPr>
        <w:t xml:space="preserve">BAHAGIAN 5 — SOAL JAWAB (20%)</w:t>
      </w:r>
    </w:p>
    <w:p>
      <w:pPr>
        <w:pStyle w:val="FirstParagraph"/>
      </w:pPr>
      <w:r>
        <w:rPr>
          <w:rFonts w:ascii="Arial" w:hAnsi="Arial" w:cs="Arial" w:eastAsia="Arial"/>
          <w:i/>
          <w:iCs/>
        </w:rPr>
        <w:t xml:space="preserve">10 soalan wajib, sekurang-kurangnya satu bagi setiap CU. Setiap soalan diberi markah 0–3 mengikut skala di bawah. Jawapan yang diterima adalah berdasarkan Performance Criteria CP sahaja.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519"/>
        <w:gridCol w:w="5886"/>
        <w:gridCol w:w="1664"/>
      </w:tblGrid>
      <w:tr>
        <w:trPr>
          <w:tblHeader w:val="on"/>
          <w:cantSplit/>
        </w:trPr>
        <w:tc>
          <w:tcPr>
            <w:tcW w:type="dxa" w:w="152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Tahap</w:t>
            </w:r>
          </w:p>
        </w:tc>
        <w:tc>
          <w:tcPr>
            <w:tcW w:type="dxa" w:w="5886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1665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</w:t>
            </w:r>
          </w:p>
        </w:tc>
      </w:tr>
      <w:tr>
        <w:trPr>
          <w:cantSplit/>
        </w:trPr>
        <w:tc>
          <w:tcPr>
            <w:tcW w:type="dxa" w:w="152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</w:t>
            </w:r>
          </w:p>
        </w:tc>
        <w:tc>
          <w:tcPr>
            <w:tcW w:type="dxa" w:w="588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Three or more correct and relevant answers are stated or explained clearly.</w:t>
            </w:r>
          </w:p>
        </w:tc>
        <w:tc>
          <w:tcPr>
            <w:tcW w:type="dxa" w:w="166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52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</w:t>
            </w:r>
          </w:p>
        </w:tc>
        <w:tc>
          <w:tcPr>
            <w:tcW w:type="dxa" w:w="588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Two correct and relevant answers are stated or explained.</w:t>
            </w:r>
          </w:p>
        </w:tc>
        <w:tc>
          <w:tcPr>
            <w:tcW w:type="dxa" w:w="166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52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III</w:t>
            </w:r>
          </w:p>
        </w:tc>
        <w:tc>
          <w:tcPr>
            <w:tcW w:type="dxa" w:w="588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One correct and relevant answer is stated or explained.</w:t>
            </w:r>
          </w:p>
        </w:tc>
        <w:tc>
          <w:tcPr>
            <w:tcW w:type="dxa" w:w="166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52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IV</w:t>
            </w:r>
          </w:p>
        </w:tc>
        <w:tc>
          <w:tcPr>
            <w:tcW w:type="dxa" w:w="588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No correct or relevant answer is stated.</w:t>
            </w:r>
          </w:p>
        </w:tc>
        <w:tc>
          <w:tcPr>
            <w:tcW w:type="dxa" w:w="166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0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612"/>
        <w:gridCol w:w="3018"/>
        <w:gridCol w:w="510"/>
        <w:gridCol w:w="4929"/>
      </w:tblGrid>
      <w:tr>
        <w:trPr>
          <w:tblHeader w:val="on"/>
          <w:cantSplit/>
        </w:trPr>
        <w:tc>
          <w:tcPr>
            <w:tcW w:type="dxa" w:w="612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No.</w:t>
            </w:r>
          </w:p>
        </w:tc>
        <w:tc>
          <w:tcPr>
            <w:tcW w:type="dxa" w:w="3019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Soalan</w:t>
            </w:r>
          </w:p>
        </w:tc>
        <w:tc>
          <w:tcPr>
            <w:tcW w:type="dxa" w:w="510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CU</w:t>
            </w:r>
          </w:p>
        </w:tc>
        <w:tc>
          <w:tcPr>
            <w:tcW w:type="dxa" w:w="4929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Jawapan yang Diterima (berdasarkan Performance Criteria CP)</w:t>
            </w:r>
          </w:p>
        </w:tc>
      </w:tr>
      <w:tr>
        <w:trPr>
          <w:cantSplit/>
        </w:trPr>
        <w:tc>
          <w:tcPr>
            <w:tcW w:type="dxa" w:w="6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5.1</w:t>
            </w:r>
          </w:p>
        </w:tc>
        <w:tc>
          <w:tcPr>
            <w:tcW w:type="dxa" w:w="30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State three (3) items that must be determined when carrying out a market assessment for a new furniture product.</w:t>
            </w:r>
          </w:p>
        </w:tc>
        <w:tc>
          <w:tcPr>
            <w:tcW w:type="dxa" w:w="5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C01</w:t>
            </w:r>
          </w:p>
        </w:tc>
        <w:tc>
          <w:tcPr>
            <w:tcW w:type="dxa" w:w="492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Matrix of players and their products listed; market trends determined according to market analysis reports; issues in market listed based on market analysis findings (C01 PC 2.1–2.3)</w:t>
            </w:r>
          </w:p>
        </w:tc>
      </w:tr>
      <w:tr>
        <w:trPr>
          <w:cantSplit/>
        </w:trPr>
        <w:tc>
          <w:tcPr>
            <w:tcW w:type="dxa" w:w="6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5.2</w:t>
            </w:r>
          </w:p>
        </w:tc>
        <w:tc>
          <w:tcPr>
            <w:tcW w:type="dxa" w:w="30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Explain how you would determine the buying factors and price point of the target market for the FlexiDesk range.</w:t>
            </w:r>
          </w:p>
        </w:tc>
        <w:tc>
          <w:tcPr>
            <w:tcW w:type="dxa" w:w="5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C01</w:t>
            </w:r>
          </w:p>
        </w:tc>
        <w:tc>
          <w:tcPr>
            <w:tcW w:type="dxa" w:w="492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Buying cycle based on product specification; buying factors based on PASTEL requirements analysis; price point based on market analysis findings (C01 PC 4.1–4.3)</w:t>
            </w:r>
          </w:p>
        </w:tc>
      </w:tr>
      <w:tr>
        <w:trPr>
          <w:cantSplit/>
        </w:trPr>
        <w:tc>
          <w:tcPr>
            <w:tcW w:type="dxa" w:w="6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5.3</w:t>
            </w:r>
          </w:p>
        </w:tc>
        <w:tc>
          <w:tcPr>
            <w:tcW w:type="dxa" w:w="30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Explain how the margin for each product and the required gross margin are determined when preparing a sales budget.</w:t>
            </w:r>
          </w:p>
        </w:tc>
        <w:tc>
          <w:tcPr>
            <w:tcW w:type="dxa" w:w="5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C02</w:t>
            </w:r>
          </w:p>
        </w:tc>
        <w:tc>
          <w:tcPr>
            <w:tcW w:type="dxa" w:w="492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Required cross margin confirmed based on company policies and procedures; operating expenses planning prepared according to accounting format; margin for each product determined according to standard calculation format (C02 PC 4.1–4.3)</w:t>
            </w:r>
          </w:p>
        </w:tc>
      </w:tr>
      <w:tr>
        <w:trPr>
          <w:cantSplit/>
        </w:trPr>
        <w:tc>
          <w:tcPr>
            <w:tcW w:type="dxa" w:w="6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5.4</w:t>
            </w:r>
          </w:p>
        </w:tc>
        <w:tc>
          <w:tcPr>
            <w:tcW w:type="dxa" w:w="30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Explain how the individual KPI for each sales staff is set.</w:t>
            </w:r>
          </w:p>
        </w:tc>
        <w:tc>
          <w:tcPr>
            <w:tcW w:type="dxa" w:w="5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C03</w:t>
            </w:r>
          </w:p>
        </w:tc>
        <w:tc>
          <w:tcPr>
            <w:tcW w:type="dxa" w:w="492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Sales budget identified from sales budget planning; marketing plan interpreted according to requirements; KPI individually determined according to sales budget; KPI of individual/team assessed according to sales performance (C03 PC 2.1–2.3, 4.2)</w:t>
            </w:r>
          </w:p>
        </w:tc>
      </w:tr>
      <w:tr>
        <w:trPr>
          <w:cantSplit/>
        </w:trPr>
        <w:tc>
          <w:tcPr>
            <w:tcW w:type="dxa" w:w="6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5.5</w:t>
            </w:r>
          </w:p>
        </w:tc>
        <w:tc>
          <w:tcPr>
            <w:tcW w:type="dxa" w:w="30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Explain how profitability and break-even point are estimated during business analysis.</w:t>
            </w:r>
          </w:p>
        </w:tc>
        <w:tc>
          <w:tcPr>
            <w:tcW w:type="dxa" w:w="5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C04</w:t>
            </w:r>
          </w:p>
        </w:tc>
        <w:tc>
          <w:tcPr>
            <w:tcW w:type="dxa" w:w="492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Selling price estimated based on competition and customer feedback; sales volume estimated based on market analysis; profitability and break-even point estimated according to company procedure (C04 PC 3.1–3.3)</w:t>
            </w:r>
          </w:p>
        </w:tc>
      </w:tr>
      <w:tr>
        <w:trPr>
          <w:cantSplit/>
        </w:trPr>
        <w:tc>
          <w:tcPr>
            <w:tcW w:type="dxa" w:w="6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5.6</w:t>
            </w:r>
          </w:p>
        </w:tc>
        <w:tc>
          <w:tcPr>
            <w:tcW w:type="dxa" w:w="30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State three (3) steps involved in market testing a new product such as a desk prototype.</w:t>
            </w:r>
          </w:p>
        </w:tc>
        <w:tc>
          <w:tcPr>
            <w:tcW w:type="dxa" w:w="5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C04</w:t>
            </w:r>
          </w:p>
        </w:tc>
        <w:tc>
          <w:tcPr>
            <w:tcW w:type="dxa" w:w="492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Physical prototype or mock-up obtained according to procedure; product (and its packaging) tested in typical usage situations according to procedure; necessary product adjustment specifications proposed based on feedback from product testing activities (C04 PC 4.1–4.3)</w:t>
            </w:r>
          </w:p>
        </w:tc>
      </w:tr>
      <w:tr>
        <w:trPr>
          <w:cantSplit/>
        </w:trPr>
        <w:tc>
          <w:tcPr>
            <w:tcW w:type="dxa" w:w="6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5.7</w:t>
            </w:r>
          </w:p>
        </w:tc>
        <w:tc>
          <w:tcPr>
            <w:tcW w:type="dxa" w:w="30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Explain three (3) steps in carrying out a staff interview session up to candidate confirmation.</w:t>
            </w:r>
          </w:p>
        </w:tc>
        <w:tc>
          <w:tcPr>
            <w:tcW w:type="dxa" w:w="5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C05</w:t>
            </w:r>
          </w:p>
        </w:tc>
        <w:tc>
          <w:tcPr>
            <w:tcW w:type="dxa" w:w="492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Information on applicant collected from human resource department; effective interviewing technique determined according to standard procedure; effectiveness of interview session assessed according to determined criteria; selected candidate confirmed and proposed to human resource personnel (C05 PC 3.1–3.4)</w:t>
            </w:r>
          </w:p>
        </w:tc>
      </w:tr>
      <w:tr>
        <w:trPr>
          <w:cantSplit/>
        </w:trPr>
        <w:tc>
          <w:tcPr>
            <w:tcW w:type="dxa" w:w="6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5.8</w:t>
            </w:r>
          </w:p>
        </w:tc>
        <w:tc>
          <w:tcPr>
            <w:tcW w:type="dxa" w:w="30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State three (3) items that must be determined when identifying the target market for market development.</w:t>
            </w:r>
          </w:p>
        </w:tc>
        <w:tc>
          <w:tcPr>
            <w:tcW w:type="dxa" w:w="5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C06</w:t>
            </w:r>
          </w:p>
        </w:tc>
        <w:tc>
          <w:tcPr>
            <w:tcW w:type="dxa" w:w="492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Profile of target customer obtained from company’s database; customer area determined from market analysis report; customer trend and lifestyle determined based on market trend analysis findings; customer buying pattern confirmed on market trend analysis findings (C06 PC 2.1–2.4)</w:t>
            </w:r>
          </w:p>
        </w:tc>
      </w:tr>
      <w:tr>
        <w:trPr>
          <w:cantSplit/>
        </w:trPr>
        <w:tc>
          <w:tcPr>
            <w:tcW w:type="dxa" w:w="6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5.9</w:t>
            </w:r>
          </w:p>
        </w:tc>
        <w:tc>
          <w:tcPr>
            <w:tcW w:type="dxa" w:w="30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Explain the actions to be taken on delivered goods and when a stock discrepancy is found.</w:t>
            </w:r>
          </w:p>
        </w:tc>
        <w:tc>
          <w:tcPr>
            <w:tcW w:type="dxa" w:w="5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C07</w:t>
            </w:r>
          </w:p>
        </w:tc>
        <w:tc>
          <w:tcPr>
            <w:tcW w:type="dxa" w:w="492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Delivered goods conditions checked upon receipt by customer; tools, equipment and materials condition checked according to company procedure; stock level assessed by referring to submitted inventory report; stock purchased according to company procedure (C07 PC 2.3, 4.2–4.4)</w:t>
            </w:r>
          </w:p>
        </w:tc>
      </w:tr>
      <w:tr>
        <w:trPr>
          <w:cantSplit/>
        </w:trPr>
        <w:tc>
          <w:tcPr>
            <w:tcW w:type="dxa" w:w="6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5.10</w:t>
            </w:r>
          </w:p>
        </w:tc>
        <w:tc>
          <w:tcPr>
            <w:tcW w:type="dxa" w:w="301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Explain how technology scanning is carried out and how a strategic technological change is proposed.</w:t>
            </w:r>
          </w:p>
        </w:tc>
        <w:tc>
          <w:tcPr>
            <w:tcW w:type="dxa" w:w="510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E01</w:t>
            </w:r>
          </w:p>
        </w:tc>
        <w:tc>
          <w:tcPr>
            <w:tcW w:type="dxa" w:w="492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Technology scanning carried out according to scanning process and techniques; strategic technological change proposed according to stakeholders requirements; new strategic technology implemented according to Company’s business objectives (E01 PC 4.2–4.4)</w:t>
            </w:r>
          </w:p>
        </w:tc>
      </w:tr>
    </w:tbl>
    <w:p>
      <w:pPr>
        <w:pStyle w:val="BodyText"/>
      </w:pPr>
      <w:r>
        <w:rPr>
          <w:rFonts w:ascii="Arial" w:hAnsi="Arial" w:cs="Arial" w:eastAsia="Arial"/>
          <w:b/>
          <w:bCs/>
        </w:rPr>
        <w:t xml:space="preserve">Pengiraan Bahagian 5: Jumlah Markah (maksimum 10 × 3 = 30) ÷ 30 × 20</w:t>
      </w:r>
    </w:p>
    <w:p>
      <w:pPr>
        <w:pStyle w:val="BodyText"/>
      </w:pPr>
      <w:r>
        <w:rPr>
          <w:rFonts w:ascii="Arial" w:hAnsi="Arial" w:cs="Arial" w:eastAsia="Arial"/>
          <w:b/>
          <w:bCs/>
        </w:rPr>
        <w:t xml:space="preserve">Jumlah Markah Bahagian 5:</w:t>
      </w:r>
      <w:r>
        <w:rPr>
          <w:rFonts w:ascii="Arial" w:hAnsi="Arial" w:cs="Arial" w:eastAsia="Arial"/>
          <w:b/>
          <w:bCs/>
        </w:rPr>
        <w:t xml:space="preserve"> </w:t>
      </w:r>
      <w:r>
        <w:rPr>
          <w:rFonts w:ascii="Arial" w:hAnsi="Arial" w:cs="Arial" w:eastAsia="Arial"/>
          <w:b/>
          <w:b/>
          <w:bCs/>
          <w:bCs/>
          <w:i/>
          <w:iCs/>
        </w:rPr>
        <w:t xml:space="preserve">/30 × 20 =</w:t>
      </w:r>
      <w:r>
        <w:rPr>
          <w:rFonts w:ascii="Arial" w:hAnsi="Arial" w:cs="Arial" w:eastAsia="Arial"/>
          <w:b/>
          <w:b/>
          <w:bCs/>
          <w:bCs/>
          <w:i/>
          <w:iCs/>
        </w:rPr>
        <w:t xml:space="preserve"> 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45"/>
    <w:bookmarkStart w:id="46" w:name="ringkasan-markah"/>
    <w:p>
      <w:pPr>
        <w:pStyle w:val="Heading2"/>
      </w:pPr>
      <w:r>
        <w:rPr>
          <w:rFonts w:ascii="Arial" w:hAnsi="Arial" w:cs="Arial" w:eastAsia="Arial"/>
        </w:rPr>
        <w:t xml:space="preserve">RINGKASAN MARKAH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508"/>
        <w:gridCol w:w="2920"/>
        <w:gridCol w:w="2443"/>
        <w:gridCol w:w="2198"/>
      </w:tblGrid>
      <w:tr>
        <w:trPr>
          <w:tblHeader w:val="on"/>
          <w:cantSplit/>
        </w:trPr>
        <w:tc>
          <w:tcPr>
            <w:tcW w:type="dxa" w:w="1508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Bahagian</w:t>
            </w:r>
          </w:p>
        </w:tc>
        <w:tc>
          <w:tcPr>
            <w:tcW w:type="dxa" w:w="2921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Keterangan</w:t>
            </w:r>
          </w:p>
        </w:tc>
        <w:tc>
          <w:tcPr>
            <w:tcW w:type="dxa" w:w="2444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Pemberat</w:t>
            </w:r>
          </w:p>
        </w:tc>
        <w:tc>
          <w:tcPr>
            <w:tcW w:type="dxa" w:w="2199"/>
            <w:shd w:val="clear" w:color="auto" w:fill="D9D9D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sz w:val="20"/>
              </w:rPr>
              <w:t xml:space="preserve">Markah Diperolehi</w:t>
            </w:r>
          </w:p>
        </w:tc>
      </w:tr>
      <w:tr>
        <w:trPr>
          <w:cantSplit/>
        </w:trPr>
        <w:tc>
          <w:tcPr>
            <w:tcW w:type="dxa" w:w="15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</w:t>
            </w:r>
          </w:p>
        </w:tc>
        <w:tc>
          <w:tcPr>
            <w:tcW w:type="dxa" w:w="292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Perkara Kritikal (Wajib Lulus)</w:t>
            </w:r>
          </w:p>
        </w:tc>
        <w:tc>
          <w:tcPr>
            <w:tcW w:type="dxa" w:w="244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Terima / Tidak Terima</w:t>
            </w:r>
          </w:p>
        </w:tc>
        <w:tc>
          <w:tcPr>
            <w:tcW w:type="dxa" w:w="219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15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</w:t>
            </w:r>
          </w:p>
        </w:tc>
        <w:tc>
          <w:tcPr>
            <w:tcW w:type="dxa" w:w="292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Proses Kerja</w:t>
            </w:r>
          </w:p>
        </w:tc>
        <w:tc>
          <w:tcPr>
            <w:tcW w:type="dxa" w:w="244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60%</w:t>
            </w:r>
          </w:p>
        </w:tc>
        <w:tc>
          <w:tcPr>
            <w:tcW w:type="dxa" w:w="219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15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3</w:t>
            </w:r>
          </w:p>
        </w:tc>
        <w:tc>
          <w:tcPr>
            <w:tcW w:type="dxa" w:w="292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Hasil Kerja</w:t>
            </w:r>
          </w:p>
        </w:tc>
        <w:tc>
          <w:tcPr>
            <w:tcW w:type="dxa" w:w="244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10%</w:t>
            </w:r>
          </w:p>
        </w:tc>
        <w:tc>
          <w:tcPr>
            <w:tcW w:type="dxa" w:w="219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15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4</w:t>
            </w:r>
          </w:p>
        </w:tc>
        <w:tc>
          <w:tcPr>
            <w:tcW w:type="dxa" w:w="292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Sikap / Keselamatan</w:t>
            </w:r>
          </w:p>
        </w:tc>
        <w:tc>
          <w:tcPr>
            <w:tcW w:type="dxa" w:w="244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10%</w:t>
            </w:r>
          </w:p>
        </w:tc>
        <w:tc>
          <w:tcPr>
            <w:tcW w:type="dxa" w:w="219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15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5</w:t>
            </w:r>
          </w:p>
        </w:tc>
        <w:tc>
          <w:tcPr>
            <w:tcW w:type="dxa" w:w="292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Soal Jawab</w:t>
            </w:r>
          </w:p>
        </w:tc>
        <w:tc>
          <w:tcPr>
            <w:tcW w:type="dxa" w:w="244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20%</w:t>
            </w:r>
          </w:p>
        </w:tc>
        <w:tc>
          <w:tcPr>
            <w:tcW w:type="dxa" w:w="219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15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  <w:tc>
          <w:tcPr>
            <w:tcW w:type="dxa" w:w="2921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JUMLAH MARKAH KESELURUHAN</w:t>
            </w:r>
          </w:p>
        </w:tc>
        <w:tc>
          <w:tcPr>
            <w:tcW w:type="dxa" w:w="244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100%</w:t>
            </w:r>
          </w:p>
        </w:tc>
        <w:tc>
          <w:tcPr>
            <w:tcW w:type="dxa" w:w="2199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</w:tbl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bookmarkEnd w:id="46"/>
    <w:bookmarkStart w:id="47" w:name="keputusan-penilaian"/>
    <w:p>
      <w:pPr>
        <w:pStyle w:val="Heading2"/>
      </w:pPr>
      <w:r>
        <w:rPr>
          <w:rFonts w:ascii="Arial" w:hAnsi="Arial" w:cs="Arial" w:eastAsia="Arial"/>
        </w:rPr>
        <w:t xml:space="preserve">KEPUTUSAN PENILAIAN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3983"/>
        <w:gridCol w:w="5087"/>
      </w:tblGrid>
      <w:tr>
        <w:trPr>
          <w:tblHeader w:val="true"/>
          <w:cantSplit/>
        </w:trPr>
        <w:tc>
          <w:tcPr>
            <w:tcW w:type="dxa" w:w="398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TANDATANGAN PPL-PPT</w:t>
            </w:r>
          </w:p>
        </w:tc>
        <w:tc>
          <w:tcPr>
            <w:tcW w:type="dxa" w:w="50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398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NAMA PPL-PPT</w:t>
            </w:r>
          </w:p>
        </w:tc>
        <w:tc>
          <w:tcPr>
            <w:tcW w:type="dxa" w:w="50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398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TARIKH</w:t>
            </w:r>
          </w:p>
        </w:tc>
        <w:tc>
          <w:tcPr>
            <w:tcW w:type="dxa" w:w="50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398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KEPUTUSAN</w:t>
            </w:r>
          </w:p>
        </w:tc>
        <w:tc>
          <w:tcPr>
            <w:tcW w:type="dxa" w:w="50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sz w:val="20"/>
              </w:rPr>
              <w:t xml:space="preserve">☐ TERAMPIL     ☐ TIDAK TERAMPIL</w:t>
            </w:r>
          </w:p>
        </w:tc>
      </w:tr>
      <w:tr>
        <w:trPr>
          <w:cantSplit/>
        </w:trPr>
        <w:tc>
          <w:tcPr>
            <w:tcW w:type="dxa" w:w="3983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bCs/>
                <w:sz w:val="20"/>
              </w:rPr>
              <w:t xml:space="preserve">ULASAN (jika ada)</w:t>
            </w:r>
          </w:p>
        </w:tc>
        <w:tc>
          <w:tcPr>
            <w:tcW w:type="dxa" w:w="508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spacing w:before="0" w:after="40" w:line="240" w:lineRule="auto"/>
              <w:jc w:val="left"/>
            </w:pPr>
          </w:p>
        </w:tc>
      </w:tr>
    </w:tbl>
    <w:p>
      <w:pPr>
        <w:pStyle w:val="BodyText"/>
      </w:pPr>
      <w:r>
        <w:rPr>
          <w:rFonts w:ascii="Arial" w:hAnsi="Arial" w:cs="Arial" w:eastAsia="Arial"/>
          <w:i/>
          <w:iCs/>
        </w:rPr>
        <w:t xml:space="preserve">SILA TANDAKAN (/) PADA RUANGAN YANG DISEDIAKAN</w:t>
      </w:r>
    </w:p>
    <w:p>
      <w:r>
        <w:rPr>
          <w:rFonts w:ascii="Arial" w:hAnsi="Arial" w:cs="Arial" w:eastAsia="Arial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Arial" w:hAnsi="Arial" w:cs="Arial" w:eastAsia="Arial"/>
          <w:b/>
          <w:bCs/>
        </w:rPr>
        <w:t xml:space="preserve">FB-018-45:2012/2026/B/01 — SKEMA SULIT</w:t>
      </w:r>
    </w:p>
    <w:bookmarkEnd w:id="47"/>
    <w:sectPr w:rsidR="00FC693F" w:rsidRPr="0006063C" w:rsidSect="00034616">
      <w:headerReference w:type="default" r:id="rId10"/>
      <w:footerReference w:type="default" r:id="rId11"/>
      <w:pgSz w:h="16838" w:w="11906"/>
      <w:pgMar w:bottom="1417" w:footer="720" w:gutter="0" w:header="720" w:left="1417" w:right="1417" w:top="141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/>
        <w:sz w:val="18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Arial" w:hAnsi="Arial" w:cs="Arial" w:eastAsia="Arial"/>
        <w:b/>
        <w:sz w:val="18"/>
      </w:rPr>
      <w:t>FB-018-45:2012/2026/B/01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line="276" w:lineRule="auto"/>
      <w:jc w:val="left"/>
    </w:pPr>
    <w:rPr>
      <w:rFonts w:ascii="Arial" w:cs="Arial" w:eastAsia="Arial" w:hAnsi="Arial"/>
      <w:color w:val="000000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240"/>
      <w:jc w:val="left"/>
      <w:outlineLvl w:val="0"/>
    </w:pPr>
    <w:rPr>
      <w:rFonts w:ascii="Arial" w:asciiTheme="majorHAnsi" w:cs="Arial" w:cstheme="majorBidi" w:eastAsia="Arial" w:eastAsiaTheme="majorEastAsia" w:hAnsi="Arial" w:hAnsiTheme="majorHAnsi"/>
      <w:b/>
      <w:bCs/>
      <w:color w:val="000000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jc w:val="left"/>
      <w:outlineLvl w:val="1"/>
    </w:pPr>
    <w:rPr>
      <w:rFonts w:ascii="Arial" w:asciiTheme="majorHAnsi" w:cs="Arial" w:cstheme="majorBidi" w:eastAsia="Arial" w:eastAsiaTheme="majorEastAsia" w:hAnsi="Arial" w:hAnsiTheme="majorHAnsi"/>
      <w:b/>
      <w:bCs/>
      <w:color w:val="000000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40"/>
      <w:jc w:val="left"/>
      <w:outlineLvl w:val="2"/>
    </w:pPr>
    <w:rPr>
      <w:rFonts w:ascii="Arial" w:asciiTheme="majorHAnsi" w:cs="Arial" w:cstheme="majorBidi" w:eastAsia="Arial" w:eastAsiaTheme="majorEastAsia" w:hAnsi="Arial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120" w:before="240"/>
      <w:jc w:val="left"/>
      <w:outlineLvl w:val="3"/>
    </w:pPr>
    <w:rPr>
      <w:rFonts w:ascii="Arial" w:asciiTheme="majorHAnsi" w:cs="Arial" w:cstheme="majorBidi" w:eastAsia="Arial" w:eastAsiaTheme="majorEastAsia" w:hAnsi="Arial" w:hAnsiTheme="majorHAnsi"/>
      <w:b/>
      <w:bCs/>
      <w:i/>
      <w:iCs/>
      <w:color w:val="000000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2026-08-25T15:28:33Z</dcterms:created>
  <dcterms:modified xsi:type="dcterms:W3CDTF">2026-08-25T15:28:33Z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