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AMARAN — SULIT: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Skema Pemarkahan ini untuk kegunaan pemeriksa sahaja.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471"/>
        <w:gridCol w:w="6599"/>
      </w:tblGrid>
      <w:tr>
        <w:trPr>
          <w:tblHeader w:val="on"/>
          <w:cantSplit/>
        </w:trPr>
        <w:tc>
          <w:tcPr>
            <w:tcW w:type="dxa" w:w="24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80" w:after="80" w:line="240" w:lineRule="auto"/>
              <w:jc w:val="center"/>
            </w:pPr>
            <w:r>
              <w:drawing>
                <wp:inline>
                  <wp:extent cx="915918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918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JABATAN PEMBANGUNAN KEMAHIRAN</w:t>
            </w:r>
            <w:r>
              <w:rPr>
                <w:rFonts w:ascii="Arial" w:hAnsi="Arial" w:cs="Arial" w:eastAsia="Arial"/>
                <w:sz w:val="20"/>
              </w:rPr>
              <w:br/>
              <w:t xml:space="preserve"/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KEMENTERIAN SUMBER MANUSIA</w:t>
            </w:r>
            <w:r>
              <w:rPr>
                <w:rFonts w:ascii="Arial" w:hAnsi="Arial" w:cs="Arial" w:eastAsia="Arial"/>
                <w:sz w:val="20"/>
              </w:rPr>
              <w:br/>
              <w:t xml:space="preserve">ARAS 7 &amp; 8 SETIA PERKASA 4,</w:t>
              <w:br/>
              <w:t xml:space="preserve">KOMPLEKS SETIA PERKASA</w:t>
              <w:br/>
              <w:t xml:space="preserve">62530 PUTRAJAYA</w:t>
            </w:r>
          </w:p>
        </w:tc>
      </w:tr>
      <w:tr>
        <w:trPr>
          <w:cantSplit/>
        </w:trPr>
        <w:tc>
          <w:tcPr>
            <w:tcW w:type="dxa" w:w="24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KOD DAN NAMA PUSAT BERTAULIAH/SYARIKAT</w:t>
            </w:r>
          </w:p>
        </w:tc>
        <w:tc>
          <w:tcPr>
            <w:tcW w:type="dxa" w:w="6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CHARACTER INTERNATIONAL ACADEMY SDN. BHD.</w:t>
            </w:r>
          </w:p>
        </w:tc>
      </w:tr>
      <w:tr>
        <w:trPr>
          <w:cantSplit/>
        </w:trPr>
        <w:tc>
          <w:tcPr>
            <w:tcW w:type="dxa" w:w="9071"/>
            <w:gridSpan w:val="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sz w:val="20"/>
              </w:rPr>
            </w:r>
            <w:r>
              <w:rPr>
                <w:rFonts w:ascii="Arial" w:hAnsi="Arial" w:cs="Arial" w:eastAsia="Arial"/>
                <w:b/>
                <w:bCs/>
                <w:sz w:val="20"/>
              </w:rPr>
              <w:t>SKEMA PENILAIAN AMALI PPT-PPA (SET A)</w:t>
            </w:r>
          </w:p>
        </w:tc>
      </w:tr>
      <w:tr>
        <w:trPr>
          <w:cantSplit/>
        </w:trPr>
        <w:tc>
          <w:tcPr>
            <w:tcW w:type="dxa" w:w="24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KOD KOMPETENSI</w:t>
            </w:r>
          </w:p>
        </w:tc>
        <w:tc>
          <w:tcPr>
            <w:tcW w:type="dxa" w:w="6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M731-001-3:2021 DIGITAL MARKETING OPERATION</w:t>
            </w:r>
          </w:p>
        </w:tc>
      </w:tr>
      <w:tr>
        <w:trPr>
          <w:cantSplit/>
        </w:trPr>
        <w:tc>
          <w:tcPr>
            <w:tcW w:type="dxa" w:w="24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NAMA UNIT KOMPETENSI</w:t>
            </w:r>
          </w:p>
        </w:tc>
        <w:tc>
          <w:tcPr>
            <w:tcW w:type="dxa" w:w="6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>C01 Execute social media marketing activities.</w:t>
              <w:br/>
              <w:t xml:space="preserve">C02 Execute search engine optimisation activities.</w:t>
              <w:br/>
              <w:t xml:space="preserve">C03 Execute search engine marketing activities.</w:t>
              <w:br/>
              <w:t xml:space="preserve">C04 Execute e-commerce marketing activities.</w:t>
              <w:br/>
              <w:t xml:space="preserve">C05 Execute mobile marketing activities.</w:t>
              <w:br/>
              <w:t xml:space="preserve">C06 Execute email marketing activities.</w:t>
            </w:r>
          </w:p>
        </w:tc>
      </w:tr>
      <w:tr>
        <w:trPr>
          <w:cantSplit/>
        </w:trPr>
        <w:tc>
          <w:tcPr>
            <w:tcW w:type="dxa" w:w="24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TARIKH</w:t>
            </w:r>
          </w:p>
        </w:tc>
        <w:tc>
          <w:tcPr>
            <w:tcW w:type="dxa" w:w="66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SENARAI KOMPETENSI ELEKTIF</w:t>
      </w:r>
    </w:p>
    <w:p>
      <w:pPr>
        <w:pStyle w:val="BodyText"/>
      </w:pPr>
      <w:r>
        <w:rPr>
          <w:rFonts w:ascii="Arial" w:hAnsi="Arial" w:cs="Arial" w:eastAsia="Arial"/>
        </w:rPr>
        <w:t xml:space="preserve">Tiada kompetensi elektif dalam NOSS ini.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SKEMA PEMARKAHAN INI MENGANDUNGI 7 MUKA SURAT BERCETAK TERMASUK MUKA HADAPAN</w:t>
      </w:r>
    </w:p>
    <w:p>
      <w:pPr>
        <w:pStyle w:val="BodyText"/>
      </w:pPr>
      <w:r>
        <w:rPr>
          <w:rFonts w:ascii="Arial" w:hAnsi="Arial" w:cs="Arial" w:eastAsia="Arial"/>
        </w:rPr>
        <w:t xml:space="preserve">Disemak dan Disahkan oleh: Fasilitator Pembangunan Soalan / PPL: ___________________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Start w:id="9" w:name="skala-pemarkahan"/>
    <w:p>
      <w:pPr>
        <w:pStyle w:val="Heading2"/>
      </w:pPr>
      <w:r>
        <w:rPr>
          <w:rFonts w:ascii="Arial" w:hAnsi="Arial" w:cs="Arial" w:eastAsia="Arial"/>
        </w:rPr>
        <w:t xml:space="preserve">SKALA PEMARKAHAN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066"/>
        <w:gridCol w:w="6004"/>
      </w:tblGrid>
      <w:tr>
        <w:trPr>
          <w:tblHeader w:val="on"/>
          <w:cantSplit/>
        </w:trPr>
        <w:tc>
          <w:tcPr>
            <w:tcW w:type="dxa" w:w="306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  <w:tc>
          <w:tcPr>
            <w:tcW w:type="dxa" w:w="600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30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  <w:tc>
          <w:tcPr>
            <w:tcW w:type="dxa" w:w="60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Tidak Dilakukan / Salah</w:t>
            </w:r>
          </w:p>
        </w:tc>
      </w:tr>
      <w:tr>
        <w:trPr>
          <w:cantSplit/>
        </w:trPr>
        <w:tc>
          <w:tcPr>
            <w:tcW w:type="dxa" w:w="30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60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Tidak Memuaskan</w:t>
            </w:r>
          </w:p>
        </w:tc>
      </w:tr>
      <w:tr>
        <w:trPr>
          <w:cantSplit/>
        </w:trPr>
        <w:tc>
          <w:tcPr>
            <w:tcW w:type="dxa" w:w="30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60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Memuaskan</w:t>
            </w:r>
          </w:p>
        </w:tc>
      </w:tr>
      <w:tr>
        <w:trPr>
          <w:cantSplit/>
        </w:trPr>
        <w:tc>
          <w:tcPr>
            <w:tcW w:type="dxa" w:w="30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60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Sangat Memuaskan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Pengiraan Pemarkahan:</w:t>
      </w:r>
    </w:p>
    <w:p>
      <w:pPr>
        <w:pStyle w:val="BlockText"/>
      </w:pPr>
      <w:r>
        <w:rPr>
          <w:rFonts w:ascii="Arial" w:hAnsi="Arial" w:cs="Arial" w:eastAsia="Arial"/>
        </w:rPr>
        <w:t xml:space="preserve">(Markah Diperolehi ÷ Markah Penuh) × % Pemberat</w:t>
      </w:r>
    </w:p>
    <w:p>
      <w:pPr>
        <w:pStyle w:val="FirstParagraph"/>
      </w:pPr>
      <w:r>
        <w:rPr>
          <w:rFonts w:ascii="Arial" w:hAnsi="Arial" w:cs="Arial" w:eastAsia="Arial"/>
        </w:rPr>
        <w:t xml:space="preserve">* % Pemberat akan ditentukan oleh pakar yang membangunkan soalan</w:t>
      </w:r>
    </w:p>
    <w:p>
      <w:pPr>
        <w:pStyle w:val="BodyText"/>
      </w:pPr>
      <w:r>
        <w:rPr>
          <w:rFonts w:ascii="Arial" w:hAnsi="Arial" w:cs="Arial" w:eastAsia="Arial"/>
        </w:rPr>
        <w:t xml:space="preserve">Rubrik ringkas setiap kriteria: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Lengkap &amp; tepat = 3 · Separa = 1–2 · Tiada / salah = 0.</w:t>
      </w:r>
    </w:p>
    <w:p>
      <w:pPr>
        <w:pStyle w:val="BlockText"/>
      </w:pPr>
      <w:r>
        <w:rPr>
          <w:rFonts w:ascii="Arial" w:hAnsi="Arial" w:cs="Arial" w:eastAsia="Arial"/>
          <w:b/>
          <w:bCs/>
        </w:rPr>
        <w:t xml:space="preserve">Nota (liputan amali):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Aktiviti penciptaan akaun (W01 setiap CU) dan SEO luar halaman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(C02-WA2) tidak boleh dilaksanakan di atas kertas dalam tempoh 3 jam; pengetahuan berkaitan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dinilai dalam Bahagian 5 (soal jawab) di mana dipetakan. Semua enam CU mempunyai komponen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amali (Tugasan 1–6) dan satu soalan lisan.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9"/>
    <w:bookmarkStart w:id="10" w:name="bahagian-1-perkara-kritikal-wajib-lulus"/>
    <w:p>
      <w:pPr>
        <w:pStyle w:val="Heading2"/>
      </w:pPr>
      <w:r>
        <w:rPr>
          <w:rFonts w:ascii="Arial" w:hAnsi="Arial" w:cs="Arial" w:eastAsia="Arial"/>
        </w:rPr>
        <w:t xml:space="preserve">BAHAGIAN 1 — PERKARA KRITIKAL (Wajib Lulus)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88"/>
        <w:gridCol w:w="5591"/>
        <w:gridCol w:w="1114"/>
        <w:gridCol w:w="1576"/>
      </w:tblGrid>
      <w:tr>
        <w:trPr>
          <w:tblHeader w:val="on"/>
          <w:cantSplit/>
        </w:trPr>
        <w:tc>
          <w:tcPr>
            <w:tcW w:type="dxa" w:w="7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5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KRITERIA</w:t>
            </w:r>
          </w:p>
        </w:tc>
        <w:tc>
          <w:tcPr>
            <w:tcW w:type="dxa" w:w="11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TERIMA</w:t>
            </w:r>
          </w:p>
        </w:tc>
        <w:tc>
          <w:tcPr>
            <w:tcW w:type="dxa" w:w="15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TIDAK TERIMA</w:t>
            </w:r>
          </w:p>
        </w:tc>
      </w:tr>
      <w:tr>
        <w:trPr>
          <w:cantSplit/>
        </w:trPr>
        <w:tc>
          <w:tcPr>
            <w:tcW w:type="dxa" w:w="7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1.1</w:t>
            </w:r>
          </w:p>
        </w:tc>
        <w:tc>
          <w:tcPr>
            <w:tcW w:type="dxa" w:w="5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The candidate uses the campaign, product and performance information provided without falsifying or materially altering the source information or data.</w:t>
            </w:r>
          </w:p>
        </w:tc>
        <w:tc>
          <w:tcPr>
            <w:tcW w:type="dxa" w:w="11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☐</w:t>
            </w:r>
          </w:p>
        </w:tc>
        <w:tc>
          <w:tcPr>
            <w:tcW w:type="dxa" w:w="15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☐</w:t>
            </w:r>
          </w:p>
        </w:tc>
      </w:tr>
    </w:tbl>
    <w:p>
      <w:pPr>
        <w:pStyle w:val="BlockText"/>
      </w:pPr>
      <w:r>
        <w:rPr>
          <w:rFonts w:ascii="Arial" w:hAnsi="Arial" w:cs="Arial" w:eastAsia="Arial"/>
        </w:rPr>
        <w:t xml:space="preserve">Sekiranya perkara kritikal TIDAK DILAKSANAKAN → calon dianggap TIDAK TERAMPIL bagi keseluruhan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penilaian.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0"/>
    <w:bookmarkStart w:id="23" w:name="bahagian-2-proses-kerja-60"/>
    <w:p>
      <w:pPr>
        <w:pStyle w:val="Heading2"/>
      </w:pPr>
      <w:r>
        <w:rPr>
          <w:rFonts w:ascii="Arial" w:hAnsi="Arial" w:cs="Arial" w:eastAsia="Arial"/>
        </w:rPr>
        <w:t xml:space="preserve">BAHAGIAN 2 — PROSES KERJA (60%)</w:t>
      </w:r>
    </w:p>
    <w:bookmarkStart w:id="11" w:name="X90049aefbb56cc4859b20bf3960dd86a1c6f7de"/>
    <w:p>
      <w:pPr>
        <w:pStyle w:val="Heading3"/>
      </w:pPr>
      <w:r>
        <w:rPr>
          <w:rFonts w:ascii="Arial" w:hAnsi="Arial" w:cs="Arial" w:eastAsia="Arial"/>
        </w:rPr>
        <w:t xml:space="preserve">2.1 Hashtags, placement, copy &amp; creative brief per campaign objective — C01 (Psy 3.1–3.4)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6%</w:t>
      </w:r>
    </w:p>
    <w:p>
      <w:pPr>
        <w:pStyle w:val="FirstParagraph"/>
      </w:pPr>
      <w:r>
        <w:rPr>
          <w:rFonts w:ascii="Arial" w:hAnsi="Arial" w:cs="Arial" w:eastAsia="Arial"/>
        </w:rPr>
        <w:t xml:space="preserve">Jawapan diterima (Borang A1–A4):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Three hashtags, one per type (RK 3.1): brand-specific (e.g. #AromaLestari / #KopiTenom-brand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usage), content (e.g. #soycandle / #homefragrance), trending (any current relevant tag stated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as trending).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Placement selected (Display network / Audience network)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and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selection criterion stated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(Client request / Work instruction) (RK 3.2, 3.3).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Caption relevant to the Kopi Tenom launch objective, compliant with content policy — no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therapeutic/medicinal claims (Psy 3.3).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Creative brief complete: media type, source/file reference from Appendix 1, format/dimension,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copyright status; the licensed stock image must be flagged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“attribution required”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if used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(RK 3.5, Psy 3.4).</w:t>
      </w:r>
    </w:p>
    <w:p>
      <w:pPr>
        <w:pStyle w:val="BodyText"/>
      </w:pPr>
      <w:r>
        <w:rPr>
          <w:rFonts w:ascii="Arial" w:hAnsi="Arial" w:cs="Arial" w:eastAsia="Arial"/>
        </w:rPr>
        <w:t xml:space="preserve">Rubrik: Lengkap &amp; tepat = 3 · Separa = 1–2 · Tiada = 0.  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Markah: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/3 → (</w:t>
      </w:r>
      <w:r>
        <w:rPr>
          <w:rFonts w:ascii="Arial" w:hAnsi="Arial" w:cs="Arial" w:eastAsia="Arial"/>
          <w:b/>
          <w:bCs/>
        </w:rPr>
        <w:t xml:space="preserve">/3) × 6%</w:t>
      </w:r>
    </w:p>
    <w:bookmarkEnd w:id="11"/>
    <w:bookmarkStart w:id="12" w:name="X1d89d786c1b6e6019f6d618fecba72fad0bd9cb"/>
    <w:p>
      <w:pPr>
        <w:pStyle w:val="Heading3"/>
      </w:pPr>
      <w:r>
        <w:rPr>
          <w:rFonts w:ascii="Arial" w:hAnsi="Arial" w:cs="Arial" w:eastAsia="Arial"/>
        </w:rPr>
        <w:t xml:space="preserve">2.2 Comments moderated; assistance types identified — C01 (Psy 4.2–4.3)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5%</w:t>
      </w:r>
    </w:p>
    <w:p>
      <w:pPr>
        <w:pStyle w:val="FirstParagraph"/>
      </w:pPr>
      <w:r>
        <w:rPr>
          <w:rFonts w:ascii="Arial" w:hAnsi="Arial" w:cs="Arial" w:eastAsia="Arial"/>
        </w:rPr>
        <w:t xml:space="preserve">Jawapan diterima (Borang A5, jenis bantuan mengikut RK 4.4):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Comment 1 (</w:t>
      </w:r>
      <w:r>
        <w:rPr>
          <w:rFonts w:ascii="Arial" w:hAnsi="Arial" w:cs="Arial" w:eastAsia="Arial"/>
        </w:rPr>
        <w:t xml:space="preserve">@siti_home</w:t>
      </w:r>
      <w:r>
        <w:rPr>
          <w:rFonts w:ascii="Arial" w:hAnsi="Arial" w:cs="Arial" w:eastAsia="Arial"/>
        </w:rPr>
        <w:t xml:space="preserve">, link error 404) →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Providing solution for technical problems</w:t>
      </w:r>
      <w:r>
        <w:rPr>
          <w:rFonts w:ascii="Arial" w:hAnsi="Arial" w:cs="Arial" w:eastAsia="Arial"/>
        </w:rPr>
        <w:t xml:space="preserve">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Comment 2 (</w:t>
      </w:r>
      <w:r>
        <w:rPr>
          <w:rFonts w:ascii="Arial" w:hAnsi="Arial" w:cs="Arial" w:eastAsia="Arial"/>
        </w:rPr>
        <w:t xml:space="preserve">@rosli.kl</w:t>
      </w:r>
      <w:r>
        <w:rPr>
          <w:rFonts w:ascii="Arial" w:hAnsi="Arial" w:cs="Arial" w:eastAsia="Arial"/>
        </w:rPr>
        <w:t xml:space="preserve">, cracked jar) →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Addressing complaints</w:t>
      </w:r>
      <w:r>
        <w:rPr>
          <w:rFonts w:ascii="Arial" w:hAnsi="Arial" w:cs="Arial" w:eastAsia="Arial"/>
        </w:rPr>
        <w:t xml:space="preserve">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Comment 3 (</w:t>
      </w:r>
      <w:r>
        <w:rPr>
          <w:rFonts w:ascii="Arial" w:hAnsi="Arial" w:cs="Arial" w:eastAsia="Arial"/>
        </w:rPr>
        <w:t xml:space="preserve">@amandalim</w:t>
      </w:r>
      <w:r>
        <w:rPr>
          <w:rFonts w:ascii="Arial" w:hAnsi="Arial" w:cs="Arial" w:eastAsia="Arial"/>
        </w:rPr>
        <w:t xml:space="preserve">, burn time / jar) →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Responding to product or service enquiry</w:t>
      </w:r>
      <w:r>
        <w:rPr>
          <w:rFonts w:ascii="Arial" w:hAnsi="Arial" w:cs="Arial" w:eastAsia="Arial"/>
        </w:rPr>
        <w:t xml:space="preserve">; reply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must use Appendix 1 facts: approximately 40 hours burn time, reusable ceramic jar.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Replies tactful and responsive to the audience’s request (Psy 4.2, 4.3).</w:t>
      </w:r>
    </w:p>
    <w:p>
      <w:pPr>
        <w:pStyle w:val="BodyText"/>
      </w:pPr>
      <w:r>
        <w:rPr>
          <w:rFonts w:ascii="Arial" w:hAnsi="Arial" w:cs="Arial" w:eastAsia="Arial"/>
        </w:rPr>
        <w:t xml:space="preserve">Rubrik: 3 jenis betul + 3 balasan sesuai = 3 · Separa = 1–2 · Tiada = 0.  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Markah: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/3 → (</w:t>
      </w:r>
      <w:r>
        <w:rPr>
          <w:rFonts w:ascii="Arial" w:hAnsi="Arial" w:cs="Arial" w:eastAsia="Arial"/>
          <w:b/>
          <w:bCs/>
        </w:rPr>
        <w:t xml:space="preserve">/3) × 5%</w:t>
      </w:r>
    </w:p>
    <w:bookmarkEnd w:id="12"/>
    <w:bookmarkStart w:id="13" w:name="X99ce60c854d473a7b3fbc107e8242f80ba03d1e"/>
    <w:p>
      <w:pPr>
        <w:pStyle w:val="Heading3"/>
      </w:pPr>
      <w:r>
        <w:rPr>
          <w:rFonts w:ascii="Arial" w:hAnsi="Arial" w:cs="Arial" w:eastAsia="Arial"/>
        </w:rPr>
        <w:t xml:space="preserve">2.3 Social media performance computed; optimisation; report — C01 (Psy 5.1–5.3)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4%</w:t>
      </w:r>
    </w:p>
    <w:p>
      <w:pPr>
        <w:pStyle w:val="FirstParagraph"/>
      </w:pPr>
      <w:r>
        <w:rPr>
          <w:rFonts w:ascii="Arial" w:hAnsi="Arial" w:cs="Arial" w:eastAsia="Arial"/>
        </w:rPr>
        <w:t xml:space="preserve">Jawapan betul (Borang A6, penunjuk mengikut RK 5.1):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Pageview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12,480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Follower growth = 3,840 − 3,200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640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Post reach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24,600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Post engagement = 1,420 + 305 + 120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1,845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Average responsive time = 1,440 ÷ 72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20 minit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Two optimisation methods from RK 5.3: improve the copywriting; share to relevant groups or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channel; improve quality of engagement; use different types of creative media.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Report block complete and submitted to Puan Nurul Hidayah (Psy 5.3, 5.4).</w:t>
      </w:r>
    </w:p>
    <w:p>
      <w:pPr>
        <w:pStyle w:val="BodyText"/>
      </w:pPr>
      <w:r>
        <w:rPr>
          <w:rFonts w:ascii="Arial" w:hAnsi="Arial" w:cs="Arial" w:eastAsia="Arial"/>
        </w:rPr>
        <w:t xml:space="preserve">Rubrik: ≥4 pengiraan betul + 2 kaedah + laporan = 3 · Separa = 1–2 · Tiada = 0.  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Markah: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/3 → (</w:t>
      </w:r>
      <w:r>
        <w:rPr>
          <w:rFonts w:ascii="Arial" w:hAnsi="Arial" w:cs="Arial" w:eastAsia="Arial"/>
          <w:b/>
          <w:bCs/>
        </w:rPr>
        <w:t xml:space="preserve">/3) × 4%</w:t>
      </w:r>
    </w:p>
    <w:bookmarkEnd w:id="13"/>
    <w:bookmarkStart w:id="14" w:name="Xdaaf021e87f18fb681883e470661150b1cd2d7e"/>
    <w:p>
      <w:pPr>
        <w:pStyle w:val="Heading3"/>
      </w:pPr>
      <w:r>
        <w:rPr>
          <w:rFonts w:ascii="Arial" w:hAnsi="Arial" w:cs="Arial" w:eastAsia="Arial"/>
        </w:rPr>
        <w:t xml:space="preserve">2.4 Keyword research; on-page essentials, all mandatory fields — C02 (Psy 1.1–1.4)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7%</w:t>
      </w:r>
    </w:p>
    <w:p>
      <w:pPr>
        <w:pStyle w:val="FirstParagraph"/>
      </w:pPr>
      <w:r>
        <w:rPr>
          <w:rFonts w:ascii="Arial" w:hAnsi="Arial" w:cs="Arial" w:eastAsia="Arial"/>
        </w:rPr>
        <w:t xml:space="preserve">Jawapan diterima (Borang B1–B3):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Three target keywords relevant to the campaign/products (Psy 1.1), e.g. soy candle / lilin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soya / kopi tenom candle / refill pouch themes.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On-page essentials all completed (RK 1.3): title tag, meta description, permalink/URL, header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tags H1 &amp; H2, image optimisation (alt text) — content relevant to target keywords (Psy 1.3,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1.4).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Copy 100–150 words, relevant to target keywords, factually consistent with Appendix 1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(Psy 1.2).</w:t>
      </w:r>
    </w:p>
    <w:p>
      <w:pPr>
        <w:pStyle w:val="BodyText"/>
      </w:pPr>
      <w:r>
        <w:rPr>
          <w:rFonts w:ascii="Arial" w:hAnsi="Arial" w:cs="Arial" w:eastAsia="Arial"/>
        </w:rPr>
        <w:t xml:space="preserve">Rubrik: Semua medan wajib lengkap &amp; relevan = 3 · Separa = 1–2 · Tiada = 0.  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Markah: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/3 → (</w:t>
      </w:r>
      <w:r>
        <w:rPr>
          <w:rFonts w:ascii="Arial" w:hAnsi="Arial" w:cs="Arial" w:eastAsia="Arial"/>
          <w:b/>
          <w:bCs/>
        </w:rPr>
        <w:t xml:space="preserve">/3) × 7%</w:t>
      </w:r>
    </w:p>
    <w:bookmarkEnd w:id="14"/>
    <w:bookmarkStart w:id="15" w:name="X89f3a2b44727504205e4e70220e26f3f72dc3f6"/>
    <w:p>
      <w:pPr>
        <w:pStyle w:val="Heading3"/>
      </w:pPr>
      <w:r>
        <w:rPr>
          <w:rFonts w:ascii="Arial" w:hAnsi="Arial" w:cs="Arial" w:eastAsia="Arial"/>
        </w:rPr>
        <w:t xml:space="preserve">2.5 SEO performance checked; report in required metrics — C02 (Psy 3.1–3.3)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5%</w:t>
      </w:r>
    </w:p>
    <w:p>
      <w:pPr>
        <w:pStyle w:val="FirstParagraph"/>
      </w:pPr>
      <w:r>
        <w:rPr>
          <w:rFonts w:ascii="Arial" w:hAnsi="Arial" w:cs="Arial" w:eastAsia="Arial"/>
        </w:rPr>
        <w:t xml:space="preserve">Jawapan betul (Borang B4, penunjuk RK 3.1, metrik laporan RK 3.4):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Number of visits (current month)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8,400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Click-through rate = 4,200 ÷ 105,000 ×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4.00%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Keyword ranking movement: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“lilin soya malaysia”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naik 11 →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9</w:t>
      </w:r>
      <w:r>
        <w:rPr>
          <w:rFonts w:ascii="Arial" w:hAnsi="Arial" w:cs="Arial" w:eastAsia="Arial"/>
        </w:rPr>
        <w:t xml:space="preserve">;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“kopi tenom candle”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masuk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ranking pada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31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(sebelum ini not ranked).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Volume of traffic per day = 8,400 ÷ 30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280</w:t>
      </w:r>
    </w:p>
    <w:p>
      <w:pPr>
        <w:pStyle w:val="BodyText"/>
      </w:pPr>
      <w:r>
        <w:rPr>
          <w:rFonts w:ascii="Arial" w:hAnsi="Arial" w:cs="Arial" w:eastAsia="Arial"/>
        </w:rPr>
        <w:t xml:space="preserve">Rubrik: ≥3 daripada 4 betul = 3 · Separa = 1–2 · Tiada = 0.  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Markah: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/3 → (</w:t>
      </w:r>
      <w:r>
        <w:rPr>
          <w:rFonts w:ascii="Arial" w:hAnsi="Arial" w:cs="Arial" w:eastAsia="Arial"/>
          <w:b/>
          <w:bCs/>
        </w:rPr>
        <w:t xml:space="preserve">/3) × 5%</w:t>
      </w:r>
    </w:p>
    <w:bookmarkEnd w:id="15"/>
    <w:bookmarkStart w:id="16" w:name="X9f74157275a1eacc8964a20e685b487b6377a63"/>
    <w:p>
      <w:pPr>
        <w:pStyle w:val="Heading3"/>
      </w:pPr>
      <w:r>
        <w:rPr>
          <w:rFonts w:ascii="Arial" w:hAnsi="Arial" w:cs="Arial" w:eastAsia="Arial"/>
        </w:rPr>
        <w:t xml:space="preserve">2.6 SEM campaign data; ad copy; CTA linked to destination — C03 (Psy 2.1, 3.1–3.5)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7%</w:t>
      </w:r>
    </w:p>
    <w:p>
      <w:pPr>
        <w:pStyle w:val="FirstParagraph"/>
      </w:pPr>
      <w:r>
        <w:rPr>
          <w:rFonts w:ascii="Arial" w:hAnsi="Arial" w:cs="Arial" w:eastAsia="Arial"/>
        </w:rPr>
        <w:t xml:space="preserve">Jawapan diterima (Borang C1–C3):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Data transfer tepat dari Appendix 2 (RK 2.1): objective = brand awareness Kopi Tenom +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conversion (refill); SEM budget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RM1,200.00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(bukan RM1,500.00); duration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14 days,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Cs/>
        </w:rPr>
        <w:t xml:space="preserve">1–14 September 2026</w:t>
      </w:r>
      <w:r>
        <w:rPr>
          <w:rFonts w:ascii="Arial" w:hAnsi="Arial" w:cs="Arial" w:eastAsia="Arial"/>
        </w:rPr>
        <w:t xml:space="preserve">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Placement stated (Search network / Display network) + selection criterion (Client request /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Work instruction) (RK 3.2, 3.3).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Two headlines + one description relevant to keywords and campaign objective (Psy 3.3).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Call-to-action linked to</w:t>
      </w:r>
      <w:r>
        <w:rPr>
          <w:rFonts w:ascii="Arial" w:hAnsi="Arial" w:cs="Arial" w:eastAsia="Arial"/>
        </w:rPr>
        <w:t xml:space="preserve"> </w:t>
      </w:r>
      <w:r>
        <w:rPr>
          <w:rStyle w:val="VerbatimChar"/>
          <w:rFonts w:ascii="Arial" w:hAnsi="Arial" w:cs="Arial" w:eastAsia="Arial"/>
        </w:rPr>
        <w:t xml:space="preserve">www.aromalestari.example.my/kopi-tenom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(Psy 3.5).</w:t>
      </w:r>
    </w:p>
    <w:p>
      <w:pPr>
        <w:pStyle w:val="BodyText"/>
      </w:pPr>
      <w:r>
        <w:rPr>
          <w:rFonts w:ascii="Arial" w:hAnsi="Arial" w:cs="Arial" w:eastAsia="Arial"/>
        </w:rPr>
        <w:t xml:space="preserve">Rubrik: Semua elemen tepat = 3 · Separa = 1–2 · Tiada / bajet salah = 0–1.  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Markah: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/3 → (</w:t>
      </w:r>
      <w:r>
        <w:rPr>
          <w:rFonts w:ascii="Arial" w:hAnsi="Arial" w:cs="Arial" w:eastAsia="Arial"/>
          <w:b/>
          <w:bCs/>
        </w:rPr>
        <w:t xml:space="preserve">/3) × 7%</w:t>
      </w:r>
    </w:p>
    <w:bookmarkEnd w:id="16"/>
    <w:bookmarkStart w:id="17" w:name="X7b70169fb169f476cdf5ebe36371c6a3d0398ec"/>
    <w:p>
      <w:pPr>
        <w:pStyle w:val="Heading3"/>
      </w:pPr>
      <w:r>
        <w:rPr>
          <w:rFonts w:ascii="Arial" w:hAnsi="Arial" w:cs="Arial" w:eastAsia="Arial"/>
        </w:rPr>
        <w:t xml:space="preserve">2.7 SEM performance computed; report — C03 (Psy 4.1–4.3)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5%</w:t>
      </w:r>
    </w:p>
    <w:p>
      <w:pPr>
        <w:pStyle w:val="FirstParagraph"/>
      </w:pPr>
      <w:r>
        <w:rPr>
          <w:rFonts w:ascii="Arial" w:hAnsi="Arial" w:cs="Arial" w:eastAsia="Arial"/>
        </w:rPr>
        <w:t xml:space="preserve">Jawapan betul (Borang C4, penunjuk mengikut RK 4.1):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Impressions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96,000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Total number of clicks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2,880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Click-through rate = 2,880 ÷ 96,000 ×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3.00%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Conversion rate = 72 ÷ 2,880 ×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2.50%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Average cost per click = RM1,152.00 ÷ 2,880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RM0.40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Cost per acquisition = RM1,152.00 ÷ 72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RM16.00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One optimisation method from RK 4.3: keyword change; optimisation of content.</w:t>
      </w:r>
    </w:p>
    <w:p>
      <w:pPr>
        <w:pStyle w:val="BodyText"/>
      </w:pPr>
      <w:r>
        <w:rPr>
          <w:rFonts w:ascii="Arial" w:hAnsi="Arial" w:cs="Arial" w:eastAsia="Arial"/>
        </w:rPr>
        <w:t xml:space="preserve">Rubrik: ≥5 pengiraan betul + kaedah = 3 · 3–4 betul = 2 · 1–2 betul = 1 · Tiada = 0.  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Markah: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/3 → (</w:t>
      </w:r>
      <w:r>
        <w:rPr>
          <w:rFonts w:ascii="Arial" w:hAnsi="Arial" w:cs="Arial" w:eastAsia="Arial"/>
          <w:b/>
          <w:bCs/>
        </w:rPr>
        <w:t xml:space="preserve">/3) × 5%</w:t>
      </w:r>
    </w:p>
    <w:bookmarkEnd w:id="17"/>
    <w:bookmarkStart w:id="18" w:name="Xbdea06cc35648b86269b1266cf8bda89ae5d6e9"/>
    <w:p>
      <w:pPr>
        <w:pStyle w:val="Heading3"/>
      </w:pPr>
      <w:r>
        <w:rPr>
          <w:rFonts w:ascii="Arial" w:hAnsi="Arial" w:cs="Arial" w:eastAsia="Arial"/>
        </w:rPr>
        <w:t xml:space="preserve">2.8 Product information keyed in per required format — C04 (Psy 3.1–3.2)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6%</w:t>
      </w:r>
    </w:p>
    <w:p>
      <w:pPr>
        <w:pStyle w:val="FirstParagraph"/>
      </w:pPr>
      <w:r>
        <w:rPr>
          <w:rFonts w:ascii="Arial" w:hAnsi="Arial" w:cs="Arial" w:eastAsia="Arial"/>
        </w:rPr>
        <w:t xml:space="preserve">Jawapan diterima (Borang D1, medan mengikut RK 3.1):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Kedua-dua SKU lengkap: category, description, shipping, product price — tepat dengan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Appendix 1: AL-SC200-KT (Home Fragrance / Candle, RM69.90, WM RM6.00 / EM RM12.00);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AL-RF100-PS (Home Fragrance / Refill, RM29.90, WM RM5.00 / EM RM10.00).</w:t>
      </w:r>
    </w:p>
    <w:p>
      <w:pPr>
        <w:pStyle w:val="BodyText"/>
      </w:pPr>
      <w:r>
        <w:rPr>
          <w:rFonts w:ascii="Arial" w:hAnsi="Arial" w:cs="Arial" w:eastAsia="Arial"/>
        </w:rPr>
        <w:t xml:space="preserve">Rubrik: 2 SKU × 4 medan semua tepat = 3 · 1 SKU lengkap / medan tertinggal = 1–2 · Tiada = 0.  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Markah: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/3 → (</w:t>
      </w:r>
      <w:r>
        <w:rPr>
          <w:rFonts w:ascii="Arial" w:hAnsi="Arial" w:cs="Arial" w:eastAsia="Arial"/>
          <w:b/>
          <w:bCs/>
        </w:rPr>
        <w:t xml:space="preserve">/3) × 6%</w:t>
      </w:r>
    </w:p>
    <w:bookmarkEnd w:id="18"/>
    <w:bookmarkStart w:id="19" w:name="X7d4609601d2ab10c7b2b172e9655e3726126033"/>
    <w:p>
      <w:pPr>
        <w:pStyle w:val="Heading3"/>
      </w:pPr>
      <w:r>
        <w:rPr>
          <w:rFonts w:ascii="Arial" w:hAnsi="Arial" w:cs="Arial" w:eastAsia="Arial"/>
        </w:rPr>
        <w:t xml:space="preserve">2.9 Orders processed; stock monitored; store report fields — C04 (Psy 4.1–4.5)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5%</w:t>
      </w:r>
    </w:p>
    <w:p>
      <w:pPr>
        <w:pStyle w:val="FirstParagraph"/>
      </w:pPr>
      <w:r>
        <w:rPr>
          <w:rFonts w:ascii="Arial" w:hAnsi="Arial" w:cs="Arial" w:eastAsia="Arial"/>
        </w:rPr>
        <w:t xml:space="preserve">Jawapan betul (Borang D2–D4):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Fulfilment states (RK 4.4): AL-2609-001 →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Pick up</w:t>
      </w:r>
      <w:r>
        <w:rPr>
          <w:rFonts w:ascii="Arial" w:hAnsi="Arial" w:cs="Arial" w:eastAsia="Arial"/>
        </w:rPr>
        <w:t xml:space="preserve">; AL-2609-002 →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Delivery 1st attempt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(terima juga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Self-collect (delivery failed)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dengan justifikasi); AL-2609-003 →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Cancellation</w:t>
      </w:r>
      <w:r>
        <w:rPr>
          <w:rFonts w:ascii="Arial" w:hAnsi="Arial" w:cs="Arial" w:eastAsia="Arial"/>
        </w:rPr>
        <w:t xml:space="preserve">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Stock (RK 4.3): AL-SC200-KT level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22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vs safety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40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→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below</w:t>
      </w:r>
      <w:r>
        <w:rPr>
          <w:rFonts w:ascii="Arial" w:hAnsi="Arial" w:cs="Arial" w:eastAsia="Arial"/>
        </w:rPr>
        <w:t xml:space="preserve">; AL-RF100-PS level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148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vs safety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60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→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above</w:t>
      </w:r>
      <w:r>
        <w:rPr>
          <w:rFonts w:ascii="Arial" w:hAnsi="Arial" w:cs="Arial" w:eastAsia="Arial"/>
        </w:rPr>
        <w:t xml:space="preserve">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Five store management report contents from RK 4.5: stock inventory; unpaid; to-process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shipment; pending cancellation; processed shipment; sold out products; banned products;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pending return/refund (mana-mana lima).</w:t>
      </w:r>
    </w:p>
    <w:p>
      <w:pPr>
        <w:pStyle w:val="BodyText"/>
      </w:pPr>
      <w:r>
        <w:rPr>
          <w:rFonts w:ascii="Arial" w:hAnsi="Arial" w:cs="Arial" w:eastAsia="Arial"/>
        </w:rPr>
        <w:t xml:space="preserve">Rubrik: 3 order + 2 stok + 5 kandungan betul = 3 · Separa = 1–2 · Tiada = 0.  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Markah: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/3 → (</w:t>
      </w:r>
      <w:r>
        <w:rPr>
          <w:rFonts w:ascii="Arial" w:hAnsi="Arial" w:cs="Arial" w:eastAsia="Arial"/>
          <w:b/>
          <w:bCs/>
        </w:rPr>
        <w:t xml:space="preserve">/3) × 5%</w:t>
      </w:r>
    </w:p>
    <w:bookmarkEnd w:id="19"/>
    <w:bookmarkStart w:id="20" w:name="X876f76c1ae15c9da4ebb22217d4b3532b7ec9dc"/>
    <w:p>
      <w:pPr>
        <w:pStyle w:val="Heading3"/>
      </w:pPr>
      <w:r>
        <w:rPr>
          <w:rFonts w:ascii="Arial" w:hAnsi="Arial" w:cs="Arial" w:eastAsia="Arial"/>
        </w:rPr>
        <w:t xml:space="preserve">2.10 E-commerce performance computed; report — C04 (Psy 5.1–5.3)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4%</w:t>
      </w:r>
    </w:p>
    <w:p>
      <w:pPr>
        <w:pStyle w:val="FirstParagraph"/>
      </w:pPr>
      <w:r>
        <w:rPr>
          <w:rFonts w:ascii="Arial" w:hAnsi="Arial" w:cs="Arial" w:eastAsia="Arial"/>
        </w:rPr>
        <w:t xml:space="preserve">Jawapan betul (Borang D5, penunjuk mengikut RK 5.1):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Pageview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15,000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Total orders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240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Conversion rate = 240 ÷ 6,000 ×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4.00%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Shop rating = 828 ÷ 180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4.6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Total sales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RM12,456.00</w:t>
      </w:r>
    </w:p>
    <w:p>
      <w:pPr>
        <w:pStyle w:val="BodyText"/>
      </w:pPr>
      <w:r>
        <w:rPr>
          <w:rFonts w:ascii="Arial" w:hAnsi="Arial" w:cs="Arial" w:eastAsia="Arial"/>
        </w:rPr>
        <w:t xml:space="preserve">Rubrik: ≥4 betul = 3 · 3 betul = 2 · 1–2 betul = 1 · Tiada = 0.  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Markah: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/3 → (</w:t>
      </w:r>
      <w:r>
        <w:rPr>
          <w:rFonts w:ascii="Arial" w:hAnsi="Arial" w:cs="Arial" w:eastAsia="Arial"/>
          <w:b/>
          <w:bCs/>
        </w:rPr>
        <w:t xml:space="preserve">/3) × 4%</w:t>
      </w:r>
    </w:p>
    <w:bookmarkEnd w:id="20"/>
    <w:bookmarkStart w:id="21" w:name="X0d3843c6476ebb2097782d77ecbbf1145181adf"/>
    <w:p>
      <w:pPr>
        <w:pStyle w:val="Heading3"/>
      </w:pPr>
      <w:r>
        <w:rPr>
          <w:rFonts w:ascii="Arial" w:hAnsi="Arial" w:cs="Arial" w:eastAsia="Arial"/>
        </w:rPr>
        <w:t xml:space="preserve">2.11 Mobile content + performance computed — C05 (Psy 3.1, 4.1–4.3)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3%</w:t>
      </w:r>
    </w:p>
    <w:p>
      <w:pPr>
        <w:pStyle w:val="FirstParagraph"/>
      </w:pPr>
      <w:r>
        <w:rPr>
          <w:rFonts w:ascii="Arial" w:hAnsi="Arial" w:cs="Arial" w:eastAsia="Arial"/>
        </w:rPr>
        <w:t xml:space="preserve">Jawapan betul (Borang E1–E2):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Broadcast ≤160 aksara, relevan dengan kempen; channel preference dinyatakan — WhatsApp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blaster / SMS / in-apps purchase (RK 1.2, 2.1).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Reach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1,900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Open rate = 1,140 ÷ 1,900 ×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60.00%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Response rate = 228 ÷ 1,900 ×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12.00%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Conversion rate = 57 ÷ 1,900 ×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3.00%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One optimisation method from RK 4.3: processing leads; improving copywriting; using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personalisation; creating compelling call to action.</w:t>
      </w:r>
    </w:p>
    <w:p>
      <w:pPr>
        <w:pStyle w:val="BodyText"/>
      </w:pPr>
      <w:r>
        <w:rPr>
          <w:rFonts w:ascii="Arial" w:hAnsi="Arial" w:cs="Arial" w:eastAsia="Arial"/>
        </w:rPr>
        <w:t xml:space="preserve">Rubrik: Mesej + ≥3 pengiraan + kaedah = 3 · Separa = 1–2 · Tiada = 0.  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Markah: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/3 → (</w:t>
      </w:r>
      <w:r>
        <w:rPr>
          <w:rFonts w:ascii="Arial" w:hAnsi="Arial" w:cs="Arial" w:eastAsia="Arial"/>
          <w:b/>
          <w:bCs/>
        </w:rPr>
        <w:t xml:space="preserve">/3) × 3%</w:t>
      </w:r>
    </w:p>
    <w:bookmarkEnd w:id="21"/>
    <w:bookmarkStart w:id="22" w:name="X545ce92f3b5f75a8d39da94eb0d199c5f197aed"/>
    <w:p>
      <w:pPr>
        <w:pStyle w:val="Heading3"/>
      </w:pPr>
      <w:r>
        <w:rPr>
          <w:rFonts w:ascii="Arial" w:hAnsi="Arial" w:cs="Arial" w:eastAsia="Arial"/>
        </w:rPr>
        <w:t xml:space="preserve">2.12 Email content + performance computed — C06 (Psy 3.1–3.2, 4.1–4.3)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3%</w:t>
      </w:r>
    </w:p>
    <w:p>
      <w:pPr>
        <w:pStyle w:val="FirstParagraph"/>
      </w:pPr>
      <w:r>
        <w:rPr>
          <w:rFonts w:ascii="Arial" w:hAnsi="Arial" w:cs="Arial" w:eastAsia="Arial"/>
        </w:rPr>
        <w:t xml:space="preserve">Jawapan betul (Borang E3–E5):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Segment selected with reason linked to campaign objective (RS 2.2) — sama ada Segment A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(open rate tinggi, pembeli sedia ada) atau Segment B (capaian kesedaran lebih luas), dengan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justifikasi.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Subject line + body + call-to-action complete, aligned to campaign objective (Psy 3.2).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Total sent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5,000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Open rate = 1,455 ÷ 4,850 ×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30.00%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Click through rate = 291 ÷ 4,850 ×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6.00%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Bounce rate = 150 ÷ 5,000 ×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3.00%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· Unsubscribe rate = 97 ÷ 4,850 ×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One optimisation method from RK 4.3: improving copywriting technique; creating compelling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call to action; improving creative media design.</w:t>
      </w:r>
    </w:p>
    <w:p>
      <w:pPr>
        <w:pStyle w:val="BodyText"/>
      </w:pPr>
      <w:r>
        <w:rPr>
          <w:rFonts w:ascii="Arial" w:hAnsi="Arial" w:cs="Arial" w:eastAsia="Arial"/>
        </w:rPr>
        <w:t xml:space="preserve">Rubrik: E-mel lengkap + ≥4 pengiraan + kaedah = 3 · Separa = 1–2 · Tiada = 0.  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Markah: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/3 → (</w:t>
      </w:r>
      <w:r>
        <w:rPr>
          <w:rFonts w:ascii="Arial" w:hAnsi="Arial" w:cs="Arial" w:eastAsia="Arial"/>
          <w:b/>
          <w:bCs/>
        </w:rPr>
        <w:t xml:space="preserve">/3) × 3%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Semakan pemberat Bahagian 2: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6 + 5 + 4 + 7 + 5 + 7 + 5 + 6 + 5 + 4 + 3 + 3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60%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✓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Jumlah Markah Bahagian 2: ___ / 60%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2"/>
    <w:bookmarkEnd w:id="23"/>
    <w:bookmarkStart w:id="29" w:name="bahagian-3-hasil-kerja-10"/>
    <w:p>
      <w:pPr>
        <w:pStyle w:val="Heading2"/>
      </w:pPr>
      <w:r>
        <w:rPr>
          <w:rFonts w:ascii="Arial" w:hAnsi="Arial" w:cs="Arial" w:eastAsia="Arial"/>
        </w:rPr>
        <w:t xml:space="preserve">BAHAGIAN 3 — HASIL KERJA (10%)</w:t>
      </w:r>
    </w:p>
    <w:p>
      <w:pPr>
        <w:pStyle w:val="FirstParagraph"/>
      </w:pPr>
      <w:r>
        <w:rPr>
          <w:rFonts w:ascii="Arial" w:hAnsi="Arial" w:cs="Arial" w:eastAsia="Arial"/>
        </w:rPr>
        <w:t xml:space="preserve">Setiap kriteria: (Markah ÷ 3) × 2%. Rubrik: Lengkap &amp; boleh guna = 3 · Separa = 1–2 · Tiada = 0.</w:t>
      </w:r>
    </w:p>
    <w:bookmarkStart w:id="24" w:name="social-media-post-publishable-c01-2"/>
    <w:p>
      <w:pPr>
        <w:pStyle w:val="Heading3"/>
      </w:pPr>
      <w:r>
        <w:rPr>
          <w:rFonts w:ascii="Arial" w:hAnsi="Arial" w:cs="Arial" w:eastAsia="Arial"/>
        </w:rPr>
        <w:t xml:space="preserve">3.1 Social media post publishable — C01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2%</w:t>
      </w:r>
    </w:p>
    <w:p>
      <w:pPr>
        <w:pStyle w:val="FirstParagraph"/>
      </w:pPr>
      <w:r>
        <w:rPr>
          <w:rFonts w:ascii="Arial" w:hAnsi="Arial" w:cs="Arial" w:eastAsia="Arial"/>
        </w:rPr>
        <w:t xml:space="preserve">Caption + hashtags + creative brief membentuk satu pos siap terbit; patuh polisi kandungan;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fakta produk konsisten dengan Appendix 1. **Markah: ___/3**</w:t>
      </w:r>
    </w:p>
    <w:bookmarkEnd w:id="24"/>
    <w:bookmarkStart w:id="25" w:name="on-page-seo-copy-with-essentials-c02-2"/>
    <w:p>
      <w:pPr>
        <w:pStyle w:val="Heading3"/>
      </w:pPr>
      <w:r>
        <w:rPr>
          <w:rFonts w:ascii="Arial" w:hAnsi="Arial" w:cs="Arial" w:eastAsia="Arial"/>
        </w:rPr>
        <w:t xml:space="preserve">3.2 On-page SEO copy with essentials — C02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2%</w:t>
      </w:r>
    </w:p>
    <w:p>
      <w:pPr>
        <w:pStyle w:val="FirstParagraph"/>
      </w:pPr>
      <w:r>
        <w:rPr>
          <w:rFonts w:ascii="Arial" w:hAnsi="Arial" w:cs="Arial" w:eastAsia="Arial"/>
        </w:rPr>
        <w:t xml:space="preserve">Copy 100–150 patah perkataan dengan semua on-page essentials (title tag, meta description,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permalink/URL, H1/H2, image optimisation) diisi lengkap. **Markah: ___/3**</w:t>
      </w:r>
    </w:p>
    <w:bookmarkEnd w:id="25"/>
    <w:bookmarkStart w:id="26" w:name="sem-ad-with-working-cta-link-c03-2"/>
    <w:p>
      <w:pPr>
        <w:pStyle w:val="Heading3"/>
      </w:pPr>
      <w:r>
        <w:rPr>
          <w:rFonts w:ascii="Arial" w:hAnsi="Arial" w:cs="Arial" w:eastAsia="Arial"/>
        </w:rPr>
        <w:t xml:space="preserve">3.3 SEM ad with working CTA link — C03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2%</w:t>
      </w:r>
    </w:p>
    <w:p>
      <w:pPr>
        <w:pStyle w:val="FirstParagraph"/>
      </w:pPr>
      <w:r>
        <w:rPr>
          <w:rFonts w:ascii="Arial" w:hAnsi="Arial" w:cs="Arial" w:eastAsia="Arial"/>
        </w:rPr>
        <w:t xml:space="preserve">2 headlines + 1 description + CTA dipautkan kepada destination URL Appendix 2; bajet dan tempoh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dipindahkan dengan tepat. **Markah: ___/3**</w:t>
      </w:r>
    </w:p>
    <w:bookmarkEnd w:id="26"/>
    <w:bookmarkStart w:id="27" w:name="product-listing-complete-2-skus-c04-2"/>
    <w:p>
      <w:pPr>
        <w:pStyle w:val="Heading3"/>
      </w:pPr>
      <w:r>
        <w:rPr>
          <w:rFonts w:ascii="Arial" w:hAnsi="Arial" w:cs="Arial" w:eastAsia="Arial"/>
        </w:rPr>
        <w:t xml:space="preserve">3.4 Product listing complete, 2 SKUs — C04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2%</w:t>
      </w:r>
    </w:p>
    <w:p>
      <w:pPr>
        <w:pStyle w:val="FirstParagraph"/>
      </w:pPr>
      <w:r>
        <w:rPr>
          <w:rFonts w:ascii="Arial" w:hAnsi="Arial" w:cs="Arial" w:eastAsia="Arial"/>
        </w:rPr>
        <w:t xml:space="preserve">Kedua-dua SKU dengan category, description, shipping dan price lengkap dan tepat; order states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dan status stok direkodkan. **Markah: ___/3**</w:t>
      </w:r>
    </w:p>
    <w:bookmarkEnd w:id="27"/>
    <w:bookmarkStart w:id="28" w:name="mobile-broadcast-email-pack-c05-c06-2"/>
    <w:p>
      <w:pPr>
        <w:pStyle w:val="Heading3"/>
      </w:pPr>
      <w:r>
        <w:rPr>
          <w:rFonts w:ascii="Arial" w:hAnsi="Arial" w:cs="Arial" w:eastAsia="Arial"/>
        </w:rPr>
        <w:t xml:space="preserve">3.5 Mobile broadcast + email pack — C05 + C06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2%</w:t>
      </w:r>
    </w:p>
    <w:p>
      <w:pPr>
        <w:pStyle w:val="FirstParagraph"/>
      </w:pPr>
      <w:r>
        <w:rPr>
          <w:rFonts w:ascii="Arial" w:hAnsi="Arial" w:cs="Arial" w:eastAsia="Arial"/>
        </w:rPr>
        <w:t xml:space="preserve">Broadcast ≤160 aksara dengan channel preference, dan e-mel lengkap (subject, body, CTA) dengan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segmen dipilih — kedua-duanya siap hantar. **Markah: ___/3**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Jumlah Markah Bahagian 3: ___ / 10%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8"/>
    <w:bookmarkEnd w:id="29"/>
    <w:bookmarkStart w:id="35" w:name="Xf72bba0a23e9ebbf2c672ad8c7387c7baeda77f"/>
    <w:p>
      <w:pPr>
        <w:pStyle w:val="Heading2"/>
      </w:pPr>
      <w:r>
        <w:rPr>
          <w:rFonts w:ascii="Arial" w:hAnsi="Arial" w:cs="Arial" w:eastAsia="Arial"/>
        </w:rPr>
        <w:t xml:space="preserve">BAHAGIAN 4 — SIKAP / KESELAMATAN / ALAM SEKITAR (10%)</w:t>
      </w:r>
    </w:p>
    <w:p>
      <w:pPr>
        <w:pStyle w:val="FirstParagraph"/>
      </w:pPr>
      <w:r>
        <w:rPr>
          <w:rFonts w:ascii="Arial" w:hAnsi="Arial" w:cs="Arial" w:eastAsia="Arial"/>
        </w:rPr>
        <w:t xml:space="preserve">Setiap kriteria: (Markah ÷ 3) × 2%. Rubrik: Dipatuhi sepenuhnya = 3 · Separa = 1–2 · Tidak = 0.</w:t>
      </w:r>
    </w:p>
    <w:bookmarkStart w:id="30" w:name="Xf47165ea0f3a3cabf28116d453aca97c6228013"/>
    <w:p>
      <w:pPr>
        <w:pStyle w:val="Heading3"/>
      </w:pPr>
      <w:r>
        <w:rPr>
          <w:rFonts w:ascii="Arial" w:hAnsi="Arial" w:cs="Arial" w:eastAsia="Arial"/>
        </w:rPr>
        <w:t xml:space="preserve">4.1 Work tasks accomplished within allocated time frame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2%</w:t>
      </w:r>
    </w:p>
    <w:p>
      <w:pPr>
        <w:pStyle w:val="FirstParagraph"/>
      </w:pPr>
      <w:r>
        <w:rPr>
          <w:rFonts w:ascii="Arial" w:hAnsi="Arial" w:cs="Arial" w:eastAsia="Arial"/>
        </w:rPr>
        <w:t xml:space="preserve">Calon hadir pada masa ditetapkan dan menyiapkan tugasan dalam tempoh 3 jam. **Markah: ___/3**</w:t>
      </w:r>
    </w:p>
    <w:bookmarkEnd w:id="30"/>
    <w:bookmarkStart w:id="31" w:name="X2cd1872aec9c3f76aa8a9c6c109e753abab77bb"/>
    <w:p>
      <w:pPr>
        <w:pStyle w:val="Heading3"/>
      </w:pPr>
      <w:r>
        <w:rPr>
          <w:rFonts w:ascii="Arial" w:hAnsi="Arial" w:cs="Arial" w:eastAsia="Arial"/>
        </w:rPr>
        <w:t xml:space="preserve">4.2 Business data confidentiality maintained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2%</w:t>
      </w:r>
    </w:p>
    <w:p>
      <w:pPr>
        <w:pStyle w:val="FirstParagraph"/>
      </w:pPr>
      <w:r>
        <w:rPr>
          <w:rFonts w:ascii="Arial" w:hAnsi="Arial" w:cs="Arial" w:eastAsia="Arial"/>
        </w:rPr>
        <w:t xml:space="preserve">Maklumat syarikat, pelanggan dan prestasi dikendalikan dengan sulit dan bertanggungjawab.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**Markah: ___/3**</w:t>
      </w:r>
    </w:p>
    <w:bookmarkEnd w:id="31"/>
    <w:bookmarkStart w:id="32" w:name="X3639fe53d062b425cc34349eed3e6721793947e"/>
    <w:p>
      <w:pPr>
        <w:pStyle w:val="Heading3"/>
      </w:pPr>
      <w:r>
        <w:rPr>
          <w:rFonts w:ascii="Arial" w:hAnsi="Arial" w:cs="Arial" w:eastAsia="Arial"/>
        </w:rPr>
        <w:t xml:space="preserve">4.3 Safe equipment handling and good ergonomics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2%</w:t>
      </w:r>
    </w:p>
    <w:p>
      <w:pPr>
        <w:pStyle w:val="FirstParagraph"/>
      </w:pPr>
      <w:r>
        <w:rPr>
          <w:rFonts w:ascii="Arial" w:hAnsi="Arial" w:cs="Arial" w:eastAsia="Arial"/>
        </w:rPr>
        <w:t xml:space="preserve">Komputer dan peralatan digital dikendalikan dengan betul dan selamat; ergonomik baik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diamalkan; keperluan keselamatan dan kesihatan tempat kerja dipatuhi. **Markah: ___/3**</w:t>
      </w:r>
    </w:p>
    <w:bookmarkEnd w:id="32"/>
    <w:bookmarkStart w:id="33" w:name="regulatory-platform-compliance-2"/>
    <w:p>
      <w:pPr>
        <w:pStyle w:val="Heading3"/>
      </w:pPr>
      <w:r>
        <w:rPr>
          <w:rFonts w:ascii="Arial" w:hAnsi="Arial" w:cs="Arial" w:eastAsia="Arial"/>
        </w:rPr>
        <w:t xml:space="preserve">4.4 Regulatory / platform compliance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2%</w:t>
      </w:r>
    </w:p>
    <w:p>
      <w:pPr>
        <w:pStyle w:val="FirstParagraph"/>
      </w:pPr>
      <w:r>
        <w:rPr>
          <w:rFonts w:ascii="Arial" w:hAnsi="Arial" w:cs="Arial" w:eastAsia="Arial"/>
        </w:rPr>
        <w:t xml:space="preserve">Keperluan regulatori dan polisi platform dipatuhi — tiada tuntutan terapeutik/perubatan, status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hak cipta aset dinyatakan, senarai e-mel yang opted-in sahaja digunakan. **Markah: ___/3**</w:t>
      </w:r>
    </w:p>
    <w:bookmarkEnd w:id="33"/>
    <w:bookmarkStart w:id="34" w:name="X960c8589e4d31ff918f2db83752fbf75310c5dd"/>
    <w:p>
      <w:pPr>
        <w:pStyle w:val="Heading3"/>
      </w:pPr>
      <w:r>
        <w:rPr>
          <w:rFonts w:ascii="Arial" w:hAnsi="Arial" w:cs="Arial" w:eastAsia="Arial"/>
        </w:rPr>
        <w:t xml:space="preserve">4.5 Clean and green practices; files and work area organised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2%</w:t>
      </w:r>
    </w:p>
    <w:p>
      <w:pPr>
        <w:pStyle w:val="FirstParagraph"/>
      </w:pPr>
      <w:r>
        <w:rPr>
          <w:rFonts w:ascii="Arial" w:hAnsi="Arial" w:cs="Arial" w:eastAsia="Arial"/>
        </w:rPr>
        <w:t xml:space="preserve">Amalan tempat kerja bersih dan hijau; fail digital, dokumen, peralatan dan ruang kerja tersusun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semasa dan selepas penilaian. **Markah: ___/3**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Jumlah Markah Bahagian 4: ___ / 10%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4"/>
    <w:bookmarkEnd w:id="35"/>
    <w:bookmarkStart w:id="36" w:name="bahagian-5-soal-jawab-20"/>
    <w:p>
      <w:pPr>
        <w:pStyle w:val="Heading2"/>
      </w:pPr>
      <w:r>
        <w:rPr>
          <w:rFonts w:ascii="Arial" w:hAnsi="Arial" w:cs="Arial" w:eastAsia="Arial"/>
        </w:rPr>
        <w:t xml:space="preserve">BAHAGIAN 5 — SOAL JAWAB (20%)</w:t>
      </w:r>
    </w:p>
    <w:p>
      <w:pPr>
        <w:pStyle w:val="FirstParagraph"/>
      </w:pPr>
      <w:r>
        <w:rPr>
          <w:rFonts w:ascii="Arial" w:hAnsi="Arial" w:cs="Arial" w:eastAsia="Arial"/>
        </w:rPr>
        <w:t xml:space="preserve">Enam (6) soalan — satu bagi setiap CU. Setiap soalan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5 markah</w:t>
      </w:r>
      <w:r>
        <w:rPr>
          <w:rFonts w:ascii="Arial" w:hAnsi="Arial" w:cs="Arial" w:eastAsia="Arial"/>
        </w:rPr>
        <w:t xml:space="preserve">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5 = tiga isi betul dijelaskan dengan jelas · 3–4 = dua isi betul · 1–2 = satu isi betul ·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0 = tiada isi betul.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Jumlah penuh = 30. Pengiraan: (Jumlah ÷ 30) × 20.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623"/>
        <w:gridCol w:w="3020"/>
        <w:gridCol w:w="539"/>
        <w:gridCol w:w="4887"/>
      </w:tblGrid>
      <w:tr>
        <w:trPr>
          <w:tblHeader w:val="on"/>
          <w:cantSplit/>
        </w:trPr>
        <w:tc>
          <w:tcPr>
            <w:tcW w:type="dxa" w:w="62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302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Soalan</w:t>
            </w:r>
          </w:p>
        </w:tc>
        <w:tc>
          <w:tcPr>
            <w:tcW w:type="dxa" w:w="54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CU</w:t>
            </w:r>
          </w:p>
        </w:tc>
        <w:tc>
          <w:tcPr>
            <w:tcW w:type="dxa" w:w="488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Jawapan yang Diterima (sumber NOSS)</w:t>
            </w:r>
          </w:p>
        </w:tc>
      </w:tr>
      <w:tr>
        <w:trPr>
          <w:cantSplit/>
        </w:trPr>
        <w:tc>
          <w:tcPr>
            <w:tcW w:type="dxa" w:w="6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A5.1</w:t>
            </w:r>
          </w:p>
        </w:tc>
        <w:tc>
          <w:tcPr>
            <w:tcW w:type="dxa" w:w="30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Explain the difference between organic content and paid content in social media marketing.</w:t>
            </w:r>
          </w:p>
        </w:tc>
        <w:tc>
          <w:tcPr>
            <w:tcW w:type="dxa" w:w="5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C01</w:t>
            </w:r>
          </w:p>
        </w:tc>
        <w:tc>
          <w:tcPr>
            <w:tcW w:type="dxa" w:w="48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Organic = kandungan diterbitkan tanpa bayaran, capaian semula jadi kepada pengikut; Paid = kandungan dipromosi menggunakan bajet iklan yang diperuntukkan. (C01-WA1 RK 1.2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“Organic versus paid content”</w:t>
            </w:r>
            <w:r>
              <w:rPr>
                <w:rFonts w:ascii="Arial" w:hAnsi="Arial" w:cs="Arial" w:eastAsia="Arial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A5.2</w:t>
            </w:r>
          </w:p>
        </w:tc>
        <w:tc>
          <w:tcPr>
            <w:tcW w:type="dxa" w:w="30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Explain the difference between on-page and off-page search engine optimisation, with examples.</w:t>
            </w:r>
          </w:p>
        </w:tc>
        <w:tc>
          <w:tcPr>
            <w:tcW w:type="dxa" w:w="5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C02</w:t>
            </w:r>
          </w:p>
        </w:tc>
        <w:tc>
          <w:tcPr>
            <w:tcW w:type="dxa" w:w="48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On-page = optimisasi elemen di dalam laman — website structure, title tag &amp; meta description, permalink/URL, header tags, image optimisation (C02-WA1 RK 1.3); Off-page = optimisasi luar laman — link building, guest blogging (C02-WA2 RK 2.1, 2.2).</w:t>
            </w:r>
          </w:p>
        </w:tc>
      </w:tr>
      <w:tr>
        <w:trPr>
          <w:cantSplit/>
        </w:trPr>
        <w:tc>
          <w:tcPr>
            <w:tcW w:type="dxa" w:w="6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A5.3</w:t>
            </w:r>
          </w:p>
        </w:tc>
        <w:tc>
          <w:tcPr>
            <w:tcW w:type="dxa" w:w="30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search engine marketing performance indicators.</w:t>
            </w:r>
          </w:p>
        </w:tc>
        <w:tc>
          <w:tcPr>
            <w:tcW w:type="dxa" w:w="5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C03</w:t>
            </w:r>
          </w:p>
        </w:tc>
        <w:tc>
          <w:tcPr>
            <w:tcW w:type="dxa" w:w="48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Click-through rate; conversion rate; impressions; average cost per click; cost per mille / cost per thousand; total number of clicks; cost per acquisition — mana-mana tiga. (C03-WA4 RK 4.1)</w:t>
            </w:r>
          </w:p>
        </w:tc>
      </w:tr>
      <w:tr>
        <w:trPr>
          <w:cantSplit/>
        </w:trPr>
        <w:tc>
          <w:tcPr>
            <w:tcW w:type="dxa" w:w="6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A5.4</w:t>
            </w:r>
          </w:p>
        </w:tc>
        <w:tc>
          <w:tcPr>
            <w:tcW w:type="dxa" w:w="30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e-commerce fulfilment states.</w:t>
            </w:r>
          </w:p>
        </w:tc>
        <w:tc>
          <w:tcPr>
            <w:tcW w:type="dxa" w:w="5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C04</w:t>
            </w:r>
          </w:p>
        </w:tc>
        <w:tc>
          <w:tcPr>
            <w:tcW w:type="dxa" w:w="48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Pick up; Delivery; Delivery 1st attempt; Self-collect (delivery failed); Return; Refund; Cancellation; Delivered — mana-mana tiga. (C04-WA4 RK 4.4)</w:t>
            </w:r>
          </w:p>
        </w:tc>
      </w:tr>
      <w:tr>
        <w:trPr>
          <w:cantSplit/>
        </w:trPr>
        <w:tc>
          <w:tcPr>
            <w:tcW w:type="dxa" w:w="6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A5.5</w:t>
            </w:r>
          </w:p>
        </w:tc>
        <w:tc>
          <w:tcPr>
            <w:tcW w:type="dxa" w:w="30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types of mobile marketing.</w:t>
            </w:r>
          </w:p>
        </w:tc>
        <w:tc>
          <w:tcPr>
            <w:tcW w:type="dxa" w:w="5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C05</w:t>
            </w:r>
          </w:p>
        </w:tc>
        <w:tc>
          <w:tcPr>
            <w:tcW w:type="dxa" w:w="48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WhatsApp blaster; SMS; in-apps purchase. (C05-WA1 RK 1.2)</w:t>
            </w:r>
          </w:p>
        </w:tc>
      </w:tr>
      <w:tr>
        <w:trPr>
          <w:cantSplit/>
        </w:trPr>
        <w:tc>
          <w:tcPr>
            <w:tcW w:type="dxa" w:w="6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A5.6</w:t>
            </w:r>
          </w:p>
        </w:tc>
        <w:tc>
          <w:tcPr>
            <w:tcW w:type="dxa" w:w="30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types of email marketing.</w:t>
            </w:r>
          </w:p>
        </w:tc>
        <w:tc>
          <w:tcPr>
            <w:tcW w:type="dxa" w:w="5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C06</w:t>
            </w:r>
          </w:p>
        </w:tc>
        <w:tc>
          <w:tcPr>
            <w:tcW w:type="dxa" w:w="48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Email newsletters; transactional emails; behavioural emails. (C06-WA1 RK 1.2)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</w:rPr>
        <w:t xml:space="preserve">**Jumlah Markah Bahagian 5: ___ / 30 × 20 = ___**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6"/>
    <w:bookmarkStart w:id="37" w:name="ringkasan-markah"/>
    <w:p>
      <w:pPr>
        <w:pStyle w:val="Heading2"/>
      </w:pPr>
      <w:r>
        <w:rPr>
          <w:rFonts w:ascii="Arial" w:hAnsi="Arial" w:cs="Arial" w:eastAsia="Arial"/>
        </w:rPr>
        <w:t xml:space="preserve">RINGKASAN MARKAH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08"/>
        <w:gridCol w:w="2920"/>
        <w:gridCol w:w="2443"/>
        <w:gridCol w:w="2198"/>
      </w:tblGrid>
      <w:tr>
        <w:trPr>
          <w:tblHeader w:val="on"/>
          <w:cantSplit/>
        </w:trPr>
        <w:tc>
          <w:tcPr>
            <w:tcW w:type="dxa" w:w="150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Bahagian</w:t>
            </w:r>
          </w:p>
        </w:tc>
        <w:tc>
          <w:tcPr>
            <w:tcW w:type="dxa" w:w="292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244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Pemberat</w:t>
            </w:r>
          </w:p>
        </w:tc>
        <w:tc>
          <w:tcPr>
            <w:tcW w:type="dxa" w:w="219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 Diperolehi</w:t>
            </w: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Perkara Kritikal (Wajib Lulus)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Terima / Tidak Terima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Proses Kerja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Hasil Kerja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Sikap / Keselamatan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Soal Jawab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JUMLAH MARKAH KESELURUHAN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100%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7"/>
    <w:bookmarkStart w:id="38" w:name="keputusan-penilaian"/>
    <w:p>
      <w:pPr>
        <w:pStyle w:val="Heading2"/>
      </w:pPr>
      <w:r>
        <w:rPr>
          <w:rFonts w:ascii="Arial" w:hAnsi="Arial" w:cs="Arial" w:eastAsia="Arial"/>
        </w:rPr>
        <w:t xml:space="preserve">KEPUTUSAN PENILAIAN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983"/>
        <w:gridCol w:w="5087"/>
      </w:tblGrid>
      <w:tr>
        <w:trPr>
          <w:tblHeader w:val="true"/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TANDATANGAN PPL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NAMA PPL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TANDATANGAN PPT-PPA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NAMA PPT-PPA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TARIKH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KEPUTUSAN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☐ TERAMPIL     ☐ TIDAK TERAMPIL</w:t>
            </w: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ULASAN (jika ada)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i/>
          <w:iCs/>
        </w:rPr>
        <w:t xml:space="preserve">SILA TANDAKAN (/) PADA RUANGAN YANG DISEDIAKAN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M731-001-3:2021/2026/A/01 — SKEMA SULIT</w:t>
      </w:r>
    </w:p>
    <w:bookmarkEnd w:id="38"/>
    <w:sectPr w:rsidR="00FC693F" w:rsidRPr="0006063C" w:rsidSect="00034616">
      <w:headerReference w:type="default" r:id="rId10"/>
      <w:footerReference w:type="default" r:id="rId11"/>
      <w:pgSz w:h="16838" w:w="11906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 w:cs="Arial" w:eastAsia="Arial"/>
        <w:b/>
        <w:sz w:val="18"/>
      </w:rPr>
      <w:t>M731-001-3:2021/2026/A/01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  <w:jc w:val="left"/>
    </w:pPr>
    <w:rPr>
      <w:rFonts w:ascii="Arial" w:cs="Arial" w:eastAsia="Arial" w:hAnsi="Arial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jc w:val="left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jc w:val="left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jc w:val="left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40"/>
      <w:jc w:val="left"/>
      <w:outlineLvl w:val="3"/>
    </w:pPr>
    <w:rPr>
      <w:rFonts w:ascii="Arial" w:asciiTheme="majorHAnsi" w:cs="Arial" w:cstheme="majorBidi" w:eastAsia="Arial" w:eastAsiaTheme="majorEastAsia" w:hAnsi="Arial" w:hAnsiTheme="majorHAnsi"/>
      <w:b/>
      <w:bCs/>
      <w:i/>
      <w:iCs/>
      <w:color w:val="000000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2026-08-25T15:29:08Z</dcterms:created>
  <dcterms:modified xsi:type="dcterms:W3CDTF">2026-08-25T15:29:08Z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