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71"/>
        <w:gridCol w:w="6599"/>
      </w:tblGrid>
      <w:tr>
        <w:trPr>
          <w:tblHeader w:val="on"/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SOALAN PENILAIAN AMALI PPT-PPA (SET A)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Execute social media marketing activities.</w:t>
              <w:br/>
              <w:t xml:space="preserve">C02 Execute search engine optimisation activities.</w:t>
              <w:br/>
              <w:t xml:space="preserve">C03 Execute search engine marketing activities.</w:t>
              <w:br/>
              <w:t xml:space="preserve">C04 Execute e-commerce marketing activities.</w:t>
              <w:br/>
              <w:t xml:space="preserve">C05 Execute mobile marketing activities.</w:t>
              <w:br/>
              <w:t xml:space="preserve">C06 Execute email marketing activities.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KAD PENGENALAN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MULA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TAMAT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Tuliskan nama dan nombor kad pengenalan pelatih, perantis atau calon pada ruangan yang disediakan;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Calon tidak dibenarkan membuka kertas soalan sehingga dibenarkan;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Baca arahan soalan dengan teliti. Rujuk kepada Ketua Pengawas / Pemeriksa / PPL-PPT sekiranya terdapat kekeliruan;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Sebarang kerosakan peralatan/bahan perlu dimaklumkan kepada Ketua Pengawas/PPL-PPT;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meniru semasa penilaian; dan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membawa keluar kertas soalan dari tempat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KERTAS INI MENGANDUNGI 12 MUKA SURAT BERCETAK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Nama: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Tarikh: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Rujukan Fasi.: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a.-tempoh-masa-3-hours"/>
    <w:p>
      <w:pPr>
        <w:pStyle w:val="Heading2"/>
      </w:pPr>
      <w:r>
        <w:rPr>
          <w:rFonts w:ascii="Arial" w:hAnsi="Arial" w:cs="Arial" w:eastAsia="Arial"/>
        </w:rPr>
        <w:t xml:space="preserve">A. TEMPOH MASA : 3 HOURS</w:t>
      </w:r>
    </w:p>
    <w:bookmarkEnd w:id="9"/>
    <w:bookmarkStart w:id="10" w:name="b.-keterampilan"/>
    <w:p>
      <w:pPr>
        <w:pStyle w:val="Heading2"/>
      </w:pPr>
      <w:r>
        <w:rPr>
          <w:rFonts w:ascii="Arial" w:hAnsi="Arial" w:cs="Arial" w:eastAsia="Arial"/>
        </w:rPr>
        <w:t xml:space="preserve">B. KETERAMPILAN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EXECUTE SOCIAL MEDIA, SEARCH ENGINE OPTIMISATION, SEARCH ENGINE MARKETING, E-COMMERCE, MOBILE AND EMAIL MARKETING ACTIVITIES FOR A DIGITAL MARKETING OPERATION.</w:t>
      </w:r>
    </w:p>
    <w:bookmarkEnd w:id="10"/>
    <w:bookmarkStart w:id="11" w:name="c.-tugasan"/>
    <w:p>
      <w:pPr>
        <w:pStyle w:val="Heading2"/>
      </w:pPr>
      <w:r>
        <w:rPr>
          <w:rFonts w:ascii="Arial" w:hAnsi="Arial" w:cs="Arial" w:eastAsia="Arial"/>
        </w:rPr>
        <w:t xml:space="preserve">C. TUGASAN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SYARIKAT REKAAN — FICTIONAL COMPANY.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Semua nama syarikat, individu, produk, URL dan angka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dalam kertas ini adalah rekaan semata-mata untuk tujuan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SENARIO: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AROMA LESTARI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a Malaysian home-fragrance brand selling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reed diffusers, soy candles and refill pouches through its own online channels. The company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launching the new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Kopi Tenom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soy candle in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14-day campaign (1–14 September 2026)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with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total budget 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RM1,500.00</w:t>
      </w:r>
      <w:r>
        <w:rPr>
          <w:rFonts w:ascii="Arial" w:hAnsi="Arial" w:cs="Arial" w:eastAsia="Arial"/>
        </w:rPr>
        <w:t xml:space="preserve">, allocated per channel in Appendix 2. You are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Digital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Marketing Assistant</w:t>
      </w:r>
      <w:r>
        <w:rPr>
          <w:rFonts w:ascii="Arial" w:hAnsi="Arial" w:cs="Arial" w:eastAsia="Arial"/>
        </w:rPr>
        <w:t xml:space="preserve">, reporting to the Marketing Manager,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Puan Nurul Hidayah binti Zainal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. All performance reports are submitted to her.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Calon dikehendaki melaksanakan aktiviti pemasaran digital bagi AROMA LESTARI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berdasarkan maklumat dan data yang disediakan dalam Appendix 1 hingga Appendix 4, 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melengkapkan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Borang A hingga Borang E</w:t>
      </w:r>
      <w:r>
        <w:rPr>
          <w:rFonts w:ascii="Arial" w:hAnsi="Arial" w:cs="Arial" w:eastAsia="Arial"/>
        </w:rPr>
        <w:t xml:space="preserve">. (Jawapan bertulis tangan atau bentuk digital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diterima.)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Tugasan (masa dicadangkan):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1 (C01) — Social Media Marketing — Borang A (32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Identify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hashtags for the campaign — one brand-specific, one content and one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trending hashtag.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Select the social media placement and state the selection criterion applied.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post caption for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Kopi Tenom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launch and complete the creative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media brief using the assets listed in Appendix 1.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Moderate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audience comments in Appendix 4 — state the type of assistance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for each comment and write your reply.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V. Using Appendix 3 Part A, compute the social media performance indicators,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methods and complete the report block.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2 (C02) — Search Engine Optimisation — Borang B (24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Perform target keyword research —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target keywords for the campaign.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Prepare the on-page search engine optimisation essentials — title tag, meta description,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permalink/URL, header tags (H1, H2) and image optimisation.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Produce one on-page SEO copy 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100–150 words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relevant to the target keywords.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Using Appendix 3 Part B, compute the SEO performance indicators and complete the report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metrics.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3 (C03) — Search Engine Marketing — Borang C (24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Transfer the campaign objective, allocated SEM budget and campaign duration from Appendix 2.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Specify the search engine placement and state the selection criterion applied.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ad headlines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description, and link the call to action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to the destination URL given in Appendix 2.</w:t>
      </w:r>
    </w:p>
    <w:p>
      <w:pPr>
        <w:pStyle w:val="Compact"/>
        <w:numPr>
          <w:ilvl w:val="1"/>
          <w:numId w:val="1005"/>
        </w:numPr>
      </w:pPr>
      <w:r>
        <w:rPr>
          <w:rFonts w:ascii="Arial" w:hAnsi="Arial" w:cs="Arial" w:eastAsia="Arial"/>
        </w:rPr>
        <w:t xml:space="preserve">Using Appendix 3 Part C, compute the SEM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4 (C04) — E-Commerce Marketing — Borang D (32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Key in the product information for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two (2)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SKUs in Appendix 1 — category,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description, shipping and product price.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Process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three (3)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customer orders in Appendix 4 — state the correct fulfilment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state for each order.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Monitor the stock inventory in Appendix 4 — state the stock level, safety stock and stock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availability status for each SKU.</w:t>
      </w:r>
    </w:p>
    <w:p>
      <w:pPr>
        <w:pStyle w:val="Compact"/>
        <w:numPr>
          <w:ilvl w:val="1"/>
          <w:numId w:val="1006"/>
        </w:numPr>
      </w:pPr>
      <w:r>
        <w:rPr>
          <w:rFonts w:ascii="Arial" w:hAnsi="Arial" w:cs="Arial" w:eastAsia="Arial"/>
        </w:rPr>
        <w:t xml:space="preserve">List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five (5)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contents of a store management report.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V. Using Appendix 3 Part D, compute the e-commerce performance indicators.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5 (C05) — Mobile Marketing — Borang E Bahagian 1 (12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Prepare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broadcast message of not more than 160 characters and state the mobile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channel preference selected.</w:t>
      </w:r>
    </w:p>
    <w:p>
      <w:pPr>
        <w:pStyle w:val="Compact"/>
        <w:numPr>
          <w:ilvl w:val="1"/>
          <w:numId w:val="1007"/>
        </w:numPr>
      </w:pPr>
      <w:r>
        <w:rPr>
          <w:rFonts w:ascii="Arial" w:hAnsi="Arial" w:cs="Arial" w:eastAsia="Arial"/>
        </w:rPr>
        <w:t xml:space="preserve">Using Appendix 3 Part E, compute the mobile marketing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  <w:b/>
          <w:bCs/>
        </w:rPr>
        <w:t xml:space="preserve">TUGASAN 6 (C06) — Email Marketing — Borang E Bahagian 2 (12 minit)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Select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audience email segment from Appendix 2 and state the reason.</w:t>
      </w:r>
    </w:p>
    <w:p>
      <w:pPr>
        <w:pStyle w:val="Compact"/>
        <w:numPr>
          <w:ilvl w:val="1"/>
          <w:numId w:val="1008"/>
        </w:numPr>
      </w:pPr>
      <w:r>
        <w:rPr>
          <w:rFonts w:ascii="Arial" w:hAnsi="Arial" w:cs="Arial" w:eastAsia="Arial"/>
        </w:rPr>
        <w:t xml:space="preserve">Prepare the subject line, email body and call-to-action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marketing email.</w:t>
      </w:r>
    </w:p>
    <w:p>
      <w:pPr>
        <w:pStyle w:val="Compact"/>
        <w:numPr>
          <w:ilvl w:val="1"/>
          <w:numId w:val="1008"/>
        </w:numPr>
      </w:pPr>
      <w:r>
        <w:rPr>
          <w:rFonts w:ascii="Arial" w:hAnsi="Arial" w:cs="Arial" w:eastAsia="Arial"/>
        </w:rPr>
        <w:t xml:space="preserve">Using Appendix 3 Part F, compute the email marketing performance indicators and state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one (1)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optimisation method.</w:t>
      </w:r>
    </w:p>
    <w:p>
      <w:pPr>
        <w:pStyle w:val="FirstParagraph"/>
      </w:pPr>
      <w:r>
        <w:rPr>
          <w:rFonts w:ascii="Arial" w:hAnsi="Arial" w:cs="Arial" w:eastAsia="Arial"/>
        </w:rPr>
        <w:t xml:space="preserve">All tasks shall be carried out systematically and accurately using the documents, equipment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digital tools provided.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d.-senarai-bahan-dokumen"/>
    <w:p>
      <w:pPr>
        <w:pStyle w:val="Heading2"/>
      </w:pPr>
      <w:r>
        <w:rPr>
          <w:rFonts w:ascii="Arial" w:hAnsi="Arial" w:cs="Arial" w:eastAsia="Arial"/>
        </w:rPr>
        <w:t xml:space="preserve">D. SENARAI BAHAN / DOKUMEN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77"/>
        <w:gridCol w:w="3989"/>
        <w:gridCol w:w="1826"/>
        <w:gridCol w:w="2376"/>
      </w:tblGrid>
      <w:tr>
        <w:trPr>
          <w:tblHeader w:val="on"/>
          <w:cantSplit/>
        </w:trPr>
        <w:tc>
          <w:tcPr>
            <w:tcW w:type="dxa" w:w="8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BAHAN / DOKUMEN</w:t>
            </w:r>
          </w:p>
        </w:tc>
        <w:tc>
          <w:tcPr>
            <w:tcW w:type="dxa" w:w="18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37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1: Company &amp; Product Information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2: Campaign Brief &amp; Audience Segments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3: Performance Data Sheet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4: Audience Comments, Customer Orders &amp; Stock Listing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Borang A hingga Borang E (borang kerja calon)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Printing Paper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Sheet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As Required</w:t>
            </w:r>
          </w:p>
        </w:tc>
      </w:tr>
      <w:tr>
        <w:trPr>
          <w:cantSplit/>
        </w:trPr>
        <w:tc>
          <w:tcPr>
            <w:tcW w:type="dxa" w:w="8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Candidate Working Folder</w:t>
            </w:r>
          </w:p>
        </w:tc>
        <w:tc>
          <w:tcPr>
            <w:tcW w:type="dxa" w:w="1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2"/>
    <w:bookmarkStart w:id="13" w:name="e.-senarai-peralatan"/>
    <w:p>
      <w:pPr>
        <w:pStyle w:val="Heading2"/>
      </w:pPr>
      <w:r>
        <w:rPr>
          <w:rFonts w:ascii="Arial" w:hAnsi="Arial" w:cs="Arial" w:eastAsia="Arial"/>
        </w:rPr>
        <w:t xml:space="preserve">E. SENARAI PERALATAN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4901"/>
        <w:gridCol w:w="1499"/>
        <w:gridCol w:w="1950"/>
      </w:tblGrid>
      <w:tr>
        <w:trPr>
          <w:tblHeader w:val="on"/>
          <w:cantSplit/>
        </w:trPr>
        <w:tc>
          <w:tcPr>
            <w:tcW w:type="dxa" w:w="7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9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PERALATAN / KELENGKAPAN</w:t>
            </w:r>
          </w:p>
        </w:tc>
        <w:tc>
          <w:tcPr>
            <w:tcW w:type="dxa" w:w="14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19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Computer / Laptop complete with Internet connection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Multimedia software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Calculation Tool / Calculator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Stationery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4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Platform sandbox / latihan (media sosial, SEO, SEM, e-dagang, mudah alih, e-mel) — disediakan oleh pusat, jika penyerahan digital digunakan</w:t>
            </w:r>
          </w:p>
        </w:tc>
        <w:tc>
          <w:tcPr>
            <w:tcW w:type="dxa" w:w="14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19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f.-kriteria-penilaian"/>
    <w:p>
      <w:pPr>
        <w:pStyle w:val="Heading2"/>
      </w:pPr>
      <w:r>
        <w:rPr>
          <w:rFonts w:ascii="Arial" w:hAnsi="Arial" w:cs="Arial" w:eastAsia="Arial"/>
        </w:rPr>
        <w:t xml:space="preserve">F. KRITERIA PENILAIAN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1) Perkara Kritikal</w:t>
      </w:r>
    </w:p>
    <w:p>
      <w:pPr>
        <w:pStyle w:val="BodyText"/>
      </w:pPr>
      <w:r>
        <w:rPr>
          <w:rFonts w:ascii="Arial" w:hAnsi="Arial" w:cs="Arial" w:eastAsia="Arial"/>
        </w:rPr>
        <w:t xml:space="preserve">The candidate uses the campaign, product and performance information provided without falsifying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or materially altering the source information or data.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2) Proses Kerja</w:t>
      </w:r>
    </w:p>
    <w:p>
      <w:pPr>
        <w:pStyle w:val="BodyText"/>
      </w:pPr>
      <w:r>
        <w:rPr>
          <w:rFonts w:ascii="Arial" w:hAnsi="Arial" w:cs="Arial" w:eastAsia="Arial"/>
        </w:rPr>
        <w:t xml:space="preserve">The work process is assessed from hashtag identification, placement selection, content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copywriting preparation, comment moderation, keyword research, on-page SEO preparation, campaign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data transfer, product information key-in, order processing, stock monitoring, through to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computation and reporting of performance indicators for every channel.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3) Hasil Kerja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Social media post caption and creative brief are complete and publishable (C01).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On-page SEO copy with essentials is complete (C02).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SEM ad with call-to-action linked to the destination URL is complete (C03).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Product listing for two (2) SKUs is complete (C04).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Mobile broadcast message and marketing email pack are complete (C05, C06).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4) Sikap / Keselamatan dan Alam Sekitar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Candidate accomplishes the work tasks within the allocated time frame.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Business data confidentiality is maintained.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Computer and digital equipment are handled correctly and safely with good ergonomics.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Regulatory and platform compliance requirements are observed.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Clean and green workplace practices are applied — files, documents and work area are properly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organised upon completion.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PERINGATAN: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Sekiranya perkara kritikal ini tidak dilaksanakan maka calon dianggap tidak terampil bagi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6" w:name="appendix-1"/>
    <w:p>
      <w:pPr>
        <w:pStyle w:val="Heading2"/>
      </w:pPr>
      <w:r>
        <w:rPr>
          <w:rFonts w:ascii="Arial" w:hAnsi="Arial" w:cs="Arial" w:eastAsia="Arial"/>
        </w:rPr>
        <w:t xml:space="preserve">APPENDIX 1</w:t>
      </w:r>
    </w:p>
    <w:bookmarkStart w:id="15" w:name="company-product-information-rekaan"/>
    <w:p>
      <w:pPr>
        <w:pStyle w:val="Heading3"/>
      </w:pPr>
      <w:r>
        <w:rPr>
          <w:rFonts w:ascii="Arial" w:hAnsi="Arial" w:cs="Arial" w:eastAsia="Arial"/>
        </w:rPr>
        <w:t xml:space="preserve">COMPANY &amp; PRODUCT INFORMATION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AROMA LESTARI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home-fragrance brand. Website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www.aromalestari.example.my</w:t>
      </w:r>
      <w:r>
        <w:rPr>
          <w:rFonts w:ascii="Arial" w:hAnsi="Arial" w:cs="Arial" w:eastAsia="Arial"/>
        </w:rPr>
        <w:t xml:space="preserve">. Enquiry channels: website, social media, WhatsApp. Order cut-off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for same-day shipping: 3:00 p.m. Shipping covers West and East Malaysia (including Sabah).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6"/>
        <w:gridCol w:w="1494"/>
        <w:gridCol w:w="1182"/>
        <w:gridCol w:w="2725"/>
        <w:gridCol w:w="772"/>
        <w:gridCol w:w="1529"/>
      </w:tblGrid>
      <w:tr>
        <w:trPr>
          <w:tblHeader w:val="on"/>
          <w:cantSplit/>
        </w:trPr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14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Product Name</w:t>
            </w:r>
          </w:p>
        </w:tc>
        <w:tc>
          <w:tcPr>
            <w:tcW w:type="dxa" w:w="11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Category</w:t>
            </w:r>
          </w:p>
        </w:tc>
        <w:tc>
          <w:tcPr>
            <w:tcW w:type="dxa" w:w="27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7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Price (RM)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Shipping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AL-SC200-KT</w:t>
            </w:r>
          </w:p>
        </w:tc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Lestari Soy Candle 200g — Kopi Tenom</w:t>
            </w:r>
          </w:p>
        </w:tc>
        <w:tc>
          <w:tcPr>
            <w:tcW w:type="dxa" w:w="11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Home Fragrance / Candle</w:t>
            </w:r>
          </w:p>
        </w:tc>
        <w:tc>
          <w:tcPr>
            <w:tcW w:type="dxa" w:w="2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200g natural soy wax candle with cotton wick in a reusable ceramic jar. Burn time approximately 40 hours. Roasted Tenom coffee accord.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New launch.</w:t>
            </w:r>
          </w:p>
        </w:tc>
        <w:tc>
          <w:tcPr>
            <w:tcW w:type="dxa" w:w="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69.90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West Malaysia RM6.00 / East Malaysia RM12.00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AL-RF100-PS</w:t>
            </w:r>
          </w:p>
        </w:tc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Lestari Refill Pouch 100ml — Pandan &amp; Serai</w:t>
            </w:r>
          </w:p>
        </w:tc>
        <w:tc>
          <w:tcPr>
            <w:tcW w:type="dxa" w:w="11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Home Fragrance / Refill</w:t>
            </w:r>
          </w:p>
        </w:tc>
        <w:tc>
          <w:tcPr>
            <w:tcW w:type="dxa" w:w="27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100ml refill pouch for the Lestari reed diffuser bottle. Uses approximately 70% less packaging material than a new bottle.</w:t>
            </w:r>
          </w:p>
        </w:tc>
        <w:tc>
          <w:tcPr>
            <w:tcW w:type="dxa" w:w="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29.90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West Malaysia RM5.00 / East Malaysia RM10.00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Aset kreatif tersedia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(dalam folder kerja calon)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AL-SC200-KT-01.jpg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product photo, 1200 × 1200 px — owned by Aroma Lestari, free to use.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AL-refill-demo.mp4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product demo video, 22 s — owned by Aroma Lestari, free to use.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AL-lifestyle-01.jpg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lifestyle photo, 1920 × 1080 px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licensed stock image, attribution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required, resale not permitted.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End w:id="16"/>
    <w:bookmarkStart w:id="18" w:name="appendix-2"/>
    <w:p>
      <w:pPr>
        <w:pStyle w:val="Heading2"/>
      </w:pPr>
      <w:r>
        <w:rPr>
          <w:rFonts w:ascii="Arial" w:hAnsi="Arial" w:cs="Arial" w:eastAsia="Arial"/>
        </w:rPr>
        <w:t xml:space="preserve">APPENDIX 2</w:t>
      </w:r>
    </w:p>
    <w:bookmarkStart w:id="17" w:name="campaign-brief-audience-segments-rekaan"/>
    <w:p>
      <w:pPr>
        <w:pStyle w:val="Heading3"/>
      </w:pPr>
      <w:r>
        <w:rPr>
          <w:rFonts w:ascii="Arial" w:hAnsi="Arial" w:cs="Arial" w:eastAsia="Arial"/>
        </w:rPr>
        <w:t xml:space="preserve">CAMPAIGN BRIEF &amp; AUDIENCE SEGMENTS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From: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Puan Nurul Hidayah binti Zainal, Marketing Manager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81"/>
        <w:gridCol w:w="6789"/>
      </w:tblGrid>
      <w:tr>
        <w:trPr>
          <w:tblHeader w:val="on"/>
          <w:cantSplit/>
        </w:trPr>
        <w:tc>
          <w:tcPr>
            <w:tcW w:type="dxa" w:w="22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ITEM</w:t>
            </w:r>
          </w:p>
        </w:tc>
        <w:tc>
          <w:tcPr>
            <w:tcW w:type="dxa" w:w="67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BRIEF VALUE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Campaign name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Kopi Tenom Launch &amp; Refill Push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Campaign objectives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(1) Brand awareness for the new Kopi Tenom soy candle; (2) Conversion to online orders, with emphasis on the refill line.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Allocated campaign budget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RM1,500.00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total, allocated per channel: Social media (C01) RM140.00 · SEO (C02) RM0.00 (organic only) · Search engine marketing (C03)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RM1,200.00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· E-commerce (C04) RM100.00 · Mobile (C05) RM60.00 · Email (C06) RM0.00. Jumlah = RM1,500.00.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Specified campaign duration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14 days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1 September 2026 hingga 14 September 2026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audience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Working adults aged 25–40, urban Klang Valley, interested in eco-living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Destination URL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(rekaan)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sz w:val="20"/>
              </w:rPr>
              <w:t xml:space="preserve">www.aromalestari.example.my/kopi-tenom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Audience email segments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Segment 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Existing customers, 5,000 contacts, purchased within last 6 months, historical open rate 32%, opted in.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Segment B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Newsletter subscribers (never purchased), 12,400 contacts, historical open rate 14%, opted in.</w:t>
            </w:r>
          </w:p>
        </w:tc>
      </w:tr>
      <w:tr>
        <w:trPr>
          <w:cantSplit/>
        </w:trPr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Reporting requirement</w:t>
            </w:r>
          </w:p>
        </w:tc>
        <w:tc>
          <w:tcPr>
            <w:tcW w:type="dxa" w:w="67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performance reports compiled in the required format and submitted to the Marketing Manager.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Nota kepada calon: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Pindahkan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peruntukan saluran berkenaan sahaja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(bukan jumlah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RM1,500.00) ke dalam Borang C. Calon tidak boleh mereka objektif, bajet atau tempoh kempen lain.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End w:id="18"/>
    <w:bookmarkStart w:id="20" w:name="appendix-3"/>
    <w:p>
      <w:pPr>
        <w:pStyle w:val="Heading2"/>
      </w:pPr>
      <w:r>
        <w:rPr>
          <w:rFonts w:ascii="Arial" w:hAnsi="Arial" w:cs="Arial" w:eastAsia="Arial"/>
        </w:rPr>
        <w:t xml:space="preserve">APPENDIX 3</w:t>
      </w:r>
    </w:p>
    <w:bookmarkStart w:id="19" w:name="performance-data-sheet-rekaan"/>
    <w:p>
      <w:pPr>
        <w:pStyle w:val="Heading3"/>
      </w:pPr>
      <w:r>
        <w:rPr>
          <w:rFonts w:ascii="Arial" w:hAnsi="Arial" w:cs="Arial" w:eastAsia="Arial"/>
        </w:rPr>
        <w:t xml:space="preserve">PERFORMANCE DATA SHEET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BlockText"/>
      </w:pPr>
      <w:r>
        <w:rPr>
          <w:rFonts w:ascii="Arial" w:hAnsi="Arial" w:cs="Arial" w:eastAsia="Arial"/>
        </w:rPr>
        <w:t xml:space="preserve">Semua angka merujuk kepada tempoh kempen 14 hari (1–14 September 2026) kecuali dinyatakan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sebaliknya. Calon mengira penunjuk prestasi daripada data mentah ini.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30"/>
        <w:gridCol w:w="4177"/>
        <w:gridCol w:w="2261"/>
      </w:tblGrid>
      <w:tr>
        <w:trPr>
          <w:tblHeader w:val="on"/>
          <w:cantSplit/>
        </w:trPr>
        <w:tc>
          <w:tcPr>
            <w:tcW w:type="dxa" w:w="26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PART</w:t>
            </w:r>
          </w:p>
        </w:tc>
        <w:tc>
          <w:tcPr>
            <w:tcW w:type="dxa" w:w="41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RAW DATA ITEM</w:t>
            </w:r>
          </w:p>
        </w:tc>
        <w:tc>
          <w:tcPr>
            <w:tcW w:type="dxa" w:w="22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A — SOCIAL MEDIA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pageview (profile and posts)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12,480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Followers at start of campaign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3,200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Followers at end of campaign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3,840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post reach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24,600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likes / comments / shares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1,420 / 305 / 120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Comments responded to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Accumulated response time for the 72 replies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1,440 minutes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 — SEO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(30-day window)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Number of visits from organic search, current month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8,400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Search impressions / search clicks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105,000 / 4,200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Days in reporting window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Keyword ranking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“lilin soya malaysia”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(current / previous)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 / 11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Keyword ranking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“kopi tenom candle”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(current / previous)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31 / not ranked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 — SEM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Impressions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96,000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clicks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2,880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advertising cost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RM1,152.00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Conversions (orders attributed to ads)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D — E-COMMERCE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Store pageview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Number of visits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orders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sales value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RM12,456.00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Buyer ratings received and sum of rating scores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180 / 828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E — MOBILE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(broadcast)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sent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delivered (reach)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1,900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Messages opened / read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1,140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Replies received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Orders placed through the campaign link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F — EMAIL</w:t>
            </w: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emails sent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bounced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delivered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4,850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Emails opened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1,455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Unique clicks on the call-to-action link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291</w:t>
            </w:r>
          </w:p>
        </w:tc>
      </w:tr>
      <w:tr>
        <w:trPr>
          <w:cantSplit/>
        </w:trPr>
        <w:tc>
          <w:tcPr>
            <w:tcW w:type="dxa" w:w="26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4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Unsubscribe requests</w:t>
            </w:r>
          </w:p>
        </w:tc>
        <w:tc>
          <w:tcPr>
            <w:tcW w:type="dxa" w:w="22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97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End w:id="20"/>
    <w:bookmarkStart w:id="22" w:name="appendix-4"/>
    <w:p>
      <w:pPr>
        <w:pStyle w:val="Heading2"/>
      </w:pPr>
      <w:r>
        <w:rPr>
          <w:rFonts w:ascii="Arial" w:hAnsi="Arial" w:cs="Arial" w:eastAsia="Arial"/>
        </w:rPr>
        <w:t xml:space="preserve">APPENDIX 4</w:t>
      </w:r>
    </w:p>
    <w:bookmarkStart w:id="21" w:name="X2031835121955bc4e7285c0f727d2aadd2f4bd8"/>
    <w:p>
      <w:pPr>
        <w:pStyle w:val="Heading3"/>
      </w:pPr>
      <w:r>
        <w:rPr>
          <w:rFonts w:ascii="Arial" w:hAnsi="Arial" w:cs="Arial" w:eastAsia="Arial"/>
        </w:rPr>
        <w:t xml:space="preserve">AUDIENCE COMMENTS, CUSTOMER ORDERS &amp; STOCK LISTING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(rekaan)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PART A — AUDIENCE COMMENTS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(3 komen; semua nama pengguna 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26"/>
        <w:gridCol w:w="1848"/>
        <w:gridCol w:w="1968"/>
        <w:gridCol w:w="4426"/>
      </w:tblGrid>
      <w:tr>
        <w:trPr>
          <w:tblHeader w:val="on"/>
          <w:cantSplit/>
        </w:trPr>
        <w:tc>
          <w:tcPr>
            <w:tcW w:type="dxa" w:w="8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8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AUDIENCE HANDLE</w:t>
            </w:r>
          </w:p>
        </w:tc>
        <w:tc>
          <w:tcPr>
            <w:tcW w:type="dxa" w:w="19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 / TIME</w:t>
            </w:r>
          </w:p>
        </w:tc>
        <w:tc>
          <w:tcPr>
            <w:tcW w:type="dxa" w:w="44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COMMENT RECEIVED</w:t>
            </w:r>
          </w:p>
        </w:tc>
      </w:tr>
      <w:tr>
        <w:trPr>
          <w:cantSplit/>
        </w:trPr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@siti_home</w:t>
            </w:r>
          </w:p>
        </w:tc>
        <w:tc>
          <w:tcPr>
            <w:tcW w:type="dxa" w:w="19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03/09/2026, 09:15</w:t>
            </w:r>
          </w:p>
        </w:tc>
        <w:tc>
          <w:tcPr>
            <w:tcW w:type="dxa" w:w="44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“Saya cuba klik link dalam bio untuk refill page tapi keluar error 404. Boleh tolong?”</w:t>
            </w:r>
          </w:p>
        </w:tc>
      </w:tr>
      <w:tr>
        <w:trPr>
          <w:cantSplit/>
        </w:trPr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@rosli.kl</w:t>
            </w:r>
          </w:p>
        </w:tc>
        <w:tc>
          <w:tcPr>
            <w:tcW w:type="dxa" w:w="19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05/09/2026, 14:40</w:t>
            </w:r>
          </w:p>
        </w:tc>
        <w:tc>
          <w:tcPr>
            <w:tcW w:type="dxa" w:w="44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“Order saya sampai tapi bekas seramik lilin retak. Sangat kecewa.”</w:t>
            </w:r>
          </w:p>
        </w:tc>
      </w:tr>
      <w:tr>
        <w:trPr>
          <w:cantSplit/>
        </w:trPr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8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@amandalim</w:t>
            </w:r>
          </w:p>
        </w:tc>
        <w:tc>
          <w:tcPr>
            <w:tcW w:type="dxa" w:w="19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07/09/2026, 20:05</w:t>
            </w:r>
          </w:p>
        </w:tc>
        <w:tc>
          <w:tcPr>
            <w:tcW w:type="dxa" w:w="44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“Hi, how long does the 200g candle burn, and is the jar reusable?”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PART B — CUSTOMER ORDERS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(3 pesanan; semua nama pembeli rekaan)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6"/>
        <w:gridCol w:w="1258"/>
        <w:gridCol w:w="1006"/>
        <w:gridCol w:w="1121"/>
        <w:gridCol w:w="1366"/>
        <w:gridCol w:w="510"/>
        <w:gridCol w:w="865"/>
        <w:gridCol w:w="1575"/>
      </w:tblGrid>
      <w:tr>
        <w:trPr>
          <w:tblHeader w:val="on"/>
          <w:cantSplit/>
        </w:trPr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ORDER NO.</w:t>
            </w:r>
          </w:p>
        </w:tc>
        <w:tc>
          <w:tcPr>
            <w:tcW w:type="dxa" w:w="12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00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BUYER</w:t>
            </w:r>
          </w:p>
        </w:tc>
        <w:tc>
          <w:tcPr>
            <w:tcW w:type="dxa" w:w="11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LOCATION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QTY</w:t>
            </w:r>
          </w:p>
        </w:tc>
        <w:tc>
          <w:tcPr>
            <w:tcW w:type="dxa" w:w="8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5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ORDER EVENT / REMARK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AL-2609-001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02/09/2026</w:t>
            </w:r>
          </w:p>
        </w:tc>
        <w:tc>
          <w:tcPr>
            <w:tcW w:type="dxa" w:w="10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Nur Aisyah binti Kamal</w:t>
            </w:r>
          </w:p>
        </w:tc>
        <w:tc>
          <w:tcPr>
            <w:tcW w:type="dxa" w:w="11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Shah Alam, Selangor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AL-SC200-KT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8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69.90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Parcel packed and ready; the courier has not collected it yet.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AL-2609-002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03/09/2026</w:t>
            </w:r>
          </w:p>
        </w:tc>
        <w:tc>
          <w:tcPr>
            <w:tcW w:type="dxa" w:w="10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Lim Chee Keong</w:t>
            </w:r>
          </w:p>
        </w:tc>
        <w:tc>
          <w:tcPr>
            <w:tcW w:type="dxa" w:w="11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Cheras, Kuala Lumpur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AL-RF100-PS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8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59.80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Courier attempted delivery once; nobody was at the address.</w:t>
            </w:r>
          </w:p>
        </w:tc>
      </w:tr>
      <w:tr>
        <w:trPr>
          <w:cantSplit/>
        </w:trPr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AL-2609-003</w:t>
            </w:r>
          </w:p>
        </w:tc>
        <w:tc>
          <w:tcPr>
            <w:tcW w:type="dxa" w:w="12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04/09/2026</w:t>
            </w:r>
          </w:p>
        </w:tc>
        <w:tc>
          <w:tcPr>
            <w:tcW w:type="dxa" w:w="10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Mohd Faizal bin Osman</w:t>
            </w:r>
          </w:p>
        </w:tc>
        <w:tc>
          <w:tcPr>
            <w:tcW w:type="dxa" w:w="11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Ampang, Selangor</w:t>
            </w: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AL-SC200-KT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8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69.90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Paid. Buyer asked to cancel before the parcel was shipped.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Fulfilment states available — use only these: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Pick up · Delivery · Delivery 1st attempt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Self-collect (delivery failed) · Return · Refund · Cancellation · Delivered.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PART C — STOCK INVENTORY LISTING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(as at 07/09/2026)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26"/>
        <w:gridCol w:w="1767"/>
        <w:gridCol w:w="2080"/>
        <w:gridCol w:w="1898"/>
        <w:gridCol w:w="1698"/>
      </w:tblGrid>
      <w:tr>
        <w:trPr>
          <w:tblHeader w:val="on"/>
          <w:cantSplit/>
        </w:trPr>
        <w:tc>
          <w:tcPr>
            <w:tcW w:type="dxa" w:w="16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SKU</w:t>
            </w:r>
          </w:p>
        </w:tc>
        <w:tc>
          <w:tcPr>
            <w:tcW w:type="dxa" w:w="17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Opening stock</w:t>
            </w:r>
          </w:p>
        </w:tc>
        <w:tc>
          <w:tcPr>
            <w:tcW w:type="dxa" w:w="20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Units sold to date</w:t>
            </w:r>
          </w:p>
        </w:tc>
        <w:tc>
          <w:tcPr>
            <w:tcW w:type="dxa" w:w="18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Stock level now</w:t>
            </w:r>
          </w:p>
        </w:tc>
        <w:tc>
          <w:tcPr>
            <w:tcW w:type="dxa" w:w="16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Safety stock</w:t>
            </w:r>
          </w:p>
        </w:tc>
      </w:tr>
      <w:tr>
        <w:trPr>
          <w:cantSplit/>
        </w:trPr>
        <w:tc>
          <w:tcPr>
            <w:tcW w:type="dxa" w:w="16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AL-SC200-KT</w:t>
            </w:r>
          </w:p>
        </w:tc>
        <w:tc>
          <w:tcPr>
            <w:tcW w:type="dxa" w:w="1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150</w:t>
            </w:r>
          </w:p>
        </w:tc>
        <w:tc>
          <w:tcPr>
            <w:tcW w:type="dxa" w:w="20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128</w:t>
            </w:r>
          </w:p>
        </w:tc>
        <w:tc>
          <w:tcPr>
            <w:tcW w:type="dxa" w:w="18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</w:t>
            </w:r>
          </w:p>
        </w:tc>
        <w:tc>
          <w:tcPr>
            <w:tcW w:type="dxa" w:w="16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16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AL-RF100-PS</w:t>
            </w:r>
          </w:p>
        </w:tc>
        <w:tc>
          <w:tcPr>
            <w:tcW w:type="dxa" w:w="1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300</w:t>
            </w:r>
          </w:p>
        </w:tc>
        <w:tc>
          <w:tcPr>
            <w:tcW w:type="dxa" w:w="20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152</w:t>
            </w:r>
          </w:p>
        </w:tc>
        <w:tc>
          <w:tcPr>
            <w:tcW w:type="dxa" w:w="18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148</w:t>
            </w:r>
          </w:p>
        </w:tc>
        <w:tc>
          <w:tcPr>
            <w:tcW w:type="dxa" w:w="16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End w:id="22"/>
    <w:bookmarkStart w:id="30" w:name="candidate-working-forms"/>
    <w:p>
      <w:pPr>
        <w:pStyle w:val="Heading1"/>
      </w:pPr>
      <w:r>
        <w:rPr>
          <w:rFonts w:ascii="Arial" w:hAnsi="Arial" w:cs="Arial" w:eastAsia="Arial"/>
        </w:rPr>
        <w:t xml:space="preserve">CANDIDATE WORKING FORMS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23" w:name="borang-a-social-media-marketing-c01"/>
    <w:p>
      <w:pPr>
        <w:pStyle w:val="Heading2"/>
      </w:pPr>
      <w:r>
        <w:rPr>
          <w:rFonts w:ascii="Arial" w:hAnsi="Arial" w:cs="Arial" w:eastAsia="Arial"/>
        </w:rPr>
        <w:t xml:space="preserve">BORANG A — SOCIAL MEDIA MARKETING (C01)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A1. Hashtags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(satu bagi setiap jenis)</w:t>
      </w:r>
    </w:p>
    <w:p>
      <w:pPr>
        <w:pStyle w:val="BodyText"/>
      </w:pPr>
      <w:r>
        <w:rPr>
          <w:rFonts w:ascii="Arial" w:hAnsi="Arial" w:cs="Arial" w:eastAsia="Arial"/>
        </w:rPr>
        <w:t xml:space="preserve">Brand-specific hashtag: #_______________   Content hashtag: #_______________   Trending hashtag: #_______________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A2. Placement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placement: ☐ Display network   ☐ Audience network</w:t>
      </w:r>
    </w:p>
    <w:p>
      <w:pPr>
        <w:pStyle w:val="BodyText"/>
      </w:pPr>
      <w:r>
        <w:rPr>
          <w:rFonts w:ascii="Arial" w:hAnsi="Arial" w:cs="Arial" w:eastAsia="Arial"/>
        </w:rPr>
        <w:t xml:space="preserve">Selection criterion applied (Client request / Work instruction):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A3. Post caption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(untuk pelancaran Kopi Tenom, mematuhi polisi kandungan platform)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A4. Creative media brief</w:t>
      </w:r>
    </w:p>
    <w:p>
      <w:pPr>
        <w:pStyle w:val="BodyText"/>
      </w:pPr>
      <w:r>
        <w:rPr>
          <w:rFonts w:ascii="Arial" w:hAnsi="Arial" w:cs="Arial" w:eastAsia="Arial"/>
        </w:rPr>
        <w:t xml:space="preserve">Type of creative media: _______________   Source / file reference: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Creative media format / dimension: _______________   Copyright status: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A5. Comment moderation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A)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1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2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Comment 3 — Type of assistance: _______________ Reply: 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A6. Social media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530"/>
        <w:gridCol w:w="2848"/>
        <w:gridCol w:w="1692"/>
      </w:tblGrid>
      <w:tr>
        <w:trPr>
          <w:tblHeader w:val="on"/>
          <w:cantSplit/>
        </w:trPr>
        <w:tc>
          <w:tcPr>
            <w:tcW w:type="dxa" w:w="4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284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6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Pageview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Follower growth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Post reach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Post engagement (likes + comments + shares)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Average responsive time (minutes per reply)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Two (2) optimisation methods: (1) _______________________ (2)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Report block — Campaign: _______________ Period: _______________ Submitted to: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Key finding: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borang-b-search-engine-optimisation-c02"/>
    <w:p>
      <w:pPr>
        <w:pStyle w:val="Heading2"/>
      </w:pPr>
      <w:r>
        <w:rPr>
          <w:rFonts w:ascii="Arial" w:hAnsi="Arial" w:cs="Arial" w:eastAsia="Arial"/>
        </w:rPr>
        <w:t xml:space="preserve">BORANG B — SEARCH ENGINE OPTIMISATION (C02)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B1. Target keywords: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(1) _______________ (2) _______________ (3)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B2. On-page SEO essentials</w:t>
      </w:r>
    </w:p>
    <w:p>
      <w:pPr>
        <w:pStyle w:val="BodyText"/>
      </w:pPr>
      <w:r>
        <w:rPr>
          <w:rFonts w:ascii="Arial" w:hAnsi="Arial" w:cs="Arial" w:eastAsia="Arial"/>
        </w:rPr>
        <w:t xml:space="preserve">Title tag: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Meta description: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Permalink / URL: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Header tag H1: _______________________   Header tag H2: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Image optimisation (alt text):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B3. On-page SEO copy (100–150 words, relevant to target keywords)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B4. SEO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B)</w:t>
      </w:r>
    </w:p>
    <w:p>
      <w:pPr>
        <w:pStyle w:val="BodyText"/>
      </w:pPr>
      <w:r>
        <w:rPr>
          <w:rFonts w:ascii="Arial" w:hAnsi="Arial" w:cs="Arial" w:eastAsia="Arial"/>
        </w:rPr>
        <w:t xml:space="preserve">Number of visits (current month):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Click-through rate = search clicks ÷ search impressions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Keyword ranking movement (state both keywords): 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Volume of traffic per day = visits ÷ days = 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borang-c-search-engine-marketing-c03"/>
    <w:p>
      <w:pPr>
        <w:pStyle w:val="Heading2"/>
      </w:pPr>
      <w:r>
        <w:rPr>
          <w:rFonts w:ascii="Arial" w:hAnsi="Arial" w:cs="Arial" w:eastAsia="Arial"/>
        </w:rPr>
        <w:t xml:space="preserve">BORANG C — SEARCH ENGINE MARKETING (C03)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C1. Campaign data transfer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(dari Appendix 2)</w:t>
      </w:r>
    </w:p>
    <w:p>
      <w:pPr>
        <w:pStyle w:val="BodyText"/>
      </w:pPr>
      <w:r>
        <w:rPr>
          <w:rFonts w:ascii="Arial" w:hAnsi="Arial" w:cs="Arial" w:eastAsia="Arial"/>
        </w:rPr>
        <w:t xml:space="preserve">Campaign objective: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Allocated SEM budget: RM _______________   Campaign duration: 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C2. Placement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placement: ☐ Search network   ☐ Display network</w:t>
      </w:r>
    </w:p>
    <w:p>
      <w:pPr>
        <w:pStyle w:val="BodyText"/>
      </w:pPr>
      <w:r>
        <w:rPr>
          <w:rFonts w:ascii="Arial" w:hAnsi="Arial" w:cs="Arial" w:eastAsia="Arial"/>
        </w:rPr>
        <w:t xml:space="preserve">Selection criterion applied (Client request / Work instruction):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C3. Ad copy</w:t>
      </w:r>
    </w:p>
    <w:p>
      <w:pPr>
        <w:pStyle w:val="BodyText"/>
      </w:pPr>
      <w:r>
        <w:rPr>
          <w:rFonts w:ascii="Arial" w:hAnsi="Arial" w:cs="Arial" w:eastAsia="Arial"/>
        </w:rPr>
        <w:t xml:space="preserve">Headline 1: _______________________   Headline 2: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Description: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Call-to-action text: _______________ linked to destination URL: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C4. SEM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004"/>
        <w:gridCol w:w="3177"/>
        <w:gridCol w:w="1887"/>
      </w:tblGrid>
      <w:tr>
        <w:trPr>
          <w:tblHeader w:val="on"/>
          <w:cantSplit/>
        </w:trPr>
        <w:tc>
          <w:tcPr>
            <w:tcW w:type="dxa" w:w="40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31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8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Impressions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clicks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Click-through rate (%)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 rate (%)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Average cost per click (RM)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Cost per acquisition (RM)</w:t>
            </w:r>
          </w:p>
        </w:tc>
        <w:tc>
          <w:tcPr>
            <w:tcW w:type="dxa" w:w="31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borang-d-e-commerce-marketing-c04"/>
    <w:p>
      <w:pPr>
        <w:pStyle w:val="Heading2"/>
      </w:pPr>
      <w:r>
        <w:rPr>
          <w:rFonts w:ascii="Arial" w:hAnsi="Arial" w:cs="Arial" w:eastAsia="Arial"/>
        </w:rPr>
        <w:t xml:space="preserve">BORANG D — E-COMMERCE MARKETING (C04)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D1. Product information key-in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(kedua-dua SKU dari Appendix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538"/>
        <w:gridCol w:w="2766"/>
        <w:gridCol w:w="2766"/>
      </w:tblGrid>
      <w:tr>
        <w:trPr>
          <w:tblHeader w:val="on"/>
          <w:cantSplit/>
        </w:trPr>
        <w:tc>
          <w:tcPr>
            <w:tcW w:type="dxa" w:w="35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FIELD</w:t>
            </w:r>
          </w:p>
        </w:tc>
        <w:tc>
          <w:tcPr>
            <w:tcW w:type="dxa" w:w="2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AL-SC200-KT</w:t>
            </w:r>
          </w:p>
        </w:tc>
        <w:tc>
          <w:tcPr>
            <w:tcW w:type="dxa" w:w="2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AL-RF100-PS</w:t>
            </w: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Category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Description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Shipping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price (RM)</w:t>
            </w: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D2. Order processing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B; guna hanya fulfilment states yang disenaraikan)</w:t>
      </w:r>
    </w:p>
    <w:p>
      <w:pPr>
        <w:pStyle w:val="BodyText"/>
      </w:pPr>
      <w:r>
        <w:rPr>
          <w:rFonts w:ascii="Arial" w:hAnsi="Arial" w:cs="Arial" w:eastAsia="Arial"/>
        </w:rPr>
        <w:t xml:space="preserve">Order AL-2609-001 — Fulfilment state: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Order AL-2609-002 — Fulfilment state: 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Order AL-2609-003 — Fulfilment state: 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D3. Stock monitoring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4 Part C)</w:t>
      </w:r>
    </w:p>
    <w:p>
      <w:pPr>
        <w:pStyle w:val="BodyText"/>
      </w:pPr>
      <w:r>
        <w:rPr>
          <w:rFonts w:ascii="Arial" w:hAnsi="Arial" w:cs="Arial" w:eastAsia="Arial"/>
        </w:rPr>
        <w:t xml:space="preserve">AL-SC200-KT — Stock level: _______ Safety stock: _______ Status (above / below safety stock): _______</w:t>
      </w:r>
    </w:p>
    <w:p>
      <w:pPr>
        <w:pStyle w:val="BodyText"/>
      </w:pPr>
      <w:r>
        <w:rPr>
          <w:rFonts w:ascii="Arial" w:hAnsi="Arial" w:cs="Arial" w:eastAsia="Arial"/>
        </w:rPr>
        <w:t xml:space="preserve">AL-RF100-PS — Stock level: _______ Safety stock: _______ Status (above / below safety stock): 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D4. Store management report — list five (5) contents: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_______________ (2) _______________ (3) _______________ (4) _______________ (5) _______________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D5. E-commerce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888"/>
        <w:gridCol w:w="2623"/>
        <w:gridCol w:w="1558"/>
      </w:tblGrid>
      <w:tr>
        <w:trPr>
          <w:tblHeader w:val="on"/>
          <w:cantSplit/>
        </w:trPr>
        <w:tc>
          <w:tcPr>
            <w:tcW w:type="dxa" w:w="48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INDICATOR</w:t>
            </w:r>
          </w:p>
        </w:tc>
        <w:tc>
          <w:tcPr>
            <w:tcW w:type="dxa" w:w="2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WORKING / FORMULA</w:t>
            </w:r>
          </w:p>
        </w:tc>
        <w:tc>
          <w:tcPr>
            <w:tcW w:type="dxa" w:w="15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Pageview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orders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Conversion rate (%) = total orders ÷ number of visits × 100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Shop rating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8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sales (RM)</w:t>
            </w:r>
          </w:p>
        </w:tc>
        <w:tc>
          <w:tcPr>
            <w:tcW w:type="dxa" w:w="2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9" w:name="borang-e-mobile-email-marketing-c05-c06"/>
    <w:p>
      <w:pPr>
        <w:pStyle w:val="Heading2"/>
      </w:pPr>
      <w:r>
        <w:rPr>
          <w:rFonts w:ascii="Arial" w:hAnsi="Arial" w:cs="Arial" w:eastAsia="Arial"/>
        </w:rPr>
        <w:t xml:space="preserve">BORANG E — MOBILE &amp; EMAIL MARKETING (C05, C06)</w:t>
      </w:r>
    </w:p>
    <w:bookmarkStart w:id="27" w:name="bahagian-1-mobile-marketing-c05"/>
    <w:p>
      <w:pPr>
        <w:pStyle w:val="Heading3"/>
      </w:pPr>
      <w:r>
        <w:rPr>
          <w:rFonts w:ascii="Arial" w:hAnsi="Arial" w:cs="Arial" w:eastAsia="Arial"/>
        </w:rPr>
        <w:t xml:space="preserve">BAHAGIAN 1 — MOBILE MARKETING (C05)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E1. Broadcast message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(tidak melebihi 160 aksara)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Mobile channel preference: ☐ WhatsApp blaster   ☐ SMS   ☐ In-apps purchase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E2. Mobile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E)</w:t>
      </w:r>
    </w:p>
    <w:p>
      <w:pPr>
        <w:pStyle w:val="BodyText"/>
      </w:pPr>
      <w:r>
        <w:rPr>
          <w:rFonts w:ascii="Arial" w:hAnsi="Arial" w:cs="Arial" w:eastAsia="Arial"/>
        </w:rPr>
        <w:t xml:space="preserve">Reach (messages delivered):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Open rate = opened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Response rate = replies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Conversion rate = orders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bookmarkEnd w:id="27"/>
    <w:bookmarkStart w:id="28" w:name="bahagian-2-email-marketing-c06"/>
    <w:p>
      <w:pPr>
        <w:pStyle w:val="Heading3"/>
      </w:pPr>
      <w:r>
        <w:rPr>
          <w:rFonts w:ascii="Arial" w:hAnsi="Arial" w:cs="Arial" w:eastAsia="Arial"/>
        </w:rPr>
        <w:t xml:space="preserve">BAHAGIAN 2 — EMAIL MARKETING (C06)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E3. Audience segment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(dari Appendix 2)</w:t>
      </w:r>
    </w:p>
    <w:p>
      <w:pPr>
        <w:pStyle w:val="BodyText"/>
      </w:pPr>
      <w:r>
        <w:rPr>
          <w:rFonts w:ascii="Arial" w:hAnsi="Arial" w:cs="Arial" w:eastAsia="Arial"/>
        </w:rPr>
        <w:t xml:space="preserve">Selected segment: ☐ Segment A   ☐ Segment B   Reason: 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E4. Email content</w:t>
      </w:r>
    </w:p>
    <w:p>
      <w:pPr>
        <w:pStyle w:val="BodyText"/>
      </w:pPr>
      <w:r>
        <w:rPr>
          <w:rFonts w:ascii="Arial" w:hAnsi="Arial" w:cs="Arial" w:eastAsia="Arial"/>
        </w:rPr>
        <w:t xml:space="preserve">Subject line: 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Email body: 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Call-to-action: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E5. Email performance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(rujuk Appendix 3 Part F)</w:t>
      </w:r>
    </w:p>
    <w:p>
      <w:pPr>
        <w:pStyle w:val="BodyText"/>
      </w:pPr>
      <w:r>
        <w:rPr>
          <w:rFonts w:ascii="Arial" w:hAnsi="Arial" w:cs="Arial" w:eastAsia="Arial"/>
        </w:rPr>
        <w:t xml:space="preserve">Total number of emails sent: 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Open rate = opened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Click through rate = unique clicks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Bounce rate = bounced ÷ sent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Unsubscribe rate = unsubscribes ÷ delivered × 100 = _______________ %</w:t>
      </w:r>
    </w:p>
    <w:p>
      <w:pPr>
        <w:pStyle w:val="BodyText"/>
      </w:pPr>
      <w:r>
        <w:rPr>
          <w:rFonts w:ascii="Arial" w:hAnsi="Arial" w:cs="Arial" w:eastAsia="Arial"/>
        </w:rPr>
        <w:t xml:space="preserve">One (1) optimisation method: 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M731-001-3:2021/2026/A/01 — TAMAT</w:t>
      </w:r>
    </w:p>
    <w:bookmarkEnd w:id="28"/>
    <w:bookmarkEnd w:id="29"/>
    <w:bookmarkEnd w:id="30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2026-08-25T15:29:13Z</dcterms:created>
  <dcterms:modified xsi:type="dcterms:W3CDTF">2026-08-25T15:29:13Z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