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71"/>
        <w:gridCol w:w="6599"/>
      </w:tblGrid>
      <w:tr>
        <w:trPr>
          <w:tblHeader w:val="on"/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1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B)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M731-001-3:2021 DIGITAL MARKETING OPERATION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Execute social media marketing activities.</w:t>
              <w:br/>
              <w:t xml:space="preserve">C02 Execute search engine optimisation activities.</w:t>
              <w:br/>
              <w:t xml:space="preserve">C03 Execute search engine marketing activities.</w:t>
              <w:br/>
              <w:t xml:space="preserve">C04 Execute e-commerce marketing activities.</w:t>
              <w:br/>
              <w:t xml:space="preserve">C05 Execute mobile marketing activities.</w:t>
              <w:br/>
              <w:t xml:space="preserve">C06 Execute email marketing activities.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SENARAI KOMPETENSI ELEKTIF</w:t>
      </w:r>
    </w:p>
    <w:p>
      <w:pPr>
        <w:pStyle w:val="BodyText"/>
      </w:pPr>
      <w:r>
        <w:rPr>
          <w:rFonts w:ascii="Arial" w:hAnsi="Arial" w:cs="Arial" w:eastAsia="Arial"/>
        </w:rPr>
        <w:t xml:space="preserve">Tiada kompetensi elektif dalam NOSS ini.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7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pPr>
        <w:pStyle w:val="BodyText"/>
      </w:pPr>
      <w:r>
        <w:rPr>
          <w:rFonts w:ascii="Arial" w:hAnsi="Arial" w:cs="Arial" w:eastAsia="Arial"/>
        </w:rPr>
        <w:t xml:space="preserve">Rubrik ringkas setiap kriteria: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Lengkap &amp; tepat = 3 · Separa = 1–2 · Tiada / salah = 0.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Nota (liputan amali):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Aktiviti penciptaan akaun (W01 setiap CU) dan SEO luar halaman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(C02-WA2) tidak boleh dilaksanakan di atas kertas dalam tempoh 3 jam; pengetahuan berkaitan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dinilai dalam Bahagian 5 (soal jawab) di mana dipetakan. Semua enam CU mempunyai komponen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amali (Tugasan 1–6) dan satu soalan lisan.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88"/>
        <w:gridCol w:w="5591"/>
        <w:gridCol w:w="1114"/>
        <w:gridCol w:w="1576"/>
      </w:tblGrid>
      <w:tr>
        <w:trPr>
          <w:tblHeader w:val="on"/>
          <w:cantSplit/>
        </w:trPr>
        <w:tc>
          <w:tcPr>
            <w:tcW w:type="dxa" w:w="7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campaign, product and performance information provided without falsifying or materially altering the source information or data.</w:t>
            </w:r>
          </w:p>
        </w:tc>
        <w:tc>
          <w:tcPr>
            <w:tcW w:type="dxa" w:w="1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23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90049aefbb56cc4859b20bf3960dd86a1c6f7de"/>
    <w:p>
      <w:pPr>
        <w:pStyle w:val="Heading3"/>
      </w:pPr>
      <w:r>
        <w:rPr>
          <w:rFonts w:ascii="Arial" w:hAnsi="Arial" w:cs="Arial" w:eastAsia="Arial"/>
        </w:rPr>
        <w:t xml:space="preserve">2.1 Hashtags, placement, copy &amp; creative brief per campaign objective — C01 (Psy 3.1–3.4)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A1–A4):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Three hashtags, one per type (RK 3.1): brand-specific (e.g. #GayaSukan / #GayaPace brand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usage), content (e.g. #runningshoes / #larian / #sportswear), trending (any current relevant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tag stated as trending, e.g. Merdeka-themed).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Placement selected (Display network / Audience network)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selection criterion stated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(Client request / Work instruction) (RK 3.2,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Caption relevant to the Merdeka Fit promotion objective, compliant with content policy — no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false performance/health claims (Psy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Creative brief complete: media type, source/file reference from Appendix 1, format/dimension,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copyright status; the licensed stock image must be flagged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“attribution required”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if used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(RK 3.5, Psy 3.4).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Lengkap &amp; tepat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6%</w:t>
      </w:r>
    </w:p>
    <w:bookmarkEnd w:id="11"/>
    <w:bookmarkStart w:id="12" w:name="X1d89d786c1b6e6019f6d618fecba72fad0bd9cb"/>
    <w:p>
      <w:pPr>
        <w:pStyle w:val="Heading3"/>
      </w:pPr>
      <w:r>
        <w:rPr>
          <w:rFonts w:ascii="Arial" w:hAnsi="Arial" w:cs="Arial" w:eastAsia="Arial"/>
        </w:rPr>
        <w:t xml:space="preserve">2.2 Comments moderated; assistance types identified — C01 (Psy 4.2–4.3)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A5, jenis bantuan mengikut RK 4.4):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Comment 1 (</w:t>
      </w:r>
      <w:r>
        <w:rPr>
          <w:rFonts w:ascii="Arial" w:hAnsi="Arial" w:cs="Arial" w:eastAsia="Arial"/>
        </w:rPr>
        <w:t xml:space="preserve">@faiz.runner</w:t>
      </w:r>
      <w:r>
        <w:rPr>
          <w:rFonts w:ascii="Arial" w:hAnsi="Arial" w:cs="Arial" w:eastAsia="Arial"/>
        </w:rPr>
        <w:t xml:space="preserve">, checkout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“payment failed”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error)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Providing solution for technical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problems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Comment 2 (</w:t>
      </w:r>
      <w:r>
        <w:rPr>
          <w:rFonts w:ascii="Arial" w:hAnsi="Arial" w:cs="Arial" w:eastAsia="Arial"/>
        </w:rPr>
        <w:t xml:space="preserve">@meilin.tan</w:t>
      </w:r>
      <w:r>
        <w:rPr>
          <w:rFonts w:ascii="Arial" w:hAnsi="Arial" w:cs="Arial" w:eastAsia="Arial"/>
        </w:rPr>
        <w:t xml:space="preserve">, wrong jersey size delivered)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Addressing complaints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Comment 3 (</w:t>
      </w:r>
      <w:r>
        <w:rPr>
          <w:rFonts w:ascii="Arial" w:hAnsi="Arial" w:cs="Arial" w:eastAsia="Arial"/>
        </w:rPr>
        <w:t xml:space="preserve">@arif_kl</w:t>
      </w:r>
      <w:r>
        <w:rPr>
          <w:rFonts w:ascii="Arial" w:hAnsi="Arial" w:cs="Arial" w:eastAsia="Arial"/>
        </w:rPr>
        <w:t xml:space="preserve">, jogging suitability / sizes)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Responding to product / service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enquiry</w:t>
      </w:r>
      <w:r>
        <w:rPr>
          <w:rFonts w:ascii="Arial" w:hAnsi="Arial" w:cs="Arial" w:eastAsia="Arial"/>
        </w:rPr>
        <w:t xml:space="preserve">; reply must use Appendix 1 facts: suitable for daily jogging and road running,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sizes UK6–UK11.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Replies tactful and responsive to the audience’s request (Psy 4.2, 4.3).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3 jenis betul + 3 balasan sesuai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2"/>
    <w:bookmarkStart w:id="13" w:name="X99ce60c854d473a7b3fbc107e8242f80ba03d1e"/>
    <w:p>
      <w:pPr>
        <w:pStyle w:val="Heading3"/>
      </w:pPr>
      <w:r>
        <w:rPr>
          <w:rFonts w:ascii="Arial" w:hAnsi="Arial" w:cs="Arial" w:eastAsia="Arial"/>
        </w:rPr>
        <w:t xml:space="preserve">2.3 Social media performance computed; optimisation; report — C01 (Psy 5.1–5.3)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A6, penunjuk mengikut RK 5.1):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Pageview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10,850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Follower growth = 5,300 − 4,500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Post reach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28,400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Post engagement = 1,650 + 240 + 210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2,100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Average responsive time = 900 ÷ 60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15 minit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Two optimisation methods from RK 5.3: improve the copywriting; share to relevant groups 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channel; improve quality of engagement; use different types of creative media.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Report block complete and submitted to Encik Farid bin Hamzah (Psy 5.3, 5.4).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≥4 pengiraan betul + 2 kaedah + laporan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4%</w:t>
      </w:r>
    </w:p>
    <w:bookmarkEnd w:id="13"/>
    <w:bookmarkStart w:id="14" w:name="Xdaaf021e87f18fb681883e470661150b1cd2d7e"/>
    <w:p>
      <w:pPr>
        <w:pStyle w:val="Heading3"/>
      </w:pPr>
      <w:r>
        <w:rPr>
          <w:rFonts w:ascii="Arial" w:hAnsi="Arial" w:cs="Arial" w:eastAsia="Arial"/>
        </w:rPr>
        <w:t xml:space="preserve">2.4 Keyword research; on-page essentials, all mandatory fields — C02 (Psy 1.1–1.4)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B1–B3):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Three target keywords relevant to the campaign/products (Psy 1.1), e.g. running shoes / kasut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lari / merdeka fit / training jersey themes.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On-page essentials all completed (RK 1.3): title tag, meta description, permalink/URL, header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tags H1 &amp; H2, image optimisation (alt text) — content relevant to target keywords (Psy 1.3,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1.4).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Copy 100–150 words, relevant to target keywords, factually consistent with Appendix 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(Psy 1.2).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Semua medan wajib lengkap &amp; relevan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7%</w:t>
      </w:r>
    </w:p>
    <w:bookmarkEnd w:id="14"/>
    <w:bookmarkStart w:id="15" w:name="X89f3a2b44727504205e4e70220e26f3f72dc3f6"/>
    <w:p>
      <w:pPr>
        <w:pStyle w:val="Heading3"/>
      </w:pPr>
      <w:r>
        <w:rPr>
          <w:rFonts w:ascii="Arial" w:hAnsi="Arial" w:cs="Arial" w:eastAsia="Arial"/>
        </w:rPr>
        <w:t xml:space="preserve">2.5 SEO performance checked; report in required metrics — C02 (Psy 3.1–3.3)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B4, penunjuk RK 3.1, metrik laporan RK 3.4):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Number of visits (current month)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7,500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Click-through rate = 3,600 ÷ 120,000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Keyword ranking movement: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“kasut lari malaysia”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naik 12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</w:t>
      </w:r>
      <w:r>
        <w:rPr>
          <w:rFonts w:ascii="Arial" w:hAnsi="Arial" w:cs="Arial" w:eastAsia="Arial"/>
        </w:rPr>
        <w:t xml:space="preserve">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“merdeka fit jersey”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masuk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ranking pada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(sebelum ini not ranked).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Volume of traffic per day = 7,500 ÷ 30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250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≥3 daripada 4 betul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5"/>
    <w:bookmarkStart w:id="16" w:name="X9f74157275a1eacc8964a20e685b487b6377a63"/>
    <w:p>
      <w:pPr>
        <w:pStyle w:val="Heading3"/>
      </w:pPr>
      <w:r>
        <w:rPr>
          <w:rFonts w:ascii="Arial" w:hAnsi="Arial" w:cs="Arial" w:eastAsia="Arial"/>
        </w:rPr>
        <w:t xml:space="preserve">2.6 SEM campaign data; ad copy; CTA linked to destination — C03 (Psy 2.1, 3.1–3.5)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C1–C3):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Data transfer tepat dari Appendix 2 (RK 2.1): objective = brand awareness Merdeka Fit running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shoes + conversion (jersey); SEM budget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RM1,150.00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(bukan RM1,500.00); duration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14 days, 15–28 Ogos 2026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Placement stated (Search network / Display network) + selection criterion (Client request 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Work instruction) (RK 3.2,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Two headlines + one description relevant to keywords and campaign objective (Psy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Call-to-action linked to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www.gayasukan.example.my/merdeka-fit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(Psy 3.5).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Semua elemen tepat = 3 · Separa = 1–2 · Tiada / bajet salah = 0–1.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7%</w:t>
      </w:r>
    </w:p>
    <w:bookmarkEnd w:id="16"/>
    <w:bookmarkStart w:id="17" w:name="X7b70169fb169f476cdf5ebe36371c6a3d0398ec"/>
    <w:p>
      <w:pPr>
        <w:pStyle w:val="Heading3"/>
      </w:pPr>
      <w:r>
        <w:rPr>
          <w:rFonts w:ascii="Arial" w:hAnsi="Arial" w:cs="Arial" w:eastAsia="Arial"/>
        </w:rPr>
        <w:t xml:space="preserve">2.7 SEM performance computed; report — C03 (Psy 4.1–4.3)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C4, penunjuk mengikut RK 4.1):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Impressions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80,000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Total number of clicks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3,200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Click-through rate = 3,200 ÷ 80,000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Conversion rate = 80 ÷ 3,200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2.50%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Average cost per click = RM1,120.00 ÷ 3,200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RM0.35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Cost per acquisition = RM1,120.00 ÷ 80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RM14.00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One optimisation method from RK 4.3: keyword change; optimisation of content.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≥5 pengiraan betul + kaedah = 3 · 3–4 betul = 2 · 1–2 betul = 1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7"/>
    <w:bookmarkStart w:id="18" w:name="Xbdea06cc35648b86269b1266cf8bda89ae5d6e9"/>
    <w:p>
      <w:pPr>
        <w:pStyle w:val="Heading3"/>
      </w:pPr>
      <w:r>
        <w:rPr>
          <w:rFonts w:ascii="Arial" w:hAnsi="Arial" w:cs="Arial" w:eastAsia="Arial"/>
        </w:rPr>
        <w:t xml:space="preserve">2.8 Product information keyed in per required format — C04 (Psy 3.1–3.2)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D1, medan mengikut RK 3.1):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Kedua-dua SKU lengkap: category, description, shipping, product price — tepat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Appendix 1: GS-RS042-MF (Sportswear / Footwear, RM159.00, WM RM8.00 / EM RM15.00);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GS-JY015-DF (Sportswear / Apparel, RM49.00, WM RM6.00 / EM RM12.00).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2 SKU × 4 medan semua tepat = 3 · 1 SKU lengkap / medan tertinggal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6%</w:t>
      </w:r>
    </w:p>
    <w:bookmarkEnd w:id="18"/>
    <w:bookmarkStart w:id="19" w:name="X7d4609601d2ab10c7b2b172e9655e3726126033"/>
    <w:p>
      <w:pPr>
        <w:pStyle w:val="Heading3"/>
      </w:pPr>
      <w:r>
        <w:rPr>
          <w:rFonts w:ascii="Arial" w:hAnsi="Arial" w:cs="Arial" w:eastAsia="Arial"/>
        </w:rPr>
        <w:t xml:space="preserve">2.9 Orders processed; stock monitored; store report fields — C04 (Psy 4.1–4.5)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D2–D4):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Fulfilment states (RK 4.4): GS-2608-001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Pick up</w:t>
      </w:r>
      <w:r>
        <w:rPr>
          <w:rFonts w:ascii="Arial" w:hAnsi="Arial" w:cs="Arial" w:eastAsia="Arial"/>
        </w:rPr>
        <w:t xml:space="preserve">; GS-2608-002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Self-collect (delivery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failed)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(terima juga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Delivery 1st attempt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dengan justifikasi); GS-2608-003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Cancellation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Stock (RK 4.3): GS-RS042-MF level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vs safety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below</w:t>
      </w:r>
      <w:r>
        <w:rPr>
          <w:rFonts w:ascii="Arial" w:hAnsi="Arial" w:cs="Arial" w:eastAsia="Arial"/>
        </w:rPr>
        <w:t xml:space="preserve">; GS-JY015-DF level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210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vs safety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above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Five store management report contents from RK 4.5: stock inventory; unpaid; to-process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shipment; pending cancellation; processed shipment; sold out products; banned products;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pending return/refund (mana-mana lima).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3 order + 2 stok + 5 kandungan betul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9"/>
    <w:bookmarkStart w:id="20" w:name="X876f76c1ae15c9da4ebb22217d4b3532b7ec9dc"/>
    <w:p>
      <w:pPr>
        <w:pStyle w:val="Heading3"/>
      </w:pPr>
      <w:r>
        <w:rPr>
          <w:rFonts w:ascii="Arial" w:hAnsi="Arial" w:cs="Arial" w:eastAsia="Arial"/>
        </w:rPr>
        <w:t xml:space="preserve">2.10 E-commerce performance computed; report — C04 (Psy 5.1–5.3)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D5, penunjuk mengikut RK 5.1):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Pageview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18,000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Total orders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Conversion rate = 400 ÷ 8,000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Shop rating = 1,100 ÷ 250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4.4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sales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RM21,340.00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≥4 betul = 3 · 3 betul = 2 · 1–2 betul = 1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4%</w:t>
      </w:r>
    </w:p>
    <w:bookmarkEnd w:id="20"/>
    <w:bookmarkStart w:id="21" w:name="X0d3843c6476ebb2097782d77ecbbf1145181adf"/>
    <w:p>
      <w:pPr>
        <w:pStyle w:val="Heading3"/>
      </w:pPr>
      <w:r>
        <w:rPr>
          <w:rFonts w:ascii="Arial" w:hAnsi="Arial" w:cs="Arial" w:eastAsia="Arial"/>
        </w:rPr>
        <w:t xml:space="preserve">2.11 Mobile content + performance computed — C05 (Psy 3.1, 4.1–4.3)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E1–E2):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Broadcast ≤160 aksara, relevan dengan kempen; channel preference dinyatakan — WhatsApp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blaster / SMS / in-apps purchase (RK 1.2, 2.1).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Reach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2,400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Open rate = 1,320 ÷ 2,400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Response rate = 288 ÷ 2,400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12.00%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Conversion rate = 60 ÷ 2,400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2.50%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One optimisation method from RK 4.3: processing leads; improving copywriting; using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personalisation; creating compelling call to action.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Mesej + ≥3 pengiraan + kaedah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3%</w:t>
      </w:r>
    </w:p>
    <w:bookmarkEnd w:id="21"/>
    <w:bookmarkStart w:id="22" w:name="X545ce92f3b5f75a8d39da94eb0d199c5f197aed"/>
    <w:p>
      <w:pPr>
        <w:pStyle w:val="Heading3"/>
      </w:pPr>
      <w:r>
        <w:rPr>
          <w:rFonts w:ascii="Arial" w:hAnsi="Arial" w:cs="Arial" w:eastAsia="Arial"/>
        </w:rPr>
        <w:t xml:space="preserve">2.12 Email content + performance computed — C06 (Psy 3.1–3.2, 4.1–4.3)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E3–E5):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Segment selected with reason linked to campaign objective (RS 2.2) — sama ada Segment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(open rate tinggi, pembeli sedia ada) atau Segment B (capaian kesedaran lebih luas),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justifikasi.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Subject line + body + call-to-action complete, aligned to campaign objective (Psy 3.2).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sent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Open rate = 1,764 ÷ 5,880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Click through rate = 294 ÷ 5,880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Bounce rate = 120 ÷ 6,000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Unsubscribe rate = 147 ÷ 5,880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2.50%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One optimisation method from RK 4.3: improving copywriting technique; creating compelling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call to action; improving creative media design.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E-mel lengkap + ≥4 pengiraan + kaedah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3%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Semakan pemberat Bahagian 2: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6 + 5 + 4 + 7 + 5 + 7 + 5 + 6 + 5 + 4 + 3 + 3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✓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2: ___ / 60%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End w:id="23"/>
    <w:bookmarkStart w:id="29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Setiap kriteria: (Markah ÷ 3) × 2%. Rubrik: Lengkap &amp; boleh guna = 3 · Separa = 1–2 · Tiada = 0.</w:t>
      </w:r>
    </w:p>
    <w:bookmarkStart w:id="24" w:name="social-media-post-publishable-c01-2"/>
    <w:p>
      <w:pPr>
        <w:pStyle w:val="Heading3"/>
      </w:pPr>
      <w:r>
        <w:rPr>
          <w:rFonts w:ascii="Arial" w:hAnsi="Arial" w:cs="Arial" w:eastAsia="Arial"/>
        </w:rPr>
        <w:t xml:space="preserve">3.1 Social media post publishable — C01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Caption + hashtags + creative brief membentuk satu pos siap terbit; patuh polisi kandungan;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fakta produk konsisten dengan Appendix 1. **Markah: ___/3**</w:t>
      </w:r>
    </w:p>
    <w:bookmarkEnd w:id="24"/>
    <w:bookmarkStart w:id="25" w:name="on-page-seo-copy-with-essentials-c02-2"/>
    <w:p>
      <w:pPr>
        <w:pStyle w:val="Heading3"/>
      </w:pPr>
      <w:r>
        <w:rPr>
          <w:rFonts w:ascii="Arial" w:hAnsi="Arial" w:cs="Arial" w:eastAsia="Arial"/>
        </w:rPr>
        <w:t xml:space="preserve">3.2 On-page SEO copy with essentials — C02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Copy 100–150 patah perkataan dengan semua on-page essentials (title tag, meta description,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permalink/URL, H1/H2, image optimisation) diisi lengkap. **Markah: ___/3**</w:t>
      </w:r>
    </w:p>
    <w:bookmarkEnd w:id="25"/>
    <w:bookmarkStart w:id="26" w:name="sem-ad-with-working-cta-link-c03-2"/>
    <w:p>
      <w:pPr>
        <w:pStyle w:val="Heading3"/>
      </w:pPr>
      <w:r>
        <w:rPr>
          <w:rFonts w:ascii="Arial" w:hAnsi="Arial" w:cs="Arial" w:eastAsia="Arial"/>
        </w:rPr>
        <w:t xml:space="preserve">3.3 SEM ad with working CTA link — C03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2 headlines + 1 description + CTA dipautkan kepada destination URL Appendix 2; bajet dan tempoh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dipindahkan dengan tepat. **Markah: ___/3**</w:t>
      </w:r>
    </w:p>
    <w:bookmarkEnd w:id="26"/>
    <w:bookmarkStart w:id="27" w:name="product-listing-complete-2-skus-c04-2"/>
    <w:p>
      <w:pPr>
        <w:pStyle w:val="Heading3"/>
      </w:pPr>
      <w:r>
        <w:rPr>
          <w:rFonts w:ascii="Arial" w:hAnsi="Arial" w:cs="Arial" w:eastAsia="Arial"/>
        </w:rPr>
        <w:t xml:space="preserve">3.4 Product listing complete, 2 SKUs — C04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Kedua-dua SKU dengan category, description, shipping dan price lengkap dan tepat; order states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 status stok direkodkan. **Markah: ___/3**</w:t>
      </w:r>
    </w:p>
    <w:bookmarkEnd w:id="27"/>
    <w:bookmarkStart w:id="28" w:name="mobile-broadcast-email-pack-c05-c06-2"/>
    <w:p>
      <w:pPr>
        <w:pStyle w:val="Heading3"/>
      </w:pPr>
      <w:r>
        <w:rPr>
          <w:rFonts w:ascii="Arial" w:hAnsi="Arial" w:cs="Arial" w:eastAsia="Arial"/>
        </w:rPr>
        <w:t xml:space="preserve">3.5 Mobile broadcast + email pack — C05 + C06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Broadcast ≤160 aksara dengan channel preference, dan e-mel lengkap (subject, body, CTA)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segmen dipilih — kedua-duanya siap hantar. **Markah: ___/3**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3: ___ / 10%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End w:id="29"/>
    <w:bookmarkStart w:id="35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Setiap kriteria: (Markah ÷ 3) × 2%. Rubrik: Dipatuhi sepenuhnya = 3 · Separa = 1–2 · Tidak = 0.</w:t>
      </w:r>
    </w:p>
    <w:bookmarkStart w:id="30" w:name="Xf47165ea0f3a3cabf28116d453aca97c6228013"/>
    <w:p>
      <w:pPr>
        <w:pStyle w:val="Heading3"/>
      </w:pPr>
      <w:r>
        <w:rPr>
          <w:rFonts w:ascii="Arial" w:hAnsi="Arial" w:cs="Arial" w:eastAsia="Arial"/>
        </w:rPr>
        <w:t xml:space="preserve">4.1 Work tasks accomplished within allocated time frame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Calon hadir pada masa ditetapkan dan menyiapkan tugasan dalam tempoh 3 jam. **Markah: ___/3**</w:t>
      </w:r>
    </w:p>
    <w:bookmarkEnd w:id="30"/>
    <w:bookmarkStart w:id="31" w:name="X2cd1872aec9c3f76aa8a9c6c109e753abab77bb"/>
    <w:p>
      <w:pPr>
        <w:pStyle w:val="Heading3"/>
      </w:pPr>
      <w:r>
        <w:rPr>
          <w:rFonts w:ascii="Arial" w:hAnsi="Arial" w:cs="Arial" w:eastAsia="Arial"/>
        </w:rPr>
        <w:t xml:space="preserve">4.2 Business data confidentiality maintained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Maklumat syarikat, pelanggan dan prestasi dikendalikan dengan sulit dan bertanggungjawab.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**Markah: ___/3**</w:t>
      </w:r>
    </w:p>
    <w:bookmarkEnd w:id="31"/>
    <w:bookmarkStart w:id="32" w:name="X3639fe53d062b425cc34349eed3e6721793947e"/>
    <w:p>
      <w:pPr>
        <w:pStyle w:val="Heading3"/>
      </w:pPr>
      <w:r>
        <w:rPr>
          <w:rFonts w:ascii="Arial" w:hAnsi="Arial" w:cs="Arial" w:eastAsia="Arial"/>
        </w:rPr>
        <w:t xml:space="preserve">4.3 Safe equipment handling and good ergonomics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Komputer dan peralatan digital dikendalikan dengan betul dan selamat; ergonomik baik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diamalkan; keperluan keselamatan dan kesihatan tempat kerja dipatuhi. **Markah: ___/3**</w:t>
      </w:r>
    </w:p>
    <w:bookmarkEnd w:id="32"/>
    <w:bookmarkStart w:id="33" w:name="regulatory-platform-compliance-2"/>
    <w:p>
      <w:pPr>
        <w:pStyle w:val="Heading3"/>
      </w:pPr>
      <w:r>
        <w:rPr>
          <w:rFonts w:ascii="Arial" w:hAnsi="Arial" w:cs="Arial" w:eastAsia="Arial"/>
        </w:rPr>
        <w:t xml:space="preserve">4.4 Regulatory / platform compliance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Keperluan regulatori dan polisi platform dipatuhi — tiada tuntutan palsu terhadap produk, status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hak cipta aset dinyatakan, senarai e-mel yang opted-in sahaja digunakan. **Markah: ___/3**</w:t>
      </w:r>
    </w:p>
    <w:bookmarkEnd w:id="33"/>
    <w:bookmarkStart w:id="34" w:name="X960c8589e4d31ff918f2db83752fbf75310c5dd"/>
    <w:p>
      <w:pPr>
        <w:pStyle w:val="Heading3"/>
      </w:pPr>
      <w:r>
        <w:rPr>
          <w:rFonts w:ascii="Arial" w:hAnsi="Arial" w:cs="Arial" w:eastAsia="Arial"/>
        </w:rPr>
        <w:t xml:space="preserve">4.5 Clean and green practices; files and work area organised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Amalan tempat kerja bersih dan hijau; fail digital, dokumen, peralatan dan ruang kerja tersusun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semasa dan selepas penilaian. **Markah: ___/3**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4: ___ / 10%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4"/>
    <w:bookmarkEnd w:id="35"/>
    <w:bookmarkStart w:id="36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Enam (6) soalan — satu bagi setiap CU. Setiap soalan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 markah</w:t>
      </w:r>
      <w:r>
        <w:rPr>
          <w:rFonts w:ascii="Arial" w:hAnsi="Arial" w:cs="Arial" w:eastAsia="Arial"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5 = semua isi yang diminta betul dan dijelaskan dengan jelas · 3–4 = dua isi betul ·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1–2 = satu isi betul · 0 = tiada isi betul.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Jumlah penuh = 30. Pengiraan: (Jumlah ÷ 30) × 20.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07"/>
        <w:gridCol w:w="3641"/>
        <w:gridCol w:w="612"/>
        <w:gridCol w:w="4109"/>
      </w:tblGrid>
      <w:tr>
        <w:trPr>
          <w:tblHeader w:val="on"/>
          <w:cantSplit/>
        </w:trPr>
        <w:tc>
          <w:tcPr>
            <w:tcW w:type="dxa" w:w="70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64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6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410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 (sumber NOSS)</w:t>
            </w:r>
          </w:p>
        </w:tc>
      </w:tr>
      <w:tr>
        <w:trPr>
          <w:cantSplit/>
        </w:trPr>
        <w:tc>
          <w:tcPr>
            <w:tcW w:type="dxa" w:w="7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B5.1</w:t>
            </w:r>
          </w:p>
        </w:tc>
        <w:tc>
          <w:tcPr>
            <w:tcW w:type="dxa" w:w="3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social media marketing performance indicators.</w:t>
            </w:r>
          </w:p>
        </w:tc>
        <w:tc>
          <w:tcPr>
            <w:tcW w:type="dxa" w:w="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41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Pageview; social media followers / likes / subscribers; post reach; post engagement; responsive time — mana-mana tiga. (C01-WA5 RK 5.1)</w:t>
            </w:r>
          </w:p>
        </w:tc>
      </w:tr>
      <w:tr>
        <w:trPr>
          <w:cantSplit/>
        </w:trPr>
        <w:tc>
          <w:tcPr>
            <w:tcW w:type="dxa" w:w="7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B5.2</w:t>
            </w:r>
          </w:p>
        </w:tc>
        <w:tc>
          <w:tcPr>
            <w:tcW w:type="dxa" w:w="3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search engine optimisation performance optimisation methods.</w:t>
            </w:r>
          </w:p>
        </w:tc>
        <w:tc>
          <w:tcPr>
            <w:tcW w:type="dxa" w:w="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</w:t>
            </w:r>
          </w:p>
        </w:tc>
        <w:tc>
          <w:tcPr>
            <w:tcW w:type="dxa" w:w="41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Building more backlinks; keyword change; optimisation of content. (C02-WA3 RK 3.3)</w:t>
            </w:r>
          </w:p>
        </w:tc>
      </w:tr>
      <w:tr>
        <w:trPr>
          <w:cantSplit/>
        </w:trPr>
        <w:tc>
          <w:tcPr>
            <w:tcW w:type="dxa" w:w="7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B5.3</w:t>
            </w:r>
          </w:p>
        </w:tc>
        <w:tc>
          <w:tcPr>
            <w:tcW w:type="dxa" w:w="3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the two (2) types of search engine marketing placement and the two (2) placement selection criteria.</w:t>
            </w:r>
          </w:p>
        </w:tc>
        <w:tc>
          <w:tcPr>
            <w:tcW w:type="dxa" w:w="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</w:t>
            </w:r>
          </w:p>
        </w:tc>
        <w:tc>
          <w:tcPr>
            <w:tcW w:type="dxa" w:w="41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Placement: Display network; Search network (C03-WA3 RK 3.2). Selection criteria: Client request; Work instruction (C03-WA3 RK 3.3).</w:t>
            </w:r>
          </w:p>
        </w:tc>
      </w:tr>
      <w:tr>
        <w:trPr>
          <w:cantSplit/>
        </w:trPr>
        <w:tc>
          <w:tcPr>
            <w:tcW w:type="dxa" w:w="7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B5.4</w:t>
            </w:r>
          </w:p>
        </w:tc>
        <w:tc>
          <w:tcPr>
            <w:tcW w:type="dxa" w:w="3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four (4) elements of stock inventory management in e-commerce store management.</w:t>
            </w:r>
          </w:p>
        </w:tc>
        <w:tc>
          <w:tcPr>
            <w:tcW w:type="dxa" w:w="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41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availability; stock keeping unit; safety stock; stock level; stock forecast — mana-mana empat. (C04-WA4 RK 4.3)</w:t>
            </w:r>
          </w:p>
        </w:tc>
      </w:tr>
      <w:tr>
        <w:trPr>
          <w:cantSplit/>
        </w:trPr>
        <w:tc>
          <w:tcPr>
            <w:tcW w:type="dxa" w:w="7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B5.5</w:t>
            </w:r>
          </w:p>
        </w:tc>
        <w:tc>
          <w:tcPr>
            <w:tcW w:type="dxa" w:w="3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mobile marketing performance indicators.</w:t>
            </w:r>
          </w:p>
        </w:tc>
        <w:tc>
          <w:tcPr>
            <w:tcW w:type="dxa" w:w="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</w:t>
            </w:r>
          </w:p>
        </w:tc>
        <w:tc>
          <w:tcPr>
            <w:tcW w:type="dxa" w:w="41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Reach; open rate; response rate; conversion rate — mana-mana tiga. (C05-WA4 RK 4.1)</w:t>
            </w:r>
          </w:p>
        </w:tc>
      </w:tr>
      <w:tr>
        <w:trPr>
          <w:cantSplit/>
        </w:trPr>
        <w:tc>
          <w:tcPr>
            <w:tcW w:type="dxa" w:w="7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B5.6</w:t>
            </w:r>
          </w:p>
        </w:tc>
        <w:tc>
          <w:tcPr>
            <w:tcW w:type="dxa" w:w="3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email marketing performance indicators.</w:t>
            </w:r>
          </w:p>
        </w:tc>
        <w:tc>
          <w:tcPr>
            <w:tcW w:type="dxa" w:w="6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</w:t>
            </w:r>
          </w:p>
        </w:tc>
        <w:tc>
          <w:tcPr>
            <w:tcW w:type="dxa" w:w="41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Total number of emails sent; open rate; click through rate; bounce rate; unsubscribe rate — mana-mana tiga. (C06-WA4 RK 4.1)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**Jumlah Markah Bahagian 5: ___ / 30 × 20 = ___**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6"/>
    <w:bookmarkStart w:id="37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Start w:id="38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M731-001-3:2021/2026/B/01 — SKEMA SULIT</w:t>
      </w:r>
    </w:p>
    <w:bookmarkEnd w:id="38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M731-001-3:2021/2026/B/01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2026-08-25T15:29:18Z</dcterms:created>
  <dcterms:modified xsi:type="dcterms:W3CDTF">2026-08-25T15:29:18Z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