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assessment-answer-sheet-model-answer"/>
    <w:p>
      <w:pPr>
        <w:pStyle w:val="Heading1"/>
      </w:pPr>
      <w:r>
        <w:rPr>
          <w:rFonts w:ascii="Arial" w:hAnsi="Arial" w:cs="Arial" w:eastAsia="Arial"/>
        </w:rPr>
        <w:t xml:space="preserve">ASSESSMENT ANSWER SHEET (MODEL ANSWER)</w:t>
      </w:r>
    </w:p>
    <w:p>
      <w:pPr>
        <w:pStyle w:val="BlockText"/>
      </w:pPr>
      <w:r>
        <w:rPr>
          <w:rFonts w:ascii="Arial" w:hAnsi="Arial" w:cs="Arial" w:eastAsia="Arial"/>
          <w:b/>
          <w:bCs/>
        </w:rPr>
        <w:t xml:space="preserve">Examiner’s Reference — Model Answer.</w:t>
      </w:r>
      <w:r>
        <w:rPr>
          <w:rFonts w:ascii="Arial" w:hAnsi="Arial" w:cs="Arial" w:eastAsia="Arial"/>
        </w:rPr>
        <w:t xml:space="preserve"> </w:t>
      </w:r>
      <w:r>
        <w:rPr>
          <w:rFonts w:ascii="Arial" w:hAnsi="Arial" w:cs="Arial" w:eastAsia="Arial"/>
        </w:rPr>
        <w:t xml:space="preserve">This document reproduces Appendices 1–7 of the SOALAN with the correct answers filled in. Text in</w:t>
      </w:r>
      <w:r>
        <w:rPr>
          <w:rFonts w:ascii="Arial" w:hAnsi="Arial" w:cs="Arial" w:eastAsia="Arial"/>
        </w:rPr>
        <w:t xml:space="preserve"> </w:t>
      </w:r>
      <w:r>
        <w:rPr>
          <w:rFonts w:ascii="Arial" w:hAnsi="Arial" w:cs="Arial" w:eastAsia="Arial"/>
          <w:b/>
          <w:bCs/>
        </w:rPr>
        <w:t xml:space="preserve">bold</w:t>
      </w:r>
      <w:r>
        <w:rPr>
          <w:rFonts w:ascii="Arial" w:hAnsi="Arial" w:cs="Arial" w:eastAsia="Arial"/>
        </w:rPr>
        <w:t xml:space="preserve"> </w:t>
      </w:r>
      <w:r>
        <w:rPr>
          <w:rFonts w:ascii="Arial" w:hAnsi="Arial" w:cs="Arial" w:eastAsia="Arial"/>
        </w:rPr>
        <w:t xml:space="preserve">is the model answer. Equivalent competency-based responses are acceptable where indicated.</w:t>
      </w:r>
    </w:p>
    <w:p>
      <w:r>
        <w:rPr>
          <w:rFonts w:ascii="Arial" w:hAnsi="Arial" w:cs="Arial" w:eastAsia="Arial"/>
        </w:rPr>
        <w:pict>
          <v:rect style="width:0;height:1.5pt" o:hralign="center" o:hrstd="t" o:hr="t"/>
        </w:pict>
      </w:r>
    </w:p>
    <w:bookmarkStart w:id="9" w:name="appendix-1a-visitor-log-book"/>
    <w:p>
      <w:pPr>
        <w:pStyle w:val="Heading2"/>
      </w:pPr>
      <w:r>
        <w:rPr>
          <w:rFonts w:ascii="Arial" w:hAnsi="Arial" w:cs="Arial" w:eastAsia="Arial"/>
        </w:rPr>
        <w:t xml:space="preserve">APPENDIX 1A — VISITOR LOG BOOK</w:t>
      </w:r>
    </w:p>
    <w:p>
      <w:pPr>
        <w:pStyle w:val="FirstParagraph"/>
      </w:pPr>
      <w:r>
        <w:rPr>
          <w:rFonts w:ascii="Arial" w:hAnsi="Arial" w:cs="Arial" w:eastAsia="Arial"/>
          <w:b/>
          <w:bCs/>
        </w:rPr>
        <w:t xml:space="preserve">Nexalink Corporate Services Sdn. Bhd.</w:t>
      </w:r>
      <w:r>
        <w:rPr>
          <w:rFonts w:ascii="Arial" w:hAnsi="Arial" w:cs="Arial" w:eastAsia="Arial"/>
        </w:rPr>
        <w:t xml:space="preserve"> </w:t>
      </w:r>
      <w:r>
        <w:rPr>
          <w:rFonts w:ascii="Arial" w:hAnsi="Arial" w:cs="Arial" w:eastAsia="Arial"/>
          <w:b/>
          <w:bCs/>
        </w:rPr>
        <w:t xml:space="preserve">Visitor Log Book — Front Office Reception</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510"/>
        <w:gridCol w:w="612"/>
        <w:gridCol w:w="612"/>
        <w:gridCol w:w="612"/>
        <w:gridCol w:w="935"/>
        <w:gridCol w:w="1150"/>
        <w:gridCol w:w="1366"/>
        <w:gridCol w:w="1366"/>
        <w:gridCol w:w="1366"/>
        <w:gridCol w:w="720"/>
        <w:gridCol w:w="-181"/>
      </w:tblGrid>
      <w:tr>
        <w:trPr>
          <w:tblHeader w:val="on"/>
          <w:cantSplit/>
        </w:trPr>
        <w:tc>
          <w:tcPr>
            <w:tcW w:type="dxa" w:w="51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61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Date</w:t>
            </w:r>
          </w:p>
        </w:tc>
        <w:tc>
          <w:tcPr>
            <w:tcW w:type="dxa" w:w="61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Time In</w:t>
            </w:r>
          </w:p>
        </w:tc>
        <w:tc>
          <w:tcPr>
            <w:tcW w:type="dxa" w:w="61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Time Out</w:t>
            </w:r>
          </w:p>
        </w:tc>
        <w:tc>
          <w:tcPr>
            <w:tcW w:type="dxa" w:w="93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Visitor Name</w:t>
            </w:r>
          </w:p>
        </w:tc>
        <w:tc>
          <w:tcPr>
            <w:tcW w:type="dxa" w:w="115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IC / Passport No.</w:t>
            </w:r>
          </w:p>
        </w:tc>
        <w:tc>
          <w:tcPr>
            <w:tcW w:type="dxa" w:w="136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Company</w:t>
            </w:r>
          </w:p>
        </w:tc>
        <w:tc>
          <w:tcPr>
            <w:tcW w:type="dxa" w:w="136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Purpose of Visit</w:t>
            </w:r>
          </w:p>
        </w:tc>
        <w:tc>
          <w:tcPr>
            <w:tcW w:type="dxa" w:w="136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Person to Meet</w:t>
            </w:r>
          </w:p>
        </w:tc>
        <w:tc>
          <w:tcPr>
            <w:tcW w:type="dxa" w:w="72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Badge No.</w:t>
            </w:r>
          </w:p>
        </w:tc>
        <w:tc>
          <w:tcPr>
            <w:tcW w:type="dxa" w:w="-18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Remarks</w:t>
            </w:r>
          </w:p>
        </w:tc>
      </w:tr>
      <w:tr>
        <w:trPr>
          <w:cantSplit/>
        </w:trPr>
        <w:tc>
          <w:tcPr>
            <w:tcW w:type="dxa" w:w="5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61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15 Sep 2026</w:t>
            </w:r>
          </w:p>
        </w:tc>
        <w:tc>
          <w:tcPr>
            <w:tcW w:type="dxa" w:w="61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9:15 am</w:t>
            </w:r>
          </w:p>
        </w:tc>
        <w:tc>
          <w:tcPr>
            <w:tcW w:type="dxa" w:w="61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w:t>
            </w:r>
          </w:p>
        </w:tc>
        <w:tc>
          <w:tcPr>
            <w:tcW w:type="dxa" w:w="935"/>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Mr. Tan Boon Keat</w:t>
            </w:r>
          </w:p>
        </w:tc>
        <w:tc>
          <w:tcPr>
            <w:tcW w:type="dxa" w:w="1151"/>
            <w:tcMar>
              <w:top w:w="60" w:type="dxa"/>
              <w:start w:w="80" w:type="dxa"/>
              <w:bottom w:w="60" w:type="dxa"/>
              <w:end w:w="80" w:type="dxa"/>
            </w:tcMar>
          </w:tcPr>
          <w:p>
            <w:pPr>
              <w:pStyle w:val="Compact"/>
              <w:spacing w:before="0" w:after="40" w:line="240" w:lineRule="auto"/>
              <w:jc w:val="left"/>
            </w:pPr>
            <w:r>
              <w:rPr>
                <w:rFonts w:ascii="Arial" w:hAnsi="Arial" w:cs="Arial" w:eastAsia="Arial"/>
                <w:b/>
                <w:bCs/>
                <w:i/>
                <w:iCs/>
                <w:sz w:val="20"/>
              </w:rPr>
              <w:t xml:space="preserve">(to be verified)</w:t>
            </w:r>
          </w:p>
        </w:tc>
        <w:tc>
          <w:tcPr>
            <w:tcW w:type="dxa" w:w="136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Greenfield Engineering Sdn. Bhd.</w:t>
            </w:r>
          </w:p>
        </w:tc>
        <w:tc>
          <w:tcPr>
            <w:tcW w:type="dxa" w:w="136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Discuss Corporate Secretarial Services Proposal</w:t>
            </w:r>
          </w:p>
        </w:tc>
        <w:tc>
          <w:tcPr>
            <w:tcW w:type="dxa" w:w="136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Ms. Priya Nair (Business Development Manager)</w:t>
            </w:r>
          </w:p>
        </w:tc>
        <w:tc>
          <w:tcPr>
            <w:tcW w:type="dxa" w:w="72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V-001</w:t>
            </w:r>
          </w:p>
        </w:tc>
        <w:tc>
          <w:tcPr>
            <w:tcW w:type="dxa" w:w="-18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Walk-in, no appointment. Visitor asked to wait; Ms. Priya available at 10:00 am.</w:t>
            </w:r>
          </w:p>
        </w:tc>
      </w:tr>
    </w:tbl>
    <w:p>
      <w:pPr>
        <w:pStyle w:val="BodyText"/>
      </w:pPr>
      <w:r>
        <w:rPr>
          <w:rFonts w:ascii="Arial" w:hAnsi="Arial" w:cs="Arial" w:eastAsia="Arial"/>
          <w:b/>
          <w:bCs/>
        </w:rPr>
        <w:t xml:space="preserve">Action Taken for Situation A:</w:t>
      </w:r>
    </w:p>
    <w:p>
      <w:pPr>
        <w:pStyle w:val="BodyText"/>
      </w:pPr>
      <w:r>
        <w:rPr>
          <w:rFonts w:ascii="Arial" w:hAnsi="Arial" w:cs="Arial" w:eastAsia="Arial"/>
          <w:b/>
          <w:bCs/>
        </w:rPr>
        <w:t xml:space="preserve">Mr. Tan Boon Keat was received courteously at the reception. His visitor details were recorded in the Visitor Log Book. He was informed that Ms. Priya Nair is in a meeting until 10:00 a.m. and was invited to take a seat in the visitor waiting area. Refreshment was offered. A visitor badge (V-001) was issued. Ms. Priya Nair was notified via internal phone that a walk-in visitor is waiting to meet her.</w:t>
      </w:r>
    </w:p>
    <w:p>
      <w:pPr>
        <w:pStyle w:val="BodyText"/>
      </w:pPr>
      <w:r>
        <w:rPr>
          <w:rFonts w:ascii="Arial" w:hAnsi="Arial" w:cs="Arial" w:eastAsia="Arial"/>
          <w:b/>
          <w:bCs/>
        </w:rPr>
        <w:t xml:space="preserve">TWO (2) Information to Verify Before Referring:</w:t>
      </w:r>
    </w:p>
    <w:p>
      <w:pPr>
        <w:pStyle w:val="Compact"/>
        <w:numPr>
          <w:ilvl w:val="0"/>
          <w:numId w:val="1001"/>
        </w:numPr>
      </w:pPr>
      <w:r>
        <w:rPr>
          <w:rFonts w:ascii="Arial" w:hAnsi="Arial" w:cs="Arial" w:eastAsia="Arial"/>
          <w:b/>
          <w:bCs/>
        </w:rPr>
        <w:t xml:space="preserve">Mr. Tan’s identity — verify his name and company by requesting his business card or IC.</w:t>
      </w:r>
    </w:p>
    <w:p>
      <w:pPr>
        <w:pStyle w:val="Compact"/>
        <w:numPr>
          <w:ilvl w:val="0"/>
          <w:numId w:val="1001"/>
        </w:numPr>
      </w:pPr>
      <w:r>
        <w:rPr>
          <w:rFonts w:ascii="Arial" w:hAnsi="Arial" w:cs="Arial" w:eastAsia="Arial"/>
          <w:b/>
          <w:bCs/>
        </w:rPr>
        <w:t xml:space="preserve">The purpose of his visit — confirm the subject matter of the discussion to ensure it is within Ms. Priya Nair’s area of responsibility.</w:t>
      </w:r>
    </w:p>
    <w:p>
      <w:r>
        <w:rPr>
          <w:rFonts w:ascii="Arial" w:hAnsi="Arial" w:cs="Arial" w:eastAsia="Arial"/>
        </w:rPr>
        <w:pict>
          <v:rect style="width:0;height:1.5pt" o:hralign="center" o:hrstd="t" o:hr="t"/>
        </w:pict>
      </w:r>
    </w:p>
    <w:bookmarkEnd w:id="9"/>
    <w:bookmarkStart w:id="10" w:name="appendix-1b-incoming-items-record"/>
    <w:p>
      <w:pPr>
        <w:pStyle w:val="Heading2"/>
      </w:pPr>
      <w:r>
        <w:rPr>
          <w:rFonts w:ascii="Arial" w:hAnsi="Arial" w:cs="Arial" w:eastAsia="Arial"/>
        </w:rPr>
        <w:t xml:space="preserve">APPENDIX 1B — INCOMING ITEMS RECORD</w:t>
      </w:r>
    </w:p>
    <w:p>
      <w:pPr>
        <w:pStyle w:val="FirstParagraph"/>
      </w:pPr>
      <w:r>
        <w:rPr>
          <w:rFonts w:ascii="Arial" w:hAnsi="Arial" w:cs="Arial" w:eastAsia="Arial"/>
          <w:b/>
          <w:bCs/>
        </w:rPr>
        <w:t xml:space="preserve">Nexalink Corporate Services Sdn. Bhd.</w:t>
      </w:r>
      <w:r>
        <w:rPr>
          <w:rFonts w:ascii="Arial" w:hAnsi="Arial" w:cs="Arial" w:eastAsia="Arial"/>
        </w:rPr>
        <w:t xml:space="preserve"> </w:t>
      </w:r>
      <w:r>
        <w:rPr>
          <w:rFonts w:ascii="Arial" w:hAnsi="Arial" w:cs="Arial" w:eastAsia="Arial"/>
          <w:b/>
          <w:bCs/>
        </w:rPr>
        <w:t xml:space="preserve">Incoming Communication and Items Record</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510"/>
        <w:gridCol w:w="612"/>
        <w:gridCol w:w="612"/>
        <w:gridCol w:w="2658"/>
        <w:gridCol w:w="1366"/>
        <w:gridCol w:w="2551"/>
        <w:gridCol w:w="1150"/>
        <w:gridCol w:w="1797"/>
        <w:gridCol w:w="1581"/>
        <w:gridCol w:w="1581"/>
      </w:tblGrid>
      <w:tr>
        <w:trPr>
          <w:tblHeader w:val="on"/>
          <w:cantSplit/>
        </w:trPr>
        <w:tc>
          <w:tcPr>
            <w:tcW w:type="dxa" w:w="51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61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Date</w:t>
            </w:r>
          </w:p>
        </w:tc>
        <w:tc>
          <w:tcPr>
            <w:tcW w:type="dxa" w:w="61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Time</w:t>
            </w:r>
          </w:p>
        </w:tc>
        <w:tc>
          <w:tcPr>
            <w:tcW w:type="dxa" w:w="265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Type (Mail/Parcel/Fax/Email)</w:t>
            </w:r>
          </w:p>
        </w:tc>
        <w:tc>
          <w:tcPr>
            <w:tcW w:type="dxa" w:w="136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Sender</w:t>
            </w:r>
          </w:p>
        </w:tc>
        <w:tc>
          <w:tcPr>
            <w:tcW w:type="dxa" w:w="255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Classification (General/Confidential)</w:t>
            </w:r>
          </w:p>
        </w:tc>
        <w:tc>
          <w:tcPr>
            <w:tcW w:type="dxa" w:w="115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Addressed To</w:t>
            </w:r>
          </w:p>
        </w:tc>
        <w:tc>
          <w:tcPr>
            <w:tcW w:type="dxa" w:w="179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Mode of Delivery to Recipient</w:t>
            </w:r>
          </w:p>
        </w:tc>
        <w:tc>
          <w:tcPr>
            <w:tcW w:type="dxa" w:w="158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Record By</w:t>
            </w:r>
          </w:p>
        </w:tc>
        <w:tc>
          <w:tcPr>
            <w:tcW w:type="dxa" w:w="158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Remarks</w:t>
            </w:r>
          </w:p>
        </w:tc>
      </w:tr>
      <w:tr>
        <w:trPr>
          <w:cantSplit/>
        </w:trPr>
        <w:tc>
          <w:tcPr>
            <w:tcW w:type="dxa" w:w="5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61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15 Sep 2026</w:t>
            </w:r>
          </w:p>
        </w:tc>
        <w:tc>
          <w:tcPr>
            <w:tcW w:type="dxa" w:w="61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9:45 am</w:t>
            </w:r>
          </w:p>
        </w:tc>
        <w:tc>
          <w:tcPr>
            <w:tcW w:type="dxa" w:w="265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Parcel (Courier)</w:t>
            </w:r>
          </w:p>
        </w:tc>
        <w:tc>
          <w:tcPr>
            <w:tcW w:type="dxa" w:w="136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PKF Tax Consultants</w:t>
            </w:r>
          </w:p>
        </w:tc>
        <w:tc>
          <w:tcPr>
            <w:tcW w:type="dxa" w:w="255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Confidential</w:t>
            </w:r>
          </w:p>
        </w:tc>
        <w:tc>
          <w:tcPr>
            <w:tcW w:type="dxa" w:w="115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Mr. Zulkifli bin Hassan (Finance Manager)</w:t>
            </w:r>
          </w:p>
        </w:tc>
        <w:tc>
          <w:tcPr>
            <w:tcW w:type="dxa" w:w="179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Hand-delivered personally by receptionist; acknowledgement signature required</w:t>
            </w:r>
          </w:p>
        </w:tc>
        <w:tc>
          <w:tcPr>
            <w:tcW w:type="dxa" w:w="1582"/>
            <w:tcMar>
              <w:top w:w="60" w:type="dxa"/>
              <w:start w:w="80" w:type="dxa"/>
              <w:bottom w:w="60" w:type="dxa"/>
              <w:end w:w="80" w:type="dxa"/>
            </w:tcMar>
          </w:tcPr>
          <w:p>
            <w:pPr>
              <w:pStyle w:val="Compact"/>
              <w:spacing w:before="0" w:after="40" w:line="240" w:lineRule="auto"/>
              <w:jc w:val="left"/>
            </w:pPr>
            <w:r>
              <w:rPr>
                <w:rFonts w:ascii="Arial" w:hAnsi="Arial" w:cs="Arial" w:eastAsia="Arial"/>
                <w:b/>
                <w:bCs/>
                <w:i/>
                <w:iCs/>
                <w:sz w:val="20"/>
              </w:rPr>
              <w:t xml:space="preserve">(name of receptionist)</w:t>
            </w:r>
          </w:p>
        </w:tc>
        <w:tc>
          <w:tcPr>
            <w:tcW w:type="dxa" w:w="158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Marked CONFIDENTIAL; contains financial audit documents</w:t>
            </w:r>
          </w:p>
        </w:tc>
      </w:tr>
    </w:tbl>
    <w:p>
      <w:pPr>
        <w:pStyle w:val="BodyText"/>
      </w:pPr>
      <w:r>
        <w:rPr>
          <w:rFonts w:ascii="Arial" w:hAnsi="Arial" w:cs="Arial" w:eastAsia="Arial"/>
          <w:b/>
          <w:bCs/>
        </w:rPr>
        <w:t xml:space="preserve">Notification Procedure for Confidential Parcel:</w:t>
      </w:r>
    </w:p>
    <w:p>
      <w:pPr>
        <w:pStyle w:val="BodyText"/>
      </w:pPr>
      <w:r>
        <w:rPr>
          <w:rFonts w:ascii="Arial" w:hAnsi="Arial" w:cs="Arial" w:eastAsia="Arial"/>
          <w:b/>
          <w:bCs/>
        </w:rPr>
        <w:t xml:space="preserve">The Finance Manager, Mr. Zulkifli bin Hassan, was notified immediately by internal phone of the arrival of the confidential parcel. The parcel was delivered personally to Mr. Zulkifli at his workstation by the receptionist. Mr. Zulkifli was required to sign the Incoming Items Record as acknowledgement of receipt. The parcel was not opened or forwarded to any third party.</w:t>
      </w:r>
    </w:p>
    <w:p>
      <w:r>
        <w:rPr>
          <w:rFonts w:ascii="Arial" w:hAnsi="Arial" w:cs="Arial" w:eastAsia="Arial"/>
        </w:rPr>
        <w:pict>
          <v:rect style="width:0;height:1.5pt" o:hralign="center" o:hrstd="t" o:hr="t"/>
        </w:pict>
      </w:r>
    </w:p>
    <w:bookmarkEnd w:id="10"/>
    <w:bookmarkStart w:id="11" w:name="appendix-2a-petty-cash-payment-form"/>
    <w:p>
      <w:pPr>
        <w:pStyle w:val="Heading2"/>
      </w:pPr>
      <w:r>
        <w:rPr>
          <w:rFonts w:ascii="Arial" w:hAnsi="Arial" w:cs="Arial" w:eastAsia="Arial"/>
        </w:rPr>
        <w:t xml:space="preserve">APPENDIX 2A — PETTY CASH PAYMENT FORM</w:t>
      </w:r>
    </w:p>
    <w:p>
      <w:pPr>
        <w:pStyle w:val="FirstParagraph"/>
      </w:pPr>
      <w:r>
        <w:rPr>
          <w:rFonts w:ascii="Arial" w:hAnsi="Arial" w:cs="Arial" w:eastAsia="Arial"/>
          <w:b/>
          <w:bCs/>
        </w:rPr>
        <w:t xml:space="preserve">Nexalink Corporate Services Sdn. Bhd.</w:t>
      </w:r>
      <w:r>
        <w:rPr>
          <w:rFonts w:ascii="Arial" w:hAnsi="Arial" w:cs="Arial" w:eastAsia="Arial"/>
        </w:rPr>
        <w:t xml:space="preserve"> </w:t>
      </w:r>
      <w:r>
        <w:rPr>
          <w:rFonts w:ascii="Arial" w:hAnsi="Arial" w:cs="Arial" w:eastAsia="Arial"/>
          <w:b/>
          <w:bCs/>
        </w:rPr>
        <w:t xml:space="preserve">Petty Cash Payment Form</w:t>
      </w:r>
    </w:p>
    <w:p>
      <w:pPr>
        <w:pStyle w:val="BodyText"/>
      </w:pPr>
      <w:r>
        <w:rPr>
          <w:rFonts w:ascii="Arial" w:hAnsi="Arial" w:cs="Arial" w:eastAsia="Arial"/>
        </w:rPr>
        <w:t xml:space="preserve">Imprest Account Holder: Office Administration</w:t>
      </w:r>
      <w:r>
        <w:rPr>
          <w:rFonts w:ascii="Arial" w:hAnsi="Arial" w:cs="Arial" w:eastAsia="Arial"/>
        </w:rPr>
        <w:t xml:space="preserve"> </w:t>
      </w:r>
      <w:r>
        <w:rPr>
          <w:rFonts w:ascii="Arial" w:hAnsi="Arial" w:cs="Arial" w:eastAsia="Arial"/>
        </w:rPr>
        <w:t xml:space="preserve">Imprest Limit: RM 300.00</w:t>
      </w:r>
      <w:r>
        <w:rPr>
          <w:rFonts w:ascii="Arial" w:hAnsi="Arial" w:cs="Arial" w:eastAsia="Arial"/>
        </w:rPr>
        <w:t xml:space="preserve"> </w:t>
      </w:r>
      <w:r>
        <w:rPr>
          <w:rFonts w:ascii="Arial" w:hAnsi="Arial" w:cs="Arial" w:eastAsia="Arial"/>
        </w:rPr>
        <w:t xml:space="preserve">Period: September 2026</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680"/>
        <w:gridCol w:w="1303"/>
        <w:gridCol w:w="2325"/>
        <w:gridCol w:w="2153"/>
        <w:gridCol w:w="1303"/>
        <w:gridCol w:w="1303"/>
      </w:tblGrid>
      <w:tr>
        <w:trPr>
          <w:tblHeader w:val="on"/>
          <w:cantSplit/>
        </w:trPr>
        <w:tc>
          <w:tcPr>
            <w:tcW w:type="dxa" w:w="68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130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Date</w:t>
            </w:r>
          </w:p>
        </w:tc>
        <w:tc>
          <w:tcPr>
            <w:tcW w:type="dxa" w:w="232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Description</w:t>
            </w:r>
          </w:p>
        </w:tc>
        <w:tc>
          <w:tcPr>
            <w:tcW w:type="dxa" w:w="215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Supplier / Payee</w:t>
            </w:r>
          </w:p>
        </w:tc>
        <w:tc>
          <w:tcPr>
            <w:tcW w:type="dxa" w:w="130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Receipt No.</w:t>
            </w:r>
          </w:p>
        </w:tc>
        <w:tc>
          <w:tcPr>
            <w:tcW w:type="dxa" w:w="130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Amount (RM)</w:t>
            </w:r>
          </w:p>
        </w:tc>
      </w:tr>
      <w:tr>
        <w:trPr>
          <w:cantSplit/>
        </w:trPr>
        <w:tc>
          <w:tcPr>
            <w:tcW w:type="dxa" w:w="68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130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15 Sep 2026</w:t>
            </w:r>
          </w:p>
        </w:tc>
        <w:tc>
          <w:tcPr>
            <w:tcW w:type="dxa" w:w="232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Purchase of A4 paper (5 reams)</w:t>
            </w:r>
          </w:p>
        </w:tc>
        <w:tc>
          <w:tcPr>
            <w:tcW w:type="dxa" w:w="215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Kedai Alat Tulis Maju</w:t>
            </w:r>
          </w:p>
        </w:tc>
        <w:tc>
          <w:tcPr>
            <w:tcW w:type="dxa" w:w="130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RCP-0901</w:t>
            </w:r>
          </w:p>
        </w:tc>
        <w:tc>
          <w:tcPr>
            <w:tcW w:type="dxa" w:w="130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62.50</w:t>
            </w:r>
          </w:p>
        </w:tc>
      </w:tr>
      <w:tr>
        <w:trPr>
          <w:cantSplit/>
        </w:trPr>
        <w:tc>
          <w:tcPr>
            <w:tcW w:type="dxa" w:w="68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130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15 Sep 2026</w:t>
            </w:r>
          </w:p>
        </w:tc>
        <w:tc>
          <w:tcPr>
            <w:tcW w:type="dxa" w:w="232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Replacement of stapler (2 units)</w:t>
            </w:r>
          </w:p>
        </w:tc>
        <w:tc>
          <w:tcPr>
            <w:tcW w:type="dxa" w:w="215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99 Speedmart</w:t>
            </w:r>
          </w:p>
        </w:tc>
        <w:tc>
          <w:tcPr>
            <w:tcW w:type="dxa" w:w="130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RCP-0902</w:t>
            </w:r>
          </w:p>
        </w:tc>
        <w:tc>
          <w:tcPr>
            <w:tcW w:type="dxa" w:w="130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28.00</w:t>
            </w:r>
          </w:p>
        </w:tc>
      </w:tr>
      <w:tr>
        <w:trPr>
          <w:cantSplit/>
        </w:trPr>
        <w:tc>
          <w:tcPr>
            <w:tcW w:type="dxa" w:w="68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130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15 Sep 2026</w:t>
            </w:r>
          </w:p>
        </w:tc>
        <w:tc>
          <w:tcPr>
            <w:tcW w:type="dxa" w:w="232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Water dispenser filter replacement</w:t>
            </w:r>
          </w:p>
        </w:tc>
        <w:tc>
          <w:tcPr>
            <w:tcW w:type="dxa" w:w="215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Aqua Pure Service</w:t>
            </w:r>
          </w:p>
        </w:tc>
        <w:tc>
          <w:tcPr>
            <w:tcW w:type="dxa" w:w="130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RCP-0903</w:t>
            </w:r>
          </w:p>
        </w:tc>
        <w:tc>
          <w:tcPr>
            <w:tcW w:type="dxa" w:w="130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95.00</w:t>
            </w:r>
          </w:p>
        </w:tc>
      </w:tr>
      <w:tr>
        <w:trPr>
          <w:cantSplit/>
        </w:trPr>
        <w:tc>
          <w:tcPr>
            <w:tcW w:type="dxa" w:w="68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w:t>
            </w:r>
          </w:p>
        </w:tc>
        <w:tc>
          <w:tcPr>
            <w:tcW w:type="dxa" w:w="130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15 Sep 2026</w:t>
            </w:r>
          </w:p>
        </w:tc>
        <w:tc>
          <w:tcPr>
            <w:tcW w:type="dxa" w:w="232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Repair of office notice board frame</w:t>
            </w:r>
          </w:p>
        </w:tc>
        <w:tc>
          <w:tcPr>
            <w:tcW w:type="dxa" w:w="215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Handyman (name to be recorded)</w:t>
            </w:r>
          </w:p>
        </w:tc>
        <w:tc>
          <w:tcPr>
            <w:tcW w:type="dxa" w:w="130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RCP-0904</w:t>
            </w:r>
          </w:p>
        </w:tc>
        <w:tc>
          <w:tcPr>
            <w:tcW w:type="dxa" w:w="130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40.00</w:t>
            </w:r>
          </w:p>
        </w:tc>
      </w:tr>
      <w:tr>
        <w:trPr>
          <w:cantSplit/>
        </w:trPr>
        <w:tc>
          <w:tcPr>
            <w:tcW w:type="dxa" w:w="681"/>
            <w:tcMar>
              <w:top w:w="60" w:type="dxa"/>
              <w:start w:w="80" w:type="dxa"/>
              <w:bottom w:w="60" w:type="dxa"/>
              <w:end w:w="80" w:type="dxa"/>
            </w:tcMar>
          </w:tcPr>
          <w:p>
            <w:pPr>
              <w:pStyle w:val="Compact"/>
              <w:spacing w:before="0" w:after="40" w:line="240" w:lineRule="auto"/>
              <w:jc w:val="left"/>
            </w:pPr>
          </w:p>
        </w:tc>
        <w:tc>
          <w:tcPr>
            <w:tcW w:type="dxa" w:w="1304"/>
            <w:tcMar>
              <w:top w:w="60" w:type="dxa"/>
              <w:start w:w="80" w:type="dxa"/>
              <w:bottom w:w="60" w:type="dxa"/>
              <w:end w:w="80" w:type="dxa"/>
            </w:tcMar>
          </w:tcPr>
          <w:p>
            <w:pPr>
              <w:pStyle w:val="Compact"/>
              <w:spacing w:before="0" w:after="40" w:line="240" w:lineRule="auto"/>
              <w:jc w:val="left"/>
            </w:pPr>
          </w:p>
        </w:tc>
        <w:tc>
          <w:tcPr>
            <w:tcW w:type="dxa" w:w="2326"/>
            <w:tcMar>
              <w:top w:w="60" w:type="dxa"/>
              <w:start w:w="80" w:type="dxa"/>
              <w:bottom w:w="60" w:type="dxa"/>
              <w:end w:w="80" w:type="dxa"/>
            </w:tcMar>
          </w:tcPr>
          <w:p>
            <w:pPr>
              <w:pStyle w:val="Compact"/>
              <w:spacing w:before="0" w:after="40" w:line="240" w:lineRule="auto"/>
              <w:jc w:val="left"/>
            </w:pPr>
          </w:p>
        </w:tc>
        <w:tc>
          <w:tcPr>
            <w:tcW w:type="dxa" w:w="2153"/>
            <w:tcMar>
              <w:top w:w="60" w:type="dxa"/>
              <w:start w:w="80" w:type="dxa"/>
              <w:bottom w:w="60" w:type="dxa"/>
              <w:end w:w="80" w:type="dxa"/>
            </w:tcMar>
          </w:tcPr>
          <w:p>
            <w:pPr>
              <w:pStyle w:val="Compact"/>
              <w:spacing w:before="0" w:after="40" w:line="240" w:lineRule="auto"/>
              <w:jc w:val="left"/>
            </w:pPr>
          </w:p>
        </w:tc>
        <w:tc>
          <w:tcPr>
            <w:tcW w:type="dxa" w:w="130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TOTAL</w:t>
            </w:r>
          </w:p>
        </w:tc>
        <w:tc>
          <w:tcPr>
            <w:tcW w:type="dxa" w:w="130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225.50</w:t>
            </w:r>
          </w:p>
        </w:tc>
      </w:tr>
    </w:tbl>
    <w:p>
      <w:pPr>
        <w:pStyle w:val="BodyText"/>
      </w:pPr>
      <w:r>
        <w:rPr>
          <w:rFonts w:ascii="Arial" w:hAnsi="Arial" w:cs="Arial" w:eastAsia="Arial"/>
        </w:rPr>
        <w:t xml:space="preserve">Opening Balance: RM</w:t>
      </w:r>
      <w:r>
        <w:rPr>
          <w:rFonts w:ascii="Arial" w:hAnsi="Arial" w:cs="Arial" w:eastAsia="Arial"/>
        </w:rPr>
        <w:t xml:space="preserve"> </w:t>
      </w:r>
      <w:r>
        <w:rPr>
          <w:rFonts w:ascii="Arial" w:hAnsi="Arial" w:cs="Arial" w:eastAsia="Arial"/>
          <w:b/>
          <w:bCs/>
        </w:rPr>
        <w:t xml:space="preserve">287.00</w:t>
      </w:r>
    </w:p>
    <w:p>
      <w:pPr>
        <w:pStyle w:val="BodyText"/>
      </w:pPr>
      <w:r>
        <w:rPr>
          <w:rFonts w:ascii="Arial" w:hAnsi="Arial" w:cs="Arial" w:eastAsia="Arial"/>
        </w:rPr>
        <w:t xml:space="preserve">Total Claims: RM</w:t>
      </w:r>
      <w:r>
        <w:rPr>
          <w:rFonts w:ascii="Arial" w:hAnsi="Arial" w:cs="Arial" w:eastAsia="Arial"/>
        </w:rPr>
        <w:t xml:space="preserve"> </w:t>
      </w:r>
      <w:r>
        <w:rPr>
          <w:rFonts w:ascii="Arial" w:hAnsi="Arial" w:cs="Arial" w:eastAsia="Arial"/>
          <w:b/>
          <w:bCs/>
        </w:rPr>
        <w:t xml:space="preserve">225.50</w:t>
      </w:r>
    </w:p>
    <w:p>
      <w:pPr>
        <w:pStyle w:val="BodyText"/>
      </w:pPr>
      <w:r>
        <w:rPr>
          <w:rFonts w:ascii="Arial" w:hAnsi="Arial" w:cs="Arial" w:eastAsia="Arial"/>
        </w:rPr>
        <w:t xml:space="preserve">Closing Balance: RM</w:t>
      </w:r>
      <w:r>
        <w:rPr>
          <w:rFonts w:ascii="Arial" w:hAnsi="Arial" w:cs="Arial" w:eastAsia="Arial"/>
        </w:rPr>
        <w:t xml:space="preserve"> </w:t>
      </w:r>
      <w:r>
        <w:rPr>
          <w:rFonts w:ascii="Arial" w:hAnsi="Arial" w:cs="Arial" w:eastAsia="Arial"/>
          <w:b/>
          <w:bCs/>
        </w:rPr>
        <w:t xml:space="preserve">61.50</w:t>
      </w:r>
    </w:p>
    <w:p>
      <w:pPr>
        <w:pStyle w:val="BodyText"/>
      </w:pPr>
      <w:r>
        <w:rPr>
          <w:rFonts w:ascii="Arial" w:hAnsi="Arial" w:cs="Arial" w:eastAsia="Arial"/>
        </w:rPr>
        <w:t xml:space="preserve">Imprest Limit Breached?</w:t>
      </w:r>
      <w:r>
        <w:rPr>
          <w:rFonts w:ascii="Arial" w:hAnsi="Arial" w:cs="Arial" w:eastAsia="Arial"/>
        </w:rPr>
        <w:t xml:space="preserve"> </w:t>
      </w:r>
      <w:r>
        <w:rPr>
          <w:rFonts w:ascii="Arial" w:hAnsi="Arial" w:cs="Arial" w:eastAsia="Arial"/>
          <w:b/>
          <w:bCs/>
        </w:rPr>
        <w:t xml:space="preserve">NO</w:t>
      </w:r>
      <w:r>
        <w:rPr>
          <w:rFonts w:ascii="Arial" w:hAnsi="Arial" w:cs="Arial" w:eastAsia="Arial"/>
        </w:rPr>
        <w:t xml:space="preserve"> </w:t>
      </w:r>
      <w:r>
        <w:rPr>
          <w:rFonts w:ascii="Arial" w:hAnsi="Arial" w:cs="Arial" w:eastAsia="Arial"/>
          <w:i/>
          <w:iCs/>
        </w:rPr>
        <w:t xml:space="preserve">(closing balance RM61.50 is positive; total claims RM225.50 do not exceed RM300.00 imprest limit)</w:t>
      </w:r>
    </w:p>
    <w:p>
      <w:pPr>
        <w:pStyle w:val="BodyText"/>
      </w:pPr>
      <w:r>
        <w:rPr>
          <w:rFonts w:ascii="Arial" w:hAnsi="Arial" w:cs="Arial" w:eastAsia="Arial"/>
        </w:rPr>
        <w:t xml:space="preserve">Prepared by: ________________ Verified by: ________________</w:t>
      </w:r>
    </w:p>
    <w:p>
      <w:pPr>
        <w:pStyle w:val="BodyText"/>
      </w:pPr>
      <w:r>
        <w:rPr>
          <w:rFonts w:ascii="Arial" w:hAnsi="Arial" w:cs="Arial" w:eastAsia="Arial"/>
          <w:b/>
          <w:bCs/>
        </w:rPr>
        <w:t xml:space="preserve">Item Requiring Additional Documentation:</w:t>
      </w:r>
    </w:p>
    <w:p>
      <w:pPr>
        <w:pStyle w:val="BodyText"/>
      </w:pPr>
      <w:r>
        <w:rPr>
          <w:rFonts w:ascii="Arial" w:hAnsi="Arial" w:cs="Arial" w:eastAsia="Arial"/>
        </w:rPr>
        <w:t xml:space="preserve">Item No.:</w:t>
      </w:r>
      <w:r>
        <w:rPr>
          <w:rFonts w:ascii="Arial" w:hAnsi="Arial" w:cs="Arial" w:eastAsia="Arial"/>
        </w:rPr>
        <w:t xml:space="preserve"> </w:t>
      </w:r>
      <w:r>
        <w:rPr>
          <w:rFonts w:ascii="Arial" w:hAnsi="Arial" w:cs="Arial" w:eastAsia="Arial"/>
          <w:b/>
          <w:bCs/>
        </w:rPr>
        <w:t xml:space="preserve">3</w:t>
      </w:r>
      <w:r>
        <w:rPr>
          <w:rFonts w:ascii="Arial" w:hAnsi="Arial" w:cs="Arial" w:eastAsia="Arial"/>
        </w:rPr>
        <w:t xml:space="preserve"> </w:t>
      </w:r>
      <w:r>
        <w:rPr>
          <w:rFonts w:ascii="Arial" w:hAnsi="Arial" w:cs="Arial" w:eastAsia="Arial"/>
        </w:rPr>
        <w:t xml:space="preserve">Description:</w:t>
      </w:r>
      <w:r>
        <w:rPr>
          <w:rFonts w:ascii="Arial" w:hAnsi="Arial" w:cs="Arial" w:eastAsia="Arial"/>
        </w:rPr>
        <w:t xml:space="preserve"> </w:t>
      </w:r>
      <w:r>
        <w:rPr>
          <w:rFonts w:ascii="Arial" w:hAnsi="Arial" w:cs="Arial" w:eastAsia="Arial"/>
          <w:b/>
          <w:bCs/>
        </w:rPr>
        <w:t xml:space="preserve">Water dispenser filter replacement — Aqua Pure Service</w:t>
      </w:r>
    </w:p>
    <w:p>
      <w:pPr>
        <w:pStyle w:val="BodyText"/>
      </w:pPr>
      <w:r>
        <w:rPr>
          <w:rFonts w:ascii="Arial" w:hAnsi="Arial" w:cs="Arial" w:eastAsia="Arial"/>
        </w:rPr>
        <w:t xml:space="preserve">Reason:</w:t>
      </w:r>
      <w:r>
        <w:rPr>
          <w:rFonts w:ascii="Arial" w:hAnsi="Arial" w:cs="Arial" w:eastAsia="Arial"/>
        </w:rPr>
        <w:t xml:space="preserve"> </w:t>
      </w:r>
      <w:r>
        <w:rPr>
          <w:rFonts w:ascii="Arial" w:hAnsi="Arial" w:cs="Arial" w:eastAsia="Arial"/>
          <w:b/>
          <w:bCs/>
        </w:rPr>
        <w:t xml:space="preserve">This is a maintenance service. Beyond the receipt (RCP-0903), a service report or job completion form from Aqua Pure Service should be retained to document the work carried out, the parts replaced, and to confirm the service was completed satisfactorily.</w:t>
      </w:r>
    </w:p>
    <w:p>
      <w:pPr>
        <w:pStyle w:val="BodyText"/>
      </w:pPr>
      <w:r>
        <w:rPr>
          <w:rFonts w:ascii="Arial" w:hAnsi="Arial" w:cs="Arial" w:eastAsia="Arial"/>
          <w:i/>
          <w:iCs/>
        </w:rPr>
        <w:t xml:space="preserve">(Equivalent acceptable: Item 4 — repair by a handyman requires a quotation or work order in addition to the receipt, as the handyman’s identity and credentials should be documented.)</w:t>
      </w:r>
    </w:p>
    <w:p>
      <w:r>
        <w:rPr>
          <w:rFonts w:ascii="Arial" w:hAnsi="Arial" w:cs="Arial" w:eastAsia="Arial"/>
        </w:rPr>
        <w:pict>
          <v:rect style="width:0;height:1.5pt" o:hralign="center" o:hrstd="t" o:hr="t"/>
        </w:pict>
      </w:r>
    </w:p>
    <w:bookmarkEnd w:id="11"/>
    <w:bookmarkStart w:id="12" w:name="appendix-2b-bills-collection-report"/>
    <w:p>
      <w:pPr>
        <w:pStyle w:val="Heading2"/>
      </w:pPr>
      <w:r>
        <w:rPr>
          <w:rFonts w:ascii="Arial" w:hAnsi="Arial" w:cs="Arial" w:eastAsia="Arial"/>
        </w:rPr>
        <w:t xml:space="preserve">APPENDIX 2B — BILLS COLLECTION REPORT</w:t>
      </w:r>
    </w:p>
    <w:p>
      <w:pPr>
        <w:pStyle w:val="FirstParagraph"/>
      </w:pPr>
      <w:r>
        <w:rPr>
          <w:rFonts w:ascii="Arial" w:hAnsi="Arial" w:cs="Arial" w:eastAsia="Arial"/>
          <w:b/>
          <w:bCs/>
        </w:rPr>
        <w:t xml:space="preserve">Nexalink Corporate Services Sdn. Bhd.</w:t>
      </w:r>
      <w:r>
        <w:rPr>
          <w:rFonts w:ascii="Arial" w:hAnsi="Arial" w:cs="Arial" w:eastAsia="Arial"/>
        </w:rPr>
        <w:t xml:space="preserve"> </w:t>
      </w:r>
      <w:r>
        <w:rPr>
          <w:rFonts w:ascii="Arial" w:hAnsi="Arial" w:cs="Arial" w:eastAsia="Arial"/>
          <w:b/>
          <w:bCs/>
        </w:rPr>
        <w:t xml:space="preserve">Bills Collection Report — September 2026</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510"/>
        <w:gridCol w:w="1043"/>
        <w:gridCol w:w="1366"/>
        <w:gridCol w:w="1258"/>
        <w:gridCol w:w="2012"/>
        <w:gridCol w:w="1043"/>
        <w:gridCol w:w="121"/>
        <w:gridCol w:w="2012"/>
        <w:gridCol w:w="-297"/>
      </w:tblGrid>
      <w:tr>
        <w:trPr>
          <w:tblHeader w:val="on"/>
          <w:cantSplit/>
        </w:trPr>
        <w:tc>
          <w:tcPr>
            <w:tcW w:type="dxa" w:w="51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104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Date Received</w:t>
            </w:r>
          </w:p>
        </w:tc>
        <w:tc>
          <w:tcPr>
            <w:tcW w:type="dxa" w:w="136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Bill Type</w:t>
            </w:r>
          </w:p>
        </w:tc>
        <w:tc>
          <w:tcPr>
            <w:tcW w:type="dxa" w:w="125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Sender / Issuer</w:t>
            </w:r>
          </w:p>
        </w:tc>
        <w:tc>
          <w:tcPr>
            <w:tcW w:type="dxa" w:w="201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Account / Invoice No.</w:t>
            </w:r>
          </w:p>
        </w:tc>
        <w:tc>
          <w:tcPr>
            <w:tcW w:type="dxa" w:w="104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Amount (RM)</w:t>
            </w:r>
          </w:p>
        </w:tc>
        <w:tc>
          <w:tcPr>
            <w:tcW w:type="dxa" w:w="12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Due Date</w:t>
            </w:r>
          </w:p>
        </w:tc>
        <w:tc>
          <w:tcPr>
            <w:tcW w:type="dxa" w:w="201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Priority (High/Medium/Low)</w:t>
            </w:r>
          </w:p>
        </w:tc>
        <w:tc>
          <w:tcPr>
            <w:tcW w:type="dxa" w:w="-29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Action Taken</w:t>
            </w:r>
          </w:p>
        </w:tc>
      </w:tr>
      <w:tr>
        <w:trPr>
          <w:cantSplit/>
        </w:trPr>
        <w:tc>
          <w:tcPr>
            <w:tcW w:type="dxa" w:w="5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104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15 Sep 2026</w:t>
            </w:r>
          </w:p>
        </w:tc>
        <w:tc>
          <w:tcPr>
            <w:tcW w:type="dxa" w:w="136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Internet &amp; Phone</w:t>
            </w:r>
          </w:p>
        </w:tc>
        <w:tc>
          <w:tcPr>
            <w:tcW w:type="dxa" w:w="125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Maxis Business Solutions</w:t>
            </w:r>
          </w:p>
        </w:tc>
        <w:tc>
          <w:tcPr>
            <w:tcW w:type="dxa" w:w="201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INV-2026-09-00441</w:t>
            </w:r>
          </w:p>
        </w:tc>
        <w:tc>
          <w:tcPr>
            <w:tcW w:type="dxa" w:w="104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680.00</w:t>
            </w:r>
          </w:p>
        </w:tc>
        <w:tc>
          <w:tcPr>
            <w:tcW w:type="dxa" w:w="12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25 Sep 2026</w:t>
            </w:r>
          </w:p>
        </w:tc>
        <w:tc>
          <w:tcPr>
            <w:tcW w:type="dxa" w:w="201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High</w:t>
            </w:r>
          </w:p>
        </w:tc>
        <w:tc>
          <w:tcPr>
            <w:tcW w:type="dxa" w:w="-29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Forward to Finance for immediate payment processing; due in 10 days</w:t>
            </w:r>
          </w:p>
        </w:tc>
      </w:tr>
      <w:tr>
        <w:trPr>
          <w:cantSplit/>
        </w:trPr>
        <w:tc>
          <w:tcPr>
            <w:tcW w:type="dxa" w:w="5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104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15 Sep 2026</w:t>
            </w:r>
          </w:p>
        </w:tc>
        <w:tc>
          <w:tcPr>
            <w:tcW w:type="dxa" w:w="136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Electricity</w:t>
            </w:r>
          </w:p>
        </w:tc>
        <w:tc>
          <w:tcPr>
            <w:tcW w:type="dxa" w:w="125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Tenaga Nasional Berhad (TNB)</w:t>
            </w:r>
          </w:p>
        </w:tc>
        <w:tc>
          <w:tcPr>
            <w:tcW w:type="dxa" w:w="201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304-002-17</w:t>
            </w:r>
          </w:p>
        </w:tc>
        <w:tc>
          <w:tcPr>
            <w:tcW w:type="dxa" w:w="104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1,340.00</w:t>
            </w:r>
          </w:p>
        </w:tc>
        <w:tc>
          <w:tcPr>
            <w:tcW w:type="dxa" w:w="12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30 Sep 2026</w:t>
            </w:r>
          </w:p>
        </w:tc>
        <w:tc>
          <w:tcPr>
            <w:tcW w:type="dxa" w:w="201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Medium</w:t>
            </w:r>
          </w:p>
        </w:tc>
        <w:tc>
          <w:tcPr>
            <w:tcW w:type="dxa" w:w="-29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Forward to Finance for payment before due date</w:t>
            </w:r>
          </w:p>
        </w:tc>
      </w:tr>
      <w:tr>
        <w:trPr>
          <w:cantSplit/>
        </w:trPr>
        <w:tc>
          <w:tcPr>
            <w:tcW w:type="dxa" w:w="5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104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15 Sep 2026</w:t>
            </w:r>
          </w:p>
        </w:tc>
        <w:tc>
          <w:tcPr>
            <w:tcW w:type="dxa" w:w="136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Sewerage</w:t>
            </w:r>
          </w:p>
        </w:tc>
        <w:tc>
          <w:tcPr>
            <w:tcW w:type="dxa" w:w="125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Indah Water Konsortium</w:t>
            </w:r>
          </w:p>
        </w:tc>
        <w:tc>
          <w:tcPr>
            <w:tcW w:type="dxa" w:w="201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IWK-5580</w:t>
            </w:r>
          </w:p>
        </w:tc>
        <w:tc>
          <w:tcPr>
            <w:tcW w:type="dxa" w:w="104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87.50</w:t>
            </w:r>
          </w:p>
        </w:tc>
        <w:tc>
          <w:tcPr>
            <w:tcW w:type="dxa" w:w="12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30 Sep 2026</w:t>
            </w:r>
          </w:p>
        </w:tc>
        <w:tc>
          <w:tcPr>
            <w:tcW w:type="dxa" w:w="201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Medium</w:t>
            </w:r>
          </w:p>
        </w:tc>
        <w:tc>
          <w:tcPr>
            <w:tcW w:type="dxa" w:w="-29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Forward to Finance for payment before due date</w:t>
            </w:r>
          </w:p>
        </w:tc>
      </w:tr>
    </w:tbl>
    <w:p>
      <w:pPr>
        <w:pStyle w:val="BodyText"/>
      </w:pPr>
      <w:r>
        <w:rPr>
          <w:rFonts w:ascii="Arial" w:hAnsi="Arial" w:cs="Arial" w:eastAsia="Arial"/>
          <w:b/>
          <w:bCs/>
        </w:rPr>
        <w:t xml:space="preserve">Most Urgent Bill and Reason:</w:t>
      </w:r>
    </w:p>
    <w:p>
      <w:pPr>
        <w:pStyle w:val="BodyText"/>
      </w:pPr>
      <w:r>
        <w:rPr>
          <w:rFonts w:ascii="Arial" w:hAnsi="Arial" w:cs="Arial" w:eastAsia="Arial"/>
          <w:b/>
          <w:bCs/>
        </w:rPr>
        <w:t xml:space="preserve">Maxis Business Solutions — INV-2026-09-00441 for RM680.00, due 25 September 2026. This bill has the earliest due date (10 days from today, 15 September 2026), compared to the TNB and IWK bills which are both due on 30 September 2026. Late payment may result in service suspension, affecting office internet and phone connectivity.</w:t>
      </w:r>
    </w:p>
    <w:p>
      <w:r>
        <w:rPr>
          <w:rFonts w:ascii="Arial" w:hAnsi="Arial" w:cs="Arial" w:eastAsia="Arial"/>
        </w:rPr>
        <w:pict>
          <v:rect style="width:0;height:1.5pt" o:hralign="center" o:hrstd="t" o:hr="t"/>
        </w:pict>
      </w:r>
    </w:p>
    <w:bookmarkEnd w:id="12"/>
    <w:bookmarkStart w:id="13" w:name="appendix-3a-purchase-requisition-form"/>
    <w:p>
      <w:pPr>
        <w:pStyle w:val="Heading2"/>
      </w:pPr>
      <w:r>
        <w:rPr>
          <w:rFonts w:ascii="Arial" w:hAnsi="Arial" w:cs="Arial" w:eastAsia="Arial"/>
        </w:rPr>
        <w:t xml:space="preserve">APPENDIX 3A — PURCHASE REQUISITION FORM</w:t>
      </w:r>
    </w:p>
    <w:p>
      <w:pPr>
        <w:pStyle w:val="FirstParagraph"/>
      </w:pPr>
      <w:r>
        <w:rPr>
          <w:rFonts w:ascii="Arial" w:hAnsi="Arial" w:cs="Arial" w:eastAsia="Arial"/>
          <w:b/>
          <w:bCs/>
        </w:rPr>
        <w:t xml:space="preserve">Nexalink Corporate Services Sdn. Bhd.</w:t>
      </w:r>
      <w:r>
        <w:rPr>
          <w:rFonts w:ascii="Arial" w:hAnsi="Arial" w:cs="Arial" w:eastAsia="Arial"/>
        </w:rPr>
        <w:t xml:space="preserve"> </w:t>
      </w:r>
      <w:r>
        <w:rPr>
          <w:rFonts w:ascii="Arial" w:hAnsi="Arial" w:cs="Arial" w:eastAsia="Arial"/>
          <w:b/>
          <w:bCs/>
        </w:rPr>
        <w:t xml:space="preserve">Purchase Requisition Form</w:t>
      </w:r>
    </w:p>
    <w:p>
      <w:pPr>
        <w:pStyle w:val="BodyText"/>
      </w:pPr>
      <w:r>
        <w:rPr>
          <w:rFonts w:ascii="Arial" w:hAnsi="Arial" w:cs="Arial" w:eastAsia="Arial"/>
        </w:rPr>
        <w:t xml:space="preserve">Requisition No.:</w:t>
      </w:r>
      <w:r>
        <w:rPr>
          <w:rFonts w:ascii="Arial" w:hAnsi="Arial" w:cs="Arial" w:eastAsia="Arial"/>
        </w:rPr>
        <w:t xml:space="preserve"> </w:t>
      </w:r>
      <w:r>
        <w:rPr>
          <w:rFonts w:ascii="Arial" w:hAnsi="Arial" w:cs="Arial" w:eastAsia="Arial"/>
          <w:b/>
          <w:bCs/>
        </w:rPr>
        <w:t xml:space="preserve">NLK/REQ/2026/09/001</w:t>
      </w:r>
      <w:r>
        <w:rPr>
          <w:rFonts w:ascii="Arial" w:hAnsi="Arial" w:cs="Arial" w:eastAsia="Arial"/>
        </w:rPr>
        <w:t xml:space="preserve"> </w:t>
      </w:r>
      <w:r>
        <w:rPr>
          <w:rFonts w:ascii="Arial" w:hAnsi="Arial" w:cs="Arial" w:eastAsia="Arial"/>
        </w:rPr>
        <w:t xml:space="preserve">Date:</w:t>
      </w:r>
      <w:r>
        <w:rPr>
          <w:rFonts w:ascii="Arial" w:hAnsi="Arial" w:cs="Arial" w:eastAsia="Arial"/>
        </w:rPr>
        <w:t xml:space="preserve"> </w:t>
      </w:r>
      <w:r>
        <w:rPr>
          <w:rFonts w:ascii="Arial" w:hAnsi="Arial" w:cs="Arial" w:eastAsia="Arial"/>
          <w:b/>
          <w:bCs/>
        </w:rPr>
        <w:t xml:space="preserve">15 September 2026</w:t>
      </w:r>
    </w:p>
    <w:p>
      <w:pPr>
        <w:pStyle w:val="BodyText"/>
      </w:pPr>
      <w:r>
        <w:rPr>
          <w:rFonts w:ascii="Arial" w:hAnsi="Arial" w:cs="Arial" w:eastAsia="Arial"/>
        </w:rPr>
        <w:t xml:space="preserve">Department:</w:t>
      </w:r>
      <w:r>
        <w:rPr>
          <w:rFonts w:ascii="Arial" w:hAnsi="Arial" w:cs="Arial" w:eastAsia="Arial"/>
        </w:rPr>
        <w:t xml:space="preserve"> </w:t>
      </w:r>
      <w:r>
        <w:rPr>
          <w:rFonts w:ascii="Arial" w:hAnsi="Arial" w:cs="Arial" w:eastAsia="Arial"/>
          <w:b/>
          <w:bCs/>
        </w:rPr>
        <w:t xml:space="preserve">Operations</w:t>
      </w:r>
      <w:r>
        <w:rPr>
          <w:rFonts w:ascii="Arial" w:hAnsi="Arial" w:cs="Arial" w:eastAsia="Arial"/>
        </w:rPr>
        <w:t xml:space="preserve"> </w:t>
      </w:r>
      <w:r>
        <w:rPr>
          <w:rFonts w:ascii="Arial" w:hAnsi="Arial" w:cs="Arial" w:eastAsia="Arial"/>
        </w:rPr>
        <w:t xml:space="preserve">Requested by:</w:t>
      </w:r>
      <w:r>
        <w:rPr>
          <w:rFonts w:ascii="Arial" w:hAnsi="Arial" w:cs="Arial" w:eastAsia="Arial"/>
        </w:rPr>
        <w:t xml:space="preserve"> </w:t>
      </w:r>
      <w:r>
        <w:rPr>
          <w:rFonts w:ascii="Arial" w:hAnsi="Arial" w:cs="Arial" w:eastAsia="Arial"/>
          <w:b/>
          <w:bCs/>
        </w:rPr>
        <w:t xml:space="preserve">Encik Faizal bin Ramli (Operations Executive)</w:t>
      </w:r>
    </w:p>
    <w:p>
      <w:pPr>
        <w:pStyle w:val="BodyText"/>
      </w:pPr>
      <w:r>
        <w:rPr>
          <w:rFonts w:ascii="Arial" w:hAnsi="Arial" w:cs="Arial" w:eastAsia="Arial"/>
        </w:rPr>
        <w:t xml:space="preserve">Approved by:</w:t>
      </w:r>
      <w:r>
        <w:rPr>
          <w:rFonts w:ascii="Arial" w:hAnsi="Arial" w:cs="Arial" w:eastAsia="Arial"/>
        </w:rPr>
        <w:t xml:space="preserve"> </w:t>
      </w:r>
      <w:r>
        <w:rPr>
          <w:rFonts w:ascii="Arial" w:hAnsi="Arial" w:cs="Arial" w:eastAsia="Arial"/>
          <w:b/>
          <w:bCs/>
        </w:rPr>
        <w:t xml:space="preserve">Puan Rohani binti Aziz</w:t>
      </w:r>
      <w:r>
        <w:rPr>
          <w:rFonts w:ascii="Arial" w:hAnsi="Arial" w:cs="Arial" w:eastAsia="Arial"/>
        </w:rPr>
        <w:t xml:space="preserve"> </w:t>
      </w:r>
      <w:r>
        <w:rPr>
          <w:rFonts w:ascii="Arial" w:hAnsi="Arial" w:cs="Arial" w:eastAsia="Arial"/>
        </w:rPr>
        <w:t xml:space="preserve">Designation:</w:t>
      </w:r>
      <w:r>
        <w:rPr>
          <w:rFonts w:ascii="Arial" w:hAnsi="Arial" w:cs="Arial" w:eastAsia="Arial"/>
        </w:rPr>
        <w:t xml:space="preserve"> </w:t>
      </w:r>
      <w:r>
        <w:rPr>
          <w:rFonts w:ascii="Arial" w:hAnsi="Arial" w:cs="Arial" w:eastAsia="Arial"/>
          <w:b/>
          <w:bCs/>
        </w:rPr>
        <w:t xml:space="preserve">Office Manager</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614"/>
        <w:gridCol w:w="1875"/>
        <w:gridCol w:w="1878"/>
        <w:gridCol w:w="1043"/>
        <w:gridCol w:w="710"/>
        <w:gridCol w:w="1578"/>
        <w:gridCol w:w="1370"/>
      </w:tblGrid>
      <w:tr>
        <w:trPr>
          <w:tblHeader w:val="on"/>
          <w:cantSplit/>
        </w:trPr>
        <w:tc>
          <w:tcPr>
            <w:tcW w:type="dxa" w:w="61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187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Item Description</w:t>
            </w:r>
          </w:p>
        </w:tc>
        <w:tc>
          <w:tcPr>
            <w:tcW w:type="dxa" w:w="187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Specification</w:t>
            </w:r>
          </w:p>
        </w:tc>
        <w:tc>
          <w:tcPr>
            <w:tcW w:type="dxa" w:w="104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Quantity</w:t>
            </w:r>
          </w:p>
        </w:tc>
        <w:tc>
          <w:tcPr>
            <w:tcW w:type="dxa" w:w="71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Unit</w:t>
            </w:r>
          </w:p>
        </w:tc>
        <w:tc>
          <w:tcPr>
            <w:tcW w:type="dxa" w:w="157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Est. Unit Price (RM)</w:t>
            </w:r>
          </w:p>
        </w:tc>
        <w:tc>
          <w:tcPr>
            <w:tcW w:type="dxa" w:w="137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Est. Total (RM)</w:t>
            </w:r>
          </w:p>
        </w:tc>
      </w:tr>
      <w:tr>
        <w:trPr>
          <w:cantSplit/>
        </w:trPr>
        <w:tc>
          <w:tcPr>
            <w:tcW w:type="dxa" w:w="6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187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Whiteboard Marker (assorted)</w:t>
            </w:r>
          </w:p>
        </w:tc>
        <w:tc>
          <w:tcPr>
            <w:tcW w:type="dxa" w:w="187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Permanent, 4 colours per set</w:t>
            </w:r>
          </w:p>
        </w:tc>
        <w:tc>
          <w:tcPr>
            <w:tcW w:type="dxa" w:w="104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10</w:t>
            </w:r>
          </w:p>
        </w:tc>
        <w:tc>
          <w:tcPr>
            <w:tcW w:type="dxa" w:w="7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157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8.50</w:t>
            </w:r>
          </w:p>
        </w:tc>
        <w:tc>
          <w:tcPr>
            <w:tcW w:type="dxa" w:w="137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85.00</w:t>
            </w:r>
          </w:p>
        </w:tc>
      </w:tr>
      <w:tr>
        <w:trPr>
          <w:cantSplit/>
        </w:trPr>
        <w:tc>
          <w:tcPr>
            <w:tcW w:type="dxa" w:w="6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187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File Holder (A4, L-shape)</w:t>
            </w:r>
          </w:p>
        </w:tc>
        <w:tc>
          <w:tcPr>
            <w:tcW w:type="dxa" w:w="187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Clear plastic, pack of 10</w:t>
            </w:r>
          </w:p>
        </w:tc>
        <w:tc>
          <w:tcPr>
            <w:tcW w:type="dxa" w:w="104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w:t>
            </w:r>
          </w:p>
        </w:tc>
        <w:tc>
          <w:tcPr>
            <w:tcW w:type="dxa" w:w="7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Pack</w:t>
            </w:r>
          </w:p>
        </w:tc>
        <w:tc>
          <w:tcPr>
            <w:tcW w:type="dxa" w:w="157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12.00</w:t>
            </w:r>
          </w:p>
        </w:tc>
        <w:tc>
          <w:tcPr>
            <w:tcW w:type="dxa" w:w="137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60.00</w:t>
            </w:r>
          </w:p>
        </w:tc>
      </w:tr>
      <w:tr>
        <w:trPr>
          <w:cantSplit/>
        </w:trPr>
        <w:tc>
          <w:tcPr>
            <w:tcW w:type="dxa" w:w="6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187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Name Card Holder (desktop)</w:t>
            </w:r>
          </w:p>
        </w:tc>
        <w:tc>
          <w:tcPr>
            <w:tcW w:type="dxa" w:w="187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Aluminium, 500-card capacity</w:t>
            </w:r>
          </w:p>
        </w:tc>
        <w:tc>
          <w:tcPr>
            <w:tcW w:type="dxa" w:w="104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7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Unit</w:t>
            </w:r>
          </w:p>
        </w:tc>
        <w:tc>
          <w:tcPr>
            <w:tcW w:type="dxa" w:w="157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35.00</w:t>
            </w:r>
          </w:p>
        </w:tc>
        <w:tc>
          <w:tcPr>
            <w:tcW w:type="dxa" w:w="137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105.00</w:t>
            </w:r>
          </w:p>
        </w:tc>
      </w:tr>
      <w:tr>
        <w:trPr>
          <w:cantSplit/>
        </w:trPr>
        <w:tc>
          <w:tcPr>
            <w:tcW w:type="dxa" w:w="6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w:t>
            </w:r>
          </w:p>
        </w:tc>
        <w:tc>
          <w:tcPr>
            <w:tcW w:type="dxa" w:w="187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AA Battery (pack of 12)</w:t>
            </w:r>
          </w:p>
        </w:tc>
        <w:tc>
          <w:tcPr>
            <w:tcW w:type="dxa" w:w="187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Alkaline</w:t>
            </w:r>
          </w:p>
        </w:tc>
        <w:tc>
          <w:tcPr>
            <w:tcW w:type="dxa" w:w="104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w:t>
            </w:r>
          </w:p>
        </w:tc>
        <w:tc>
          <w:tcPr>
            <w:tcW w:type="dxa" w:w="7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Pack</w:t>
            </w:r>
          </w:p>
        </w:tc>
        <w:tc>
          <w:tcPr>
            <w:tcW w:type="dxa" w:w="157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15.00</w:t>
            </w:r>
          </w:p>
        </w:tc>
        <w:tc>
          <w:tcPr>
            <w:tcW w:type="dxa" w:w="137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90.00</w:t>
            </w:r>
          </w:p>
        </w:tc>
      </w:tr>
      <w:tr>
        <w:trPr>
          <w:cantSplit/>
        </w:trPr>
        <w:tc>
          <w:tcPr>
            <w:tcW w:type="dxa" w:w="615"/>
            <w:tcMar>
              <w:top w:w="60" w:type="dxa"/>
              <w:start w:w="80" w:type="dxa"/>
              <w:bottom w:w="60" w:type="dxa"/>
              <w:end w:w="80" w:type="dxa"/>
            </w:tcMar>
          </w:tcPr>
          <w:p>
            <w:pPr>
              <w:pStyle w:val="Compact"/>
              <w:spacing w:before="0" w:after="40" w:line="240" w:lineRule="auto"/>
              <w:jc w:val="left"/>
            </w:pPr>
          </w:p>
        </w:tc>
        <w:tc>
          <w:tcPr>
            <w:tcW w:type="dxa" w:w="1875"/>
            <w:tcMar>
              <w:top w:w="60" w:type="dxa"/>
              <w:start w:w="80" w:type="dxa"/>
              <w:bottom w:w="60" w:type="dxa"/>
              <w:end w:w="80" w:type="dxa"/>
            </w:tcMar>
          </w:tcPr>
          <w:p>
            <w:pPr>
              <w:pStyle w:val="Compact"/>
              <w:spacing w:before="0" w:after="40" w:line="240" w:lineRule="auto"/>
              <w:jc w:val="left"/>
            </w:pPr>
          </w:p>
        </w:tc>
        <w:tc>
          <w:tcPr>
            <w:tcW w:type="dxa" w:w="1879"/>
            <w:tcMar>
              <w:top w:w="60" w:type="dxa"/>
              <w:start w:w="80" w:type="dxa"/>
              <w:bottom w:w="60" w:type="dxa"/>
              <w:end w:w="80" w:type="dxa"/>
            </w:tcMar>
          </w:tcPr>
          <w:p>
            <w:pPr>
              <w:pStyle w:val="Compact"/>
              <w:spacing w:before="0" w:after="40" w:line="240" w:lineRule="auto"/>
              <w:jc w:val="left"/>
            </w:pPr>
          </w:p>
        </w:tc>
        <w:tc>
          <w:tcPr>
            <w:tcW w:type="dxa" w:w="1043"/>
            <w:tcMar>
              <w:top w:w="60" w:type="dxa"/>
              <w:start w:w="80" w:type="dxa"/>
              <w:bottom w:w="60" w:type="dxa"/>
              <w:end w:w="80" w:type="dxa"/>
            </w:tcMar>
          </w:tcPr>
          <w:p>
            <w:pPr>
              <w:pStyle w:val="Compact"/>
              <w:spacing w:before="0" w:after="40" w:line="240" w:lineRule="auto"/>
              <w:jc w:val="left"/>
            </w:pPr>
          </w:p>
        </w:tc>
        <w:tc>
          <w:tcPr>
            <w:tcW w:type="dxa" w:w="710"/>
            <w:tcMar>
              <w:top w:w="60" w:type="dxa"/>
              <w:start w:w="80" w:type="dxa"/>
              <w:bottom w:w="60" w:type="dxa"/>
              <w:end w:w="80" w:type="dxa"/>
            </w:tcMar>
          </w:tcPr>
          <w:p>
            <w:pPr>
              <w:pStyle w:val="Compact"/>
              <w:spacing w:before="0" w:after="40" w:line="240" w:lineRule="auto"/>
              <w:jc w:val="left"/>
            </w:pPr>
          </w:p>
        </w:tc>
        <w:tc>
          <w:tcPr>
            <w:tcW w:type="dxa" w:w="157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GRAND TOTAL</w:t>
            </w:r>
          </w:p>
        </w:tc>
        <w:tc>
          <w:tcPr>
            <w:tcW w:type="dxa" w:w="137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340.00</w:t>
            </w:r>
          </w:p>
        </w:tc>
      </w:tr>
    </w:tbl>
    <w:p>
      <w:pPr>
        <w:pStyle w:val="BodyText"/>
      </w:pPr>
      <w:r>
        <w:rPr>
          <w:rFonts w:ascii="Arial" w:hAnsi="Arial" w:cs="Arial" w:eastAsia="Arial"/>
          <w:b/>
          <w:bCs/>
        </w:rPr>
        <w:t xml:space="preserve">Purpose / Justification:</w:t>
      </w:r>
      <w:r>
        <w:rPr>
          <w:rFonts w:ascii="Arial" w:hAnsi="Arial" w:cs="Arial" w:eastAsia="Arial"/>
        </w:rPr>
        <w:t xml:space="preserve"> </w:t>
      </w:r>
      <w:r>
        <w:rPr>
          <w:rFonts w:ascii="Arial" w:hAnsi="Arial" w:cs="Arial" w:eastAsia="Arial"/>
          <w:b/>
          <w:bCs/>
        </w:rPr>
        <w:t xml:space="preserve">To replenish office stationery and equipment for the Operations Department’s daily administrative activities.</w:t>
      </w:r>
    </w:p>
    <w:p>
      <w:pPr>
        <w:pStyle w:val="BodyText"/>
      </w:pPr>
      <w:r>
        <w:rPr>
          <w:rFonts w:ascii="Arial" w:hAnsi="Arial" w:cs="Arial" w:eastAsia="Arial"/>
          <w:b/>
          <w:bCs/>
        </w:rPr>
        <w:t xml:space="preserve">Green Procurement Guidelines Applied:</w:t>
      </w:r>
    </w:p>
    <w:p>
      <w:pPr>
        <w:pStyle w:val="Compact"/>
        <w:numPr>
          <w:ilvl w:val="0"/>
          <w:numId w:val="1002"/>
        </w:numPr>
      </w:pPr>
      <w:r>
        <w:rPr>
          <w:rFonts w:ascii="Arial" w:hAnsi="Arial" w:cs="Arial" w:eastAsia="Arial"/>
          <w:b/>
          <w:bCs/>
        </w:rPr>
        <w:t xml:space="preserve">Select suppliers that provide products with eco-friendly or recycled packaging, and prefer items with energy efficiency labels (e.g. alkaline batteries with lower environmental impact labelling).</w:t>
      </w:r>
    </w:p>
    <w:p>
      <w:pPr>
        <w:pStyle w:val="Compact"/>
        <w:numPr>
          <w:ilvl w:val="0"/>
          <w:numId w:val="1002"/>
        </w:numPr>
      </w:pPr>
      <w:r>
        <w:rPr>
          <w:rFonts w:ascii="Arial" w:hAnsi="Arial" w:cs="Arial" w:eastAsia="Arial"/>
          <w:b/>
          <w:bCs/>
        </w:rPr>
        <w:t xml:space="preserve">Consolidate orders to reduce the number of delivery trips, thereby reducing carbon emissions from transportation.</w:t>
      </w:r>
    </w:p>
    <w:p>
      <w:pPr>
        <w:pStyle w:val="FirstParagraph"/>
      </w:pPr>
      <w:r>
        <w:rPr>
          <w:rFonts w:ascii="Arial" w:hAnsi="Arial" w:cs="Arial" w:eastAsia="Arial"/>
          <w:i/>
          <w:iCs/>
        </w:rPr>
        <w:t xml:space="preserve">(Equivalent acceptable: preference for local suppliers to reduce transport distance; selecting products with longer usable lifespan to reduce replacement frequency.)</w:t>
      </w:r>
    </w:p>
    <w:p>
      <w:r>
        <w:rPr>
          <w:rFonts w:ascii="Arial" w:hAnsi="Arial" w:cs="Arial" w:eastAsia="Arial"/>
        </w:rPr>
        <w:pict>
          <v:rect style="width:0;height:1.5pt" o:hralign="center" o:hrstd="t" o:hr="t"/>
        </w:pict>
      </w:r>
    </w:p>
    <w:bookmarkEnd w:id="13"/>
    <w:bookmarkStart w:id="14" w:name="X033b3b06505f88e1d5fc2e4a89193dcf66d56b8"/>
    <w:p>
      <w:pPr>
        <w:pStyle w:val="Heading2"/>
      </w:pPr>
      <w:r>
        <w:rPr>
          <w:rFonts w:ascii="Arial" w:hAnsi="Arial" w:cs="Arial" w:eastAsia="Arial"/>
        </w:rPr>
        <w:t xml:space="preserve">APPENDIX 3B — PROCUREMENT ACTIVITIES REPORT</w:t>
      </w:r>
    </w:p>
    <w:p>
      <w:pPr>
        <w:pStyle w:val="FirstParagraph"/>
      </w:pPr>
      <w:r>
        <w:rPr>
          <w:rFonts w:ascii="Arial" w:hAnsi="Arial" w:cs="Arial" w:eastAsia="Arial"/>
          <w:b/>
          <w:bCs/>
        </w:rPr>
        <w:t xml:space="preserve">Nexalink Corporate Services Sdn. Bhd.</w:t>
      </w:r>
      <w:r>
        <w:rPr>
          <w:rFonts w:ascii="Arial" w:hAnsi="Arial" w:cs="Arial" w:eastAsia="Arial"/>
        </w:rPr>
        <w:t xml:space="preserve"> </w:t>
      </w:r>
      <w:r>
        <w:rPr>
          <w:rFonts w:ascii="Arial" w:hAnsi="Arial" w:cs="Arial" w:eastAsia="Arial"/>
          <w:b/>
          <w:bCs/>
        </w:rPr>
        <w:t xml:space="preserve">Procurement Activities Report</w:t>
      </w:r>
    </w:p>
    <w:p>
      <w:pPr>
        <w:pStyle w:val="BodyText"/>
      </w:pPr>
      <w:r>
        <w:rPr>
          <w:rFonts w:ascii="Arial" w:hAnsi="Arial" w:cs="Arial" w:eastAsia="Arial"/>
        </w:rPr>
        <w:t xml:space="preserve">Report Date:</w:t>
      </w:r>
      <w:r>
        <w:rPr>
          <w:rFonts w:ascii="Arial" w:hAnsi="Arial" w:cs="Arial" w:eastAsia="Arial"/>
        </w:rPr>
        <w:t xml:space="preserve"> </w:t>
      </w:r>
      <w:r>
        <w:rPr>
          <w:rFonts w:ascii="Arial" w:hAnsi="Arial" w:cs="Arial" w:eastAsia="Arial"/>
          <w:b/>
          <w:bCs/>
        </w:rPr>
        <w:t xml:space="preserve">15 September 2026</w:t>
      </w:r>
      <w:r>
        <w:rPr>
          <w:rFonts w:ascii="Arial" w:hAnsi="Arial" w:cs="Arial" w:eastAsia="Arial"/>
        </w:rPr>
        <w:t xml:space="preserve"> </w:t>
      </w:r>
      <w:r>
        <w:rPr>
          <w:rFonts w:ascii="Arial" w:hAnsi="Arial" w:cs="Arial" w:eastAsia="Arial"/>
        </w:rPr>
        <w:t xml:space="preserve">Prepared by:</w:t>
      </w:r>
      <w:r>
        <w:rPr>
          <w:rFonts w:ascii="Arial" w:hAnsi="Arial" w:cs="Arial" w:eastAsia="Arial"/>
        </w:rPr>
        <w:t xml:space="preserve"> </w:t>
      </w:r>
      <w:r>
        <w:rPr>
          <w:rFonts w:ascii="Arial" w:hAnsi="Arial" w:cs="Arial" w:eastAsia="Arial"/>
          <w:b/>
          <w:bCs/>
          <w:i/>
          <w:iCs/>
        </w:rPr>
        <w:t xml:space="preserve">(name of administrator)</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711"/>
        <w:gridCol w:w="6359"/>
      </w:tblGrid>
      <w:tr>
        <w:trPr>
          <w:tblHeader w:val="on"/>
          <w:cantSplit/>
        </w:trPr>
        <w:tc>
          <w:tcPr>
            <w:tcW w:type="dxa" w:w="271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Activity</w:t>
            </w:r>
          </w:p>
        </w:tc>
        <w:tc>
          <w:tcPr>
            <w:tcW w:type="dxa" w:w="635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Details</w:t>
            </w:r>
          </w:p>
        </w:tc>
      </w:tr>
      <w:tr>
        <w:trPr>
          <w:cantSplit/>
        </w:trPr>
        <w:tc>
          <w:tcPr>
            <w:tcW w:type="dxa" w:w="271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Requisition Reference</w:t>
            </w:r>
          </w:p>
        </w:tc>
        <w:tc>
          <w:tcPr>
            <w:tcW w:type="dxa" w:w="635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NLK/REQ/2026/09/001</w:t>
            </w:r>
          </w:p>
        </w:tc>
      </w:tr>
      <w:tr>
        <w:trPr>
          <w:cantSplit/>
        </w:trPr>
        <w:tc>
          <w:tcPr>
            <w:tcW w:type="dxa" w:w="271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Date Raised</w:t>
            </w:r>
          </w:p>
        </w:tc>
        <w:tc>
          <w:tcPr>
            <w:tcW w:type="dxa" w:w="635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15 September 2026</w:t>
            </w:r>
          </w:p>
        </w:tc>
      </w:tr>
      <w:tr>
        <w:trPr>
          <w:cantSplit/>
        </w:trPr>
        <w:tc>
          <w:tcPr>
            <w:tcW w:type="dxa" w:w="271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Department</w:t>
            </w:r>
          </w:p>
        </w:tc>
        <w:tc>
          <w:tcPr>
            <w:tcW w:type="dxa" w:w="635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Operations Department</w:t>
            </w:r>
          </w:p>
        </w:tc>
      </w:tr>
      <w:tr>
        <w:trPr>
          <w:cantSplit/>
        </w:trPr>
        <w:tc>
          <w:tcPr>
            <w:tcW w:type="dxa" w:w="271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Total Items Requested</w:t>
            </w:r>
          </w:p>
        </w:tc>
        <w:tc>
          <w:tcPr>
            <w:tcW w:type="dxa" w:w="635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4 items</w:t>
            </w:r>
          </w:p>
        </w:tc>
      </w:tr>
      <w:tr>
        <w:trPr>
          <w:cantSplit/>
        </w:trPr>
        <w:tc>
          <w:tcPr>
            <w:tcW w:type="dxa" w:w="271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Estimated Total Value (RM)</w:t>
            </w:r>
          </w:p>
        </w:tc>
        <w:tc>
          <w:tcPr>
            <w:tcW w:type="dxa" w:w="635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RM340.00</w:t>
            </w:r>
          </w:p>
        </w:tc>
      </w:tr>
      <w:tr>
        <w:trPr>
          <w:cantSplit/>
        </w:trPr>
        <w:tc>
          <w:tcPr>
            <w:tcW w:type="dxa" w:w="271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Approval Status</w:t>
            </w:r>
          </w:p>
        </w:tc>
        <w:tc>
          <w:tcPr>
            <w:tcW w:type="dxa" w:w="635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Approved — Puan Rohani binti Aziz (Office Manager)</w:t>
            </w:r>
          </w:p>
        </w:tc>
      </w:tr>
      <w:tr>
        <w:trPr>
          <w:cantSplit/>
        </w:trPr>
        <w:tc>
          <w:tcPr>
            <w:tcW w:type="dxa" w:w="271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Supplier Contact Status</w:t>
            </w:r>
          </w:p>
        </w:tc>
        <w:tc>
          <w:tcPr>
            <w:tcW w:type="dxa" w:w="635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Pending</w:t>
            </w:r>
          </w:p>
        </w:tc>
      </w:tr>
      <w:tr>
        <w:trPr>
          <w:cantSplit/>
        </w:trPr>
        <w:tc>
          <w:tcPr>
            <w:tcW w:type="dxa" w:w="271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Expected Delivery Date</w:t>
            </w:r>
          </w:p>
        </w:tc>
        <w:tc>
          <w:tcPr>
            <w:tcW w:type="dxa" w:w="635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To be confirmed upon supplier quotation</w:t>
            </w:r>
          </w:p>
        </w:tc>
      </w:tr>
      <w:tr>
        <w:trPr>
          <w:cantSplit/>
        </w:trPr>
        <w:tc>
          <w:tcPr>
            <w:tcW w:type="dxa" w:w="271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Remarks</w:t>
            </w:r>
          </w:p>
        </w:tc>
        <w:tc>
          <w:tcPr>
            <w:tcW w:type="dxa" w:w="635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Requisition formalised from verbal request by Encik Faizal bin Ramli. Three supplier quotations to be obtained before purchase order is issued.</w:t>
            </w:r>
          </w:p>
        </w:tc>
      </w:tr>
    </w:tbl>
    <w:p>
      <w:pPr>
        <w:pStyle w:val="BodyText"/>
      </w:pPr>
      <w:r>
        <w:rPr>
          <w:rFonts w:ascii="Arial" w:hAnsi="Arial" w:cs="Arial" w:eastAsia="Arial"/>
        </w:rPr>
        <w:t xml:space="preserve">Submitted to:</w:t>
      </w:r>
      <w:r>
        <w:rPr>
          <w:rFonts w:ascii="Arial" w:hAnsi="Arial" w:cs="Arial" w:eastAsia="Arial"/>
        </w:rPr>
        <w:t xml:space="preserve"> </w:t>
      </w:r>
      <w:r>
        <w:rPr>
          <w:rFonts w:ascii="Arial" w:hAnsi="Arial" w:cs="Arial" w:eastAsia="Arial"/>
          <w:b/>
          <w:bCs/>
        </w:rPr>
        <w:t xml:space="preserve">Puan Rohani binti Aziz</w:t>
      </w:r>
      <w:r>
        <w:rPr>
          <w:rFonts w:ascii="Arial" w:hAnsi="Arial" w:cs="Arial" w:eastAsia="Arial"/>
        </w:rPr>
        <w:t xml:space="preserve"> </w:t>
      </w:r>
      <w:r>
        <w:rPr>
          <w:rFonts w:ascii="Arial" w:hAnsi="Arial" w:cs="Arial" w:eastAsia="Arial"/>
        </w:rPr>
        <w:t xml:space="preserve">Signature: ________________</w:t>
      </w:r>
    </w:p>
    <w:p>
      <w:r>
        <w:rPr>
          <w:rFonts w:ascii="Arial" w:hAnsi="Arial" w:cs="Arial" w:eastAsia="Arial"/>
        </w:rPr>
        <w:pict>
          <v:rect style="width:0;height:1.5pt" o:hralign="center" o:hrstd="t" o:hr="t"/>
        </w:pict>
      </w:r>
    </w:p>
    <w:bookmarkEnd w:id="14"/>
    <w:bookmarkStart w:id="15" w:name="Xf7fdc4154c8c27c8c6c9a25125097fe1a620251"/>
    <w:p>
      <w:pPr>
        <w:pStyle w:val="Heading2"/>
      </w:pPr>
      <w:r>
        <w:rPr>
          <w:rFonts w:ascii="Arial" w:hAnsi="Arial" w:cs="Arial" w:eastAsia="Arial"/>
        </w:rPr>
        <w:t xml:space="preserve">APPENDIX 4A — STOCK CARD (NLK-ST-001: A4 Paper)</w:t>
      </w:r>
    </w:p>
    <w:p>
      <w:pPr>
        <w:pStyle w:val="FirstParagraph"/>
      </w:pPr>
      <w:r>
        <w:rPr>
          <w:rFonts w:ascii="Arial" w:hAnsi="Arial" w:cs="Arial" w:eastAsia="Arial"/>
          <w:b/>
          <w:bCs/>
        </w:rPr>
        <w:t xml:space="preserve">Nexalink Corporate Services Sdn. Bhd.</w:t>
      </w:r>
      <w:r>
        <w:rPr>
          <w:rFonts w:ascii="Arial" w:hAnsi="Arial" w:cs="Arial" w:eastAsia="Arial"/>
        </w:rPr>
        <w:t xml:space="preserve"> </w:t>
      </w:r>
      <w:r>
        <w:rPr>
          <w:rFonts w:ascii="Arial" w:hAnsi="Arial" w:cs="Arial" w:eastAsia="Arial"/>
          <w:b/>
          <w:bCs/>
        </w:rPr>
        <w:t xml:space="preserve">Stock Card</w:t>
      </w:r>
    </w:p>
    <w:p>
      <w:pPr>
        <w:pStyle w:val="BodyText"/>
      </w:pPr>
      <w:r>
        <w:rPr>
          <w:rFonts w:ascii="Arial" w:hAnsi="Arial" w:cs="Arial" w:eastAsia="Arial"/>
        </w:rPr>
        <w:t xml:space="preserve">Item Code: NLK-ST-001 | Item Description: A4 Paper (ream)</w:t>
      </w:r>
      <w:r>
        <w:rPr>
          <w:rFonts w:ascii="Arial" w:hAnsi="Arial" w:cs="Arial" w:eastAsia="Arial"/>
        </w:rPr>
        <w:t xml:space="preserve"> </w:t>
      </w:r>
      <w:r>
        <w:rPr>
          <w:rFonts w:ascii="Arial" w:hAnsi="Arial" w:cs="Arial" w:eastAsia="Arial"/>
        </w:rPr>
        <w:t xml:space="preserve">Location: Storeroom S-01 | Minimum Level: 10 reams | Maximum Level: 30 reams</w:t>
      </w:r>
      <w:r>
        <w:rPr>
          <w:rFonts w:ascii="Arial" w:hAnsi="Arial" w:cs="Arial" w:eastAsia="Arial"/>
        </w:rPr>
        <w:t xml:space="preserve"> </w:t>
      </w:r>
      <w:r>
        <w:rPr>
          <w:rFonts w:ascii="Arial" w:hAnsi="Arial" w:cs="Arial" w:eastAsia="Arial"/>
        </w:rPr>
        <w:t xml:space="preserve">Unit of Measure: Ream</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217"/>
        <w:gridCol w:w="2228"/>
        <w:gridCol w:w="1380"/>
        <w:gridCol w:w="1300"/>
        <w:gridCol w:w="1038"/>
        <w:gridCol w:w="1904"/>
      </w:tblGrid>
      <w:tr>
        <w:trPr>
          <w:tblHeader w:val="on"/>
          <w:cantSplit/>
        </w:trPr>
        <w:tc>
          <w:tcPr>
            <w:tcW w:type="dxa" w:w="121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Date</w:t>
            </w:r>
          </w:p>
        </w:tc>
        <w:tc>
          <w:tcPr>
            <w:tcW w:type="dxa" w:w="222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Reference</w:t>
            </w:r>
          </w:p>
        </w:tc>
        <w:tc>
          <w:tcPr>
            <w:tcW w:type="dxa" w:w="138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Received (IN)</w:t>
            </w:r>
          </w:p>
        </w:tc>
        <w:tc>
          <w:tcPr>
            <w:tcW w:type="dxa" w:w="130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Issued (OUT)</w:t>
            </w:r>
          </w:p>
        </w:tc>
        <w:tc>
          <w:tcPr>
            <w:tcW w:type="dxa" w:w="103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Balance</w:t>
            </w:r>
          </w:p>
        </w:tc>
        <w:tc>
          <w:tcPr>
            <w:tcW w:type="dxa" w:w="190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Remarks</w:t>
            </w:r>
          </w:p>
        </w:tc>
      </w:tr>
      <w:tr>
        <w:trPr>
          <w:cantSplit/>
        </w:trPr>
        <w:tc>
          <w:tcPr>
            <w:tcW w:type="dxa" w:w="121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01 Sep 2026</w:t>
            </w:r>
          </w:p>
        </w:tc>
        <w:tc>
          <w:tcPr>
            <w:tcW w:type="dxa" w:w="222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Opening Balance</w:t>
            </w:r>
          </w:p>
        </w:tc>
        <w:tc>
          <w:tcPr>
            <w:tcW w:type="dxa" w:w="138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130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103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20</w:t>
            </w:r>
          </w:p>
        </w:tc>
        <w:tc>
          <w:tcPr>
            <w:tcW w:type="dxa" w:w="1905"/>
            <w:tcMar>
              <w:top w:w="60" w:type="dxa"/>
              <w:start w:w="80" w:type="dxa"/>
              <w:bottom w:w="60" w:type="dxa"/>
              <w:end w:w="80" w:type="dxa"/>
            </w:tcMar>
          </w:tcPr>
          <w:p>
            <w:pPr>
              <w:pStyle w:val="Compact"/>
              <w:spacing w:before="0" w:after="40" w:line="240" w:lineRule="auto"/>
              <w:jc w:val="left"/>
            </w:pPr>
          </w:p>
        </w:tc>
      </w:tr>
      <w:tr>
        <w:trPr>
          <w:cantSplit/>
        </w:trPr>
        <w:tc>
          <w:tcPr>
            <w:tcW w:type="dxa" w:w="121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Sep 2026</w:t>
            </w:r>
          </w:p>
        </w:tc>
        <w:tc>
          <w:tcPr>
            <w:tcW w:type="dxa" w:w="222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Sep Received</w:t>
            </w:r>
          </w:p>
        </w:tc>
        <w:tc>
          <w:tcPr>
            <w:tcW w:type="dxa" w:w="138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10</w:t>
            </w:r>
          </w:p>
        </w:tc>
        <w:tc>
          <w:tcPr>
            <w:tcW w:type="dxa" w:w="130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103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30</w:t>
            </w:r>
          </w:p>
        </w:tc>
        <w:tc>
          <w:tcPr>
            <w:tcW w:type="dxa" w:w="1905"/>
            <w:tcMar>
              <w:top w:w="60" w:type="dxa"/>
              <w:start w:w="80" w:type="dxa"/>
              <w:bottom w:w="60" w:type="dxa"/>
              <w:end w:w="80" w:type="dxa"/>
            </w:tcMar>
          </w:tcPr>
          <w:p>
            <w:pPr>
              <w:pStyle w:val="Compact"/>
              <w:spacing w:before="0" w:after="40" w:line="240" w:lineRule="auto"/>
              <w:jc w:val="left"/>
            </w:pPr>
          </w:p>
        </w:tc>
      </w:tr>
      <w:tr>
        <w:trPr>
          <w:cantSplit/>
        </w:trPr>
        <w:tc>
          <w:tcPr>
            <w:tcW w:type="dxa" w:w="121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Sep 2026</w:t>
            </w:r>
          </w:p>
        </w:tc>
        <w:tc>
          <w:tcPr>
            <w:tcW w:type="dxa" w:w="222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Prior Issuance (Sep)</w:t>
            </w:r>
          </w:p>
        </w:tc>
        <w:tc>
          <w:tcPr>
            <w:tcW w:type="dxa" w:w="138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130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8</w:t>
            </w:r>
          </w:p>
        </w:tc>
        <w:tc>
          <w:tcPr>
            <w:tcW w:type="dxa" w:w="103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22</w:t>
            </w:r>
          </w:p>
        </w:tc>
        <w:tc>
          <w:tcPr>
            <w:tcW w:type="dxa" w:w="190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Issued prior to 15 Sep 2026</w:t>
            </w:r>
          </w:p>
        </w:tc>
      </w:tr>
      <w:tr>
        <w:trPr>
          <w:cantSplit/>
        </w:trPr>
        <w:tc>
          <w:tcPr>
            <w:tcW w:type="dxa" w:w="121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15 Sep 2026</w:t>
            </w:r>
          </w:p>
        </w:tc>
        <w:tc>
          <w:tcPr>
            <w:tcW w:type="dxa" w:w="222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NLK/ISS/2026/09/012</w:t>
            </w:r>
          </w:p>
        </w:tc>
        <w:tc>
          <w:tcPr>
            <w:tcW w:type="dxa" w:w="138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130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5</w:t>
            </w:r>
          </w:p>
        </w:tc>
        <w:tc>
          <w:tcPr>
            <w:tcW w:type="dxa" w:w="103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17</w:t>
            </w:r>
          </w:p>
        </w:tc>
        <w:tc>
          <w:tcPr>
            <w:tcW w:type="dxa" w:w="190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Issued to Finance &amp; Admin</w:t>
            </w:r>
          </w:p>
        </w:tc>
      </w:tr>
    </w:tbl>
    <w:p>
      <w:pPr>
        <w:pStyle w:val="BodyText"/>
      </w:pPr>
      <w:r>
        <w:rPr>
          <w:rFonts w:ascii="Arial" w:hAnsi="Arial" w:cs="Arial" w:eastAsia="Arial"/>
          <w:i/>
          <w:iCs/>
        </w:rPr>
        <w:t xml:space="preserve">(Calculated balance 22 matches physical count 22 — no variance for NLK-ST-001.)</w:t>
      </w:r>
    </w:p>
    <w:p>
      <w:r>
        <w:rPr>
          <w:rFonts w:ascii="Arial" w:hAnsi="Arial" w:cs="Arial" w:eastAsia="Arial"/>
        </w:rPr>
        <w:pict>
          <v:rect style="width:0;height:1.5pt" o:hralign="center" o:hrstd="t" o:hr="t"/>
        </w:pict>
      </w:r>
    </w:p>
    <w:bookmarkEnd w:id="15"/>
    <w:bookmarkStart w:id="16" w:name="appendix-4b-inventory-issuance-record"/>
    <w:p>
      <w:pPr>
        <w:pStyle w:val="Heading2"/>
      </w:pPr>
      <w:r>
        <w:rPr>
          <w:rFonts w:ascii="Arial" w:hAnsi="Arial" w:cs="Arial" w:eastAsia="Arial"/>
        </w:rPr>
        <w:t xml:space="preserve">APPENDIX 4B — INVENTORY ISSUANCE RECORD</w:t>
      </w:r>
    </w:p>
    <w:p>
      <w:pPr>
        <w:pStyle w:val="FirstParagraph"/>
      </w:pPr>
      <w:r>
        <w:rPr>
          <w:rFonts w:ascii="Arial" w:hAnsi="Arial" w:cs="Arial" w:eastAsia="Arial"/>
          <w:b/>
          <w:bCs/>
        </w:rPr>
        <w:t xml:space="preserve">Nexalink Corporate Services Sdn. Bhd.</w:t>
      </w:r>
      <w:r>
        <w:rPr>
          <w:rFonts w:ascii="Arial" w:hAnsi="Arial" w:cs="Arial" w:eastAsia="Arial"/>
        </w:rPr>
        <w:t xml:space="preserve"> </w:t>
      </w:r>
      <w:r>
        <w:rPr>
          <w:rFonts w:ascii="Arial" w:hAnsi="Arial" w:cs="Arial" w:eastAsia="Arial"/>
          <w:b/>
          <w:bCs/>
        </w:rPr>
        <w:t xml:space="preserve">Inventory Issuance Record</w:t>
      </w:r>
    </w:p>
    <w:p>
      <w:pPr>
        <w:pStyle w:val="BodyText"/>
      </w:pPr>
      <w:r>
        <w:rPr>
          <w:rFonts w:ascii="Arial" w:hAnsi="Arial" w:cs="Arial" w:eastAsia="Arial"/>
        </w:rPr>
        <w:t xml:space="preserve">Issuance Ref: NLK/ISS/2026/09/012</w:t>
      </w:r>
      <w:r>
        <w:rPr>
          <w:rFonts w:ascii="Arial" w:hAnsi="Arial" w:cs="Arial" w:eastAsia="Arial"/>
        </w:rPr>
        <w:t xml:space="preserve"> </w:t>
      </w:r>
      <w:r>
        <w:rPr>
          <w:rFonts w:ascii="Arial" w:hAnsi="Arial" w:cs="Arial" w:eastAsia="Arial"/>
        </w:rPr>
        <w:t xml:space="preserve">Date: 15 September 2026</w:t>
      </w:r>
      <w:r>
        <w:rPr>
          <w:rFonts w:ascii="Arial" w:hAnsi="Arial" w:cs="Arial" w:eastAsia="Arial"/>
        </w:rPr>
        <w:t xml:space="preserve"> </w:t>
      </w:r>
      <w:r>
        <w:rPr>
          <w:rFonts w:ascii="Arial" w:hAnsi="Arial" w:cs="Arial" w:eastAsia="Arial"/>
        </w:rPr>
        <w:t xml:space="preserve">Issued to: Finance &amp; Admin Department</w:t>
      </w:r>
      <w:r>
        <w:rPr>
          <w:rFonts w:ascii="Arial" w:hAnsi="Arial" w:cs="Arial" w:eastAsia="Arial"/>
        </w:rPr>
        <w:t xml:space="preserve"> </w:t>
      </w:r>
      <w:r>
        <w:rPr>
          <w:rFonts w:ascii="Arial" w:hAnsi="Arial" w:cs="Arial" w:eastAsia="Arial"/>
        </w:rPr>
        <w:t xml:space="preserve">Authorised by:</w:t>
      </w:r>
      <w:r>
        <w:rPr>
          <w:rFonts w:ascii="Arial" w:hAnsi="Arial" w:cs="Arial" w:eastAsia="Arial"/>
        </w:rPr>
        <w:t xml:space="preserve"> </w:t>
      </w:r>
      <w:r>
        <w:rPr>
          <w:rFonts w:ascii="Arial" w:hAnsi="Arial" w:cs="Arial" w:eastAsia="Arial"/>
          <w:b/>
          <w:bCs/>
        </w:rPr>
        <w:t xml:space="preserve">Puan Rohani binti Aziz</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537"/>
        <w:gridCol w:w="1258"/>
        <w:gridCol w:w="1377"/>
        <w:gridCol w:w="1266"/>
        <w:gridCol w:w="1152"/>
        <w:gridCol w:w="827"/>
        <w:gridCol w:w="1283"/>
        <w:gridCol w:w="1366"/>
      </w:tblGrid>
      <w:tr>
        <w:trPr>
          <w:tblHeader w:val="on"/>
          <w:cantSplit/>
        </w:trPr>
        <w:tc>
          <w:tcPr>
            <w:tcW w:type="dxa" w:w="53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125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Item Code</w:t>
            </w:r>
          </w:p>
        </w:tc>
        <w:tc>
          <w:tcPr>
            <w:tcW w:type="dxa" w:w="137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Item Description</w:t>
            </w:r>
          </w:p>
        </w:tc>
        <w:tc>
          <w:tcPr>
            <w:tcW w:type="dxa" w:w="126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Quantity Requested</w:t>
            </w:r>
          </w:p>
        </w:tc>
        <w:tc>
          <w:tcPr>
            <w:tcW w:type="dxa" w:w="115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Quantity Issued</w:t>
            </w:r>
          </w:p>
        </w:tc>
        <w:tc>
          <w:tcPr>
            <w:tcW w:type="dxa" w:w="82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Unit</w:t>
            </w:r>
          </w:p>
        </w:tc>
        <w:tc>
          <w:tcPr>
            <w:tcW w:type="dxa" w:w="128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Balance After Issuance</w:t>
            </w:r>
          </w:p>
        </w:tc>
        <w:tc>
          <w:tcPr>
            <w:tcW w:type="dxa" w:w="136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Received by</w:t>
            </w:r>
          </w:p>
        </w:tc>
      </w:tr>
      <w:tr>
        <w:trPr>
          <w:cantSplit/>
        </w:trPr>
        <w:tc>
          <w:tcPr>
            <w:tcW w:type="dxa" w:w="53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125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NLK-ST-001</w:t>
            </w:r>
          </w:p>
        </w:tc>
        <w:tc>
          <w:tcPr>
            <w:tcW w:type="dxa" w:w="137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A4 Paper</w:t>
            </w:r>
          </w:p>
        </w:tc>
        <w:tc>
          <w:tcPr>
            <w:tcW w:type="dxa" w:w="126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 reams</w:t>
            </w:r>
          </w:p>
        </w:tc>
        <w:tc>
          <w:tcPr>
            <w:tcW w:type="dxa" w:w="115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5</w:t>
            </w:r>
          </w:p>
        </w:tc>
        <w:tc>
          <w:tcPr>
            <w:tcW w:type="dxa" w:w="82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Ream</w:t>
            </w:r>
          </w:p>
        </w:tc>
        <w:tc>
          <w:tcPr>
            <w:tcW w:type="dxa" w:w="128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17</w:t>
            </w:r>
          </w:p>
        </w:tc>
        <w:tc>
          <w:tcPr>
            <w:tcW w:type="dxa" w:w="1366"/>
            <w:tcMar>
              <w:top w:w="60" w:type="dxa"/>
              <w:start w:w="80" w:type="dxa"/>
              <w:bottom w:w="60" w:type="dxa"/>
              <w:end w:w="80" w:type="dxa"/>
            </w:tcMar>
          </w:tcPr>
          <w:p>
            <w:pPr>
              <w:pStyle w:val="Compact"/>
              <w:spacing w:before="0" w:after="40" w:line="240" w:lineRule="auto"/>
              <w:jc w:val="left"/>
            </w:pPr>
            <w:r>
              <w:rPr>
                <w:rFonts w:ascii="Arial" w:hAnsi="Arial" w:cs="Arial" w:eastAsia="Arial"/>
                <w:i/>
                <w:iCs/>
                <w:sz w:val="20"/>
              </w:rPr>
              <w:t xml:space="preserve">(signature)</w:t>
            </w:r>
          </w:p>
        </w:tc>
      </w:tr>
      <w:tr>
        <w:trPr>
          <w:cantSplit/>
        </w:trPr>
        <w:tc>
          <w:tcPr>
            <w:tcW w:type="dxa" w:w="53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125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NLK-ST-002</w:t>
            </w:r>
          </w:p>
        </w:tc>
        <w:tc>
          <w:tcPr>
            <w:tcW w:type="dxa" w:w="137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Blue Ballpoint Pen</w:t>
            </w:r>
          </w:p>
        </w:tc>
        <w:tc>
          <w:tcPr>
            <w:tcW w:type="dxa" w:w="126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 boxes</w:t>
            </w:r>
          </w:p>
        </w:tc>
        <w:tc>
          <w:tcPr>
            <w:tcW w:type="dxa" w:w="115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w:t>
            </w:r>
          </w:p>
        </w:tc>
        <w:tc>
          <w:tcPr>
            <w:tcW w:type="dxa" w:w="82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Box</w:t>
            </w:r>
          </w:p>
        </w:tc>
        <w:tc>
          <w:tcPr>
            <w:tcW w:type="dxa" w:w="128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5</w:t>
            </w:r>
          </w:p>
        </w:tc>
        <w:tc>
          <w:tcPr>
            <w:tcW w:type="dxa" w:w="1366"/>
            <w:tcMar>
              <w:top w:w="60" w:type="dxa"/>
              <w:start w:w="80" w:type="dxa"/>
              <w:bottom w:w="60" w:type="dxa"/>
              <w:end w:w="80" w:type="dxa"/>
            </w:tcMar>
          </w:tcPr>
          <w:p>
            <w:pPr>
              <w:pStyle w:val="Compact"/>
              <w:spacing w:before="0" w:after="40" w:line="240" w:lineRule="auto"/>
              <w:jc w:val="left"/>
            </w:pPr>
            <w:r>
              <w:rPr>
                <w:rFonts w:ascii="Arial" w:hAnsi="Arial" w:cs="Arial" w:eastAsia="Arial"/>
                <w:i/>
                <w:iCs/>
                <w:sz w:val="20"/>
              </w:rPr>
              <w:t xml:space="preserve">(signature)</w:t>
            </w:r>
          </w:p>
        </w:tc>
      </w:tr>
      <w:tr>
        <w:trPr>
          <w:cantSplit/>
        </w:trPr>
        <w:tc>
          <w:tcPr>
            <w:tcW w:type="dxa" w:w="53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125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NLK-ST-003</w:t>
            </w:r>
          </w:p>
        </w:tc>
        <w:tc>
          <w:tcPr>
            <w:tcW w:type="dxa" w:w="137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Correction Fluid</w:t>
            </w:r>
          </w:p>
        </w:tc>
        <w:tc>
          <w:tcPr>
            <w:tcW w:type="dxa" w:w="126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 bottles</w:t>
            </w:r>
          </w:p>
        </w:tc>
        <w:tc>
          <w:tcPr>
            <w:tcW w:type="dxa" w:w="115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3</w:t>
            </w:r>
          </w:p>
        </w:tc>
        <w:tc>
          <w:tcPr>
            <w:tcW w:type="dxa" w:w="82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Bottle</w:t>
            </w:r>
          </w:p>
        </w:tc>
        <w:tc>
          <w:tcPr>
            <w:tcW w:type="dxa" w:w="128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6</w:t>
            </w:r>
          </w:p>
        </w:tc>
        <w:tc>
          <w:tcPr>
            <w:tcW w:type="dxa" w:w="1366"/>
            <w:tcMar>
              <w:top w:w="60" w:type="dxa"/>
              <w:start w:w="80" w:type="dxa"/>
              <w:bottom w:w="60" w:type="dxa"/>
              <w:end w:w="80" w:type="dxa"/>
            </w:tcMar>
          </w:tcPr>
          <w:p>
            <w:pPr>
              <w:pStyle w:val="Compact"/>
              <w:spacing w:before="0" w:after="40" w:line="240" w:lineRule="auto"/>
              <w:jc w:val="left"/>
            </w:pPr>
            <w:r>
              <w:rPr>
                <w:rFonts w:ascii="Arial" w:hAnsi="Arial" w:cs="Arial" w:eastAsia="Arial"/>
                <w:i/>
                <w:iCs/>
                <w:sz w:val="20"/>
              </w:rPr>
              <w:t xml:space="preserve">(signature)</w:t>
            </w:r>
          </w:p>
        </w:tc>
      </w:tr>
    </w:tbl>
    <w:p>
      <w:pPr>
        <w:pStyle w:val="BlockText"/>
      </w:pPr>
      <w:r>
        <w:rPr>
          <w:rFonts w:ascii="Arial" w:hAnsi="Arial" w:cs="Arial" w:eastAsia="Arial"/>
        </w:rPr>
        <w:t xml:space="preserve">Balance calculations: NLK-ST-002: opening 8 + received 4 − prior issued 5 = 7; issued now 2 → balance 5. NLK-ST-003: opening 12 + received 0 − prior issued 3 = 9; issued now 3 → balance 6.</w:t>
      </w:r>
    </w:p>
    <w:p>
      <w:pPr>
        <w:pStyle w:val="FirstParagraph"/>
      </w:pPr>
      <w:r>
        <w:rPr>
          <w:rFonts w:ascii="Arial" w:hAnsi="Arial" w:cs="Arial" w:eastAsia="Arial"/>
          <w:b/>
          <w:bCs/>
        </w:rPr>
        <w:t xml:space="preserve">Variance Identified:</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258"/>
        <w:gridCol w:w="1887"/>
        <w:gridCol w:w="1201"/>
        <w:gridCol w:w="1043"/>
        <w:gridCol w:w="3680"/>
      </w:tblGrid>
      <w:tr>
        <w:trPr>
          <w:tblHeader w:val="on"/>
          <w:cantSplit/>
        </w:trPr>
        <w:tc>
          <w:tcPr>
            <w:tcW w:type="dxa" w:w="125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Item Code</w:t>
            </w:r>
          </w:p>
        </w:tc>
        <w:tc>
          <w:tcPr>
            <w:tcW w:type="dxa" w:w="188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Calculated Balance (before issuance)</w:t>
            </w:r>
          </w:p>
        </w:tc>
        <w:tc>
          <w:tcPr>
            <w:tcW w:type="dxa" w:w="120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Physical Count</w:t>
            </w:r>
          </w:p>
        </w:tc>
        <w:tc>
          <w:tcPr>
            <w:tcW w:type="dxa" w:w="104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Variance</w:t>
            </w:r>
          </w:p>
        </w:tc>
        <w:tc>
          <w:tcPr>
            <w:tcW w:type="dxa" w:w="368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Possible Cause</w:t>
            </w:r>
          </w:p>
        </w:tc>
      </w:tr>
      <w:tr>
        <w:trPr>
          <w:cantSplit/>
        </w:trPr>
        <w:tc>
          <w:tcPr>
            <w:tcW w:type="dxa" w:w="125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NLK-ST-003</w:t>
            </w:r>
          </w:p>
        </w:tc>
        <w:tc>
          <w:tcPr>
            <w:tcW w:type="dxa" w:w="188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9</w:t>
            </w:r>
          </w:p>
        </w:tc>
        <w:tc>
          <w:tcPr>
            <w:tcW w:type="dxa" w:w="120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10</w:t>
            </w:r>
          </w:p>
        </w:tc>
        <w:tc>
          <w:tcPr>
            <w:tcW w:type="dxa" w:w="104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w:t>
            </w:r>
          </w:p>
        </w:tc>
        <w:tc>
          <w:tcPr>
            <w:tcW w:type="dxa" w:w="368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Possible recording error — one bottle returned to storeroom without being recorded in the stock card, or an issuance was cancelled but not updated.</w:t>
            </w:r>
          </w:p>
        </w:tc>
      </w:tr>
    </w:tbl>
    <w:p>
      <w:pPr>
        <w:pStyle w:val="BodyText"/>
      </w:pPr>
      <w:r>
        <w:rPr>
          <w:rFonts w:ascii="Arial" w:hAnsi="Arial" w:cs="Arial" w:eastAsia="Arial"/>
          <w:i/>
          <w:iCs/>
        </w:rPr>
        <w:t xml:space="preserve">(NLK-ST-001: calc 22, physical 22 = zero variance. NLK-ST-002: calc 7, physical 7 = zero variance. NLK-ST-004: calc 6, physical 6 = zero variance. NLK-ST-005: calc 4, physical 4 = zero variance.)</w:t>
      </w:r>
    </w:p>
    <w:p>
      <w:pPr>
        <w:pStyle w:val="BodyText"/>
      </w:pPr>
      <w:r>
        <w:rPr>
          <w:rFonts w:ascii="Arial" w:hAnsi="Arial" w:cs="Arial" w:eastAsia="Arial"/>
          <w:b/>
          <w:bCs/>
        </w:rPr>
        <w:t xml:space="preserve">Action for NLK-ST-003 (Approaching Expiry):</w:t>
      </w:r>
    </w:p>
    <w:p>
      <w:pPr>
        <w:pStyle w:val="BodyText"/>
      </w:pPr>
      <w:r>
        <w:rPr>
          <w:rFonts w:ascii="Arial" w:hAnsi="Arial" w:cs="Arial" w:eastAsia="Arial"/>
          <w:b/>
          <w:bCs/>
        </w:rPr>
        <w:t xml:space="preserve">Issue the three requested bottles immediately as per the issuance request. Check the remaining 6 bottles’ expiry dates. Apply FEFO (First Expiry First Out) — issue bottles with the nearest expiry date first. For any bottles that have already expired or will expire before next expected use, remove them from the storeroom, record the write-off in the stock card, and report to the Office Manager. Do not issue expired correction fluid.</w:t>
      </w:r>
    </w:p>
    <w:p>
      <w:r>
        <w:rPr>
          <w:rFonts w:ascii="Arial" w:hAnsi="Arial" w:cs="Arial" w:eastAsia="Arial"/>
        </w:rPr>
        <w:pict>
          <v:rect style="width:0;height:1.5pt" o:hralign="center" o:hrstd="t" o:hr="t"/>
        </w:pict>
      </w:r>
    </w:p>
    <w:bookmarkEnd w:id="16"/>
    <w:bookmarkStart w:id="17" w:name="appendix-5a-staff-travel-memo"/>
    <w:p>
      <w:pPr>
        <w:pStyle w:val="Heading2"/>
      </w:pPr>
      <w:r>
        <w:rPr>
          <w:rFonts w:ascii="Arial" w:hAnsi="Arial" w:cs="Arial" w:eastAsia="Arial"/>
        </w:rPr>
        <w:t xml:space="preserve">APPENDIX 5A — STAFF TRAVEL MEMO</w:t>
      </w:r>
    </w:p>
    <w:p>
      <w:pPr>
        <w:pStyle w:val="FirstParagraph"/>
      </w:pPr>
      <w:r>
        <w:rPr>
          <w:rFonts w:ascii="Arial" w:hAnsi="Arial" w:cs="Arial" w:eastAsia="Arial"/>
          <w:b/>
          <w:bCs/>
        </w:rPr>
        <w:t xml:space="preserve">Nexalink Corporate Services Sdn. Bhd.</w:t>
      </w:r>
      <w:r>
        <w:rPr>
          <w:rFonts w:ascii="Arial" w:hAnsi="Arial" w:cs="Arial" w:eastAsia="Arial"/>
        </w:rPr>
        <w:t xml:space="preserve"> </w:t>
      </w:r>
      <w:r>
        <w:rPr>
          <w:rFonts w:ascii="Arial" w:hAnsi="Arial" w:cs="Arial" w:eastAsia="Arial"/>
          <w:b/>
          <w:bCs/>
        </w:rPr>
        <w:t xml:space="preserve">STAFF TRAVEL MEMO</w:t>
      </w:r>
    </w:p>
    <w:tbl>
      <w:tblPr>
        <w:tblStyle w:val="Table"/>
        <w:tblW w:type="pct" w:w="5000"/>
        <w:tblLook w:firstRow="0" w:lastRow="0" w:firstColumn="0" w:lastColumn="0" w:noHBand="0" w:noVBand="0" w:val="000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041"/>
        <w:gridCol w:w="7029"/>
      </w:tblGrid>
      <w:tr>
        <w:trPr>
          <w:tblHeader w:val="true"/>
          <w:cantSplit/>
        </w:trPr>
        <w:tc>
          <w:tcPr>
            <w:tcW w:type="dxa" w:w="204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To</w:t>
            </w:r>
          </w:p>
        </w:tc>
        <w:tc>
          <w:tcPr>
            <w:tcW w:type="dxa" w:w="702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w:t>
            </w:r>
            <w:r>
              <w:rPr>
                <w:rFonts w:ascii="Arial" w:hAnsi="Arial" w:cs="Arial" w:eastAsia="Arial"/>
                <w:b/>
                <w:sz w:val="20"/>
              </w:rPr>
              <w:t xml:space="preserve"> </w:t>
            </w:r>
            <w:r>
              <w:rPr>
                <w:rFonts w:ascii="Arial" w:hAnsi="Arial" w:cs="Arial" w:eastAsia="Arial"/>
                <w:b/>
                <w:bCs/>
                <w:sz w:val="20"/>
              </w:rPr>
              <w:t xml:space="preserve">Ms. Lim Hui Ting (Senior Admin Executive) and Mr. Ahmad Firdaus (Admin Executive)</w:t>
            </w:r>
          </w:p>
        </w:tc>
      </w:tr>
      <w:tr>
        <w:trPr>
          <w:cantSplit/>
        </w:trPr>
        <w:tc>
          <w:tcPr>
            <w:tcW w:type="dxa" w:w="204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From</w:t>
            </w:r>
          </w:p>
        </w:tc>
        <w:tc>
          <w:tcPr>
            <w:tcW w:type="dxa" w:w="702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 Puan Rohani binti Aziz, Office Manager</w:t>
            </w:r>
          </w:p>
        </w:tc>
      </w:tr>
      <w:tr>
        <w:trPr>
          <w:cantSplit/>
        </w:trPr>
        <w:tc>
          <w:tcPr>
            <w:tcW w:type="dxa" w:w="204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Date</w:t>
            </w:r>
          </w:p>
        </w:tc>
        <w:tc>
          <w:tcPr>
            <w:tcW w:type="dxa" w:w="702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 15 September 2026</w:t>
            </w:r>
          </w:p>
        </w:tc>
      </w:tr>
      <w:tr>
        <w:trPr>
          <w:cantSplit/>
        </w:trPr>
        <w:tc>
          <w:tcPr>
            <w:tcW w:type="dxa" w:w="204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Subject</w:t>
            </w:r>
          </w:p>
        </w:tc>
        <w:tc>
          <w:tcPr>
            <w:tcW w:type="dxa" w:w="702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 Travel Arrangement — National Office Administration Conference 2026</w:t>
            </w:r>
          </w:p>
        </w:tc>
      </w:tr>
    </w:tbl>
    <w:p>
      <w:pPr>
        <w:pStyle w:val="BodyText"/>
      </w:pPr>
      <w:r>
        <w:rPr>
          <w:rFonts w:ascii="Arial" w:hAnsi="Arial" w:cs="Arial" w:eastAsia="Arial"/>
          <w:b/>
          <w:bCs/>
        </w:rPr>
        <w:t xml:space="preserve">Travel Details:</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457"/>
        <w:gridCol w:w="3306"/>
        <w:gridCol w:w="3306"/>
      </w:tblGrid>
      <w:tr>
        <w:trPr>
          <w:tblHeader w:val="on"/>
          <w:cantSplit/>
        </w:trPr>
        <w:tc>
          <w:tcPr>
            <w:tcW w:type="dxa" w:w="2458"/>
            <w:tcMar>
              <w:top w:w="60" w:type="dxa"/>
              <w:start w:w="80" w:type="dxa"/>
              <w:bottom w:w="60" w:type="dxa"/>
              <w:end w:w="80" w:type="dxa"/>
            </w:tcMar>
          </w:tcPr>
          <w:p>
            <w:pPr>
              <w:pStyle w:val="Compact"/>
              <w:spacing w:before="0" w:after="40" w:line="240" w:lineRule="auto"/>
              <w:jc w:val="left"/>
            </w:pPr>
          </w:p>
        </w:tc>
        <w:tc>
          <w:tcPr>
            <w:tcW w:type="dxa" w:w="330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Staff A</w:t>
            </w:r>
          </w:p>
        </w:tc>
        <w:tc>
          <w:tcPr>
            <w:tcW w:type="dxa" w:w="330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Staff B</w:t>
            </w:r>
          </w:p>
        </w:tc>
      </w:tr>
      <w:tr>
        <w:trPr>
          <w:cantSplit/>
        </w:trPr>
        <w:tc>
          <w:tcPr>
            <w:tcW w:type="dxa" w:w="24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Name</w:t>
            </w:r>
          </w:p>
        </w:tc>
        <w:tc>
          <w:tcPr>
            <w:tcW w:type="dxa" w:w="330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Ms. Lim Hui Ting</w:t>
            </w:r>
          </w:p>
        </w:tc>
        <w:tc>
          <w:tcPr>
            <w:tcW w:type="dxa" w:w="330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Mr. Ahmad Firdaus</w:t>
            </w:r>
          </w:p>
        </w:tc>
      </w:tr>
      <w:tr>
        <w:trPr>
          <w:cantSplit/>
        </w:trPr>
        <w:tc>
          <w:tcPr>
            <w:tcW w:type="dxa" w:w="24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Designation</w:t>
            </w:r>
          </w:p>
        </w:tc>
        <w:tc>
          <w:tcPr>
            <w:tcW w:type="dxa" w:w="330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Senior Admin Executive</w:t>
            </w:r>
          </w:p>
        </w:tc>
        <w:tc>
          <w:tcPr>
            <w:tcW w:type="dxa" w:w="330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Admin Executive</w:t>
            </w:r>
          </w:p>
        </w:tc>
      </w:tr>
      <w:tr>
        <w:trPr>
          <w:cantSplit/>
        </w:trPr>
        <w:tc>
          <w:tcPr>
            <w:tcW w:type="dxa" w:w="24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Departure Date</w:t>
            </w:r>
          </w:p>
        </w:tc>
        <w:tc>
          <w:tcPr>
            <w:tcW w:type="dxa" w:w="330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22 September 2026 (Monday)</w:t>
            </w:r>
          </w:p>
        </w:tc>
        <w:tc>
          <w:tcPr>
            <w:tcW w:type="dxa" w:w="330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22 September 2026 (Monday)</w:t>
            </w:r>
          </w:p>
        </w:tc>
      </w:tr>
      <w:tr>
        <w:trPr>
          <w:cantSplit/>
        </w:trPr>
        <w:tc>
          <w:tcPr>
            <w:tcW w:type="dxa" w:w="24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Return Date</w:t>
            </w:r>
          </w:p>
        </w:tc>
        <w:tc>
          <w:tcPr>
            <w:tcW w:type="dxa" w:w="330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24 September 2026 (Wednesday)</w:t>
            </w:r>
          </w:p>
        </w:tc>
        <w:tc>
          <w:tcPr>
            <w:tcW w:type="dxa" w:w="330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24 September 2026 (Wednesday)</w:t>
            </w:r>
          </w:p>
        </w:tc>
      </w:tr>
      <w:tr>
        <w:trPr>
          <w:cantSplit/>
        </w:trPr>
        <w:tc>
          <w:tcPr>
            <w:tcW w:type="dxa" w:w="24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Departure Station</w:t>
            </w:r>
          </w:p>
        </w:tc>
        <w:tc>
          <w:tcPr>
            <w:tcW w:type="dxa" w:w="330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JB Sentral</w:t>
            </w:r>
          </w:p>
        </w:tc>
        <w:tc>
          <w:tcPr>
            <w:tcW w:type="dxa" w:w="330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JB Sentral</w:t>
            </w:r>
          </w:p>
        </w:tc>
      </w:tr>
      <w:tr>
        <w:trPr>
          <w:cantSplit/>
        </w:trPr>
        <w:tc>
          <w:tcPr>
            <w:tcW w:type="dxa" w:w="24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Destination Station</w:t>
            </w:r>
          </w:p>
        </w:tc>
        <w:tc>
          <w:tcPr>
            <w:tcW w:type="dxa" w:w="330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KL Sentral</w:t>
            </w:r>
          </w:p>
        </w:tc>
        <w:tc>
          <w:tcPr>
            <w:tcW w:type="dxa" w:w="330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KL Sentral</w:t>
            </w:r>
          </w:p>
        </w:tc>
      </w:tr>
      <w:tr>
        <w:trPr>
          <w:cantSplit/>
        </w:trPr>
        <w:tc>
          <w:tcPr>
            <w:tcW w:type="dxa" w:w="24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Mode of Transport</w:t>
            </w:r>
          </w:p>
        </w:tc>
        <w:tc>
          <w:tcPr>
            <w:tcW w:type="dxa" w:w="330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KTM ETS</w:t>
            </w:r>
          </w:p>
        </w:tc>
        <w:tc>
          <w:tcPr>
            <w:tcW w:type="dxa" w:w="330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KTM ETS</w:t>
            </w:r>
          </w:p>
        </w:tc>
      </w:tr>
      <w:tr>
        <w:trPr>
          <w:cantSplit/>
        </w:trPr>
        <w:tc>
          <w:tcPr>
            <w:tcW w:type="dxa" w:w="24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Class</w:t>
            </w:r>
          </w:p>
        </w:tc>
        <w:tc>
          <w:tcPr>
            <w:tcW w:type="dxa" w:w="330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Economy</w:t>
            </w:r>
          </w:p>
        </w:tc>
        <w:tc>
          <w:tcPr>
            <w:tcW w:type="dxa" w:w="330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Economy</w:t>
            </w:r>
          </w:p>
        </w:tc>
      </w:tr>
      <w:tr>
        <w:trPr>
          <w:cantSplit/>
        </w:trPr>
        <w:tc>
          <w:tcPr>
            <w:tcW w:type="dxa" w:w="24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Accommodation</w:t>
            </w:r>
          </w:p>
        </w:tc>
        <w:tc>
          <w:tcPr>
            <w:tcW w:type="dxa" w:w="330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Pullman Hotel Kuala Lumpur City Centre</w:t>
            </w:r>
          </w:p>
        </w:tc>
        <w:tc>
          <w:tcPr>
            <w:tcW w:type="dxa" w:w="330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Pullman Hotel Kuala Lumpur City Centre</w:t>
            </w:r>
          </w:p>
        </w:tc>
      </w:tr>
      <w:tr>
        <w:trPr>
          <w:cantSplit/>
        </w:trPr>
        <w:tc>
          <w:tcPr>
            <w:tcW w:type="dxa" w:w="24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Check-in Date</w:t>
            </w:r>
          </w:p>
        </w:tc>
        <w:tc>
          <w:tcPr>
            <w:tcW w:type="dxa" w:w="330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22 September 2026</w:t>
            </w:r>
          </w:p>
        </w:tc>
        <w:tc>
          <w:tcPr>
            <w:tcW w:type="dxa" w:w="330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22 September 2026</w:t>
            </w:r>
          </w:p>
        </w:tc>
      </w:tr>
      <w:tr>
        <w:trPr>
          <w:cantSplit/>
        </w:trPr>
        <w:tc>
          <w:tcPr>
            <w:tcW w:type="dxa" w:w="24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Check-out Date</w:t>
            </w:r>
          </w:p>
        </w:tc>
        <w:tc>
          <w:tcPr>
            <w:tcW w:type="dxa" w:w="330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24 September 2026</w:t>
            </w:r>
          </w:p>
        </w:tc>
        <w:tc>
          <w:tcPr>
            <w:tcW w:type="dxa" w:w="330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24 September 2026</w:t>
            </w:r>
          </w:p>
        </w:tc>
      </w:tr>
      <w:tr>
        <w:trPr>
          <w:cantSplit/>
        </w:trPr>
        <w:tc>
          <w:tcPr>
            <w:tcW w:type="dxa" w:w="24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Room Type</w:t>
            </w:r>
          </w:p>
        </w:tc>
        <w:tc>
          <w:tcPr>
            <w:tcW w:type="dxa" w:w="330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Standard (single occupancy)</w:t>
            </w:r>
          </w:p>
        </w:tc>
        <w:tc>
          <w:tcPr>
            <w:tcW w:type="dxa" w:w="330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Standard (single occupancy)</w:t>
            </w:r>
          </w:p>
        </w:tc>
      </w:tr>
      <w:tr>
        <w:trPr>
          <w:cantSplit/>
        </w:trPr>
        <w:tc>
          <w:tcPr>
            <w:tcW w:type="dxa" w:w="24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Budget Allocated (RM)</w:t>
            </w:r>
          </w:p>
        </w:tc>
        <w:tc>
          <w:tcPr>
            <w:tcW w:type="dxa" w:w="330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RM1,500.00</w:t>
            </w:r>
          </w:p>
        </w:tc>
        <w:tc>
          <w:tcPr>
            <w:tcW w:type="dxa" w:w="330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RM1,500.00</w:t>
            </w:r>
          </w:p>
        </w:tc>
      </w:tr>
    </w:tbl>
    <w:p>
      <w:pPr>
        <w:pStyle w:val="BodyText"/>
      </w:pPr>
      <w:r>
        <w:rPr>
          <w:rFonts w:ascii="Arial" w:hAnsi="Arial" w:cs="Arial" w:eastAsia="Arial"/>
          <w:b/>
          <w:bCs/>
        </w:rPr>
        <w:t xml:space="preserve">THREE (3) Items to Confirm Before Finalising Booking:</w:t>
      </w:r>
    </w:p>
    <w:p>
      <w:pPr>
        <w:pStyle w:val="Compact"/>
        <w:numPr>
          <w:ilvl w:val="0"/>
          <w:numId w:val="1003"/>
        </w:numPr>
      </w:pPr>
      <w:r>
        <w:rPr>
          <w:rFonts w:ascii="Arial" w:hAnsi="Arial" w:cs="Arial" w:eastAsia="Arial"/>
          <w:b/>
          <w:bCs/>
        </w:rPr>
        <w:t xml:space="preserve">Confirm KTM ETS seat availability and book tickets for both staff for 22 September 2026 (outbound) and 24 September 2026 (return).</w:t>
      </w:r>
    </w:p>
    <w:p>
      <w:pPr>
        <w:pStyle w:val="Compact"/>
        <w:numPr>
          <w:ilvl w:val="0"/>
          <w:numId w:val="1003"/>
        </w:numPr>
      </w:pPr>
      <w:r>
        <w:rPr>
          <w:rFonts w:ascii="Arial" w:hAnsi="Arial" w:cs="Arial" w:eastAsia="Arial"/>
          <w:b/>
          <w:bCs/>
        </w:rPr>
        <w:t xml:space="preserve">Confirm room availability and rates at Pullman Hotel KLCC for 22–23 September 2026 (2 nights); ensure total cost (transport + accommodation) is within the RM1,500 per person budget.</w:t>
      </w:r>
    </w:p>
    <w:p>
      <w:pPr>
        <w:pStyle w:val="Compact"/>
        <w:numPr>
          <w:ilvl w:val="0"/>
          <w:numId w:val="1003"/>
        </w:numPr>
      </w:pPr>
      <w:r>
        <w:rPr>
          <w:rFonts w:ascii="Arial" w:hAnsi="Arial" w:cs="Arial" w:eastAsia="Arial"/>
          <w:b/>
          <w:bCs/>
        </w:rPr>
        <w:t xml:space="preserve">Confirm the conference registration status and obtain the programme schedule to ensure travel dates align with conference activities.</w:t>
      </w:r>
    </w:p>
    <w:p>
      <w:pPr>
        <w:pStyle w:val="FirstParagraph"/>
      </w:pPr>
      <w:r>
        <w:rPr>
          <w:rFonts w:ascii="Arial" w:hAnsi="Arial" w:cs="Arial" w:eastAsia="Arial"/>
          <w:b/>
          <w:bCs/>
        </w:rPr>
        <w:t xml:space="preserve">TWO (2) Asian Green Logistics Guidelines:</w:t>
      </w:r>
    </w:p>
    <w:p>
      <w:pPr>
        <w:pStyle w:val="Compact"/>
        <w:numPr>
          <w:ilvl w:val="0"/>
          <w:numId w:val="1004"/>
        </w:numPr>
      </w:pPr>
      <w:r>
        <w:rPr>
          <w:rFonts w:ascii="Arial" w:hAnsi="Arial" w:cs="Arial" w:eastAsia="Arial"/>
          <w:b/>
          <w:bCs/>
        </w:rPr>
        <w:t xml:space="preserve">Choose public transport (KTM ETS) in preference to private vehicles or air travel to reduce carbon emissions for this inter-city journey.</w:t>
      </w:r>
    </w:p>
    <w:p>
      <w:pPr>
        <w:pStyle w:val="Compact"/>
        <w:numPr>
          <w:ilvl w:val="0"/>
          <w:numId w:val="1004"/>
        </w:numPr>
      </w:pPr>
      <w:r>
        <w:rPr>
          <w:rFonts w:ascii="Arial" w:hAnsi="Arial" w:cs="Arial" w:eastAsia="Arial"/>
          <w:b/>
          <w:bCs/>
        </w:rPr>
        <w:t xml:space="preserve">Select accommodation close to the conference venue (KLCC) to minimise local transportation trips and reduce overall travel-related environmental impact.</w:t>
      </w:r>
    </w:p>
    <w:p>
      <w:pPr>
        <w:pStyle w:val="FirstParagraph"/>
      </w:pPr>
      <w:r>
        <w:rPr>
          <w:rFonts w:ascii="Arial" w:hAnsi="Arial" w:cs="Arial" w:eastAsia="Arial"/>
        </w:rPr>
        <w:t xml:space="preserve">Prepared by: ________________ Acknowledged by: ________________</w:t>
      </w:r>
    </w:p>
    <w:p>
      <w:r>
        <w:rPr>
          <w:rFonts w:ascii="Arial" w:hAnsi="Arial" w:cs="Arial" w:eastAsia="Arial"/>
        </w:rPr>
        <w:pict>
          <v:rect style="width:0;height:1.5pt" o:hralign="center" o:hrstd="t" o:hr="t"/>
        </w:pict>
      </w:r>
    </w:p>
    <w:bookmarkEnd w:id="17"/>
    <w:bookmarkStart w:id="18" w:name="appendix-5b-dispatch-assignment-record"/>
    <w:p>
      <w:pPr>
        <w:pStyle w:val="Heading2"/>
      </w:pPr>
      <w:r>
        <w:rPr>
          <w:rFonts w:ascii="Arial" w:hAnsi="Arial" w:cs="Arial" w:eastAsia="Arial"/>
        </w:rPr>
        <w:t xml:space="preserve">APPENDIX 5B — DISPATCH ASSIGNMENT RECORD</w:t>
      </w:r>
    </w:p>
    <w:p>
      <w:pPr>
        <w:pStyle w:val="FirstParagraph"/>
      </w:pPr>
      <w:r>
        <w:rPr>
          <w:rFonts w:ascii="Arial" w:hAnsi="Arial" w:cs="Arial" w:eastAsia="Arial"/>
          <w:b/>
          <w:bCs/>
        </w:rPr>
        <w:t xml:space="preserve">Nexalink Corporate Services Sdn. Bhd.</w:t>
      </w:r>
      <w:r>
        <w:rPr>
          <w:rFonts w:ascii="Arial" w:hAnsi="Arial" w:cs="Arial" w:eastAsia="Arial"/>
        </w:rPr>
        <w:t xml:space="preserve"> </w:t>
      </w:r>
      <w:r>
        <w:rPr>
          <w:rFonts w:ascii="Arial" w:hAnsi="Arial" w:cs="Arial" w:eastAsia="Arial"/>
          <w:b/>
          <w:bCs/>
        </w:rPr>
        <w:t xml:space="preserve">Dispatch Assignment Record</w:t>
      </w:r>
    </w:p>
    <w:p>
      <w:pPr>
        <w:pStyle w:val="BodyText"/>
      </w:pPr>
      <w:r>
        <w:rPr>
          <w:rFonts w:ascii="Arial" w:hAnsi="Arial" w:cs="Arial" w:eastAsia="Arial"/>
        </w:rPr>
        <w:t xml:space="preserve">Date: 15 September 2026 | Assigned by:</w:t>
      </w:r>
      <w:r>
        <w:rPr>
          <w:rFonts w:ascii="Arial" w:hAnsi="Arial" w:cs="Arial" w:eastAsia="Arial"/>
        </w:rPr>
        <w:t xml:space="preserve"> </w:t>
      </w:r>
      <w:r>
        <w:rPr>
          <w:rFonts w:ascii="Arial" w:hAnsi="Arial" w:cs="Arial" w:eastAsia="Arial"/>
          <w:b/>
          <w:bCs/>
        </w:rPr>
        <w:t xml:space="preserve">Puan Rohani binti Aziz</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510"/>
        <w:gridCol w:w="1043"/>
        <w:gridCol w:w="1150"/>
        <w:gridCol w:w="1150"/>
        <w:gridCol w:w="-4025"/>
        <w:gridCol w:w="1797"/>
        <w:gridCol w:w="1689"/>
        <w:gridCol w:w="1043"/>
        <w:gridCol w:w="1150"/>
        <w:gridCol w:w="1043"/>
        <w:gridCol w:w="1043"/>
        <w:gridCol w:w="1474"/>
      </w:tblGrid>
      <w:tr>
        <w:trPr>
          <w:tblHeader w:val="on"/>
          <w:cantSplit/>
        </w:trPr>
        <w:tc>
          <w:tcPr>
            <w:tcW w:type="dxa" w:w="51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104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Time Assigned</w:t>
            </w:r>
          </w:p>
        </w:tc>
        <w:tc>
          <w:tcPr>
            <w:tcW w:type="dxa" w:w="115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Recipient Name</w:t>
            </w:r>
          </w:p>
        </w:tc>
        <w:tc>
          <w:tcPr>
            <w:tcW w:type="dxa" w:w="115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Company</w:t>
            </w:r>
          </w:p>
        </w:tc>
        <w:tc>
          <w:tcPr>
            <w:tcW w:type="dxa" w:w="-402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Address</w:t>
            </w:r>
          </w:p>
        </w:tc>
        <w:tc>
          <w:tcPr>
            <w:tcW w:type="dxa" w:w="179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Document Description</w:t>
            </w:r>
          </w:p>
        </w:tc>
        <w:tc>
          <w:tcPr>
            <w:tcW w:type="dxa" w:w="168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Classification</w:t>
            </w:r>
          </w:p>
        </w:tc>
        <w:tc>
          <w:tcPr>
            <w:tcW w:type="dxa" w:w="104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Mode of Delivery</w:t>
            </w:r>
          </w:p>
        </w:tc>
        <w:tc>
          <w:tcPr>
            <w:tcW w:type="dxa" w:w="115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Dispatch Personnel / Courier</w:t>
            </w:r>
          </w:p>
        </w:tc>
        <w:tc>
          <w:tcPr>
            <w:tcW w:type="dxa" w:w="104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Est. Delivery Time</w:t>
            </w:r>
          </w:p>
        </w:tc>
        <w:tc>
          <w:tcPr>
            <w:tcW w:type="dxa" w:w="104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Tracking No.</w:t>
            </w:r>
          </w:p>
        </w:tc>
        <w:tc>
          <w:tcPr>
            <w:tcW w:type="dxa" w:w="147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Signature Upon Receipt</w:t>
            </w:r>
          </w:p>
        </w:tc>
      </w:tr>
      <w:tr>
        <w:trPr>
          <w:cantSplit/>
        </w:trPr>
        <w:tc>
          <w:tcPr>
            <w:tcW w:type="dxa" w:w="5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104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2:00 pm</w:t>
            </w:r>
          </w:p>
        </w:tc>
        <w:tc>
          <w:tcPr>
            <w:tcW w:type="dxa" w:w="115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Mr. Lee Chin Wei</w:t>
            </w:r>
          </w:p>
        </w:tc>
        <w:tc>
          <w:tcPr>
            <w:tcW w:type="dxa" w:w="115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Messrs. Lee &amp; Partners</w:t>
            </w:r>
          </w:p>
        </w:tc>
        <w:tc>
          <w:tcPr>
            <w:tcW w:type="dxa" w:w="-4025"/>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No. 5, Jalan Tun Abdul Razak, 80000 Johor Bahru</w:t>
            </w:r>
          </w:p>
        </w:tc>
        <w:tc>
          <w:tcPr>
            <w:tcW w:type="dxa" w:w="179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Service Agreement</w:t>
            </w:r>
          </w:p>
        </w:tc>
        <w:tc>
          <w:tcPr>
            <w:tcW w:type="dxa" w:w="168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Confidential</w:t>
            </w:r>
          </w:p>
        </w:tc>
        <w:tc>
          <w:tcPr>
            <w:tcW w:type="dxa" w:w="104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Dispatch runner</w:t>
            </w:r>
          </w:p>
        </w:tc>
        <w:tc>
          <w:tcPr>
            <w:tcW w:type="dxa" w:w="1151"/>
            <w:tcMar>
              <w:top w:w="60" w:type="dxa"/>
              <w:start w:w="80" w:type="dxa"/>
              <w:bottom w:w="60" w:type="dxa"/>
              <w:end w:w="80" w:type="dxa"/>
            </w:tcMar>
          </w:tcPr>
          <w:p>
            <w:pPr>
              <w:pStyle w:val="Compact"/>
              <w:spacing w:before="0" w:after="40" w:line="240" w:lineRule="auto"/>
              <w:jc w:val="left"/>
            </w:pPr>
            <w:r>
              <w:rPr>
                <w:rFonts w:ascii="Arial" w:hAnsi="Arial" w:cs="Arial" w:eastAsia="Arial"/>
                <w:b/>
                <w:bCs/>
                <w:i/>
                <w:iCs/>
                <w:sz w:val="20"/>
              </w:rPr>
              <w:t xml:space="preserve">(name of runner)</w:t>
            </w:r>
          </w:p>
        </w:tc>
        <w:tc>
          <w:tcPr>
            <w:tcW w:type="dxa" w:w="104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By 5:00 pm</w:t>
            </w:r>
          </w:p>
        </w:tc>
        <w:tc>
          <w:tcPr>
            <w:tcW w:type="dxa" w:w="104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N/A</w:t>
            </w:r>
          </w:p>
        </w:tc>
        <w:tc>
          <w:tcPr>
            <w:tcW w:type="dxa" w:w="147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Required</w:t>
            </w:r>
          </w:p>
        </w:tc>
      </w:tr>
      <w:tr>
        <w:trPr>
          <w:cantSplit/>
        </w:trPr>
        <w:tc>
          <w:tcPr>
            <w:tcW w:type="dxa" w:w="5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104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2:00 pm</w:t>
            </w:r>
          </w:p>
        </w:tc>
        <w:tc>
          <w:tcPr>
            <w:tcW w:type="dxa" w:w="115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Ms. Norzila</w:t>
            </w:r>
          </w:p>
        </w:tc>
        <w:tc>
          <w:tcPr>
            <w:tcW w:type="dxa" w:w="115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Cempaka Resources Sdn. Bhd.</w:t>
            </w:r>
          </w:p>
        </w:tc>
        <w:tc>
          <w:tcPr>
            <w:tcW w:type="dxa" w:w="-4025"/>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No. 22, Jalan Bakar Batu, 80200 Johor Bahru</w:t>
            </w:r>
          </w:p>
        </w:tc>
        <w:tc>
          <w:tcPr>
            <w:tcW w:type="dxa" w:w="179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Invoice INV-2026-09-088</w:t>
            </w:r>
          </w:p>
        </w:tc>
        <w:tc>
          <w:tcPr>
            <w:tcW w:type="dxa" w:w="168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General</w:t>
            </w:r>
          </w:p>
        </w:tc>
        <w:tc>
          <w:tcPr>
            <w:tcW w:type="dxa" w:w="104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Pos Laju</w:t>
            </w:r>
          </w:p>
        </w:tc>
        <w:tc>
          <w:tcPr>
            <w:tcW w:type="dxa" w:w="115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Pos Laju</w:t>
            </w:r>
          </w:p>
        </w:tc>
        <w:tc>
          <w:tcPr>
            <w:tcW w:type="dxa" w:w="104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By 5:00 pm</w:t>
            </w:r>
          </w:p>
        </w:tc>
        <w:tc>
          <w:tcPr>
            <w:tcW w:type="dxa" w:w="1043"/>
            <w:tcMar>
              <w:top w:w="60" w:type="dxa"/>
              <w:start w:w="80" w:type="dxa"/>
              <w:bottom w:w="60" w:type="dxa"/>
              <w:end w:w="80" w:type="dxa"/>
            </w:tcMar>
          </w:tcPr>
          <w:p>
            <w:pPr>
              <w:pStyle w:val="Compact"/>
              <w:spacing w:before="0" w:after="40" w:line="240" w:lineRule="auto"/>
              <w:jc w:val="left"/>
            </w:pPr>
            <w:r>
              <w:rPr>
                <w:rFonts w:ascii="Arial" w:hAnsi="Arial" w:cs="Arial" w:eastAsia="Arial"/>
                <w:b/>
                <w:bCs/>
                <w:i/>
                <w:iCs/>
                <w:sz w:val="20"/>
              </w:rPr>
              <w:t xml:space="preserve">(to be recorded upon posting)</w:t>
            </w:r>
          </w:p>
        </w:tc>
        <w:tc>
          <w:tcPr>
            <w:tcW w:type="dxa" w:w="147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Via Pos Laju delivery confirmation</w:t>
            </w:r>
          </w:p>
        </w:tc>
      </w:tr>
    </w:tbl>
    <w:p>
      <w:pPr>
        <w:pStyle w:val="BodyText"/>
      </w:pPr>
      <w:r>
        <w:rPr>
          <w:rFonts w:ascii="Arial" w:hAnsi="Arial" w:cs="Arial" w:eastAsia="Arial"/>
        </w:rPr>
        <w:t xml:space="preserve">Completed by: ________________ Verified by: ________________</w:t>
      </w:r>
    </w:p>
    <w:p>
      <w:r>
        <w:rPr>
          <w:rFonts w:ascii="Arial" w:hAnsi="Arial" w:cs="Arial" w:eastAsia="Arial"/>
        </w:rPr>
        <w:pict>
          <v:rect style="width:0;height:1.5pt" o:hralign="center" o:hrstd="t" o:hr="t"/>
        </w:pict>
      </w:r>
    </w:p>
    <w:bookmarkEnd w:id="18"/>
    <w:bookmarkStart w:id="19" w:name="appendix-6a-formal-letter-draft"/>
    <w:p>
      <w:pPr>
        <w:pStyle w:val="Heading2"/>
      </w:pPr>
      <w:r>
        <w:rPr>
          <w:rFonts w:ascii="Arial" w:hAnsi="Arial" w:cs="Arial" w:eastAsia="Arial"/>
        </w:rPr>
        <w:t xml:space="preserve">APPENDIX 6A — FORMAL LETTER DRAFT</w:t>
      </w:r>
    </w:p>
    <w:p>
      <w:pPr>
        <w:pStyle w:val="FirstParagraph"/>
      </w:pPr>
      <w:r>
        <w:rPr>
          <w:rFonts w:ascii="Arial" w:hAnsi="Arial" w:cs="Arial" w:eastAsia="Arial"/>
          <w:b/>
          <w:bCs/>
        </w:rPr>
        <w:t xml:space="preserve">Nexalink Corporate Services Sdn. Bhd.</w:t>
      </w:r>
      <w:r>
        <w:rPr>
          <w:rFonts w:ascii="Arial" w:hAnsi="Arial" w:cs="Arial" w:eastAsia="Arial"/>
        </w:rPr>
        <w:t xml:space="preserve"> </w:t>
      </w:r>
      <w:r>
        <w:rPr>
          <w:rFonts w:ascii="Arial" w:hAnsi="Arial" w:cs="Arial" w:eastAsia="Arial"/>
        </w:rPr>
        <w:t xml:space="preserve">No. 12-2, Jalan Molek 1/5, Taman Molek, 81300 Johor Bahru, Johor.</w:t>
      </w:r>
      <w:r>
        <w:rPr>
          <w:rFonts w:ascii="Arial" w:hAnsi="Arial" w:cs="Arial" w:eastAsia="Arial"/>
        </w:rPr>
        <w:t xml:space="preserve"> </w:t>
      </w:r>
      <w:r>
        <w:rPr>
          <w:rFonts w:ascii="Arial" w:hAnsi="Arial" w:cs="Arial" w:eastAsia="Arial"/>
        </w:rPr>
        <w:t xml:space="preserve">Tel: 07-358 1200 | Email: admin@nexalink.com.my</w:t>
      </w:r>
    </w:p>
    <w:p>
      <w:pPr>
        <w:pStyle w:val="BodyText"/>
      </w:pPr>
      <w:r>
        <w:rPr>
          <w:rFonts w:ascii="Arial" w:hAnsi="Arial" w:cs="Arial" w:eastAsia="Arial"/>
        </w:rPr>
        <w:t xml:space="preserve">Reference No.:</w:t>
      </w:r>
      <w:r>
        <w:rPr>
          <w:rFonts w:ascii="Arial" w:hAnsi="Arial" w:cs="Arial" w:eastAsia="Arial"/>
        </w:rPr>
        <w:t xml:space="preserve"> </w:t>
      </w:r>
      <w:r>
        <w:rPr>
          <w:rFonts w:ascii="Arial" w:hAnsi="Arial" w:cs="Arial" w:eastAsia="Arial"/>
          <w:b/>
          <w:bCs/>
        </w:rPr>
        <w:t xml:space="preserve">NLK/CS/2026/09/088</w:t>
      </w:r>
    </w:p>
    <w:p>
      <w:pPr>
        <w:pStyle w:val="BodyText"/>
      </w:pPr>
      <w:r>
        <w:rPr>
          <w:rFonts w:ascii="Arial" w:hAnsi="Arial" w:cs="Arial" w:eastAsia="Arial"/>
        </w:rPr>
        <w:t xml:space="preserve">Date:</w:t>
      </w:r>
      <w:r>
        <w:rPr>
          <w:rFonts w:ascii="Arial" w:hAnsi="Arial" w:cs="Arial" w:eastAsia="Arial"/>
        </w:rPr>
        <w:t xml:space="preserve"> </w:t>
      </w:r>
      <w:r>
        <w:rPr>
          <w:rFonts w:ascii="Arial" w:hAnsi="Arial" w:cs="Arial" w:eastAsia="Arial"/>
          <w:b/>
          <w:bCs/>
        </w:rPr>
        <w:t xml:space="preserve">15 September 2026</w:t>
      </w:r>
    </w:p>
    <w:p>
      <w:pPr>
        <w:pStyle w:val="BodyText"/>
      </w:pPr>
      <w:r>
        <w:rPr>
          <w:rFonts w:ascii="Arial" w:hAnsi="Arial" w:cs="Arial" w:eastAsia="Arial"/>
          <w:b/>
          <w:bCs/>
        </w:rPr>
        <w:t xml:space="preserve">The Managing Director</w:t>
      </w:r>
      <w:r>
        <w:rPr>
          <w:rFonts w:ascii="Arial" w:hAnsi="Arial" w:cs="Arial" w:eastAsia="Arial"/>
        </w:rPr>
        <w:t xml:space="preserve"> </w:t>
      </w:r>
      <w:r>
        <w:rPr>
          <w:rFonts w:ascii="Arial" w:hAnsi="Arial" w:cs="Arial" w:eastAsia="Arial"/>
          <w:b/>
          <w:bCs/>
        </w:rPr>
        <w:t xml:space="preserve">Greenfield Engineering Sdn. Bhd.</w:t>
      </w:r>
      <w:r>
        <w:rPr>
          <w:rFonts w:ascii="Arial" w:hAnsi="Arial" w:cs="Arial" w:eastAsia="Arial"/>
        </w:rPr>
        <w:t xml:space="preserve"> </w:t>
      </w:r>
      <w:r>
        <w:rPr>
          <w:rFonts w:ascii="Arial" w:hAnsi="Arial" w:cs="Arial" w:eastAsia="Arial"/>
          <w:b/>
          <w:bCs/>
        </w:rPr>
        <w:t xml:space="preserve">No. 18, Jalan Desa Jaya 2,</w:t>
      </w:r>
      <w:r>
        <w:rPr>
          <w:rFonts w:ascii="Arial" w:hAnsi="Arial" w:cs="Arial" w:eastAsia="Arial"/>
        </w:rPr>
        <w:t xml:space="preserve"> </w:t>
      </w:r>
      <w:r>
        <w:rPr>
          <w:rFonts w:ascii="Arial" w:hAnsi="Arial" w:cs="Arial" w:eastAsia="Arial"/>
          <w:b/>
          <w:bCs/>
        </w:rPr>
        <w:t xml:space="preserve">Taman Desa Jaya,</w:t>
      </w:r>
      <w:r>
        <w:rPr>
          <w:rFonts w:ascii="Arial" w:hAnsi="Arial" w:cs="Arial" w:eastAsia="Arial"/>
        </w:rPr>
        <w:t xml:space="preserve"> </w:t>
      </w:r>
      <w:r>
        <w:rPr>
          <w:rFonts w:ascii="Arial" w:hAnsi="Arial" w:cs="Arial" w:eastAsia="Arial"/>
          <w:b/>
          <w:bCs/>
        </w:rPr>
        <w:t xml:space="preserve">81300 Johor Bahru, Johor.</w:t>
      </w:r>
    </w:p>
    <w:p>
      <w:pPr>
        <w:pStyle w:val="BodyText"/>
      </w:pPr>
      <w:r>
        <w:rPr>
          <w:rFonts w:ascii="Arial" w:hAnsi="Arial" w:cs="Arial" w:eastAsia="Arial"/>
        </w:rPr>
        <w:t xml:space="preserve">Dear Sir,</w:t>
      </w:r>
    </w:p>
    <w:p>
      <w:pPr>
        <w:pStyle w:val="BodyText"/>
      </w:pPr>
      <w:r>
        <w:rPr>
          <w:rFonts w:ascii="Arial" w:hAnsi="Arial" w:cs="Arial" w:eastAsia="Arial"/>
          <w:b/>
          <w:bCs/>
        </w:rPr>
        <w:t xml:space="preserve">RE: ACKNOWLEDGEMENT OF ENQUIRY AND CONFIRMATION OF PROPOSAL PRESENTATION — CORPORATE SECRETARIAL SERVICES PACKAGE</w:t>
      </w:r>
    </w:p>
    <w:p>
      <w:pPr>
        <w:pStyle w:val="BodyText"/>
      </w:pPr>
      <w:r>
        <w:rPr>
          <w:rFonts w:ascii="Arial" w:hAnsi="Arial" w:cs="Arial" w:eastAsia="Arial"/>
          <w:b/>
          <w:bCs/>
        </w:rPr>
        <w:t xml:space="preserve">We refer to your company’s recent enquiry regarding Nexalink Corporate Services Sdn. Bhd.’s Corporate Secretarial Services Package. We are pleased to acknowledge receipt of your enquiry and to thank you for your interest in our services.</w:t>
      </w:r>
    </w:p>
    <w:p>
      <w:pPr>
        <w:pStyle w:val="BodyText"/>
      </w:pPr>
      <w:r>
        <w:rPr>
          <w:rFonts w:ascii="Arial" w:hAnsi="Arial" w:cs="Arial" w:eastAsia="Arial"/>
          <w:b/>
          <w:bCs/>
        </w:rPr>
        <w:t xml:space="preserve">We are delighted to confirm that a proposal presentation has been scheduled for your company’s representatives at our office. The presentation will be held on Monday, 22 September 2026, commencing at 10:00 a.m., at the Nexalink Corporate Services office at No. 12-2, Jalan Molek 1/5, Taman Molek, 81300 Johor Bahru, Johor.</w:t>
      </w:r>
    </w:p>
    <w:p>
      <w:pPr>
        <w:pStyle w:val="BodyText"/>
      </w:pPr>
      <w:r>
        <w:rPr>
          <w:rFonts w:ascii="Arial" w:hAnsi="Arial" w:cs="Arial" w:eastAsia="Arial"/>
          <w:b/>
          <w:bCs/>
        </w:rPr>
        <w:t xml:space="preserve">During the presentation, our Business Development Manager, Ms. Priya Nair, will present the full range of Nexalink’s Corporate Secretarial Services, including company secretarial compliance, statutory filing, and administrative support solutions. Should you require any further information or wish to reschedule the appointment, please do not hesitate to contact us at 07-358 1200 or email us at admin@nexalink.com.my. We look forward to welcoming you at our office.</w:t>
      </w:r>
    </w:p>
    <w:p>
      <w:pPr>
        <w:pStyle w:val="BodyText"/>
      </w:pPr>
      <w:r>
        <w:rPr>
          <w:rFonts w:ascii="Arial" w:hAnsi="Arial" w:cs="Arial" w:eastAsia="Arial"/>
        </w:rPr>
        <w:t xml:space="preserve">Yours sincerely,</w:t>
      </w:r>
    </w:p>
    <w:p>
      <w:pPr>
        <w:pStyle w:val="BodyText"/>
      </w:pPr>
      <w:r>
        <w:rPr>
          <w:rFonts w:ascii="Arial" w:hAnsi="Arial" w:cs="Arial" w:eastAsia="Arial"/>
          <w:b/>
          <w:bCs/>
        </w:rPr>
        <w:t xml:space="preserve">Ms. Priya Nair</w:t>
      </w:r>
      <w:r>
        <w:rPr>
          <w:rFonts w:ascii="Arial" w:hAnsi="Arial" w:cs="Arial" w:eastAsia="Arial"/>
        </w:rPr>
        <w:t xml:space="preserve"> </w:t>
      </w:r>
      <w:r>
        <w:rPr>
          <w:rFonts w:ascii="Arial" w:hAnsi="Arial" w:cs="Arial" w:eastAsia="Arial"/>
          <w:b/>
          <w:bCs/>
        </w:rPr>
        <w:t xml:space="preserve">Business Development Manager</w:t>
      </w:r>
      <w:r>
        <w:rPr>
          <w:rFonts w:ascii="Arial" w:hAnsi="Arial" w:cs="Arial" w:eastAsia="Arial"/>
        </w:rPr>
        <w:t xml:space="preserve"> </w:t>
      </w:r>
      <w:r>
        <w:rPr>
          <w:rFonts w:ascii="Arial" w:hAnsi="Arial" w:cs="Arial" w:eastAsia="Arial"/>
          <w:b/>
          <w:bCs/>
        </w:rPr>
        <w:t xml:space="preserve">Nexalink Corporate Services Sdn. Bhd.</w:t>
      </w:r>
    </w:p>
    <w:p>
      <w:r>
        <w:rPr>
          <w:rFonts w:ascii="Arial" w:hAnsi="Arial" w:cs="Arial" w:eastAsia="Arial"/>
        </w:rPr>
        <w:pict>
          <v:rect style="width:0;height:1.5pt" o:hralign="center" o:hrstd="t" o:hr="t"/>
        </w:pict>
      </w:r>
    </w:p>
    <w:bookmarkEnd w:id="19"/>
    <w:bookmarkStart w:id="20" w:name="appendix-6b-document-registration-list"/>
    <w:p>
      <w:pPr>
        <w:pStyle w:val="Heading2"/>
      </w:pPr>
      <w:r>
        <w:rPr>
          <w:rFonts w:ascii="Arial" w:hAnsi="Arial" w:cs="Arial" w:eastAsia="Arial"/>
        </w:rPr>
        <w:t xml:space="preserve">APPENDIX 6B — DOCUMENT REGISTRATION LIST</w:t>
      </w:r>
    </w:p>
    <w:p>
      <w:pPr>
        <w:pStyle w:val="FirstParagraph"/>
      </w:pPr>
      <w:r>
        <w:rPr>
          <w:rFonts w:ascii="Arial" w:hAnsi="Arial" w:cs="Arial" w:eastAsia="Arial"/>
          <w:b/>
          <w:bCs/>
        </w:rPr>
        <w:t xml:space="preserve">Nexalink Corporate Services Sdn. Bhd.</w:t>
      </w:r>
      <w:r>
        <w:rPr>
          <w:rFonts w:ascii="Arial" w:hAnsi="Arial" w:cs="Arial" w:eastAsia="Arial"/>
        </w:rPr>
        <w:t xml:space="preserve"> </w:t>
      </w:r>
      <w:r>
        <w:rPr>
          <w:rFonts w:ascii="Arial" w:hAnsi="Arial" w:cs="Arial" w:eastAsia="Arial"/>
          <w:b/>
          <w:bCs/>
        </w:rPr>
        <w:t xml:space="preserve">Office Document Registration List</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510"/>
        <w:gridCol w:w="612"/>
        <w:gridCol w:w="2120"/>
        <w:gridCol w:w="1258"/>
        <w:gridCol w:w="1797"/>
        <w:gridCol w:w="1043"/>
        <w:gridCol w:w="1689"/>
        <w:gridCol w:w="1689"/>
        <w:gridCol w:w="-2692"/>
        <w:gridCol w:w="1043"/>
      </w:tblGrid>
      <w:tr>
        <w:trPr>
          <w:tblHeader w:val="on"/>
          <w:cantSplit/>
        </w:trPr>
        <w:tc>
          <w:tcPr>
            <w:tcW w:type="dxa" w:w="51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61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Date</w:t>
            </w:r>
          </w:p>
        </w:tc>
        <w:tc>
          <w:tcPr>
            <w:tcW w:type="dxa" w:w="212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Reference No.</w:t>
            </w:r>
          </w:p>
        </w:tc>
        <w:tc>
          <w:tcPr>
            <w:tcW w:type="dxa" w:w="125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Document Type</w:t>
            </w:r>
          </w:p>
        </w:tc>
        <w:tc>
          <w:tcPr>
            <w:tcW w:type="dxa" w:w="179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Subject / Description</w:t>
            </w:r>
          </w:p>
        </w:tc>
        <w:tc>
          <w:tcPr>
            <w:tcW w:type="dxa" w:w="104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Prepared By</w:t>
            </w:r>
          </w:p>
        </w:tc>
        <w:tc>
          <w:tcPr>
            <w:tcW w:type="dxa" w:w="168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Classification (G/SC/C)</w:t>
            </w:r>
          </w:p>
        </w:tc>
        <w:tc>
          <w:tcPr>
            <w:tcW w:type="dxa" w:w="168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Filing Code</w:t>
            </w:r>
          </w:p>
        </w:tc>
        <w:tc>
          <w:tcPr>
            <w:tcW w:type="dxa" w:w="-269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Location</w:t>
            </w:r>
          </w:p>
        </w:tc>
        <w:tc>
          <w:tcPr>
            <w:tcW w:type="dxa" w:w="104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Remarks</w:t>
            </w:r>
          </w:p>
        </w:tc>
      </w:tr>
      <w:tr>
        <w:trPr>
          <w:cantSplit/>
        </w:trPr>
        <w:tc>
          <w:tcPr>
            <w:tcW w:type="dxa" w:w="5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61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15 Sep 2026</w:t>
            </w:r>
          </w:p>
        </w:tc>
        <w:tc>
          <w:tcPr>
            <w:tcW w:type="dxa" w:w="212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NLK/CS/2026/09/088</w:t>
            </w:r>
          </w:p>
        </w:tc>
        <w:tc>
          <w:tcPr>
            <w:tcW w:type="dxa" w:w="125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Formal Letter (Outgoing)</w:t>
            </w:r>
          </w:p>
        </w:tc>
        <w:tc>
          <w:tcPr>
            <w:tcW w:type="dxa" w:w="179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Acknowledgement and Confirmation of Proposal Presentation to Greenfield Engineering Sdn. Bhd.</w:t>
            </w:r>
          </w:p>
        </w:tc>
        <w:tc>
          <w:tcPr>
            <w:tcW w:type="dxa" w:w="104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Ms. Priya Nair</w:t>
            </w:r>
          </w:p>
        </w:tc>
        <w:tc>
          <w:tcPr>
            <w:tcW w:type="dxa" w:w="168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G (General)</w:t>
            </w:r>
          </w:p>
        </w:tc>
        <w:tc>
          <w:tcPr>
            <w:tcW w:type="dxa" w:w="168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NLK-CS-2026-09</w:t>
            </w:r>
          </w:p>
        </w:tc>
        <w:tc>
          <w:tcPr>
            <w:tcW w:type="dxa" w:w="-269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Filing Cabinet — Business Development Folder, September 2026</w:t>
            </w:r>
          </w:p>
        </w:tc>
        <w:tc>
          <w:tcPr>
            <w:tcW w:type="dxa" w:w="104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 original + 1 copy retained</w:t>
            </w:r>
          </w:p>
        </w:tc>
      </w:tr>
    </w:tbl>
    <w:p>
      <w:pPr>
        <w:pStyle w:val="BodyText"/>
      </w:pPr>
      <w:r>
        <w:rPr>
          <w:rFonts w:ascii="Arial" w:hAnsi="Arial" w:cs="Arial" w:eastAsia="Arial"/>
          <w:b/>
          <w:bCs/>
        </w:rPr>
        <w:t xml:space="preserve">Filing Method and Code/Label Explanation:</w:t>
      </w:r>
    </w:p>
    <w:p>
      <w:pPr>
        <w:pStyle w:val="BodyText"/>
      </w:pPr>
      <w:r>
        <w:rPr>
          <w:rFonts w:ascii="Arial" w:hAnsi="Arial" w:cs="Arial" w:eastAsia="Arial"/>
        </w:rPr>
        <w:t xml:space="preserve">Filing Method:</w:t>
      </w:r>
      <w:r>
        <w:rPr>
          <w:rFonts w:ascii="Arial" w:hAnsi="Arial" w:cs="Arial" w:eastAsia="Arial"/>
        </w:rPr>
        <w:t xml:space="preserve"> </w:t>
      </w:r>
      <w:r>
        <w:rPr>
          <w:rFonts w:ascii="Arial" w:hAnsi="Arial" w:cs="Arial" w:eastAsia="Arial"/>
          <w:b/>
          <w:bCs/>
        </w:rPr>
        <w:t xml:space="preserve">Alphabetical filing by company name (Greenfield Engineering Sdn. Bhd.) within the Business Development correspondence file for September 2026.</w:t>
      </w:r>
    </w:p>
    <w:p>
      <w:pPr>
        <w:pStyle w:val="BodyText"/>
      </w:pPr>
      <w:r>
        <w:rPr>
          <w:rFonts w:ascii="Arial" w:hAnsi="Arial" w:cs="Arial" w:eastAsia="Arial"/>
        </w:rPr>
        <w:t xml:space="preserve">Coding System:</w:t>
      </w:r>
      <w:r>
        <w:rPr>
          <w:rFonts w:ascii="Arial" w:hAnsi="Arial" w:cs="Arial" w:eastAsia="Arial"/>
        </w:rPr>
        <w:t xml:space="preserve"> </w:t>
      </w:r>
      <w:r>
        <w:rPr>
          <w:rFonts w:ascii="Arial" w:hAnsi="Arial" w:cs="Arial" w:eastAsia="Arial"/>
          <w:b/>
          <w:bCs/>
        </w:rPr>
        <w:t xml:space="preserve">Alpha-numeric: NLK (company code) / CS (Corporate Secretarial) / 2026 (year) / 09 (month) / 088 (running sequence number).</w:t>
      </w:r>
    </w:p>
    <w:p>
      <w:pPr>
        <w:pStyle w:val="BodyText"/>
      </w:pPr>
      <w:r>
        <w:rPr>
          <w:rFonts w:ascii="Arial" w:hAnsi="Arial" w:cs="Arial" w:eastAsia="Arial"/>
        </w:rPr>
        <w:t xml:space="preserve">Label Description:</w:t>
      </w:r>
      <w:r>
        <w:rPr>
          <w:rFonts w:ascii="Arial" w:hAnsi="Arial" w:cs="Arial" w:eastAsia="Arial"/>
        </w:rPr>
        <w:t xml:space="preserve"> </w:t>
      </w:r>
      <w:r>
        <w:rPr>
          <w:rFonts w:ascii="Arial" w:hAnsi="Arial" w:cs="Arial" w:eastAsia="Arial"/>
          <w:b/>
          <w:bCs/>
        </w:rPr>
        <w:t xml:space="preserve">File label reads: NEXALINK CORPORATE SERVICES | Business Development — Outgoing Correspondence | September 2026 | Ref: NLK/CS/2026/09. Tab indexed under</w:t>
      </w:r>
      <w:r>
        <w:rPr>
          <w:rFonts w:ascii="Arial" w:hAnsi="Arial" w:cs="Arial" w:eastAsia="Arial"/>
          <w:b/>
          <w:bCs/>
        </w:rPr>
        <w:t xml:space="preserve"> </w:t>
      </w:r>
      <w:r>
        <w:rPr>
          <w:rFonts w:ascii="Arial" w:hAnsi="Arial" w:cs="Arial" w:eastAsia="Arial"/>
          <w:b/>
          <w:bCs/>
        </w:rPr>
        <w:t xml:space="preserve">“G”</w:t>
      </w:r>
      <w:r>
        <w:rPr>
          <w:rFonts w:ascii="Arial" w:hAnsi="Arial" w:cs="Arial" w:eastAsia="Arial"/>
          <w:b/>
          <w:bCs/>
        </w:rPr>
        <w:t xml:space="preserve"> </w:t>
      </w:r>
      <w:r>
        <w:rPr>
          <w:rFonts w:ascii="Arial" w:hAnsi="Arial" w:cs="Arial" w:eastAsia="Arial"/>
          <w:b/>
          <w:bCs/>
        </w:rPr>
        <w:t xml:space="preserve">for Greenfield.</w:t>
      </w:r>
    </w:p>
    <w:p>
      <w:r>
        <w:rPr>
          <w:rFonts w:ascii="Arial" w:hAnsi="Arial" w:cs="Arial" w:eastAsia="Arial"/>
        </w:rPr>
        <w:pict>
          <v:rect style="width:0;height:1.5pt" o:hralign="center" o:hrstd="t" o:hr="t"/>
        </w:pict>
      </w:r>
    </w:p>
    <w:bookmarkEnd w:id="20"/>
    <w:bookmarkStart w:id="21" w:name="X18aff5c291c1c520a8ba678a371775ca2b314a6"/>
    <w:p>
      <w:pPr>
        <w:pStyle w:val="Heading2"/>
      </w:pPr>
      <w:r>
        <w:rPr>
          <w:rFonts w:ascii="Arial" w:hAnsi="Arial" w:cs="Arial" w:eastAsia="Arial"/>
        </w:rPr>
        <w:t xml:space="preserve">APPENDIX 7A — STAFF PERFORMANCE APPRAISAL SUMMARY</w:t>
      </w:r>
    </w:p>
    <w:p>
      <w:pPr>
        <w:pStyle w:val="FirstParagraph"/>
      </w:pPr>
      <w:r>
        <w:rPr>
          <w:rFonts w:ascii="Arial" w:hAnsi="Arial" w:cs="Arial" w:eastAsia="Arial"/>
          <w:b/>
          <w:bCs/>
        </w:rPr>
        <w:t xml:space="preserve">Nexalink Corporate Services Sdn. Bhd.</w:t>
      </w:r>
      <w:r>
        <w:rPr>
          <w:rFonts w:ascii="Arial" w:hAnsi="Arial" w:cs="Arial" w:eastAsia="Arial"/>
        </w:rPr>
        <w:t xml:space="preserve"> </w:t>
      </w:r>
      <w:r>
        <w:rPr>
          <w:rFonts w:ascii="Arial" w:hAnsi="Arial" w:cs="Arial" w:eastAsia="Arial"/>
          <w:b/>
          <w:bCs/>
        </w:rPr>
        <w:t xml:space="preserve">Staff Performance Appraisal Summary — Q3 2026 (July – September)</w:t>
      </w:r>
    </w:p>
    <w:p>
      <w:pPr>
        <w:pStyle w:val="BodyText"/>
      </w:pPr>
      <w:r>
        <w:rPr>
          <w:rFonts w:ascii="Arial" w:hAnsi="Arial" w:cs="Arial" w:eastAsia="Arial"/>
        </w:rPr>
        <w:t xml:space="preserve">Appraisal Period: Q3 2026 | Department: Finance &amp; Admin</w:t>
      </w:r>
      <w:r>
        <w:rPr>
          <w:rFonts w:ascii="Arial" w:hAnsi="Arial" w:cs="Arial" w:eastAsia="Arial"/>
        </w:rPr>
        <w:t xml:space="preserve"> </w:t>
      </w:r>
      <w:r>
        <w:rPr>
          <w:rFonts w:ascii="Arial" w:hAnsi="Arial" w:cs="Arial" w:eastAsia="Arial"/>
        </w:rPr>
        <w:t xml:space="preserve">Prepared by: ________________ | Reviewed by: Puan Rohani binti Aziz</w:t>
      </w:r>
    </w:p>
    <w:p>
      <w:pPr>
        <w:pStyle w:val="BodyText"/>
      </w:pPr>
      <w:r>
        <w:rPr>
          <w:rFonts w:ascii="Arial" w:hAnsi="Arial" w:cs="Arial" w:eastAsia="Arial"/>
          <w:b/>
          <w:bCs/>
        </w:rPr>
        <w:t xml:space="preserve">Staff A: Ms. Lim Hui Ting</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74"/>
        <w:gridCol w:w="3152"/>
        <w:gridCol w:w="2019"/>
        <w:gridCol w:w="1427"/>
        <w:gridCol w:w="1596"/>
      </w:tblGrid>
      <w:tr>
        <w:trPr>
          <w:tblHeader w:val="on"/>
          <w:cantSplit/>
        </w:trPr>
        <w:tc>
          <w:tcPr>
            <w:tcW w:type="dxa" w:w="87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315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KPI</w:t>
            </w:r>
          </w:p>
        </w:tc>
        <w:tc>
          <w:tcPr>
            <w:tcW w:type="dxa" w:w="201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Target</w:t>
            </w:r>
          </w:p>
        </w:tc>
        <w:tc>
          <w:tcPr>
            <w:tcW w:type="dxa" w:w="142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Actual</w:t>
            </w:r>
          </w:p>
        </w:tc>
        <w:tc>
          <w:tcPr>
            <w:tcW w:type="dxa" w:w="159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Met? (✓/✗)</w:t>
            </w:r>
          </w:p>
        </w:tc>
      </w:tr>
      <w:tr>
        <w:trPr>
          <w:cantSplit/>
        </w:trPr>
        <w:tc>
          <w:tcPr>
            <w:tcW w:type="dxa" w:w="87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315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Document filing accuracy rate</w:t>
            </w:r>
          </w:p>
        </w:tc>
        <w:tc>
          <w:tcPr>
            <w:tcW w:type="dxa" w:w="201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 95%</w:t>
            </w:r>
          </w:p>
        </w:tc>
        <w:tc>
          <w:tcPr>
            <w:tcW w:type="dxa" w:w="142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97.2%</w:t>
            </w:r>
          </w:p>
        </w:tc>
        <w:tc>
          <w:tcPr>
            <w:tcW w:type="dxa" w:w="159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w:t>
            </w:r>
          </w:p>
        </w:tc>
      </w:tr>
      <w:tr>
        <w:trPr>
          <w:cantSplit/>
        </w:trPr>
        <w:tc>
          <w:tcPr>
            <w:tcW w:type="dxa" w:w="87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315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Average visitor handling time</w:t>
            </w:r>
          </w:p>
        </w:tc>
        <w:tc>
          <w:tcPr>
            <w:tcW w:type="dxa" w:w="201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 5 min</w:t>
            </w:r>
          </w:p>
        </w:tc>
        <w:tc>
          <w:tcPr>
            <w:tcW w:type="dxa" w:w="142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4.5 min</w:t>
            </w:r>
          </w:p>
        </w:tc>
        <w:tc>
          <w:tcPr>
            <w:tcW w:type="dxa" w:w="159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w:t>
            </w:r>
          </w:p>
        </w:tc>
      </w:tr>
      <w:tr>
        <w:trPr>
          <w:cantSplit/>
        </w:trPr>
        <w:tc>
          <w:tcPr>
            <w:tcW w:type="dxa" w:w="87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315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Procurement requisition processing time</w:t>
            </w:r>
          </w:p>
        </w:tc>
        <w:tc>
          <w:tcPr>
            <w:tcW w:type="dxa" w:w="201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 2 working days</w:t>
            </w:r>
          </w:p>
        </w:tc>
        <w:tc>
          <w:tcPr>
            <w:tcW w:type="dxa" w:w="142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1.8 days</w:t>
            </w:r>
          </w:p>
        </w:tc>
        <w:tc>
          <w:tcPr>
            <w:tcW w:type="dxa" w:w="159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w:t>
            </w:r>
          </w:p>
        </w:tc>
      </w:tr>
      <w:tr>
        <w:trPr>
          <w:cantSplit/>
        </w:trPr>
        <w:tc>
          <w:tcPr>
            <w:tcW w:type="dxa" w:w="87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w:t>
            </w:r>
          </w:p>
        </w:tc>
        <w:tc>
          <w:tcPr>
            <w:tcW w:type="dxa" w:w="315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Attendance rate</w:t>
            </w:r>
          </w:p>
        </w:tc>
        <w:tc>
          <w:tcPr>
            <w:tcW w:type="dxa" w:w="201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 98%</w:t>
            </w:r>
          </w:p>
        </w:tc>
        <w:tc>
          <w:tcPr>
            <w:tcW w:type="dxa" w:w="142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100%</w:t>
            </w:r>
          </w:p>
        </w:tc>
        <w:tc>
          <w:tcPr>
            <w:tcW w:type="dxa" w:w="159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w:t>
            </w:r>
          </w:p>
        </w:tc>
      </w:tr>
      <w:tr>
        <w:trPr>
          <w:cantSplit/>
        </w:trPr>
        <w:tc>
          <w:tcPr>
            <w:tcW w:type="dxa" w:w="87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w:t>
            </w:r>
          </w:p>
        </w:tc>
        <w:tc>
          <w:tcPr>
            <w:tcW w:type="dxa" w:w="315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Training hours completed (Q3)</w:t>
            </w:r>
          </w:p>
        </w:tc>
        <w:tc>
          <w:tcPr>
            <w:tcW w:type="dxa" w:w="201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 8 hours</w:t>
            </w:r>
          </w:p>
        </w:tc>
        <w:tc>
          <w:tcPr>
            <w:tcW w:type="dxa" w:w="142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12 hours</w:t>
            </w:r>
          </w:p>
        </w:tc>
        <w:tc>
          <w:tcPr>
            <w:tcW w:type="dxa" w:w="159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w:t>
            </w:r>
          </w:p>
        </w:tc>
      </w:tr>
    </w:tbl>
    <w:p>
      <w:pPr>
        <w:pStyle w:val="BodyText"/>
      </w:pPr>
      <w:r>
        <w:rPr>
          <w:rFonts w:ascii="Arial" w:hAnsi="Arial" w:cs="Arial" w:eastAsia="Arial"/>
        </w:rPr>
        <w:t xml:space="preserve">KPIs Met:</w:t>
      </w:r>
      <w:r>
        <w:rPr>
          <w:rFonts w:ascii="Arial" w:hAnsi="Arial" w:cs="Arial" w:eastAsia="Arial"/>
        </w:rPr>
        <w:t xml:space="preserve"> </w:t>
      </w:r>
      <w:r>
        <w:rPr>
          <w:rFonts w:ascii="Arial" w:hAnsi="Arial" w:cs="Arial" w:eastAsia="Arial"/>
          <w:b/>
          <w:bCs/>
        </w:rPr>
        <w:t xml:space="preserve">5</w:t>
      </w:r>
      <w:r>
        <w:rPr>
          <w:rFonts w:ascii="Arial" w:hAnsi="Arial" w:cs="Arial" w:eastAsia="Arial"/>
        </w:rPr>
        <w:t xml:space="preserve"> </w:t>
      </w:r>
      <w:r>
        <w:rPr>
          <w:rFonts w:ascii="Arial" w:hAnsi="Arial" w:cs="Arial" w:eastAsia="Arial"/>
        </w:rPr>
        <w:t xml:space="preserve">/ 5 | Overall Assessment:</w:t>
      </w:r>
      <w:r>
        <w:rPr>
          <w:rFonts w:ascii="Arial" w:hAnsi="Arial" w:cs="Arial" w:eastAsia="Arial"/>
        </w:rPr>
        <w:t xml:space="preserve"> </w:t>
      </w:r>
      <w:r>
        <w:rPr>
          <w:rFonts w:ascii="Arial" w:hAnsi="Arial" w:cs="Arial" w:eastAsia="Arial"/>
          <w:b/>
          <w:bCs/>
        </w:rPr>
        <w:t xml:space="preserve">EXCELLENT</w:t>
      </w:r>
    </w:p>
    <w:p>
      <w:pPr>
        <w:pStyle w:val="BodyText"/>
      </w:pPr>
      <w:r>
        <w:rPr>
          <w:rFonts w:ascii="Arial" w:hAnsi="Arial" w:cs="Arial" w:eastAsia="Arial"/>
          <w:b/>
          <w:bCs/>
        </w:rPr>
        <w:t xml:space="preserve">Staff B: Mr. Ahmad Firdaus</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74"/>
        <w:gridCol w:w="3152"/>
        <w:gridCol w:w="2019"/>
        <w:gridCol w:w="1427"/>
        <w:gridCol w:w="1596"/>
      </w:tblGrid>
      <w:tr>
        <w:trPr>
          <w:tblHeader w:val="on"/>
          <w:cantSplit/>
        </w:trPr>
        <w:tc>
          <w:tcPr>
            <w:tcW w:type="dxa" w:w="87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315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KPI</w:t>
            </w:r>
          </w:p>
        </w:tc>
        <w:tc>
          <w:tcPr>
            <w:tcW w:type="dxa" w:w="201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Target</w:t>
            </w:r>
          </w:p>
        </w:tc>
        <w:tc>
          <w:tcPr>
            <w:tcW w:type="dxa" w:w="142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Actual</w:t>
            </w:r>
          </w:p>
        </w:tc>
        <w:tc>
          <w:tcPr>
            <w:tcW w:type="dxa" w:w="159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Met? (✓/✗)</w:t>
            </w:r>
          </w:p>
        </w:tc>
      </w:tr>
      <w:tr>
        <w:trPr>
          <w:cantSplit/>
        </w:trPr>
        <w:tc>
          <w:tcPr>
            <w:tcW w:type="dxa" w:w="87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315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Document filing accuracy rate</w:t>
            </w:r>
          </w:p>
        </w:tc>
        <w:tc>
          <w:tcPr>
            <w:tcW w:type="dxa" w:w="201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 95%</w:t>
            </w:r>
          </w:p>
        </w:tc>
        <w:tc>
          <w:tcPr>
            <w:tcW w:type="dxa" w:w="142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88.5%</w:t>
            </w:r>
          </w:p>
        </w:tc>
        <w:tc>
          <w:tcPr>
            <w:tcW w:type="dxa" w:w="159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w:t>
            </w:r>
          </w:p>
        </w:tc>
      </w:tr>
      <w:tr>
        <w:trPr>
          <w:cantSplit/>
        </w:trPr>
        <w:tc>
          <w:tcPr>
            <w:tcW w:type="dxa" w:w="87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315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Average visitor handling time</w:t>
            </w:r>
          </w:p>
        </w:tc>
        <w:tc>
          <w:tcPr>
            <w:tcW w:type="dxa" w:w="201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 5 min</w:t>
            </w:r>
          </w:p>
        </w:tc>
        <w:tc>
          <w:tcPr>
            <w:tcW w:type="dxa" w:w="142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6.2 min</w:t>
            </w:r>
          </w:p>
        </w:tc>
        <w:tc>
          <w:tcPr>
            <w:tcW w:type="dxa" w:w="159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w:t>
            </w:r>
          </w:p>
        </w:tc>
      </w:tr>
      <w:tr>
        <w:trPr>
          <w:cantSplit/>
        </w:trPr>
        <w:tc>
          <w:tcPr>
            <w:tcW w:type="dxa" w:w="87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315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Procurement requisition processing time</w:t>
            </w:r>
          </w:p>
        </w:tc>
        <w:tc>
          <w:tcPr>
            <w:tcW w:type="dxa" w:w="201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 2 working days</w:t>
            </w:r>
          </w:p>
        </w:tc>
        <w:tc>
          <w:tcPr>
            <w:tcW w:type="dxa" w:w="142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3.1 days</w:t>
            </w:r>
          </w:p>
        </w:tc>
        <w:tc>
          <w:tcPr>
            <w:tcW w:type="dxa" w:w="159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w:t>
            </w:r>
          </w:p>
        </w:tc>
      </w:tr>
      <w:tr>
        <w:trPr>
          <w:cantSplit/>
        </w:trPr>
        <w:tc>
          <w:tcPr>
            <w:tcW w:type="dxa" w:w="87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w:t>
            </w:r>
          </w:p>
        </w:tc>
        <w:tc>
          <w:tcPr>
            <w:tcW w:type="dxa" w:w="315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Attendance rate</w:t>
            </w:r>
          </w:p>
        </w:tc>
        <w:tc>
          <w:tcPr>
            <w:tcW w:type="dxa" w:w="201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 98%</w:t>
            </w:r>
          </w:p>
        </w:tc>
        <w:tc>
          <w:tcPr>
            <w:tcW w:type="dxa" w:w="142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94%</w:t>
            </w:r>
          </w:p>
        </w:tc>
        <w:tc>
          <w:tcPr>
            <w:tcW w:type="dxa" w:w="159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w:t>
            </w:r>
          </w:p>
        </w:tc>
      </w:tr>
      <w:tr>
        <w:trPr>
          <w:cantSplit/>
        </w:trPr>
        <w:tc>
          <w:tcPr>
            <w:tcW w:type="dxa" w:w="87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w:t>
            </w:r>
          </w:p>
        </w:tc>
        <w:tc>
          <w:tcPr>
            <w:tcW w:type="dxa" w:w="315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Training hours completed (Q3)</w:t>
            </w:r>
          </w:p>
        </w:tc>
        <w:tc>
          <w:tcPr>
            <w:tcW w:type="dxa" w:w="201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 8 hours</w:t>
            </w:r>
          </w:p>
        </w:tc>
        <w:tc>
          <w:tcPr>
            <w:tcW w:type="dxa" w:w="142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 hours</w:t>
            </w:r>
          </w:p>
        </w:tc>
        <w:tc>
          <w:tcPr>
            <w:tcW w:type="dxa" w:w="159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w:t>
            </w:r>
          </w:p>
        </w:tc>
      </w:tr>
    </w:tbl>
    <w:p>
      <w:pPr>
        <w:pStyle w:val="BodyText"/>
      </w:pPr>
      <w:r>
        <w:rPr>
          <w:rFonts w:ascii="Arial" w:hAnsi="Arial" w:cs="Arial" w:eastAsia="Arial"/>
        </w:rPr>
        <w:t xml:space="preserve">KPIs Met:</w:t>
      </w:r>
      <w:r>
        <w:rPr>
          <w:rFonts w:ascii="Arial" w:hAnsi="Arial" w:cs="Arial" w:eastAsia="Arial"/>
        </w:rPr>
        <w:t xml:space="preserve"> </w:t>
      </w:r>
      <w:r>
        <w:rPr>
          <w:rFonts w:ascii="Arial" w:hAnsi="Arial" w:cs="Arial" w:eastAsia="Arial"/>
          <w:b/>
          <w:bCs/>
        </w:rPr>
        <w:t xml:space="preserve">0</w:t>
      </w:r>
      <w:r>
        <w:rPr>
          <w:rFonts w:ascii="Arial" w:hAnsi="Arial" w:cs="Arial" w:eastAsia="Arial"/>
        </w:rPr>
        <w:t xml:space="preserve"> </w:t>
      </w:r>
      <w:r>
        <w:rPr>
          <w:rFonts w:ascii="Arial" w:hAnsi="Arial" w:cs="Arial" w:eastAsia="Arial"/>
        </w:rPr>
        <w:t xml:space="preserve">/ 5 | Overall Assessment:</w:t>
      </w:r>
      <w:r>
        <w:rPr>
          <w:rFonts w:ascii="Arial" w:hAnsi="Arial" w:cs="Arial" w:eastAsia="Arial"/>
        </w:rPr>
        <w:t xml:space="preserve"> </w:t>
      </w:r>
      <w:r>
        <w:rPr>
          <w:rFonts w:ascii="Arial" w:hAnsi="Arial" w:cs="Arial" w:eastAsia="Arial"/>
          <w:b/>
          <w:bCs/>
        </w:rPr>
        <w:t xml:space="preserve">NEEDS IMPROVEMENT</w:t>
      </w:r>
    </w:p>
    <w:p>
      <w:pPr>
        <w:pStyle w:val="BodyText"/>
      </w:pPr>
      <w:r>
        <w:rPr>
          <w:rFonts w:ascii="Arial" w:hAnsi="Arial" w:cs="Arial" w:eastAsia="Arial"/>
          <w:b/>
          <w:bCs/>
        </w:rPr>
        <w:t xml:space="preserve">Unmet KPIs — Mr. Ahmad Firdaus (Improvement Actions):</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352"/>
        <w:gridCol w:w="2196"/>
        <w:gridCol w:w="4521"/>
      </w:tblGrid>
      <w:tr>
        <w:trPr>
          <w:tblHeader w:val="on"/>
          <w:cantSplit/>
        </w:trPr>
        <w:tc>
          <w:tcPr>
            <w:tcW w:type="dxa" w:w="235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Unmet KPI</w:t>
            </w:r>
          </w:p>
        </w:tc>
        <w:tc>
          <w:tcPr>
            <w:tcW w:type="dxa" w:w="219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Actual Result</w:t>
            </w:r>
          </w:p>
        </w:tc>
        <w:tc>
          <w:tcPr>
            <w:tcW w:type="dxa" w:w="452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Improvement Action Proposed</w:t>
            </w:r>
          </w:p>
        </w:tc>
      </w:tr>
      <w:tr>
        <w:trPr>
          <w:cantSplit/>
        </w:trPr>
        <w:tc>
          <w:tcPr>
            <w:tcW w:type="dxa" w:w="235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Document filing accuracy rate</w:t>
            </w:r>
          </w:p>
        </w:tc>
        <w:tc>
          <w:tcPr>
            <w:tcW w:type="dxa" w:w="219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88.5% (target ≥ 95%)</w:t>
            </w:r>
          </w:p>
        </w:tc>
        <w:tc>
          <w:tcPr>
            <w:tcW w:type="dxa" w:w="452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Conduct a refresher session on the filing classification system; assign a senior staff to audit and verify his filing work weekly for one month.</w:t>
            </w:r>
          </w:p>
        </w:tc>
      </w:tr>
      <w:tr>
        <w:trPr>
          <w:cantSplit/>
        </w:trPr>
        <w:tc>
          <w:tcPr>
            <w:tcW w:type="dxa" w:w="235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Average visitor handling time</w:t>
            </w:r>
          </w:p>
        </w:tc>
        <w:tc>
          <w:tcPr>
            <w:tcW w:type="dxa" w:w="219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6.2 min (target ≤ 5 min)</w:t>
            </w:r>
          </w:p>
        </w:tc>
        <w:tc>
          <w:tcPr>
            <w:tcW w:type="dxa" w:w="452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Review the visitor reception SOP with Mr. Ahmad Firdaus; practise the visitor log recording procedure to improve speed and efficiency.</w:t>
            </w:r>
          </w:p>
        </w:tc>
      </w:tr>
      <w:tr>
        <w:trPr>
          <w:cantSplit/>
        </w:trPr>
        <w:tc>
          <w:tcPr>
            <w:tcW w:type="dxa" w:w="235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Procurement requisition processing time</w:t>
            </w:r>
          </w:p>
        </w:tc>
        <w:tc>
          <w:tcPr>
            <w:tcW w:type="dxa" w:w="219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3.1 days (target ≤ 2 working days)</w:t>
            </w:r>
          </w:p>
        </w:tc>
        <w:tc>
          <w:tcPr>
            <w:tcW w:type="dxa" w:w="452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Identify the bottleneck in his requisition process; set a personal daily deadline for processing pending requisitions and monitor weekly.</w:t>
            </w:r>
          </w:p>
        </w:tc>
      </w:tr>
      <w:tr>
        <w:trPr>
          <w:cantSplit/>
        </w:trPr>
        <w:tc>
          <w:tcPr>
            <w:tcW w:type="dxa" w:w="235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Attendance rate</w:t>
            </w:r>
          </w:p>
        </w:tc>
        <w:tc>
          <w:tcPr>
            <w:tcW w:type="dxa" w:w="219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94% (target ≥ 98%)</w:t>
            </w:r>
          </w:p>
        </w:tc>
        <w:tc>
          <w:tcPr>
            <w:tcW w:type="dxa" w:w="452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Counsel Mr. Ahmad Firdaus on the attendance policy; review causes of absence and develop an attendance improvement plan.</w:t>
            </w:r>
          </w:p>
        </w:tc>
      </w:tr>
      <w:tr>
        <w:trPr>
          <w:cantSplit/>
        </w:trPr>
        <w:tc>
          <w:tcPr>
            <w:tcW w:type="dxa" w:w="235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Training hours completed (Q3)</w:t>
            </w:r>
          </w:p>
        </w:tc>
        <w:tc>
          <w:tcPr>
            <w:tcW w:type="dxa" w:w="219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4 hours (target ≥ 8 hours)</w:t>
            </w:r>
          </w:p>
        </w:tc>
        <w:tc>
          <w:tcPr>
            <w:tcW w:type="dxa" w:w="452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Enrol Mr. Ahmad Firdaus in at least two training programmes in Q4 2026 to address the shortfall; monitor training completion monthly.</w:t>
            </w:r>
          </w:p>
        </w:tc>
      </w:tr>
    </w:tbl>
    <w:p>
      <w:pPr>
        <w:pStyle w:val="BodyText"/>
      </w:pPr>
      <w:r>
        <w:rPr>
          <w:rFonts w:ascii="Arial" w:hAnsi="Arial" w:cs="Arial" w:eastAsia="Arial"/>
          <w:b/>
          <w:bCs/>
        </w:rPr>
        <w:t xml:space="preserve">Recommendation for Ms. Lim Hui Ting:</w:t>
      </w:r>
    </w:p>
    <w:p>
      <w:pPr>
        <w:pStyle w:val="BodyText"/>
      </w:pPr>
      <w:r>
        <w:rPr>
          <w:rFonts w:ascii="Arial" w:hAnsi="Arial" w:cs="Arial" w:eastAsia="Arial"/>
          <w:b/>
          <w:bCs/>
        </w:rPr>
        <w:t xml:space="preserve">Performance Bonus</w:t>
      </w:r>
    </w:p>
    <w:p>
      <w:pPr>
        <w:pStyle w:val="BodyText"/>
      </w:pPr>
      <w:r>
        <w:rPr>
          <w:rFonts w:ascii="Arial" w:hAnsi="Arial" w:cs="Arial" w:eastAsia="Arial"/>
        </w:rPr>
        <w:t xml:space="preserve">Justification:</w:t>
      </w:r>
    </w:p>
    <w:p>
      <w:pPr>
        <w:pStyle w:val="BodyText"/>
      </w:pPr>
      <w:r>
        <w:rPr>
          <w:rFonts w:ascii="Arial" w:hAnsi="Arial" w:cs="Arial" w:eastAsia="Arial"/>
          <w:b/>
          <w:bCs/>
        </w:rPr>
        <w:t xml:space="preserve">Ms. Lim Hui Ting has met all five KPIs in Q3 2026 with an overall EXCELLENT rating. Her filing accuracy (97.2%) exceeds the 95% target, visitor handling time (4.5 min) is within the 5-minute target, requisition processing time (1.8 days) is within the 2-day target, attendance is a perfect 100%, and training hours (12 hours) are 50% above the 8-hour target. As all KPIs are met and performance is consistently above target, a Performance Bonus is the more appropriate recognition for strong, consistent operational performance.</w:t>
      </w:r>
    </w:p>
    <w:p>
      <w:r>
        <w:rPr>
          <w:rFonts w:ascii="Arial" w:hAnsi="Arial" w:cs="Arial" w:eastAsia="Arial"/>
        </w:rPr>
        <w:pict>
          <v:rect style="width:0;height:1.5pt" o:hralign="center" o:hrstd="t" o:hr="t"/>
        </w:pict>
      </w:r>
    </w:p>
    <w:bookmarkEnd w:id="21"/>
    <w:bookmarkStart w:id="22" w:name="appendix-7b-meeting-agenda"/>
    <w:p>
      <w:pPr>
        <w:pStyle w:val="Heading2"/>
      </w:pPr>
      <w:r>
        <w:rPr>
          <w:rFonts w:ascii="Arial" w:hAnsi="Arial" w:cs="Arial" w:eastAsia="Arial"/>
        </w:rPr>
        <w:t xml:space="preserve">APPENDIX 7B — MEETING AGENDA</w:t>
      </w:r>
    </w:p>
    <w:p>
      <w:pPr>
        <w:pStyle w:val="FirstParagraph"/>
      </w:pPr>
      <w:r>
        <w:rPr>
          <w:rFonts w:ascii="Arial" w:hAnsi="Arial" w:cs="Arial" w:eastAsia="Arial"/>
          <w:b/>
          <w:bCs/>
        </w:rPr>
        <w:t xml:space="preserve">Nexalink Corporate Services Sdn. Bhd.</w:t>
      </w:r>
    </w:p>
    <w:p>
      <w:pPr>
        <w:pStyle w:val="BodyText"/>
      </w:pPr>
      <w:r>
        <w:rPr>
          <w:rFonts w:ascii="Arial" w:hAnsi="Arial" w:cs="Arial" w:eastAsia="Arial"/>
          <w:b/>
          <w:bCs/>
        </w:rPr>
        <w:t xml:space="preserve">MINIT MESYUARAT (MEETING AGENDA)</w:t>
      </w:r>
    </w:p>
    <w:p>
      <w:pPr>
        <w:pStyle w:val="BodyText"/>
      </w:pPr>
      <w:r>
        <w:rPr>
          <w:rFonts w:ascii="Arial" w:hAnsi="Arial" w:cs="Arial" w:eastAsia="Arial"/>
        </w:rPr>
        <w:t xml:space="preserve">Meeting Title:</w:t>
      </w:r>
      <w:r>
        <w:rPr>
          <w:rFonts w:ascii="Arial" w:hAnsi="Arial" w:cs="Arial" w:eastAsia="Arial"/>
        </w:rPr>
        <w:t xml:space="preserve"> </w:t>
      </w:r>
      <w:r>
        <w:rPr>
          <w:rFonts w:ascii="Arial" w:hAnsi="Arial" w:cs="Arial" w:eastAsia="Arial"/>
          <w:b/>
          <w:bCs/>
        </w:rPr>
        <w:t xml:space="preserve">Monthly Admin Department Meeting</w:t>
      </w:r>
    </w:p>
    <w:p>
      <w:pPr>
        <w:pStyle w:val="BodyText"/>
      </w:pPr>
      <w:r>
        <w:rPr>
          <w:rFonts w:ascii="Arial" w:hAnsi="Arial" w:cs="Arial" w:eastAsia="Arial"/>
        </w:rPr>
        <w:t xml:space="preserve">Date:</w:t>
      </w:r>
      <w:r>
        <w:rPr>
          <w:rFonts w:ascii="Arial" w:hAnsi="Arial" w:cs="Arial" w:eastAsia="Arial"/>
        </w:rPr>
        <w:t xml:space="preserve"> </w:t>
      </w:r>
      <w:r>
        <w:rPr>
          <w:rFonts w:ascii="Arial" w:hAnsi="Arial" w:cs="Arial" w:eastAsia="Arial"/>
          <w:b/>
          <w:bCs/>
        </w:rPr>
        <w:t xml:space="preserve">19 September 2026</w:t>
      </w:r>
      <w:r>
        <w:rPr>
          <w:rFonts w:ascii="Arial" w:hAnsi="Arial" w:cs="Arial" w:eastAsia="Arial"/>
        </w:rPr>
        <w:t xml:space="preserve"> </w:t>
      </w:r>
      <w:r>
        <w:rPr>
          <w:rFonts w:ascii="Arial" w:hAnsi="Arial" w:cs="Arial" w:eastAsia="Arial"/>
        </w:rPr>
        <w:t xml:space="preserve">Time:</w:t>
      </w:r>
      <w:r>
        <w:rPr>
          <w:rFonts w:ascii="Arial" w:hAnsi="Arial" w:cs="Arial" w:eastAsia="Arial"/>
        </w:rPr>
        <w:t xml:space="preserve"> </w:t>
      </w:r>
      <w:r>
        <w:rPr>
          <w:rFonts w:ascii="Arial" w:hAnsi="Arial" w:cs="Arial" w:eastAsia="Arial"/>
          <w:b/>
          <w:bCs/>
        </w:rPr>
        <w:t xml:space="preserve">3:00 p.m.</w:t>
      </w:r>
      <w:r>
        <w:rPr>
          <w:rFonts w:ascii="Arial" w:hAnsi="Arial" w:cs="Arial" w:eastAsia="Arial"/>
        </w:rPr>
        <w:t xml:space="preserve"> </w:t>
      </w:r>
      <w:r>
        <w:rPr>
          <w:rFonts w:ascii="Arial" w:hAnsi="Arial" w:cs="Arial" w:eastAsia="Arial"/>
        </w:rPr>
        <w:t xml:space="preserve">Venue:</w:t>
      </w:r>
      <w:r>
        <w:rPr>
          <w:rFonts w:ascii="Arial" w:hAnsi="Arial" w:cs="Arial" w:eastAsia="Arial"/>
        </w:rPr>
        <w:t xml:space="preserve"> </w:t>
      </w:r>
      <w:r>
        <w:rPr>
          <w:rFonts w:ascii="Arial" w:hAnsi="Arial" w:cs="Arial" w:eastAsia="Arial"/>
          <w:b/>
          <w:bCs/>
        </w:rPr>
        <w:t xml:space="preserve">Meeting Room 2</w:t>
      </w:r>
    </w:p>
    <w:p>
      <w:pPr>
        <w:pStyle w:val="BodyText"/>
      </w:pPr>
      <w:r>
        <w:rPr>
          <w:rFonts w:ascii="Arial" w:hAnsi="Arial" w:cs="Arial" w:eastAsia="Arial"/>
        </w:rPr>
        <w:t xml:space="preserve">Chairperson:</w:t>
      </w:r>
      <w:r>
        <w:rPr>
          <w:rFonts w:ascii="Arial" w:hAnsi="Arial" w:cs="Arial" w:eastAsia="Arial"/>
        </w:rPr>
        <w:t xml:space="preserve"> </w:t>
      </w:r>
      <w:r>
        <w:rPr>
          <w:rFonts w:ascii="Arial" w:hAnsi="Arial" w:cs="Arial" w:eastAsia="Arial"/>
          <w:b/>
          <w:bCs/>
        </w:rPr>
        <w:t xml:space="preserve">Puan Rohani binti Aziz (Office Manager)</w:t>
      </w:r>
      <w:r>
        <w:rPr>
          <w:rFonts w:ascii="Arial" w:hAnsi="Arial" w:cs="Arial" w:eastAsia="Arial"/>
        </w:rPr>
        <w:t xml:space="preserve"> </w:t>
      </w:r>
      <w:r>
        <w:rPr>
          <w:rFonts w:ascii="Arial" w:hAnsi="Arial" w:cs="Arial" w:eastAsia="Arial"/>
        </w:rPr>
        <w:t xml:space="preserve">Prepared by:</w:t>
      </w:r>
      <w:r>
        <w:rPr>
          <w:rFonts w:ascii="Arial" w:hAnsi="Arial" w:cs="Arial" w:eastAsia="Arial"/>
        </w:rPr>
        <w:t xml:space="preserve"> </w:t>
      </w:r>
      <w:r>
        <w:rPr>
          <w:rFonts w:ascii="Arial" w:hAnsi="Arial" w:cs="Arial" w:eastAsia="Arial"/>
          <w:b/>
          <w:bCs/>
          <w:i/>
          <w:iCs/>
        </w:rPr>
        <w:t xml:space="preserve">(name of administrator)</w:t>
      </w:r>
    </w:p>
    <w:p>
      <w:pPr>
        <w:pStyle w:val="BodyText"/>
      </w:pPr>
      <w:r>
        <w:rPr>
          <w:rFonts w:ascii="Arial" w:hAnsi="Arial" w:cs="Arial" w:eastAsia="Arial"/>
          <w:b/>
          <w:bCs/>
        </w:rPr>
        <w:t xml:space="preserve">Attendees:</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43"/>
        <w:gridCol w:w="2282"/>
        <w:gridCol w:w="2575"/>
        <w:gridCol w:w="1614"/>
        <w:gridCol w:w="1754"/>
      </w:tblGrid>
      <w:tr>
        <w:trPr>
          <w:tblHeader w:val="on"/>
          <w:cantSplit/>
        </w:trPr>
        <w:tc>
          <w:tcPr>
            <w:tcW w:type="dxa" w:w="84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228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Name</w:t>
            </w:r>
          </w:p>
        </w:tc>
        <w:tc>
          <w:tcPr>
            <w:tcW w:type="dxa" w:w="257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Designation</w:t>
            </w:r>
          </w:p>
        </w:tc>
        <w:tc>
          <w:tcPr>
            <w:tcW w:type="dxa" w:w="161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Present (✓)</w:t>
            </w:r>
          </w:p>
        </w:tc>
        <w:tc>
          <w:tcPr>
            <w:tcW w:type="dxa" w:w="175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Apologies (✗)</w:t>
            </w:r>
          </w:p>
        </w:tc>
      </w:tr>
      <w:tr>
        <w:trPr>
          <w:cantSplit/>
        </w:trPr>
        <w:tc>
          <w:tcPr>
            <w:tcW w:type="dxa" w:w="84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228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Puan Rohani binti Aziz</w:t>
            </w:r>
          </w:p>
        </w:tc>
        <w:tc>
          <w:tcPr>
            <w:tcW w:type="dxa" w:w="257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Office Manager (Chairperson)</w:t>
            </w:r>
          </w:p>
        </w:tc>
        <w:tc>
          <w:tcPr>
            <w:tcW w:type="dxa" w:w="1614"/>
            <w:tcMar>
              <w:top w:w="60" w:type="dxa"/>
              <w:start w:w="80" w:type="dxa"/>
              <w:bottom w:w="60" w:type="dxa"/>
              <w:end w:w="80" w:type="dxa"/>
            </w:tcMar>
          </w:tcPr>
          <w:p>
            <w:pPr>
              <w:pStyle w:val="Compact"/>
              <w:spacing w:before="0" w:after="40" w:line="240" w:lineRule="auto"/>
              <w:jc w:val="left"/>
            </w:pPr>
          </w:p>
        </w:tc>
        <w:tc>
          <w:tcPr>
            <w:tcW w:type="dxa" w:w="1755"/>
            <w:tcMar>
              <w:top w:w="60" w:type="dxa"/>
              <w:start w:w="80" w:type="dxa"/>
              <w:bottom w:w="60" w:type="dxa"/>
              <w:end w:w="80" w:type="dxa"/>
            </w:tcMar>
          </w:tcPr>
          <w:p>
            <w:pPr>
              <w:pStyle w:val="Compact"/>
              <w:spacing w:before="0" w:after="40" w:line="240" w:lineRule="auto"/>
              <w:jc w:val="left"/>
            </w:pPr>
          </w:p>
        </w:tc>
      </w:tr>
      <w:tr>
        <w:trPr>
          <w:cantSplit/>
        </w:trPr>
        <w:tc>
          <w:tcPr>
            <w:tcW w:type="dxa" w:w="84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228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Ms. Lim Hui Ting</w:t>
            </w:r>
          </w:p>
        </w:tc>
        <w:tc>
          <w:tcPr>
            <w:tcW w:type="dxa" w:w="257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Senior Admin Executive</w:t>
            </w:r>
          </w:p>
        </w:tc>
        <w:tc>
          <w:tcPr>
            <w:tcW w:type="dxa" w:w="1614"/>
            <w:tcMar>
              <w:top w:w="60" w:type="dxa"/>
              <w:start w:w="80" w:type="dxa"/>
              <w:bottom w:w="60" w:type="dxa"/>
              <w:end w:w="80" w:type="dxa"/>
            </w:tcMar>
          </w:tcPr>
          <w:p>
            <w:pPr>
              <w:pStyle w:val="Compact"/>
              <w:spacing w:before="0" w:after="40" w:line="240" w:lineRule="auto"/>
              <w:jc w:val="left"/>
            </w:pPr>
          </w:p>
        </w:tc>
        <w:tc>
          <w:tcPr>
            <w:tcW w:type="dxa" w:w="1755"/>
            <w:tcMar>
              <w:top w:w="60" w:type="dxa"/>
              <w:start w:w="80" w:type="dxa"/>
              <w:bottom w:w="60" w:type="dxa"/>
              <w:end w:w="80" w:type="dxa"/>
            </w:tcMar>
          </w:tcPr>
          <w:p>
            <w:pPr>
              <w:pStyle w:val="Compact"/>
              <w:spacing w:before="0" w:after="40" w:line="240" w:lineRule="auto"/>
              <w:jc w:val="left"/>
            </w:pPr>
          </w:p>
        </w:tc>
      </w:tr>
      <w:tr>
        <w:trPr>
          <w:cantSplit/>
        </w:trPr>
        <w:tc>
          <w:tcPr>
            <w:tcW w:type="dxa" w:w="84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228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Mr. Ahmad Firdaus</w:t>
            </w:r>
          </w:p>
        </w:tc>
        <w:tc>
          <w:tcPr>
            <w:tcW w:type="dxa" w:w="257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Admin Executive</w:t>
            </w:r>
          </w:p>
        </w:tc>
        <w:tc>
          <w:tcPr>
            <w:tcW w:type="dxa" w:w="1614"/>
            <w:tcMar>
              <w:top w:w="60" w:type="dxa"/>
              <w:start w:w="80" w:type="dxa"/>
              <w:bottom w:w="60" w:type="dxa"/>
              <w:end w:w="80" w:type="dxa"/>
            </w:tcMar>
          </w:tcPr>
          <w:p>
            <w:pPr>
              <w:pStyle w:val="Compact"/>
              <w:spacing w:before="0" w:after="40" w:line="240" w:lineRule="auto"/>
              <w:jc w:val="left"/>
            </w:pPr>
          </w:p>
        </w:tc>
        <w:tc>
          <w:tcPr>
            <w:tcW w:type="dxa" w:w="1755"/>
            <w:tcMar>
              <w:top w:w="60" w:type="dxa"/>
              <w:start w:w="80" w:type="dxa"/>
              <w:bottom w:w="60" w:type="dxa"/>
              <w:end w:w="80" w:type="dxa"/>
            </w:tcMar>
          </w:tcPr>
          <w:p>
            <w:pPr>
              <w:pStyle w:val="Compact"/>
              <w:spacing w:before="0" w:after="40" w:line="240" w:lineRule="auto"/>
              <w:jc w:val="left"/>
            </w:pPr>
          </w:p>
        </w:tc>
      </w:tr>
      <w:tr>
        <w:trPr>
          <w:cantSplit/>
        </w:trPr>
        <w:tc>
          <w:tcPr>
            <w:tcW w:type="dxa" w:w="84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w:t>
            </w:r>
          </w:p>
        </w:tc>
        <w:tc>
          <w:tcPr>
            <w:tcW w:type="dxa" w:w="2283"/>
            <w:tcMar>
              <w:top w:w="60" w:type="dxa"/>
              <w:start w:w="80" w:type="dxa"/>
              <w:bottom w:w="60" w:type="dxa"/>
              <w:end w:w="80" w:type="dxa"/>
            </w:tcMar>
          </w:tcPr>
          <w:p>
            <w:pPr>
              <w:pStyle w:val="Compact"/>
              <w:spacing w:before="0" w:after="40" w:line="240" w:lineRule="auto"/>
              <w:jc w:val="left"/>
            </w:pPr>
            <w:r>
              <w:rPr>
                <w:rFonts w:ascii="Arial" w:hAnsi="Arial" w:cs="Arial" w:eastAsia="Arial"/>
                <w:b/>
                <w:bCs/>
                <w:i/>
                <w:iCs/>
                <w:sz w:val="20"/>
              </w:rPr>
              <w:t xml:space="preserve">(Admin Staff 4)</w:t>
            </w:r>
          </w:p>
        </w:tc>
        <w:tc>
          <w:tcPr>
            <w:tcW w:type="dxa" w:w="2576"/>
            <w:tcMar>
              <w:top w:w="60" w:type="dxa"/>
              <w:start w:w="80" w:type="dxa"/>
              <w:bottom w:w="60" w:type="dxa"/>
              <w:end w:w="80" w:type="dxa"/>
            </w:tcMar>
          </w:tcPr>
          <w:p>
            <w:pPr>
              <w:pStyle w:val="Compact"/>
              <w:spacing w:before="0" w:after="40" w:line="240" w:lineRule="auto"/>
              <w:jc w:val="left"/>
            </w:pPr>
            <w:r>
              <w:rPr>
                <w:rFonts w:ascii="Arial" w:hAnsi="Arial" w:cs="Arial" w:eastAsia="Arial"/>
                <w:b/>
                <w:bCs/>
                <w:i/>
                <w:iCs/>
                <w:sz w:val="20"/>
              </w:rPr>
              <w:t xml:space="preserve">(Designation)</w:t>
            </w:r>
          </w:p>
        </w:tc>
        <w:tc>
          <w:tcPr>
            <w:tcW w:type="dxa" w:w="1614"/>
            <w:tcMar>
              <w:top w:w="60" w:type="dxa"/>
              <w:start w:w="80" w:type="dxa"/>
              <w:bottom w:w="60" w:type="dxa"/>
              <w:end w:w="80" w:type="dxa"/>
            </w:tcMar>
          </w:tcPr>
          <w:p>
            <w:pPr>
              <w:pStyle w:val="Compact"/>
              <w:spacing w:before="0" w:after="40" w:line="240" w:lineRule="auto"/>
              <w:jc w:val="left"/>
            </w:pPr>
          </w:p>
        </w:tc>
        <w:tc>
          <w:tcPr>
            <w:tcW w:type="dxa" w:w="1755"/>
            <w:tcMar>
              <w:top w:w="60" w:type="dxa"/>
              <w:start w:w="80" w:type="dxa"/>
              <w:bottom w:w="60" w:type="dxa"/>
              <w:end w:w="80" w:type="dxa"/>
            </w:tcMar>
          </w:tcPr>
          <w:p>
            <w:pPr>
              <w:pStyle w:val="Compact"/>
              <w:spacing w:before="0" w:after="40" w:line="240" w:lineRule="auto"/>
              <w:jc w:val="left"/>
            </w:pPr>
          </w:p>
        </w:tc>
      </w:tr>
      <w:tr>
        <w:trPr>
          <w:cantSplit/>
        </w:trPr>
        <w:tc>
          <w:tcPr>
            <w:tcW w:type="dxa" w:w="84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w:t>
            </w:r>
          </w:p>
        </w:tc>
        <w:tc>
          <w:tcPr>
            <w:tcW w:type="dxa" w:w="2283"/>
            <w:tcMar>
              <w:top w:w="60" w:type="dxa"/>
              <w:start w:w="80" w:type="dxa"/>
              <w:bottom w:w="60" w:type="dxa"/>
              <w:end w:w="80" w:type="dxa"/>
            </w:tcMar>
          </w:tcPr>
          <w:p>
            <w:pPr>
              <w:pStyle w:val="Compact"/>
              <w:spacing w:before="0" w:after="40" w:line="240" w:lineRule="auto"/>
              <w:jc w:val="left"/>
            </w:pPr>
            <w:r>
              <w:rPr>
                <w:rFonts w:ascii="Arial" w:hAnsi="Arial" w:cs="Arial" w:eastAsia="Arial"/>
                <w:b/>
                <w:bCs/>
                <w:i/>
                <w:iCs/>
                <w:sz w:val="20"/>
              </w:rPr>
              <w:t xml:space="preserve">(Admin Staff 5)</w:t>
            </w:r>
          </w:p>
        </w:tc>
        <w:tc>
          <w:tcPr>
            <w:tcW w:type="dxa" w:w="2576"/>
            <w:tcMar>
              <w:top w:w="60" w:type="dxa"/>
              <w:start w:w="80" w:type="dxa"/>
              <w:bottom w:w="60" w:type="dxa"/>
              <w:end w:w="80" w:type="dxa"/>
            </w:tcMar>
          </w:tcPr>
          <w:p>
            <w:pPr>
              <w:pStyle w:val="Compact"/>
              <w:spacing w:before="0" w:after="40" w:line="240" w:lineRule="auto"/>
              <w:jc w:val="left"/>
            </w:pPr>
            <w:r>
              <w:rPr>
                <w:rFonts w:ascii="Arial" w:hAnsi="Arial" w:cs="Arial" w:eastAsia="Arial"/>
                <w:b/>
                <w:bCs/>
                <w:i/>
                <w:iCs/>
                <w:sz w:val="20"/>
              </w:rPr>
              <w:t xml:space="preserve">(Designation)</w:t>
            </w:r>
          </w:p>
        </w:tc>
        <w:tc>
          <w:tcPr>
            <w:tcW w:type="dxa" w:w="1614"/>
            <w:tcMar>
              <w:top w:w="60" w:type="dxa"/>
              <w:start w:w="80" w:type="dxa"/>
              <w:bottom w:w="60" w:type="dxa"/>
              <w:end w:w="80" w:type="dxa"/>
            </w:tcMar>
          </w:tcPr>
          <w:p>
            <w:pPr>
              <w:pStyle w:val="Compact"/>
              <w:spacing w:before="0" w:after="40" w:line="240" w:lineRule="auto"/>
              <w:jc w:val="left"/>
            </w:pPr>
          </w:p>
        </w:tc>
        <w:tc>
          <w:tcPr>
            <w:tcW w:type="dxa" w:w="1755"/>
            <w:tcMar>
              <w:top w:w="60" w:type="dxa"/>
              <w:start w:w="80" w:type="dxa"/>
              <w:bottom w:w="60" w:type="dxa"/>
              <w:end w:w="80" w:type="dxa"/>
            </w:tcMar>
          </w:tcPr>
          <w:p>
            <w:pPr>
              <w:pStyle w:val="Compact"/>
              <w:spacing w:before="0" w:after="40" w:line="240" w:lineRule="auto"/>
              <w:jc w:val="left"/>
            </w:pPr>
          </w:p>
        </w:tc>
      </w:tr>
      <w:tr>
        <w:trPr>
          <w:cantSplit/>
        </w:trPr>
        <w:tc>
          <w:tcPr>
            <w:tcW w:type="dxa" w:w="84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w:t>
            </w:r>
          </w:p>
        </w:tc>
        <w:tc>
          <w:tcPr>
            <w:tcW w:type="dxa" w:w="2283"/>
            <w:tcMar>
              <w:top w:w="60" w:type="dxa"/>
              <w:start w:w="80" w:type="dxa"/>
              <w:bottom w:w="60" w:type="dxa"/>
              <w:end w:w="80" w:type="dxa"/>
            </w:tcMar>
          </w:tcPr>
          <w:p>
            <w:pPr>
              <w:pStyle w:val="Compact"/>
              <w:spacing w:before="0" w:after="40" w:line="240" w:lineRule="auto"/>
              <w:jc w:val="left"/>
            </w:pPr>
            <w:r>
              <w:rPr>
                <w:rFonts w:ascii="Arial" w:hAnsi="Arial" w:cs="Arial" w:eastAsia="Arial"/>
                <w:b/>
                <w:bCs/>
                <w:i/>
                <w:iCs/>
                <w:sz w:val="20"/>
              </w:rPr>
              <w:t xml:space="preserve">(Admin Staff 6)</w:t>
            </w:r>
          </w:p>
        </w:tc>
        <w:tc>
          <w:tcPr>
            <w:tcW w:type="dxa" w:w="2576"/>
            <w:tcMar>
              <w:top w:w="60" w:type="dxa"/>
              <w:start w:w="80" w:type="dxa"/>
              <w:bottom w:w="60" w:type="dxa"/>
              <w:end w:w="80" w:type="dxa"/>
            </w:tcMar>
          </w:tcPr>
          <w:p>
            <w:pPr>
              <w:pStyle w:val="Compact"/>
              <w:spacing w:before="0" w:after="40" w:line="240" w:lineRule="auto"/>
              <w:jc w:val="left"/>
            </w:pPr>
            <w:r>
              <w:rPr>
                <w:rFonts w:ascii="Arial" w:hAnsi="Arial" w:cs="Arial" w:eastAsia="Arial"/>
                <w:b/>
                <w:bCs/>
                <w:i/>
                <w:iCs/>
                <w:sz w:val="20"/>
              </w:rPr>
              <w:t xml:space="preserve">(Designation)</w:t>
            </w:r>
          </w:p>
        </w:tc>
        <w:tc>
          <w:tcPr>
            <w:tcW w:type="dxa" w:w="1614"/>
            <w:tcMar>
              <w:top w:w="60" w:type="dxa"/>
              <w:start w:w="80" w:type="dxa"/>
              <w:bottom w:w="60" w:type="dxa"/>
              <w:end w:w="80" w:type="dxa"/>
            </w:tcMar>
          </w:tcPr>
          <w:p>
            <w:pPr>
              <w:pStyle w:val="Compact"/>
              <w:spacing w:before="0" w:after="40" w:line="240" w:lineRule="auto"/>
              <w:jc w:val="left"/>
            </w:pPr>
          </w:p>
        </w:tc>
        <w:tc>
          <w:tcPr>
            <w:tcW w:type="dxa" w:w="1755"/>
            <w:tcMar>
              <w:top w:w="60" w:type="dxa"/>
              <w:start w:w="80" w:type="dxa"/>
              <w:bottom w:w="60" w:type="dxa"/>
              <w:end w:w="80" w:type="dxa"/>
            </w:tcMar>
          </w:tcPr>
          <w:p>
            <w:pPr>
              <w:pStyle w:val="Compact"/>
              <w:spacing w:before="0" w:after="40" w:line="240" w:lineRule="auto"/>
              <w:jc w:val="left"/>
            </w:pPr>
          </w:p>
        </w:tc>
      </w:tr>
      <w:tr>
        <w:trPr>
          <w:cantSplit/>
        </w:trPr>
        <w:tc>
          <w:tcPr>
            <w:tcW w:type="dxa" w:w="84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7</w:t>
            </w:r>
          </w:p>
        </w:tc>
        <w:tc>
          <w:tcPr>
            <w:tcW w:type="dxa" w:w="2283"/>
            <w:tcMar>
              <w:top w:w="60" w:type="dxa"/>
              <w:start w:w="80" w:type="dxa"/>
              <w:bottom w:w="60" w:type="dxa"/>
              <w:end w:w="80" w:type="dxa"/>
            </w:tcMar>
          </w:tcPr>
          <w:p>
            <w:pPr>
              <w:pStyle w:val="Compact"/>
              <w:spacing w:before="0" w:after="40" w:line="240" w:lineRule="auto"/>
              <w:jc w:val="left"/>
            </w:pPr>
            <w:r>
              <w:rPr>
                <w:rFonts w:ascii="Arial" w:hAnsi="Arial" w:cs="Arial" w:eastAsia="Arial"/>
                <w:b/>
                <w:bCs/>
                <w:i/>
                <w:iCs/>
                <w:sz w:val="20"/>
              </w:rPr>
              <w:t xml:space="preserve">(Admin Staff 7)</w:t>
            </w:r>
          </w:p>
        </w:tc>
        <w:tc>
          <w:tcPr>
            <w:tcW w:type="dxa" w:w="2576"/>
            <w:tcMar>
              <w:top w:w="60" w:type="dxa"/>
              <w:start w:w="80" w:type="dxa"/>
              <w:bottom w:w="60" w:type="dxa"/>
              <w:end w:w="80" w:type="dxa"/>
            </w:tcMar>
          </w:tcPr>
          <w:p>
            <w:pPr>
              <w:pStyle w:val="Compact"/>
              <w:spacing w:before="0" w:after="40" w:line="240" w:lineRule="auto"/>
              <w:jc w:val="left"/>
            </w:pPr>
            <w:r>
              <w:rPr>
                <w:rFonts w:ascii="Arial" w:hAnsi="Arial" w:cs="Arial" w:eastAsia="Arial"/>
                <w:b/>
                <w:bCs/>
                <w:i/>
                <w:iCs/>
                <w:sz w:val="20"/>
              </w:rPr>
              <w:t xml:space="preserve">(Designation)</w:t>
            </w:r>
          </w:p>
        </w:tc>
        <w:tc>
          <w:tcPr>
            <w:tcW w:type="dxa" w:w="1614"/>
            <w:tcMar>
              <w:top w:w="60" w:type="dxa"/>
              <w:start w:w="80" w:type="dxa"/>
              <w:bottom w:w="60" w:type="dxa"/>
              <w:end w:w="80" w:type="dxa"/>
            </w:tcMar>
          </w:tcPr>
          <w:p>
            <w:pPr>
              <w:pStyle w:val="Compact"/>
              <w:spacing w:before="0" w:after="40" w:line="240" w:lineRule="auto"/>
              <w:jc w:val="left"/>
            </w:pPr>
          </w:p>
        </w:tc>
        <w:tc>
          <w:tcPr>
            <w:tcW w:type="dxa" w:w="1755"/>
            <w:tcMar>
              <w:top w:w="60" w:type="dxa"/>
              <w:start w:w="80" w:type="dxa"/>
              <w:bottom w:w="60" w:type="dxa"/>
              <w:end w:w="80" w:type="dxa"/>
            </w:tcMar>
          </w:tcPr>
          <w:p>
            <w:pPr>
              <w:pStyle w:val="Compact"/>
              <w:spacing w:before="0" w:after="40" w:line="240" w:lineRule="auto"/>
              <w:jc w:val="left"/>
            </w:pPr>
          </w:p>
        </w:tc>
      </w:tr>
      <w:tr>
        <w:trPr>
          <w:cantSplit/>
        </w:trPr>
        <w:tc>
          <w:tcPr>
            <w:tcW w:type="dxa" w:w="84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8</w:t>
            </w:r>
          </w:p>
        </w:tc>
        <w:tc>
          <w:tcPr>
            <w:tcW w:type="dxa" w:w="2283"/>
            <w:tcMar>
              <w:top w:w="60" w:type="dxa"/>
              <w:start w:w="80" w:type="dxa"/>
              <w:bottom w:w="60" w:type="dxa"/>
              <w:end w:w="80" w:type="dxa"/>
            </w:tcMar>
          </w:tcPr>
          <w:p>
            <w:pPr>
              <w:pStyle w:val="Compact"/>
              <w:spacing w:before="0" w:after="40" w:line="240" w:lineRule="auto"/>
              <w:jc w:val="left"/>
            </w:pPr>
            <w:r>
              <w:rPr>
                <w:rFonts w:ascii="Arial" w:hAnsi="Arial" w:cs="Arial" w:eastAsia="Arial"/>
                <w:b/>
                <w:bCs/>
                <w:i/>
                <w:iCs/>
                <w:sz w:val="20"/>
              </w:rPr>
              <w:t xml:space="preserve">(Admin Staff 8)</w:t>
            </w:r>
          </w:p>
        </w:tc>
        <w:tc>
          <w:tcPr>
            <w:tcW w:type="dxa" w:w="2576"/>
            <w:tcMar>
              <w:top w:w="60" w:type="dxa"/>
              <w:start w:w="80" w:type="dxa"/>
              <w:bottom w:w="60" w:type="dxa"/>
              <w:end w:w="80" w:type="dxa"/>
            </w:tcMar>
          </w:tcPr>
          <w:p>
            <w:pPr>
              <w:pStyle w:val="Compact"/>
              <w:spacing w:before="0" w:after="40" w:line="240" w:lineRule="auto"/>
              <w:jc w:val="left"/>
            </w:pPr>
            <w:r>
              <w:rPr>
                <w:rFonts w:ascii="Arial" w:hAnsi="Arial" w:cs="Arial" w:eastAsia="Arial"/>
                <w:b/>
                <w:bCs/>
                <w:i/>
                <w:iCs/>
                <w:sz w:val="20"/>
              </w:rPr>
              <w:t xml:space="preserve">(Designation)</w:t>
            </w:r>
          </w:p>
        </w:tc>
        <w:tc>
          <w:tcPr>
            <w:tcW w:type="dxa" w:w="1614"/>
            <w:tcMar>
              <w:top w:w="60" w:type="dxa"/>
              <w:start w:w="80" w:type="dxa"/>
              <w:bottom w:w="60" w:type="dxa"/>
              <w:end w:w="80" w:type="dxa"/>
            </w:tcMar>
          </w:tcPr>
          <w:p>
            <w:pPr>
              <w:pStyle w:val="Compact"/>
              <w:spacing w:before="0" w:after="40" w:line="240" w:lineRule="auto"/>
              <w:jc w:val="left"/>
            </w:pPr>
          </w:p>
        </w:tc>
        <w:tc>
          <w:tcPr>
            <w:tcW w:type="dxa" w:w="1755"/>
            <w:tcMar>
              <w:top w:w="60" w:type="dxa"/>
              <w:start w:w="80" w:type="dxa"/>
              <w:bottom w:w="60" w:type="dxa"/>
              <w:end w:w="80" w:type="dxa"/>
            </w:tcMar>
          </w:tcPr>
          <w:p>
            <w:pPr>
              <w:pStyle w:val="Compact"/>
              <w:spacing w:before="0" w:after="40" w:line="240" w:lineRule="auto"/>
              <w:jc w:val="left"/>
            </w:pPr>
          </w:p>
        </w:tc>
      </w:tr>
    </w:tbl>
    <w:p>
      <w:pPr>
        <w:pStyle w:val="BodyText"/>
      </w:pPr>
      <w:r>
        <w:rPr>
          <w:rFonts w:ascii="Arial" w:hAnsi="Arial" w:cs="Arial" w:eastAsia="Arial"/>
          <w:i/>
          <w:iCs/>
        </w:rPr>
        <w:t xml:space="preserve">(8 staff total — names 4–8 to be filled by candidate based on the department’s actual roster.)</w:t>
      </w:r>
    </w:p>
    <w:p>
      <w:pPr>
        <w:pStyle w:val="BodyText"/>
      </w:pPr>
      <w:r>
        <w:rPr>
          <w:rFonts w:ascii="Arial" w:hAnsi="Arial" w:cs="Arial" w:eastAsia="Arial"/>
          <w:b/>
          <w:bCs/>
        </w:rPr>
        <w:t xml:space="preserve">Agenda:</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715"/>
        <w:gridCol w:w="3227"/>
        <w:gridCol w:w="1546"/>
        <w:gridCol w:w="1981"/>
        <w:gridCol w:w="1600"/>
      </w:tblGrid>
      <w:tr>
        <w:trPr>
          <w:tblHeader w:val="on"/>
          <w:cantSplit/>
        </w:trPr>
        <w:tc>
          <w:tcPr>
            <w:tcW w:type="dxa" w:w="71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322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Agenda Item</w:t>
            </w:r>
          </w:p>
        </w:tc>
        <w:tc>
          <w:tcPr>
            <w:tcW w:type="dxa" w:w="154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Time Allocated</w:t>
            </w:r>
          </w:p>
        </w:tc>
        <w:tc>
          <w:tcPr>
            <w:tcW w:type="dxa" w:w="198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Person in Charge</w:t>
            </w:r>
          </w:p>
        </w:tc>
        <w:tc>
          <w:tcPr>
            <w:tcW w:type="dxa" w:w="160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Notes / Minutes</w:t>
            </w:r>
          </w:p>
        </w:tc>
      </w:tr>
      <w:tr>
        <w:trPr>
          <w:cantSplit/>
        </w:trPr>
        <w:tc>
          <w:tcPr>
            <w:tcW w:type="dxa" w:w="71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322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Review of Q3 2026 KPI Results</w:t>
            </w:r>
          </w:p>
        </w:tc>
        <w:tc>
          <w:tcPr>
            <w:tcW w:type="dxa" w:w="154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15 minutes</w:t>
            </w:r>
          </w:p>
        </w:tc>
        <w:tc>
          <w:tcPr>
            <w:tcW w:type="dxa" w:w="198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Puan Rohani binti Aziz</w:t>
            </w:r>
          </w:p>
        </w:tc>
        <w:tc>
          <w:tcPr>
            <w:tcW w:type="dxa" w:w="1600"/>
            <w:tcMar>
              <w:top w:w="60" w:type="dxa"/>
              <w:start w:w="80" w:type="dxa"/>
              <w:bottom w:w="60" w:type="dxa"/>
              <w:end w:w="80" w:type="dxa"/>
            </w:tcMar>
          </w:tcPr>
          <w:p>
            <w:pPr>
              <w:pStyle w:val="Compact"/>
              <w:spacing w:before="0" w:after="40" w:line="240" w:lineRule="auto"/>
              <w:jc w:val="left"/>
            </w:pPr>
          </w:p>
        </w:tc>
      </w:tr>
      <w:tr>
        <w:trPr>
          <w:cantSplit/>
        </w:trPr>
        <w:tc>
          <w:tcPr>
            <w:tcW w:type="dxa" w:w="71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322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Update on New Procurement SOP effective October 2026</w:t>
            </w:r>
          </w:p>
        </w:tc>
        <w:tc>
          <w:tcPr>
            <w:tcW w:type="dxa" w:w="154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10 minutes</w:t>
            </w:r>
          </w:p>
        </w:tc>
        <w:tc>
          <w:tcPr>
            <w:tcW w:type="dxa" w:w="198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Puan Rohani binti Aziz</w:t>
            </w:r>
          </w:p>
        </w:tc>
        <w:tc>
          <w:tcPr>
            <w:tcW w:type="dxa" w:w="1600"/>
            <w:tcMar>
              <w:top w:w="60" w:type="dxa"/>
              <w:start w:w="80" w:type="dxa"/>
              <w:bottom w:w="60" w:type="dxa"/>
              <w:end w:w="80" w:type="dxa"/>
            </w:tcMar>
          </w:tcPr>
          <w:p>
            <w:pPr>
              <w:pStyle w:val="Compact"/>
              <w:spacing w:before="0" w:after="40" w:line="240" w:lineRule="auto"/>
              <w:jc w:val="left"/>
            </w:pPr>
          </w:p>
        </w:tc>
      </w:tr>
      <w:tr>
        <w:trPr>
          <w:cantSplit/>
        </w:trPr>
        <w:tc>
          <w:tcPr>
            <w:tcW w:type="dxa" w:w="71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322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Staff Travel Arrangements for National Conference — Reminders</w:t>
            </w:r>
          </w:p>
        </w:tc>
        <w:tc>
          <w:tcPr>
            <w:tcW w:type="dxa" w:w="154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5 minutes</w:t>
            </w:r>
          </w:p>
        </w:tc>
        <w:tc>
          <w:tcPr>
            <w:tcW w:type="dxa" w:w="1982"/>
            <w:tcMar>
              <w:top w:w="60" w:type="dxa"/>
              <w:start w:w="80" w:type="dxa"/>
              <w:bottom w:w="60" w:type="dxa"/>
              <w:end w:w="80" w:type="dxa"/>
            </w:tcMar>
          </w:tcPr>
          <w:p>
            <w:pPr>
              <w:pStyle w:val="Compact"/>
              <w:spacing w:before="0" w:after="40" w:line="240" w:lineRule="auto"/>
              <w:jc w:val="left"/>
            </w:pPr>
            <w:r>
              <w:rPr>
                <w:rFonts w:ascii="Arial" w:hAnsi="Arial" w:cs="Arial" w:eastAsia="Arial"/>
                <w:b/>
                <w:bCs/>
                <w:i/>
                <w:iCs/>
                <w:sz w:val="20"/>
              </w:rPr>
              <w:t xml:space="preserve">(name of administrator)</w:t>
            </w:r>
          </w:p>
        </w:tc>
        <w:tc>
          <w:tcPr>
            <w:tcW w:type="dxa" w:w="1600"/>
            <w:tcMar>
              <w:top w:w="60" w:type="dxa"/>
              <w:start w:w="80" w:type="dxa"/>
              <w:bottom w:w="60" w:type="dxa"/>
              <w:end w:w="80" w:type="dxa"/>
            </w:tcMar>
          </w:tcPr>
          <w:p>
            <w:pPr>
              <w:pStyle w:val="Compact"/>
              <w:spacing w:before="0" w:after="40" w:line="240" w:lineRule="auto"/>
              <w:jc w:val="left"/>
            </w:pPr>
          </w:p>
        </w:tc>
      </w:tr>
      <w:tr>
        <w:trPr>
          <w:cantSplit/>
        </w:trPr>
        <w:tc>
          <w:tcPr>
            <w:tcW w:type="dxa" w:w="71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w:t>
            </w:r>
          </w:p>
        </w:tc>
        <w:tc>
          <w:tcPr>
            <w:tcW w:type="dxa" w:w="322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OHSE Compliance Update — Fire Drill Schedule</w:t>
            </w:r>
          </w:p>
        </w:tc>
        <w:tc>
          <w:tcPr>
            <w:tcW w:type="dxa" w:w="154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10 minutes</w:t>
            </w:r>
          </w:p>
        </w:tc>
        <w:tc>
          <w:tcPr>
            <w:tcW w:type="dxa" w:w="198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Puan Rohani binti Aziz</w:t>
            </w:r>
          </w:p>
        </w:tc>
        <w:tc>
          <w:tcPr>
            <w:tcW w:type="dxa" w:w="1600"/>
            <w:tcMar>
              <w:top w:w="60" w:type="dxa"/>
              <w:start w:w="80" w:type="dxa"/>
              <w:bottom w:w="60" w:type="dxa"/>
              <w:end w:w="80" w:type="dxa"/>
            </w:tcMar>
          </w:tcPr>
          <w:p>
            <w:pPr>
              <w:pStyle w:val="Compact"/>
              <w:spacing w:before="0" w:after="40" w:line="240" w:lineRule="auto"/>
              <w:jc w:val="left"/>
            </w:pPr>
          </w:p>
        </w:tc>
      </w:tr>
      <w:tr>
        <w:trPr>
          <w:cantSplit/>
        </w:trPr>
        <w:tc>
          <w:tcPr>
            <w:tcW w:type="dxa" w:w="71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w:t>
            </w:r>
          </w:p>
        </w:tc>
        <w:tc>
          <w:tcPr>
            <w:tcW w:type="dxa" w:w="322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Any Other Matters (AOM)</w:t>
            </w:r>
          </w:p>
        </w:tc>
        <w:tc>
          <w:tcPr>
            <w:tcW w:type="dxa" w:w="154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5 minutes</w:t>
            </w:r>
          </w:p>
        </w:tc>
        <w:tc>
          <w:tcPr>
            <w:tcW w:type="dxa" w:w="198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All</w:t>
            </w:r>
          </w:p>
        </w:tc>
        <w:tc>
          <w:tcPr>
            <w:tcW w:type="dxa" w:w="1600"/>
            <w:tcMar>
              <w:top w:w="60" w:type="dxa"/>
              <w:start w:w="80" w:type="dxa"/>
              <w:bottom w:w="60" w:type="dxa"/>
              <w:end w:w="80" w:type="dxa"/>
            </w:tcMar>
          </w:tcPr>
          <w:p>
            <w:pPr>
              <w:pStyle w:val="Compact"/>
              <w:spacing w:before="0" w:after="40" w:line="240" w:lineRule="auto"/>
              <w:jc w:val="left"/>
            </w:pPr>
          </w:p>
        </w:tc>
      </w:tr>
    </w:tbl>
    <w:p>
      <w:pPr>
        <w:pStyle w:val="BodyText"/>
      </w:pPr>
      <w:r>
        <w:rPr>
          <w:rFonts w:ascii="Arial" w:hAnsi="Arial" w:cs="Arial" w:eastAsia="Arial"/>
        </w:rPr>
        <w:t xml:space="preserve">Meeting adjourned at:</w:t>
      </w:r>
      <w:r>
        <w:rPr>
          <w:rFonts w:ascii="Arial" w:hAnsi="Arial" w:cs="Arial" w:eastAsia="Arial"/>
        </w:rPr>
        <w:t xml:space="preserve"> </w:t>
      </w:r>
      <w:r>
        <w:rPr>
          <w:rFonts w:ascii="Arial" w:hAnsi="Arial" w:cs="Arial" w:eastAsia="Arial"/>
          <w:b/>
          <w:bCs/>
        </w:rPr>
        <w:t xml:space="preserve">3:45</w:t>
      </w:r>
      <w:r>
        <w:rPr>
          <w:rFonts w:ascii="Arial" w:hAnsi="Arial" w:cs="Arial" w:eastAsia="Arial"/>
        </w:rPr>
        <w:t xml:space="preserve"> </w:t>
      </w:r>
      <w:r>
        <w:rPr>
          <w:rFonts w:ascii="Arial" w:hAnsi="Arial" w:cs="Arial" w:eastAsia="Arial"/>
        </w:rPr>
        <w:t xml:space="preserve">p.m.</w:t>
      </w:r>
    </w:p>
    <w:p>
      <w:pPr>
        <w:pStyle w:val="BodyText"/>
      </w:pPr>
      <w:r>
        <w:rPr>
          <w:rFonts w:ascii="Arial" w:hAnsi="Arial" w:cs="Arial" w:eastAsia="Arial"/>
        </w:rPr>
        <w:t xml:space="preserve">Minutes prepared by: ________________ Verified by: ________________</w:t>
      </w:r>
    </w:p>
    <w:bookmarkEnd w:id="22"/>
    <w:bookmarkEnd w:id="23"/>
    <w:sectPr w:rsidR="00FC693F" w:rsidRPr="0006063C" w:rsidSect="00034616">
      <w:headerReference w:type="default" r:id="rId9"/>
      <w:footerReference w:type="default" r:id="rId10"/>
      <w:pgSz w:h="16838" w:w="11906"/>
      <w:pgMar w:bottom="1417" w:footer="720" w:gutter="0" w:header="720" w:left="1417" w:right="141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rial" w:hAnsi="Arial" w:cs="Arial" w:eastAsia="Arial"/>
        <w:b/>
        <w:sz w:val="18"/>
      </w:rPr>
      <w:t>N821-001-3:2020/2026/A/01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jc w:val="left"/>
    </w:pPr>
    <w:rPr>
      <w:rFonts w:ascii="Arial" w:cs="Arial" w:eastAsia="Arial" w:hAnsi="Arial"/>
      <w:color w:val="00000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jc w:val="left"/>
      <w:outlineLvl w:val="0"/>
    </w:pPr>
    <w:rPr>
      <w:rFonts w:ascii="Arial" w:asciiTheme="majorHAnsi" w:cs="Arial" w:cstheme="majorBidi" w:eastAsia="Arial" w:eastAsiaTheme="majorEastAsia" w:hAnsi="Arial"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120" w:before="240"/>
      <w:jc w:val="left"/>
      <w:outlineLvl w:val="1"/>
    </w:pPr>
    <w:rPr>
      <w:rFonts w:ascii="Arial" w:asciiTheme="majorHAnsi" w:cs="Arial" w:cstheme="majorBidi" w:eastAsia="Arial" w:eastAsiaTheme="majorEastAsia" w:hAnsi="Arial" w:hAnsiTheme="majorHAnsi"/>
      <w:b/>
      <w:bCs/>
      <w:color w:val="000000"/>
      <w:sz w:val="26"/>
      <w:szCs w:val="26"/>
    </w:rPr>
  </w:style>
  <w:style w:styleId="Heading3" w:type="paragraph">
    <w:name w:val="heading 3"/>
    <w:basedOn w:val="Normal"/>
    <w:next w:val="Normal"/>
    <w:link w:val="Heading3Char"/>
    <w:uiPriority w:val="9"/>
    <w:unhideWhenUsed/>
    <w:qFormat/>
    <w:rsid w:val="00FC693F"/>
    <w:pPr>
      <w:keepNext/>
      <w:keepLines/>
      <w:spacing w:after="120" w:before="240"/>
      <w:jc w:val="left"/>
      <w:outlineLvl w:val="2"/>
    </w:pPr>
    <w:rPr>
      <w:rFonts w:ascii="Arial" w:asciiTheme="majorHAnsi" w:cs="Arial" w:cstheme="majorBidi" w:eastAsia="Arial" w:eastAsiaTheme="majorEastAsia" w:hAnsi="Arial" w:hAnsiTheme="majorHAnsi"/>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120" w:before="240"/>
      <w:jc w:val="left"/>
      <w:outlineLvl w:val="3"/>
    </w:pPr>
    <w:rPr>
      <w:rFonts w:ascii="Arial" w:asciiTheme="majorHAnsi" w:cs="Arial" w:cstheme="majorBidi" w:eastAsia="Arial" w:eastAsiaTheme="majorEastAsia" w:hAnsi="Arial" w:hAnsiTheme="majorHAnsi"/>
      <w:b/>
      <w:bCs/>
      <w:i/>
      <w:iCs/>
      <w:color w:val="000000"/>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2026-08-25T10:09:58Z</dcterms:created>
  <dcterms:modified xsi:type="dcterms:W3CDTF">2026-08-25T10:09:58Z</dcterms:modified>
</cp:coreProperties>
</file>

<file path=docProps/custom.xml><?xml version="1.0" encoding="utf-8"?>
<Properties xmlns="http://schemas.openxmlformats.org/officeDocument/2006/custom-properties" xmlns:vt="http://schemas.openxmlformats.org/officeDocument/2006/docPropsVTypes"/>
</file>