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sz w:val="28"/>
        </w:rPr>
        <w:t>3U PIONEER ACADEMY SDN BHD</w:t>
      </w:r>
    </w:p>
    <w:p/>
    <w:p>
      <w:pPr>
        <w:jc w:val="center"/>
      </w:pPr>
      <w:r>
        <w:rPr>
          <w:rFonts w:ascii="Arial" w:hAnsi="Arial"/>
          <w:b/>
          <w:sz w:val="24"/>
        </w:rPr>
        <w:t>NATIONAL OCCUPATIONAL SKILLS STANDARD (NOSS)</w:t>
      </w:r>
    </w:p>
    <w:p/>
    <w:p>
      <w:pPr>
        <w:jc w:val="center"/>
      </w:pPr>
      <w:r>
        <w:rPr>
          <w:rFonts w:ascii="Arial" w:hAnsi="Arial"/>
          <w:b/>
          <w:sz w:val="32"/>
        </w:rPr>
        <w:t>IT-020-5:2013</w:t>
      </w:r>
    </w:p>
    <w:p>
      <w:pPr>
        <w:jc w:val="center"/>
      </w:pPr>
      <w:r>
        <w:rPr>
          <w:rFonts w:ascii="Arial" w:hAnsi="Arial"/>
          <w:b/>
          <w:sz w:val="32"/>
        </w:rPr>
        <w:t>COMPUTER SYSTEMS MANAGEMENT</w:t>
      </w:r>
    </w:p>
    <w:p>
      <w:pPr>
        <w:jc w:val="center"/>
      </w:pPr>
      <w:r>
        <w:rPr>
          <w:rFonts w:ascii="Arial" w:hAnsi="Arial"/>
          <w:sz w:val="26"/>
        </w:rPr>
        <w:t>(Pengurusan Sistem Komputer)</w:t>
      </w:r>
    </w:p>
    <w:p/>
    <w:p>
      <w:pPr>
        <w:jc w:val="center"/>
      </w:pPr>
      <w:r>
        <w:rPr>
          <w:rFonts w:ascii="Arial" w:hAnsi="Arial"/>
          <w:b/>
          <w:sz w:val="26"/>
        </w:rPr>
        <w:t>LEVEL 5</w:t>
      </w:r>
    </w:p>
    <w:p/>
    <w:p/>
    <w:p>
      <w:pPr>
        <w:jc w:val="center"/>
      </w:pPr>
      <w:r>
        <w:rPr>
          <w:rFonts w:ascii="Arial" w:hAnsi="Arial"/>
          <w:sz w:val="20"/>
        </w:rPr>
        <w:t>Generated: 25 March 2026</w:t>
      </w:r>
    </w:p>
    <w:p>
      <w:r>
        <w:br w:type="page"/>
      </w:r>
    </w:p>
    <w:p>
      <w:pPr>
        <w:jc w:val="center"/>
      </w:pPr>
      <w:r>
        <w:rPr>
          <w:rFonts w:ascii="Arial" w:hAnsi="Arial"/>
          <w:b/>
          <w:sz w:val="32"/>
        </w:rPr>
        <w:t>TABLE OF CONTENTS</w:t>
      </w:r>
    </w:p>
    <w:p/>
    <w:p>
      <w:r>
        <w:rPr>
          <w:rFonts w:ascii="Arial" w:hAnsi="Arial"/>
          <w:b/>
          <w:sz w:val="20"/>
        </w:rPr>
        <w:t xml:space="preserve">  Standard Practice</w:t>
      </w:r>
    </w:p>
    <w:p>
      <w:r>
        <w:rPr>
          <w:rFonts w:ascii="Arial" w:hAnsi="Arial"/>
          <w:b/>
          <w:sz w:val="20"/>
        </w:rPr>
        <w:t xml:space="preserve">  Contact Hour Distribution</w:t>
      </w:r>
    </w:p>
    <w:p>
      <w:r>
        <w:rPr>
          <w:rFonts w:ascii="Arial" w:hAnsi="Arial"/>
          <w:sz w:val="20"/>
        </w:rPr>
        <w:t xml:space="preserve">  Chapter 3: CoCu 1: Computer Systems Planning and Operations Management (L5, 200 hrs)</w:t>
      </w:r>
    </w:p>
    <w:p>
      <w:r>
        <w:rPr>
          <w:rFonts w:ascii="Arial" w:hAnsi="Arial"/>
          <w:sz w:val="20"/>
        </w:rPr>
        <w:t xml:space="preserve">  Chapter 4: CoCu 2: Computer System Asset Management (L5, 350 hrs)</w:t>
      </w:r>
    </w:p>
    <w:p>
      <w:r>
        <w:rPr>
          <w:rFonts w:ascii="Arial" w:hAnsi="Arial"/>
          <w:sz w:val="20"/>
        </w:rPr>
        <w:t xml:space="preserve">  Chapter 5: CoCu 3: Computer System Security Management (L5, 300 hrs)</w:t>
      </w:r>
    </w:p>
    <w:p>
      <w:r>
        <w:rPr>
          <w:rFonts w:ascii="Arial" w:hAnsi="Arial"/>
          <w:sz w:val="20"/>
        </w:rPr>
        <w:t xml:space="preserve">  Chapter 6: CoCu 4: Disaster Recovery Management (L5, 350 hrs)</w:t>
      </w:r>
    </w:p>
    <w:p>
      <w:r>
        <w:rPr>
          <w:rFonts w:ascii="Arial" w:hAnsi="Arial"/>
          <w:sz w:val="20"/>
        </w:rPr>
        <w:t xml:space="preserve">  Chapter 7: CoCu 5: Computer System &amp; Network Project Management (L5, 350 hrs)</w:t>
      </w:r>
    </w:p>
    <w:p>
      <w:r>
        <w:rPr>
          <w:rFonts w:ascii="Arial" w:hAnsi="Arial"/>
          <w:sz w:val="20"/>
        </w:rPr>
        <w:t xml:space="preserve">  Chapter 8: CoCu 6: SOP Development and Implementation (L5, 300 hrs)</w:t>
      </w:r>
    </w:p>
    <w:p>
      <w:r>
        <w:rPr>
          <w:rFonts w:ascii="Arial" w:hAnsi="Arial"/>
          <w:sz w:val="20"/>
        </w:rPr>
        <w:t xml:space="preserve">  Chapter 9: CoCu 7: Server Scripting (L5, 120 hrs)</w:t>
      </w:r>
    </w:p>
    <w:p>
      <w:r>
        <w:br w:type="page"/>
      </w:r>
    </w:p>
    <w:p>
      <w:pPr>
        <w:spacing w:after="240"/>
        <w:jc w:val="center"/>
      </w:pPr>
      <w:r>
        <w:rPr>
          <w:rFonts w:ascii="Arial" w:hAnsi="Arial"/>
          <w:b/>
          <w:sz w:val="32"/>
        </w:rPr>
        <w:t>STANDARD PRACTICE</w:t>
      </w:r>
    </w:p>
    <w:p>
      <w:r>
        <w:rPr>
          <w:rFonts w:ascii="Arial" w:hAnsi="Arial"/>
          <w:sz w:val="20"/>
        </w:rPr>
        <w:t>STANDARD PRACTICE</w:t>
      </w:r>
    </w:p>
    <w:p>
      <w:r>
        <w:rPr>
          <w:rFonts w:ascii="Arial" w:hAnsi="Arial"/>
          <w:b/>
          <w:sz w:val="20"/>
        </w:rPr>
        <w:t>NATIONAL OCCUPATIONAL SKILLS STANDARD (NOSS) FOR;</w:t>
      </w:r>
    </w:p>
    <w:p>
      <w:r>
        <w:rPr>
          <w:rFonts w:ascii="Arial" w:hAnsi="Arial"/>
          <w:b/>
          <w:sz w:val="20"/>
        </w:rPr>
        <w:t>COMPUTER SYSTEM MANAGEMENT</w:t>
      </w:r>
    </w:p>
    <w:p>
      <w:r>
        <w:rPr>
          <w:rFonts w:ascii="Arial" w:hAnsi="Arial"/>
          <w:b/>
          <w:sz w:val="20"/>
        </w:rPr>
        <w:t>LEVEL 5</w:t>
      </w:r>
    </w:p>
    <w:p>
      <w:r>
        <w:rPr>
          <w:rFonts w:ascii="Arial" w:hAnsi="Arial"/>
          <w:b/>
          <w:sz w:val="20"/>
        </w:rPr>
        <w:t>INTRODUCTION**The ever-changing world fuelled largely by the continuing advancement in computer technology requires organizations to be well-equipped to remain current and relevant. Businesses from multi-national corporations to home-based enterprises have to adopt current technologies to be competitive. Government agencies and institutions too, need to stay “at the top of the game” in order to provide fast, reliable and accurate services to the people.</w:t>
      </w:r>
    </w:p>
    <w:p>
      <w:r>
        <w:rPr>
          <w:rFonts w:ascii="Arial" w:hAnsi="Arial"/>
          <w:sz w:val="20"/>
        </w:rPr>
        <w:t>This climate creates job opportunities in computer systems management personnel to support the industry growth.  Computer system management job area personnel normally known by IT Manager plays a vital role in the implementation of technology within organisation to plan, execute, coordinate, and facilitate the computer-related activities. They help determine both technical and business goals in consultation with top management, and develop guidelines and procedures to achieve business goals. This requires a strong understanding of both technology and business practices</w:t>
      </w:r>
    </w:p>
    <w:p>
      <w:r>
        <w:rPr>
          <w:rFonts w:ascii="Arial" w:hAnsi="Arial"/>
          <w:sz w:val="20"/>
        </w:rPr>
        <w:t>The IT Managers are also required to analyse project requirements, estimate budgets, and develop schedules of the projects. They coordinate such projects from development through implementation, working with internal and external clients, vendors, consultants, and computer specialists. These managers are increasingly involved in projects that upgrade the computer system infrastructure and information security of organisations.</w:t>
      </w:r>
    </w:p>
    <w:p>
      <w:r>
        <w:rPr>
          <w:rFonts w:ascii="Arial" w:hAnsi="Arial"/>
          <w:sz w:val="20"/>
        </w:rPr>
        <w:t>As computer systems become more closely connected with day-to-day operations of businesses, IT Managers are also expected to be aware of business practices. They must possess strong interpersonal, communication, and leadership skills as they are required to interact with staff members and other people outside their organisations. Further, they should possess teamwork skills to work on group projects and other collaborative efforts. In addition, they must also have an understanding of how a business functions, how it earns revenue, and how technology relates to the core competencies of the business.</w:t>
      </w:r>
    </w:p>
    <w:p>
      <w:r>
        <w:rPr>
          <w:rFonts w:ascii="Arial" w:hAnsi="Arial"/>
          <w:sz w:val="20"/>
        </w:rPr>
        <w:t>Employment of IT Managers is expected to grow in this decade. Through Economic Transformation Program (ETP) initiated by the government and rapid development of information technology in the workplace will continue to drive demand for more managers. To remain competitive, firms will continue to install sophisticated computer system and networks, making the outlook for IT Managers remains strong</w:t>
      </w:r>
    </w:p>
    <w:p>
      <w:r>
        <w:rPr>
          <w:rFonts w:ascii="Arial" w:hAnsi="Arial"/>
          <w:sz w:val="20"/>
        </w:rPr>
        <w:t>IT Managers may advance to progressively higher leadership positions in the information technology department. Some may become managers in non-technical areas such as marketing, human resources, or sales because in high technology firms, an understanding of technical issues is helpful in those areas</w:t>
      </w:r>
    </w:p>
    <w:p>
      <w:r>
        <w:rPr>
          <w:rFonts w:ascii="Arial" w:hAnsi="Arial"/>
          <w:b/>
          <w:sz w:val="20"/>
        </w:rPr>
        <w:t>Pre-requisite</w:t>
      </w:r>
    </w:p>
    <w:p>
      <w:r>
        <w:rPr>
          <w:rFonts w:ascii="Arial" w:hAnsi="Arial"/>
          <w:sz w:val="20"/>
        </w:rPr>
        <w:t>The candidate must complete any of the following as a pre-requisite to pursue this course.</w:t>
      </w:r>
    </w:p>
    <w:p>
      <w:r>
        <w:rPr>
          <w:rFonts w:ascii="Arial" w:hAnsi="Arial"/>
          <w:sz w:val="20"/>
        </w:rPr>
        <w:t>Computer System Administration Level 4 diploma, orComputer Network Administration Level 4 diploma, or IT-020-4: Computer System Assistant Executive Level 4 diploma, orIT-051-4  Assistant Network Engineer Level 4 diploma  Any Diploma in Computer Science, Information Technology, Information System, Engineering, IT Security or equivalent.**OCCUPATIONAL STRUCTURE**The Existing Occupational Structure is illustrated in Figure 1, while Figure 2 illustrates proposed Occupational Structure, by NOSS development expert panels. An Occupational Area Structure of Computer System Management proposed by the NOSS expert panels as illustrate in Figure 3.</w:t>
      </w:r>
    </w:p>
    <w:p>
      <w:r>
        <w:rPr>
          <w:rFonts w:ascii="Arial" w:hAnsi="Arial"/>
          <w:sz w:val="20"/>
        </w:rPr>
        <w:t>Career path for this job title is significant.  An experienced IT Manager with advanced training and has strong leadership may advance to higher management positions in the information technology department or IT-based organisations such as information infrastructure specialist, Chief Technology Officer or Chief Information Officer (CIO)</w:t>
      </w:r>
    </w:p>
    <w:p>
      <w:r>
        <w:rPr>
          <w:rFonts w:ascii="Arial" w:hAnsi="Arial"/>
          <w:b/>
          <w:sz w:val="20"/>
        </w:rPr>
        <w:t xml:space="preserve">Existing Occupational Structure </w:t>
      </w:r>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SUB-SECTOR</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**JOB AREA**</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DATA CENTRE</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L5</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 L3</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 L2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 L1</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SUB-SECTOR</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**JOB AREA**</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DATA CENTRE</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L5</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L3</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L1</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SUB-SECTOR</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**JOB AREA**</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DATA CENTRE</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L5</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L3</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L1</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Malaysia Skills Certificate Level 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Malaysia Skills Certificate Level 3:   (Supervisory Level)</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Malaysia Skills Diploma Level 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Malaysia Skills Advanced Diploma</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1.</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3.</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5.</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6.</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7.</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8.</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**FACILITATOR**</w:t>
            </w:r>
          </w:p>
        </w:tc>
      </w:tr>
    </w:tbl>
    <w:p/>
    <w:p>
      <w:r>
        <w:rPr>
          <w:rFonts w:ascii="Arial" w:hAnsi="Arial"/>
          <w:sz w:val="20"/>
        </w:rPr>
        <w:t>Figure 1</w:t>
        <w:tab/>
        <w:t>Existing Occupational Structure Framework (MDeC, 2012)</w:t>
      </w:r>
    </w:p>
    <w:p>
      <w:r>
        <w:rPr>
          <w:rFonts w:ascii="Arial" w:hAnsi="Arial"/>
          <w:b/>
          <w:sz w:val="20"/>
        </w:rPr>
        <w:t>Proposed Occupational Structure</w:t>
      </w:r>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9.</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**CO-FACILITATOR**</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10.</w:t>
            </w:r>
          </w:p>
        </w:tc>
      </w:tr>
    </w:tbl>
    <w:p/>
    <w:p>
      <w:r>
        <w:rPr>
          <w:rFonts w:ascii="Arial" w:hAnsi="Arial"/>
          <w:sz w:val="20"/>
        </w:rPr>
        <w:t>Figure 2:</w:t>
        <w:tab/>
        <w:t>Proposed Occupational Structure, NOSS Development Expert Panels (2012)</w:t>
      </w:r>
    </w:p>
    <w:p>
      <w:r>
        <w:rPr>
          <w:rFonts w:ascii="Arial" w:hAnsi="Arial"/>
          <w:b/>
          <w:sz w:val="20"/>
        </w:rPr>
        <w:t>Proposed Occupational Area Structure</w:t>
      </w:r>
    </w:p>
    <w:p>
      <w:r>
        <w:rPr>
          <w:rFonts w:ascii="Arial" w:hAnsi="Arial"/>
          <w:sz w:val="20"/>
        </w:rPr>
        <w:t>Figure 3:</w:t>
        <w:tab/>
        <w:t>Proposed Occupational Area Structure, NOSS Development Expert Panels (2012)</w:t>
      </w:r>
    </w:p>
    <w:p>
      <w:r>
        <w:rPr>
          <w:rFonts w:ascii="Arial" w:hAnsi="Arial"/>
          <w:b/>
          <w:sz w:val="20"/>
        </w:rPr>
        <w:t>DESCRIPTION OF COMPETENCY LEVEL**The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w:t>
      </w:r>
    </w:p>
    <w:p>
      <w:r>
        <w:rPr>
          <w:rFonts w:ascii="Arial" w:hAnsi="Arial"/>
          <w:sz w:val="20"/>
        </w:rPr>
        <w:t>(Operation and Production Level)</w:t>
      </w:r>
    </w:p>
    <w:p>
      <w:r>
        <w:rPr>
          <w:rFonts w:ascii="Arial" w:hAnsi="Arial"/>
          <w:sz w:val="20"/>
        </w:rPr>
        <w:t>(Operation and Production Level)</w:t>
      </w:r>
    </w:p>
    <w:p>
      <w:r>
        <w:rPr>
          <w:rFonts w:ascii="Arial" w:hAnsi="Arial"/>
          <w:sz w:val="20"/>
        </w:rPr>
        <w:t>(Executive Level)</w:t>
      </w:r>
    </w:p>
    <w:p>
      <w:r>
        <w:rPr>
          <w:rFonts w:ascii="Arial" w:hAnsi="Arial"/>
          <w:sz w:val="20"/>
        </w:rPr>
        <w:t>Level 5:</w:t>
      </w:r>
    </w:p>
    <w:p>
      <w:r>
        <w:rPr>
          <w:rFonts w:ascii="Arial" w:hAnsi="Arial"/>
          <w:sz w:val="20"/>
        </w:rPr>
        <w:t>(Managerial Level)</w:t>
      </w:r>
    </w:p>
    <w:p>
      <w:r>
        <w:rPr>
          <w:rFonts w:ascii="Arial" w:hAnsi="Arial"/>
          <w:b/>
          <w:sz w:val="20"/>
        </w:rPr>
        <w:t>MALAYSIAN SKILL CERTIFICATION**Candidates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Diploma Lanjutan Kemahiran Malaysia (Malaysia Skills Advanced Diploma) in Computer System Management at Level 5.</w:t>
      </w:r>
    </w:p>
    <w:p>
      <w:r>
        <w:rPr>
          <w:rFonts w:ascii="Arial" w:hAnsi="Arial"/>
          <w:b/>
          <w:sz w:val="20"/>
        </w:rPr>
        <w:t>JOB COMPETENCIES**IT Manager is competent in performing the following core competencies:</w:t>
      </w:r>
    </w:p>
    <w:p>
      <w:r>
        <w:rPr>
          <w:rFonts w:ascii="Arial" w:hAnsi="Arial"/>
          <w:sz w:val="20"/>
        </w:rPr>
        <w:t>Computer Network Maintenance AdministrationComputer System asset ManagementComputer System security ManagementDisaster Recovery ManagementComputer System project ManagementComputer System Standard Operating Procedure (SOP) Development and Implementation ManagementOptionally, the IT Manager is competent in performing Server Scripting as an elective competency.</w:t>
      </w:r>
    </w:p>
    <w:p>
      <w:r>
        <w:rPr>
          <w:rFonts w:ascii="Arial" w:hAnsi="Arial"/>
          <w:b/>
          <w:sz w:val="20"/>
        </w:rPr>
        <w:t>WORKING CONDITION**IT Managers generally spend most of their time in offices. Most of them work at least 40 hours a week and some may have to work evenings and weekends to meet deadlines or solve unexpected problems. Some of them may experience pressure in meeting technical goals with shorts deadlines or tight budgets. As networks continue to expand and more work is done remotely, IT Managers have to communicate with and oversee offsite employees using Internet.</w:t>
      </w:r>
    </w:p>
    <w:p>
      <w:r>
        <w:rPr>
          <w:rFonts w:ascii="Arial" w:hAnsi="Arial"/>
          <w:sz w:val="20"/>
        </w:rPr>
        <w:t>IT Managers need to keep up to date with the ever-changing specific software and operating systems and hardware related technology. They must also work well with people and should be able communicate effectively.</w:t>
      </w:r>
    </w:p>
    <w:p>
      <w:r>
        <w:rPr>
          <w:rFonts w:ascii="Arial" w:hAnsi="Arial"/>
          <w:b/>
          <w:sz w:val="20"/>
        </w:rPr>
        <w:t>EMPLOYMENT PROSPECT**The increasing use of technology in the workplace is projected to lead and faster than average growth in this occupation. As so much business is carried out over computer networks, security will continue to be an important issue for businesses and other organisations. The emergence of security as a key concern for businesses should lead to strong growth for IT Managers.</w:t>
      </w:r>
    </w:p>
    <w:p>
      <w:r>
        <w:rPr>
          <w:rFonts w:ascii="Arial" w:hAnsi="Arial"/>
          <w:sz w:val="20"/>
        </w:rPr>
        <w:t>IT Managers are employed by a range of organisations including government departments and agencies, institutions of higher learning, private corporations, banks, private companies that provide computer, database and network services to clients, telecommunication companies and many other private organisations. A growing number of computer system management advanced diploma holders are self-employed, working independently as contractors or consultants.</w:t>
      </w:r>
    </w:p>
    <w:p>
      <w:r>
        <w:rPr>
          <w:rFonts w:ascii="Arial" w:hAnsi="Arial"/>
          <w:b/>
          <w:sz w:val="20"/>
        </w:rPr>
        <w:t xml:space="preserve">TRAINING, INDUSTRIAL/PROFESSIONAL RECOGNITION, OTHER QUALIFICATIONS AND ADVANCEMENT****8.1 </w:t>
        <w:tab/>
        <w:t>Industrial Recognition / professional qualification</w:t>
      </w:r>
    </w:p>
    <w:p>
      <w:r>
        <w:rPr>
          <w:rFonts w:ascii="Arial" w:hAnsi="Arial"/>
          <w:sz w:val="20"/>
        </w:rPr>
        <w:t>Computer system management advanced diploma holders have strong foundation in both areas, computer system and network.  There are a few professional certifications that recognise IT personnel as professional such as The Computing Technology Industry Association (CompTIA), Cisco Networking Academy, Linux Professional Institute, SANS Institute and EC-Council.</w:t>
      </w:r>
    </w:p>
    <w:p>
      <w:r>
        <w:rPr>
          <w:rFonts w:ascii="Arial" w:hAnsi="Arial"/>
          <w:b/>
          <w:sz w:val="20"/>
        </w:rPr>
        <w:t xml:space="preserve">8.2 </w:t>
        <w:tab/>
        <w:t>Other prominent qualification recognised (in Malaysia or international)</w:t>
      </w:r>
    </w:p>
    <w:p>
      <w:r>
        <w:rPr>
          <w:rFonts w:ascii="Arial" w:hAnsi="Arial"/>
          <w:sz w:val="20"/>
        </w:rPr>
        <w:t>Technologies change rapidly and it is an essential part of the IT Managers to remain up to date with any development in hardware and software, as well as being aware of previous versions that may still be in operation. Among professional technical training that can enhance the IT Managers skill in performing their daily tasks are listed below.</w:t>
      </w:r>
    </w:p>
    <w:p>
      <w:r>
        <w:rPr>
          <w:rFonts w:ascii="Arial" w:hAnsi="Arial"/>
          <w:sz w:val="20"/>
        </w:rPr>
        <w:t>Microsoft Certified Technology Specialist (MCTS) certification provides candidates with an opportunity to demonstrate proficiency with specific technologies that organizations worldwide struggle to effectively design, implement, and maintain every day.VMware Certified Professional (VCP) certification give employers (both current and future) confidence they can implement and maintain VMware-powered virtual environmentsCertified SonicWALL Security Administrator (CSSA) certification Certified Information Systems Security Professional (CISSP)Apple Certified Support Professional (ACSP)Computer system and Network AuditEthical hackers.**8.3</w:t>
        <w:tab/>
        <w:t>Types of occupation for career advancement**</w:t>
      </w:r>
    </w:p>
    <w:p>
      <w:r>
        <w:rPr>
          <w:rFonts w:ascii="Arial" w:hAnsi="Arial"/>
          <w:sz w:val="20"/>
        </w:rPr>
        <w:t>Career advancement for computer system management level 5 personnel locally and internationally is enormous. Among them are:</w:t>
      </w:r>
    </w:p>
    <w:p>
      <w:r>
        <w:rPr>
          <w:rFonts w:ascii="Arial" w:hAnsi="Arial"/>
          <w:sz w:val="20"/>
        </w:rPr>
        <w:t>Computer specialistChief Operation Officer (COO)Chief Information Technology Officer (CIO)IT ConsultantTrainer **8.4</w:t>
        <w:tab/>
        <w:t>Related industries**</w:t>
      </w:r>
    </w:p>
    <w:p>
      <w:r>
        <w:rPr>
          <w:rFonts w:ascii="Arial" w:hAnsi="Arial"/>
          <w:sz w:val="20"/>
        </w:rPr>
        <w:t>Computer system personnel are employed in every sector of the economy, private and public sector.</w:t>
      </w:r>
    </w:p>
    <w:p>
      <w:r>
        <w:rPr>
          <w:rFonts w:ascii="Arial" w:hAnsi="Arial"/>
          <w:b/>
          <w:sz w:val="20"/>
        </w:rPr>
        <w:t xml:space="preserve">SOURCES OF ADDITIONAL INFORMATION****9.1 </w:t>
        <w:tab/>
        <w:t>Local Organisation</w:t>
      </w:r>
    </w:p>
    <w:p>
      <w:r>
        <w:rPr>
          <w:rFonts w:ascii="Arial" w:hAnsi="Arial"/>
          <w:b/>
          <w:sz w:val="20"/>
        </w:rPr>
        <w:t>The National IT Council (NITC) Secretariat</w:t>
      </w:r>
    </w:p>
    <w:p>
      <w:r>
        <w:rPr>
          <w:rFonts w:ascii="Arial" w:hAnsi="Arial"/>
          <w:sz w:val="20"/>
        </w:rPr>
        <w:t>The Ministry of Science, Technology and Innovation (MOSTI)</w:t>
      </w:r>
    </w:p>
    <w:p>
      <w:r>
        <w:rPr>
          <w:rFonts w:ascii="Arial" w:hAnsi="Arial"/>
          <w:sz w:val="20"/>
        </w:rPr>
        <w:t>Level 1-7, Block C4 &amp;amp; C5, Complex C,Federal Government Administrative Centre,</w:t>
      </w:r>
    </w:p>
    <w:p>
      <w:r>
        <w:rPr>
          <w:rFonts w:ascii="Arial" w:hAnsi="Arial"/>
          <w:sz w:val="20"/>
        </w:rPr>
        <w:t>62662 Wilayah Persekutuan Putrajaya</w:t>
      </w:r>
    </w:p>
    <w:p>
      <w:r>
        <w:rPr>
          <w:rFonts w:ascii="Arial" w:hAnsi="Arial"/>
          <w:sz w:val="20"/>
        </w:rPr>
        <w:t>Telephone</w:t>
        <w:tab/>
        <w:t>603 - 8885 8000</w:t>
      </w:r>
    </w:p>
    <w:p>
      <w:r>
        <w:rPr>
          <w:rFonts w:ascii="Arial" w:hAnsi="Arial"/>
          <w:sz w:val="20"/>
        </w:rPr>
        <w:t>Fax</w:t>
        <w:tab/>
        <w:tab/>
        <w:t>603 - 8888 9070</w:t>
      </w:r>
    </w:p>
    <w:p>
      <w:r>
        <w:rPr>
          <w:rFonts w:ascii="Arial" w:hAnsi="Arial"/>
          <w:sz w:val="20"/>
        </w:rPr>
        <w:t>Email</w:t>
        <w:tab/>
        <w:tab/>
        <w:t>nfo@mosti.gov.my</w:t>
      </w:r>
    </w:p>
    <w:p>
      <w:r>
        <w:rPr>
          <w:rFonts w:ascii="Arial" w:hAnsi="Arial"/>
          <w:sz w:val="20"/>
        </w:rPr>
        <w:t>Website</w:t>
        <w:tab/>
        <w:t xml:space="preserve"> </w:t>
        <w:tab/>
        <w:t>www.mosti.gov.my</w:t>
      </w:r>
    </w:p>
    <w:p>
      <w:r>
        <w:rPr>
          <w:rFonts w:ascii="Arial" w:hAnsi="Arial"/>
          <w:b/>
          <w:sz w:val="20"/>
        </w:rPr>
        <w:t>Malaysian Communications and Multimedia Commission (MCMC)**Off Persiaran Multimedia</w:t>
      </w:r>
    </w:p>
    <w:p>
      <w:r>
        <w:rPr>
          <w:rFonts w:ascii="Arial" w:hAnsi="Arial"/>
          <w:sz w:val="20"/>
        </w:rPr>
        <w:t>63000 Cyberjaya,</w:t>
      </w:r>
    </w:p>
    <w:p>
      <w:r>
        <w:rPr>
          <w:rFonts w:ascii="Arial" w:hAnsi="Arial"/>
          <w:sz w:val="20"/>
        </w:rPr>
        <w:t>Selangor Darul Ehsan</w:t>
      </w:r>
    </w:p>
    <w:p>
      <w:r>
        <w:rPr>
          <w:rFonts w:ascii="Arial" w:hAnsi="Arial"/>
          <w:sz w:val="20"/>
        </w:rPr>
        <w:t>Telephone</w:t>
        <w:tab/>
        <w:t>603 - 8688 8000</w:t>
      </w:r>
    </w:p>
    <w:p>
      <w:r>
        <w:rPr>
          <w:rFonts w:ascii="Arial" w:hAnsi="Arial"/>
          <w:sz w:val="20"/>
        </w:rPr>
        <w:t>Fax</w:t>
        <w:tab/>
        <w:tab/>
        <w:t>603 - 8688 1000</w:t>
      </w:r>
    </w:p>
    <w:p>
      <w:r>
        <w:rPr>
          <w:rFonts w:ascii="Arial" w:hAnsi="Arial"/>
          <w:sz w:val="20"/>
        </w:rPr>
        <w:t xml:space="preserve">Email </w:t>
        <w:tab/>
        <w:t xml:space="preserve"> </w:t>
        <w:tab/>
        <w:t>ccd@cmc.gov.my</w:t>
      </w:r>
    </w:p>
    <w:p>
      <w:r>
        <w:rPr>
          <w:rFonts w:ascii="Arial" w:hAnsi="Arial"/>
          <w:sz w:val="20"/>
        </w:rPr>
        <w:t xml:space="preserve">Website </w:t>
        <w:tab/>
        <w:tab/>
        <w:t>www.skmm.gov.my</w:t>
      </w:r>
    </w:p>
    <w:p>
      <w:r>
        <w:rPr>
          <w:rFonts w:ascii="Arial" w:hAnsi="Arial"/>
          <w:b/>
          <w:sz w:val="20"/>
        </w:rPr>
        <w:t>The National ICT Association of Malaysia**1106 &amp;amp; 1107, Block B, Phileo Damansara II</w:t>
      </w:r>
    </w:p>
    <w:p>
      <w:r>
        <w:rPr>
          <w:rFonts w:ascii="Arial" w:hAnsi="Arial"/>
          <w:sz w:val="20"/>
        </w:rPr>
        <w:t>No. 15, Jalan 16/11</w:t>
      </w:r>
    </w:p>
    <w:p>
      <w:r>
        <w:rPr>
          <w:rFonts w:ascii="Arial" w:hAnsi="Arial"/>
          <w:sz w:val="20"/>
        </w:rPr>
        <w:t>46350 Petaling Jaya</w:t>
      </w:r>
    </w:p>
    <w:p>
      <w:r>
        <w:rPr>
          <w:rFonts w:ascii="Arial" w:hAnsi="Arial"/>
          <w:sz w:val="20"/>
        </w:rPr>
        <w:t>Selangor Darul Ehsan, MALAYSIA</w:t>
      </w:r>
    </w:p>
    <w:p>
      <w:r>
        <w:rPr>
          <w:rFonts w:ascii="Arial" w:hAnsi="Arial"/>
          <w:sz w:val="20"/>
        </w:rPr>
        <w:t>Telephone</w:t>
        <w:tab/>
        <w:t>603 - 7955 2922</w:t>
      </w:r>
    </w:p>
    <w:p>
      <w:r>
        <w:rPr>
          <w:rFonts w:ascii="Arial" w:hAnsi="Arial"/>
          <w:sz w:val="20"/>
        </w:rPr>
        <w:t>Fax</w:t>
        <w:tab/>
        <w:tab/>
        <w:t>603 - 7955 2933</w:t>
      </w:r>
    </w:p>
    <w:p>
      <w:r>
        <w:rPr>
          <w:rFonts w:ascii="Arial" w:hAnsi="Arial"/>
          <w:sz w:val="20"/>
        </w:rPr>
        <w:t>Email</w:t>
        <w:tab/>
        <w:tab/>
        <w:t>info@pikom.org.my</w:t>
      </w:r>
    </w:p>
    <w:p>
      <w:r>
        <w:rPr>
          <w:rFonts w:ascii="Arial" w:hAnsi="Arial"/>
          <w:sz w:val="20"/>
        </w:rPr>
        <w:t>Website</w:t>
        <w:tab/>
        <w:t xml:space="preserve">: </w:t>
        <w:tab/>
        <w:t>www.pikom.org.my</w:t>
      </w:r>
    </w:p>
    <w:p>
      <w:r>
        <w:rPr>
          <w:rFonts w:ascii="Arial" w:hAnsi="Arial"/>
          <w:b/>
          <w:sz w:val="20"/>
        </w:rPr>
        <w:t>Multimedia Development Corporation (MDeC)**MSC Malaysia Headquarters</w:t>
      </w:r>
    </w:p>
    <w:p>
      <w:r>
        <w:rPr>
          <w:rFonts w:ascii="Arial" w:hAnsi="Arial"/>
          <w:sz w:val="20"/>
        </w:rPr>
        <w:t>2360 Persiaran APEC</w:t>
      </w:r>
    </w:p>
    <w:p>
      <w:r>
        <w:rPr>
          <w:rFonts w:ascii="Arial" w:hAnsi="Arial"/>
          <w:sz w:val="20"/>
        </w:rPr>
        <w:t>63000 Cyberjaya</w:t>
      </w:r>
    </w:p>
    <w:p>
      <w:r>
        <w:rPr>
          <w:rFonts w:ascii="Arial" w:hAnsi="Arial"/>
          <w:sz w:val="20"/>
        </w:rPr>
        <w:t>Selangor Darul Ehsan</w:t>
      </w:r>
    </w:p>
    <w:p>
      <w:r>
        <w:rPr>
          <w:rFonts w:ascii="Arial" w:hAnsi="Arial"/>
          <w:sz w:val="20"/>
        </w:rPr>
        <w:t>Malaysia</w:t>
      </w:r>
    </w:p>
    <w:p>
      <w:r>
        <w:rPr>
          <w:rFonts w:ascii="Arial" w:hAnsi="Arial"/>
          <w:sz w:val="20"/>
        </w:rPr>
        <w:t>Telephone</w:t>
        <w:tab/>
        <w:t>1-800-88-8338 (within Malaysia)</w:t>
      </w:r>
    </w:p>
    <w:p>
      <w:r>
        <w:rPr>
          <w:rFonts w:ascii="Arial" w:hAnsi="Arial"/>
          <w:sz w:val="20"/>
        </w:rPr>
        <w:t>Fax</w:t>
        <w:tab/>
        <w:tab/>
        <w:t>+603 - 8315 3115</w:t>
      </w:r>
    </w:p>
    <w:p>
      <w:r>
        <w:rPr>
          <w:rFonts w:ascii="Arial" w:hAnsi="Arial"/>
          <w:sz w:val="20"/>
        </w:rPr>
        <w:t>Email</w:t>
        <w:tab/>
        <w:tab/>
        <w:t>clic@MDeC.com.my</w:t>
      </w:r>
    </w:p>
    <w:p>
      <w:r>
        <w:rPr>
          <w:rFonts w:ascii="Arial" w:hAnsi="Arial"/>
          <w:sz w:val="20"/>
        </w:rPr>
        <w:t>Website</w:t>
        <w:tab/>
        <w:tab/>
        <w:t>www.mdec.my</w:t>
      </w:r>
    </w:p>
    <w:p>
      <w:r>
        <w:rPr>
          <w:rFonts w:ascii="Arial" w:hAnsi="Arial"/>
          <w:b/>
          <w:sz w:val="20"/>
        </w:rPr>
        <w:t xml:space="preserve"> Malaysian Administrative Modernisation and Management Planning Unit (MAMPU)**Level 6, Block B2</w:t>
      </w:r>
    </w:p>
    <w:p>
      <w:r>
        <w:rPr>
          <w:rFonts w:ascii="Arial" w:hAnsi="Arial"/>
          <w:sz w:val="20"/>
        </w:rPr>
        <w:t>Prime Minister's Department,</w:t>
      </w:r>
    </w:p>
    <w:p>
      <w:r>
        <w:rPr>
          <w:rFonts w:ascii="Arial" w:hAnsi="Arial"/>
          <w:sz w:val="20"/>
        </w:rPr>
        <w:t>Federal Government Administrative Centre</w:t>
      </w:r>
    </w:p>
    <w:p>
      <w:r>
        <w:rPr>
          <w:rFonts w:ascii="Arial" w:hAnsi="Arial"/>
          <w:sz w:val="20"/>
        </w:rPr>
        <w:t>62502 PUTRAJAYA</w:t>
      </w:r>
    </w:p>
    <w:p>
      <w:r>
        <w:rPr>
          <w:rFonts w:ascii="Arial" w:hAnsi="Arial"/>
          <w:sz w:val="20"/>
        </w:rPr>
        <w:t>Telephone</w:t>
        <w:tab/>
        <w:t>603 - 8872 3000</w:t>
      </w:r>
    </w:p>
    <w:p>
      <w:r>
        <w:rPr>
          <w:rFonts w:ascii="Arial" w:hAnsi="Arial"/>
          <w:sz w:val="20"/>
        </w:rPr>
        <w:t>Fax</w:t>
        <w:tab/>
        <w:tab/>
        <w:t>603 - 8888 3721</w:t>
      </w:r>
    </w:p>
    <w:p>
      <w:r>
        <w:rPr>
          <w:rFonts w:ascii="Arial" w:hAnsi="Arial"/>
          <w:sz w:val="20"/>
        </w:rPr>
        <w:t>Email</w:t>
        <w:tab/>
        <w:tab/>
        <w:t>webmaster@mampu.gov.my</w:t>
      </w:r>
    </w:p>
    <w:p>
      <w:r>
        <w:rPr>
          <w:rFonts w:ascii="Arial" w:hAnsi="Arial"/>
          <w:sz w:val="20"/>
        </w:rPr>
        <w:t>Website</w:t>
        <w:tab/>
        <w:t xml:space="preserve"> </w:t>
        <w:tab/>
        <w:t>www.mampu.gov.my</w:t>
      </w:r>
    </w:p>
    <w:p>
      <w:r>
        <w:rPr>
          <w:rFonts w:ascii="Arial" w:hAnsi="Arial"/>
          <w:b/>
          <w:sz w:val="20"/>
        </w:rPr>
        <w:t xml:space="preserve"> Ministry of Multimedia, Culture &amp;amp; Heritage **Kompleks Sultan Abdul Samad,</w:t>
      </w:r>
    </w:p>
    <w:p>
      <w:r>
        <w:rPr>
          <w:rFonts w:ascii="Arial" w:hAnsi="Arial"/>
          <w:sz w:val="20"/>
        </w:rPr>
        <w:t>Jalan Raja 50610, Kuala Lumpur, Malaysia.</w:t>
      </w:r>
    </w:p>
    <w:p>
      <w:r>
        <w:rPr>
          <w:rFonts w:ascii="Arial" w:hAnsi="Arial"/>
          <w:sz w:val="20"/>
        </w:rPr>
        <w:t>Telephone</w:t>
        <w:tab/>
        <w:t>603-2612 7600</w:t>
      </w:r>
    </w:p>
    <w:p>
      <w:r>
        <w:rPr>
          <w:rFonts w:ascii="Arial" w:hAnsi="Arial"/>
          <w:sz w:val="20"/>
        </w:rPr>
        <w:t>No Fax</w:t>
        <w:tab/>
        <w:tab/>
        <w:t>603-2693 5114</w:t>
      </w:r>
    </w:p>
    <w:p>
      <w:r>
        <w:rPr>
          <w:rFonts w:ascii="Arial" w:hAnsi="Arial"/>
          <w:sz w:val="20"/>
        </w:rPr>
        <w:t>Email</w:t>
        <w:tab/>
        <w:tab/>
        <w:t>webmaster@kpkk.gov.my</w:t>
      </w:r>
    </w:p>
    <w:p>
      <w:r>
        <w:rPr>
          <w:rFonts w:ascii="Arial" w:hAnsi="Arial"/>
          <w:sz w:val="20"/>
        </w:rPr>
        <w:t>Website</w:t>
        <w:tab/>
        <w:t xml:space="preserve"> </w:t>
        <w:tab/>
        <w:t>www.kpkk.gov.my</w:t>
      </w:r>
    </w:p>
    <w:p>
      <w:r>
        <w:rPr>
          <w:rFonts w:ascii="Arial" w:hAnsi="Arial"/>
          <w:b/>
          <w:sz w:val="20"/>
        </w:rPr>
        <w:t xml:space="preserve">9.2 </w:t>
        <w:tab/>
        <w:t>International Organisation</w:t>
      </w:r>
    </w:p>
    <w:p>
      <w:r>
        <w:rPr>
          <w:rFonts w:ascii="Arial" w:hAnsi="Arial"/>
          <w:b/>
          <w:sz w:val="20"/>
        </w:rPr>
        <w:t>American Society Of Information Science And Technology**1320 Fenwick Ln., Ste. 510</w:t>
      </w:r>
    </w:p>
    <w:p>
      <w:r>
        <w:rPr>
          <w:rFonts w:ascii="Arial" w:hAnsi="Arial"/>
          <w:sz w:val="20"/>
        </w:rPr>
        <w:t>Silver Spring, MD 20910</w:t>
      </w:r>
    </w:p>
    <w:p>
      <w:r>
        <w:rPr>
          <w:rFonts w:ascii="Arial" w:hAnsi="Arial"/>
          <w:sz w:val="20"/>
        </w:rPr>
        <w:t>Telephone:</w:t>
        <w:tab/>
        <w:t>(301) 495-0900</w:t>
      </w:r>
    </w:p>
    <w:p>
      <w:r>
        <w:rPr>
          <w:rFonts w:ascii="Arial" w:hAnsi="Arial"/>
          <w:sz w:val="20"/>
        </w:rPr>
        <w:t>Website</w:t>
        <w:tab/>
        <w:t>:</w:t>
        <w:tab/>
        <w:t>http://www.asis.org</w:t>
      </w:r>
    </w:p>
    <w:p>
      <w:r>
        <w:rPr>
          <w:rFonts w:ascii="Arial" w:hAnsi="Arial"/>
          <w:b/>
          <w:sz w:val="20"/>
        </w:rPr>
        <w:t>Association For Computing Machinery</w:t>
      </w:r>
    </w:p>
    <w:p>
      <w:r>
        <w:rPr>
          <w:rFonts w:ascii="Arial" w:hAnsi="Arial"/>
          <w:b/>
          <w:sz w:val="20"/>
        </w:rPr>
        <w:t>1515 Broadway</w:t>
      </w:r>
    </w:p>
    <w:p>
      <w:r>
        <w:rPr>
          <w:rFonts w:ascii="Arial" w:hAnsi="Arial"/>
          <w:sz w:val="20"/>
        </w:rPr>
        <w:t>New York, NY 10036</w:t>
      </w:r>
    </w:p>
    <w:p>
      <w:r>
        <w:rPr>
          <w:rFonts w:ascii="Arial" w:hAnsi="Arial"/>
          <w:sz w:val="20"/>
        </w:rPr>
        <w:t>Telephone</w:t>
        <w:tab/>
        <w:t>212) 626-0500</w:t>
      </w:r>
    </w:p>
    <w:p>
      <w:r>
        <w:rPr>
          <w:rFonts w:ascii="Arial" w:hAnsi="Arial"/>
          <w:sz w:val="20"/>
        </w:rPr>
        <w:t>Website</w:t>
        <w:tab/>
        <w:tab/>
        <w:t>http://www.acm.org**CISCO Malaysia**No. 31-1-17-1, Level 17</w:t>
      </w:r>
    </w:p>
    <w:p>
      <w:r>
        <w:rPr>
          <w:rFonts w:ascii="Arial" w:hAnsi="Arial"/>
          <w:sz w:val="20"/>
        </w:rPr>
        <w:t>The C.E.O, Lebuh Nipah</w:t>
      </w:r>
    </w:p>
    <w:p>
      <w:r>
        <w:rPr>
          <w:rFonts w:ascii="Arial" w:hAnsi="Arial"/>
          <w:sz w:val="20"/>
        </w:rPr>
        <w:t>1119950 Bayan Lepas, Malaysia</w:t>
      </w:r>
    </w:p>
    <w:p>
      <w:r>
        <w:rPr>
          <w:rFonts w:ascii="Arial" w:hAnsi="Arial"/>
          <w:sz w:val="20"/>
        </w:rPr>
        <w:t>Telephone:</w:t>
        <w:tab/>
        <w:t>604-631-5100</w:t>
      </w:r>
    </w:p>
    <w:p>
      <w:r>
        <w:rPr>
          <w:rFonts w:ascii="Arial" w:hAnsi="Arial"/>
          <w:sz w:val="20"/>
        </w:rPr>
        <w:t>Website</w:t>
        <w:tab/>
        <w:tab/>
        <w:t>http://www.cisco.com</w:t>
      </w:r>
    </w:p>
    <w:p>
      <w:r>
        <w:rPr>
          <w:rFonts w:ascii="Arial" w:hAnsi="Arial"/>
          <w:b/>
          <w:sz w:val="20"/>
        </w:rPr>
        <w:t>EC-Council Asia Pacific**606, Block G, Phileo Damansara 1</w:t>
      </w:r>
    </w:p>
    <w:p>
      <w:r>
        <w:rPr>
          <w:rFonts w:ascii="Arial" w:hAnsi="Arial"/>
          <w:sz w:val="20"/>
        </w:rPr>
        <w:t>Jalan 16/11, Off Jalan Damansara</w:t>
      </w:r>
    </w:p>
    <w:p>
      <w:r>
        <w:rPr>
          <w:rFonts w:ascii="Arial" w:hAnsi="Arial"/>
          <w:sz w:val="20"/>
        </w:rPr>
        <w:t>46350 Petaling Jaya, Selangor, Malaysia.</w:t>
      </w:r>
    </w:p>
    <w:p>
      <w:r>
        <w:rPr>
          <w:rFonts w:ascii="Arial" w:hAnsi="Arial"/>
          <w:sz w:val="20"/>
        </w:rPr>
        <w:t>Telephone</w:t>
        <w:tab/>
        <w:t>+60.3.7954.6896 / +60.3.7954.6873</w:t>
      </w:r>
    </w:p>
    <w:p>
      <w:r>
        <w:rPr>
          <w:rFonts w:ascii="Arial" w:hAnsi="Arial"/>
          <w:sz w:val="20"/>
        </w:rPr>
        <w:t xml:space="preserve">Fax: </w:t>
        <w:tab/>
        <w:tab/>
        <w:t>+60.3.7956.6585</w:t>
      </w:r>
    </w:p>
    <w:p>
      <w:r>
        <w:rPr>
          <w:rFonts w:ascii="Arial" w:hAnsi="Arial"/>
          <w:sz w:val="20"/>
        </w:rPr>
        <w:t xml:space="preserve">Website </w:t>
        <w:tab/>
        <w:tab/>
        <w:t>http://www.eccouncil.org</w:t>
      </w:r>
    </w:p>
    <w:p>
      <w:r>
        <w:rPr>
          <w:rFonts w:ascii="Arial" w:hAnsi="Arial"/>
          <w:b/>
          <w:sz w:val="20"/>
        </w:rPr>
        <w:t>IEEE Computer Society</w:t>
      </w:r>
    </w:p>
    <w:p>
      <w:r>
        <w:rPr>
          <w:rFonts w:ascii="Arial" w:hAnsi="Arial"/>
          <w:b/>
          <w:sz w:val="20"/>
        </w:rPr>
        <w:t>1730 Massachusetts Ave. NW</w:t>
      </w:r>
    </w:p>
    <w:p>
      <w:r>
        <w:rPr>
          <w:rFonts w:ascii="Arial" w:hAnsi="Arial"/>
          <w:sz w:val="20"/>
        </w:rPr>
        <w:t>Washington, DC 20036</w:t>
      </w:r>
    </w:p>
    <w:p>
      <w:r>
        <w:rPr>
          <w:rFonts w:ascii="Arial" w:hAnsi="Arial"/>
          <w:sz w:val="20"/>
        </w:rPr>
        <w:t>Telephone</w:t>
        <w:tab/>
        <w:t>(202) 371-0101</w:t>
      </w:r>
    </w:p>
    <w:p>
      <w:r>
        <w:rPr>
          <w:rFonts w:ascii="Arial" w:hAnsi="Arial"/>
          <w:sz w:val="20"/>
        </w:rPr>
        <w:t>Website</w:t>
        <w:tab/>
        <w:tab/>
        <w:t>http://www.computer.org**Institute For Certification Of Computing Professionals**</w:t>
      </w:r>
    </w:p>
    <w:p>
      <w:r>
        <w:rPr>
          <w:rFonts w:ascii="Arial" w:hAnsi="Arial"/>
          <w:sz w:val="20"/>
        </w:rPr>
        <w:t>2350 Devon Ave., Ste. 115</w:t>
      </w:r>
    </w:p>
    <w:p>
      <w:r>
        <w:rPr>
          <w:rFonts w:ascii="Arial" w:hAnsi="Arial"/>
          <w:sz w:val="20"/>
        </w:rPr>
        <w:t>Des Plaines, IL 60018</w:t>
      </w:r>
    </w:p>
    <w:p>
      <w:r>
        <w:rPr>
          <w:rFonts w:ascii="Arial" w:hAnsi="Arial"/>
          <w:sz w:val="20"/>
        </w:rPr>
        <w:t>Telephone</w:t>
        <w:tab/>
        <w:t>(847) 2899-4227</w:t>
      </w:r>
    </w:p>
    <w:p>
      <w:r>
        <w:rPr>
          <w:rFonts w:ascii="Arial" w:hAnsi="Arial"/>
          <w:sz w:val="20"/>
        </w:rPr>
        <w:t>Website</w:t>
        <w:tab/>
        <w:tab/>
        <w:t>http://www.iccp.org**Linux Professional Institute**1024 Iron Point Road</w:t>
      </w:r>
    </w:p>
    <w:p>
      <w:r>
        <w:rPr>
          <w:rFonts w:ascii="Arial" w:hAnsi="Arial"/>
          <w:sz w:val="20"/>
        </w:rPr>
        <w:t>Folsom, CA 95630,  USA</w:t>
      </w:r>
    </w:p>
    <w:p>
      <w:r>
        <w:rPr>
          <w:rFonts w:ascii="Arial" w:hAnsi="Arial"/>
          <w:sz w:val="20"/>
        </w:rPr>
        <w:t>Website</w:t>
        <w:tab/>
        <w:t xml:space="preserve"> </w:t>
        <w:tab/>
        <w:t>www.lpi.org</w:t>
      </w:r>
    </w:p>
    <w:p>
      <w:r>
        <w:rPr>
          <w:rFonts w:ascii="Arial" w:hAnsi="Arial"/>
          <w:b/>
          <w:sz w:val="20"/>
        </w:rPr>
        <w:t>Network Professional Association</w:t>
      </w:r>
    </w:p>
    <w:p>
      <w:r>
        <w:rPr>
          <w:rFonts w:ascii="Arial" w:hAnsi="Arial"/>
          <w:sz w:val="20"/>
        </w:rPr>
        <w:t>17 S. High St., Ste. 200</w:t>
      </w:r>
    </w:p>
    <w:p>
      <w:r>
        <w:rPr>
          <w:rFonts w:ascii="Arial" w:hAnsi="Arial"/>
          <w:sz w:val="20"/>
        </w:rPr>
        <w:t>Columbus, OH 43215</w:t>
      </w:r>
    </w:p>
    <w:p>
      <w:r>
        <w:rPr>
          <w:rFonts w:ascii="Arial" w:hAnsi="Arial"/>
          <w:sz w:val="20"/>
        </w:rPr>
        <w:t>Telephone</w:t>
        <w:tab/>
        <w:t>(614) 221-1900</w:t>
      </w:r>
    </w:p>
    <w:p>
      <w:r>
        <w:rPr>
          <w:rFonts w:ascii="Arial" w:hAnsi="Arial"/>
          <w:sz w:val="20"/>
        </w:rPr>
        <w:t>Website</w:t>
        <w:tab/>
        <w:tab/>
        <w:t>http://www.npanet.org**The Computing Technology Industry Association (CompTIA)**3500 Lacey Road</w:t>
      </w:r>
    </w:p>
    <w:p>
      <w:r>
        <w:rPr>
          <w:rFonts w:ascii="Arial" w:hAnsi="Arial"/>
          <w:sz w:val="20"/>
        </w:rPr>
        <w:t>Suite 100</w:t>
      </w:r>
    </w:p>
    <w:p>
      <w:r>
        <w:rPr>
          <w:rFonts w:ascii="Arial" w:hAnsi="Arial"/>
          <w:sz w:val="20"/>
        </w:rPr>
        <w:t>Downers Grove, Illinois 60515</w:t>
      </w:r>
    </w:p>
    <w:p>
      <w:r>
        <w:rPr>
          <w:rFonts w:ascii="Arial" w:hAnsi="Arial"/>
          <w:sz w:val="20"/>
        </w:rPr>
        <w:t>Telephone:</w:t>
        <w:tab/>
        <w:t>630.678.8300</w:t>
      </w:r>
    </w:p>
    <w:p>
      <w:r>
        <w:rPr>
          <w:rFonts w:ascii="Arial" w:hAnsi="Arial"/>
          <w:sz w:val="20"/>
        </w:rPr>
        <w:t>Fax</w:t>
        <w:tab/>
        <w:tab/>
        <w:t>630.678.8384</w:t>
      </w:r>
    </w:p>
    <w:p>
      <w:r>
        <w:rPr>
          <w:rFonts w:ascii="Arial" w:hAnsi="Arial"/>
          <w:sz w:val="20"/>
        </w:rPr>
        <w:t>Website</w:t>
        <w:tab/>
        <w:tab/>
        <w:t>http://www.comptia.org</w:t>
      </w:r>
    </w:p>
    <w:p>
      <w:r>
        <w:rPr>
          <w:rFonts w:ascii="Arial" w:hAnsi="Arial"/>
          <w:b/>
          <w:sz w:val="20"/>
        </w:rPr>
        <w:t>APPROVAL DATE**The National Skills Development Board (NSDB), Ministry of Human Resources has agreed and endorsed this Standard on ……………..</w:t>
      </w:r>
    </w:p>
    <w:p>
      <w:r>
        <w:rPr>
          <w:rFonts w:ascii="Arial" w:hAnsi="Arial"/>
          <w:b/>
          <w:sz w:val="20"/>
        </w:rPr>
        <w:t>ACKNOWLEDGEMENT**The Director General of DSD would like to extend his gratitude to the organisations and individuals who have been involved in developing this standard.</w:t>
      </w:r>
    </w:p>
    <w:p>
      <w:r>
        <w:rPr>
          <w:rFonts w:ascii="Arial" w:hAnsi="Arial"/>
          <w:b/>
          <w:sz w:val="20"/>
        </w:rPr>
        <w:t>NOSS DEVELOPMENT COMMITTEE MEMBERS ****COMPUTER SYSTEM MANAGEMENT – LEVEL 5</w:t>
      </w:r>
    </w:p>
    <w:p>
      <w:r>
        <w:rPr>
          <w:rFonts w:ascii="Arial" w:hAnsi="Arial"/>
          <w:sz w:val="20"/>
        </w:rPr>
        <w:t>CMCA Sdn Bhd.  (MSC-Status)</w:t>
      </w:r>
    </w:p>
    <w:p>
      <w:r>
        <w:rPr>
          <w:rFonts w:ascii="Arial" w:hAnsi="Arial"/>
          <w:sz w:val="20"/>
        </w:rPr>
        <w:t>The University of Nottingham</w:t>
      </w:r>
    </w:p>
    <w:p>
      <w:r>
        <w:rPr>
          <w:rFonts w:ascii="Arial" w:hAnsi="Arial"/>
          <w:sz w:val="20"/>
        </w:rPr>
        <w:t>(Malaysia Campus)</w:t>
      </w:r>
    </w:p>
    <w:p>
      <w:r>
        <w:rPr>
          <w:rFonts w:ascii="Arial" w:hAnsi="Arial"/>
          <w:sz w:val="20"/>
        </w:rPr>
        <w:t>Universiti Kuala Lumpur Malaysia France Institute</w:t>
      </w:r>
    </w:p>
    <w:p>
      <w:r>
        <w:rPr>
          <w:rFonts w:ascii="Arial" w:hAnsi="Arial"/>
          <w:sz w:val="20"/>
        </w:rPr>
        <w:t>University Selangor (UNISEL)</w:t>
      </w:r>
    </w:p>
    <w:p>
      <w:r>
        <w:rPr>
          <w:rFonts w:ascii="Arial" w:hAnsi="Arial"/>
          <w:sz w:val="20"/>
        </w:rPr>
        <w:t>Malayan Banking Berhad</w:t>
      </w:r>
    </w:p>
    <w:p>
      <w:r>
        <w:rPr>
          <w:rFonts w:ascii="Arial" w:hAnsi="Arial"/>
          <w:sz w:val="20"/>
        </w:rPr>
        <w:t>Raffcomm Sdn Bhd</w:t>
      </w:r>
    </w:p>
    <w:p>
      <w:r>
        <w:rPr>
          <w:rFonts w:ascii="Arial" w:hAnsi="Arial"/>
          <w:sz w:val="20"/>
        </w:rPr>
        <w:t>Luimewah (M) Sdn Bhd</w:t>
      </w:r>
    </w:p>
    <w:p>
      <w:r>
        <w:rPr>
          <w:rFonts w:ascii="Arial" w:hAnsi="Arial"/>
          <w:sz w:val="20"/>
        </w:rPr>
        <w:t>Kunng Tech Sdn Bhd. (MSC-Status)</w:t>
      </w:r>
    </w:p>
    <w:p>
      <w:r>
        <w:rPr>
          <w:rFonts w:ascii="Arial" w:hAnsi="Arial"/>
          <w:b/>
          <w:sz w:val="20"/>
        </w:rPr>
        <w:t>GLOSSARY**ADGP</w:t>
        <w:tab/>
        <w:tab/>
        <w:t>Advanced Graphics PortAES</w:t>
        <w:tab/>
        <w:tab/>
        <w:t>Advance Encryption StandardBios</w:t>
        <w:tab/>
        <w:tab/>
        <w:t>Basic Input Output SystemCAN</w:t>
        <w:tab/>
        <w:tab/>
        <w:t>Campus Area NetworkCD</w:t>
        <w:tab/>
        <w:tab/>
        <w:t>Compact Disc CD-ROM</w:t>
        <w:tab/>
        <w:t>Compact Disc Read Only MemoryCPU</w:t>
        <w:tab/>
        <w:tab/>
        <w:t>Central Processing UnitDHCP</w:t>
        <w:tab/>
        <w:tab/>
        <w:t>Dynamic Host Configuration ProtocolDMZ</w:t>
        <w:tab/>
        <w:tab/>
        <w:t>Demilitarise ZoneDNS</w:t>
        <w:tab/>
        <w:tab/>
        <w:t>Domain Name ServerDoS</w:t>
        <w:tab/>
        <w:tab/>
        <w:t>Denial of ServiceDRAM</w:t>
        <w:tab/>
        <w:tab/>
        <w:t>Dynamic Random Access MemoryECD</w:t>
        <w:tab/>
        <w:tab/>
        <w:t>Error Correcting CodeEMS</w:t>
        <w:tab/>
        <w:tab/>
        <w:t>Environment Monitoring SystemFTP</w:t>
        <w:tab/>
        <w:tab/>
        <w:t>File Transfer ProtocolICMP</w:t>
        <w:tab/>
        <w:tab/>
        <w:t>Internet Control Message ProtocolIP</w:t>
        <w:tab/>
        <w:tab/>
        <w:t>Internet ProtocolIPS</w:t>
        <w:tab/>
        <w:tab/>
        <w:t>Intrusion Prevention systemLAN</w:t>
        <w:tab/>
        <w:tab/>
        <w:t>Local Area NetworkLCD</w:t>
        <w:tab/>
        <w:tab/>
        <w:t>Liquid Crystal DisplayMAN</w:t>
        <w:tab/>
        <w:tab/>
        <w:t>Metropolitan Area NetworkMbps</w:t>
        <w:tab/>
        <w:tab/>
        <w:t>MegabitMB</w:t>
        <w:tab/>
        <w:tab/>
        <w:t>MegabyteMD5</w:t>
        <w:tab/>
        <w:tab/>
        <w:t>Message Digest number 5NAC</w:t>
        <w:tab/>
        <w:tab/>
        <w:t>Network Access ControlNAT</w:t>
        <w:tab/>
        <w:tab/>
        <w:t>Network Address TranslationNDA</w:t>
        <w:tab/>
        <w:tab/>
        <w:t>Non-Disclosure AgreementNIC</w:t>
        <w:tab/>
        <w:tab/>
        <w:t>Network Interface CardNMS</w:t>
        <w:tab/>
        <w:tab/>
        <w:t>Network Monitoring SystemNRPE</w:t>
        <w:tab/>
        <w:tab/>
        <w:t>Nagios Remote Plugin Executor  OEM</w:t>
        <w:tab/>
        <w:tab/>
        <w:t>Original Equipment ManufacturerOS</w:t>
        <w:tab/>
        <w:tab/>
        <w:t>Operating SystemPC</w:t>
        <w:tab/>
        <w:tab/>
        <w:t>Personal ComputerPCI</w:t>
        <w:tab/>
        <w:tab/>
        <w:t>Personal Computer InterconnectPENTEST</w:t>
        <w:tab/>
        <w:t>Penetration TestRAID</w:t>
        <w:tab/>
        <w:tab/>
        <w:t>Redundant Array of Inexpensive DisksRAM</w:t>
        <w:tab/>
        <w:tab/>
        <w:t>Random Access MemoryRADIUS</w:t>
        <w:tab/>
        <w:t>Remote Authentications Dial In User ServiceROM</w:t>
        <w:tab/>
        <w:tab/>
        <w:t>Read Only MemorySAT</w:t>
        <w:tab/>
        <w:tab/>
        <w:t>Secure Ada TargetSCSI</w:t>
        <w:tab/>
        <w:tab/>
        <w:t>Small Computer system InterfaceSDRAM</w:t>
        <w:tab/>
        <w:t>Synchronous Dynamic Random Access MemorySOP</w:t>
        <w:tab/>
        <w:tab/>
        <w:t>Standard Operating ProcedureSRAM</w:t>
        <w:tab/>
        <w:tab/>
        <w:t>Static Random Access MemoryTCP</w:t>
        <w:tab/>
        <w:tab/>
        <w:t>Transmission Control ProtocolTKIP</w:t>
        <w:tab/>
        <w:tab/>
        <w:t>Temporary Key Integrity ProtocolUAT</w:t>
        <w:tab/>
        <w:tab/>
        <w:t>User Acceptance TestUSB</w:t>
        <w:tab/>
        <w:tab/>
        <w:t>Universal Serial BusVPN</w:t>
        <w:tab/>
        <w:tab/>
        <w:t>Virtual Private NetworkWAN</w:t>
        <w:tab/>
        <w:tab/>
        <w:t>Wide Area NetworkWEP</w:t>
        <w:tab/>
        <w:tab/>
        <w:t>Wired Equivalent PrivacyWPA</w:t>
        <w:tab/>
        <w:tab/>
        <w:t>Work Progress Administration</w:t>
      </w:r>
    </w:p>
    <w:p>
      <w:r>
        <w:br w:type="page"/>
      </w:r>
    </w:p>
    <w:p>
      <w:pPr>
        <w:spacing w:after="240"/>
        <w:jc w:val="center"/>
      </w:pPr>
      <w:r>
        <w:rPr>
          <w:rFonts w:ascii="Arial" w:hAnsi="Arial"/>
          <w:b/>
          <w:sz w:val="32"/>
        </w:rPr>
        <w:t>CONTACT HOUR DISTRIBUTION</w:t>
      </w:r>
    </w:p>
    <w:p>
      <w:pPr>
        <w:jc w:val="center"/>
      </w:pPr>
      <w:r>
        <w:rPr>
          <w:rFonts w:ascii="Arial" w:hAnsi="Arial"/>
          <w:b/>
          <w:sz w:val="20"/>
        </w:rPr>
        <w:t>Program: IT-020-5:2013 Computer Systems Management (Pengurusan Sistem Komputer)</w:t>
      </w:r>
    </w:p>
    <w:p>
      <w:pPr>
        <w:spacing w:after="240"/>
        <w:jc w:val="center"/>
      </w:pPr>
      <w:r>
        <w:rPr>
          <w:rFonts w:ascii="Arial" w:hAnsi="Arial"/>
          <w:b/>
          <w:sz w:val="20"/>
        </w:rPr>
        <w:t>Level: L5</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r>
          </w:p>
        </w:tc>
        <w:tc>
          <w:tcPr>
            <w:tcW w:type="dxa" w:w="3024"/>
            <w:shd w:fill="D6E4F0"/>
          </w:tcPr>
          <w:p>
            <w:pPr>
              <w:jc w:val="center"/>
            </w:pPr>
            <w:r>
              <w:rPr>
                <w:rFonts w:ascii="Arial" w:hAnsi="Arial"/>
                <w:b/>
                <w:sz w:val="18"/>
              </w:rPr>
            </w:r>
          </w:p>
        </w:tc>
        <w:tc>
          <w:tcPr>
            <w:tcW w:type="dxa" w:w="3024"/>
            <w:shd w:fill="D6E4F0"/>
          </w:tcPr>
          <w:p>
            <w:pPr>
              <w:jc w:val="center"/>
            </w:pPr>
            <w:r>
              <w:rPr>
                <w:rFonts w:ascii="Arial" w:hAnsi="Arial"/>
                <w:b/>
                <w:sz w:val="18"/>
              </w:rPr>
            </w:r>
          </w:p>
        </w:tc>
      </w:tr>
      <w:tr>
        <w:tc>
          <w:tcPr>
            <w:tcW w:type="dxa" w:w="3024"/>
          </w:tcPr>
          <w:p>
            <w:r>
              <w:rPr>
                <w:rFonts w:ascii="Arial" w:hAnsi="Arial"/>
                <w:sz w:val="18"/>
              </w:rPr>
              <w:t>PROGRAM CODE AND NAME</w:t>
            </w:r>
          </w:p>
        </w:tc>
        <w:tc>
          <w:tcPr>
            <w:tcW w:type="dxa" w:w="3024"/>
          </w:tcPr>
          <w:p>
            <w:r>
              <w:rPr>
                <w:rFonts w:ascii="Arial" w:hAnsi="Arial"/>
                <w:sz w:val="18"/>
              </w:rPr>
              <w:t>IT-020-5:2013 COMPUTER SYSTEMS MANAGEMENT</w:t>
            </w:r>
          </w:p>
        </w:tc>
        <w:tc>
          <w:tcPr>
            <w:tcW w:type="dxa" w:w="3024"/>
          </w:tcPr>
          <w:p>
            <w:r>
              <w:rPr>
                <w:rFonts w:ascii="Arial" w:hAnsi="Arial"/>
                <w:sz w:val="18"/>
              </w:rPr>
              <w:t>IT-020-5:2013 COMPUTER SYSTEMS MANAGEMENT</w:t>
            </w:r>
          </w:p>
        </w:tc>
      </w:tr>
      <w:tr>
        <w:tc>
          <w:tcPr>
            <w:tcW w:type="dxa" w:w="3024"/>
          </w:tcPr>
          <w:p>
            <w:r>
              <w:rPr>
                <w:rFonts w:ascii="Arial" w:hAnsi="Arial"/>
                <w:sz w:val="18"/>
              </w:rPr>
              <w:t>LEVEL</w:t>
            </w:r>
          </w:p>
        </w:tc>
        <w:tc>
          <w:tcPr>
            <w:tcW w:type="dxa" w:w="3024"/>
          </w:tcPr>
          <w:p>
            <w:r>
              <w:rPr>
                <w:rFonts w:ascii="Arial" w:hAnsi="Arial"/>
                <w:sz w:val="18"/>
              </w:rPr>
              <w:t>L5</w:t>
            </w:r>
          </w:p>
        </w:tc>
        <w:tc>
          <w:tcPr>
            <w:tcW w:type="dxa" w:w="3024"/>
          </w:tcPr>
          <w:p>
            <w:r>
              <w:rPr>
                <w:rFonts w:ascii="Arial" w:hAnsi="Arial"/>
                <w:sz w:val="18"/>
              </w:rPr>
              <w:t>L5</w:t>
            </w:r>
          </w:p>
        </w:tc>
      </w:tr>
      <w:tr>
        <w:tc>
          <w:tcPr>
            <w:tcW w:type="dxa" w:w="3024"/>
          </w:tcPr>
          <w:p>
            <w:r>
              <w:rPr>
                <w:rFonts w:ascii="Arial" w:hAnsi="Arial"/>
                <w:sz w:val="18"/>
              </w:rPr>
              <w:t>NO. AND UNIT TITLE OF COMPETENCY</w:t>
            </w:r>
          </w:p>
        </w:tc>
        <w:tc>
          <w:tcPr>
            <w:tcW w:type="dxa" w:w="3024"/>
          </w:tcPr>
          <w:p>
            <w:r>
              <w:rPr>
                <w:rFonts w:ascii="Arial" w:hAnsi="Arial"/>
                <w:sz w:val="18"/>
              </w:rPr>
              <w:t>Computer Systems Management (Pengurusan Sistem Komputer)</w:t>
            </w:r>
          </w:p>
        </w:tc>
        <w:tc>
          <w:tcPr>
            <w:tcW w:type="dxa" w:w="3024"/>
          </w:tcPr>
          <w:p>
            <w:r>
              <w:rPr>
                <w:rFonts w:ascii="Arial" w:hAnsi="Arial"/>
                <w:sz w:val="18"/>
              </w:rPr>
              <w:t>Computer Systems Management (Pengurusan Sistem Komputer)</w:t>
            </w:r>
          </w:p>
        </w:tc>
      </w:tr>
      <w:tr>
        <w:tc>
          <w:tcPr>
            <w:tcW w:type="dxa" w:w="3024"/>
          </w:tcPr>
          <w:p>
            <w:r>
              <w:rPr>
                <w:rFonts w:ascii="Arial" w:hAnsi="Arial"/>
                <w:sz w:val="18"/>
              </w:rPr>
              <w:t>TOTAL CONTACT HOURS</w:t>
            </w:r>
          </w:p>
        </w:tc>
        <w:tc>
          <w:tcPr>
            <w:tcW w:type="dxa" w:w="3024"/>
          </w:tcPr>
          <w:p>
            <w:r>
              <w:rPr>
                <w:rFonts w:ascii="Arial" w:hAnsi="Arial"/>
                <w:sz w:val="18"/>
              </w:rPr>
              <w:t>550</w:t>
            </w:r>
          </w:p>
        </w:tc>
        <w:tc>
          <w:tcPr>
            <w:tcW w:type="dxa" w:w="3024"/>
          </w:tcPr>
          <w:p>
            <w:r>
              <w:rPr>
                <w:rFonts w:ascii="Arial" w:hAnsi="Arial"/>
                <w:sz w:val="18"/>
              </w:rPr>
              <w:t>550</w:t>
            </w:r>
          </w:p>
        </w:tc>
      </w:tr>
      <w:tr>
        <w:tc>
          <w:tcPr>
            <w:tcW w:type="dxa" w:w="3024"/>
          </w:tcPr>
          <w:p>
            <w:r>
              <w:rPr>
                <w:rFonts w:ascii="Arial" w:hAnsi="Arial"/>
                <w:sz w:val="18"/>
              </w:rPr>
              <w:t>KNOWLEDGE 30% / PERFORMANCE 70%</w:t>
            </w:r>
          </w:p>
        </w:tc>
        <w:tc>
          <w:tcPr>
            <w:tcW w:type="dxa" w:w="3024"/>
          </w:tcPr>
          <w:p>
            <w:r>
              <w:rPr>
                <w:rFonts w:ascii="Arial" w:hAnsi="Arial"/>
                <w:sz w:val="18"/>
              </w:rPr>
              <w:t>165 hrs / 385 hrs</w:t>
            </w:r>
          </w:p>
        </w:tc>
        <w:tc>
          <w:tcPr>
            <w:tcW w:type="dxa" w:w="3024"/>
          </w:tcPr>
          <w:p>
            <w:r>
              <w:rPr>
                <w:rFonts w:ascii="Arial" w:hAnsi="Arial"/>
                <w:sz w:val="18"/>
              </w:rPr>
              <w:t>165 hrs / 385 hrs</w:t>
            </w:r>
          </w:p>
        </w:tc>
      </w:tr>
      <w:tr>
        <w:tc>
          <w:tcPr>
            <w:tcW w:type="dxa" w:w="3024"/>
          </w:tcPr>
          <w:p>
            <w:r>
              <w:rPr>
                <w:rFonts w:ascii="Arial" w:hAnsi="Arial"/>
                <w:sz w:val="18"/>
              </w:rPr>
              <w:t>REFERENCE</w:t>
            </w:r>
          </w:p>
        </w:tc>
        <w:tc>
          <w:tcPr>
            <w:tcW w:type="dxa" w:w="3024"/>
          </w:tcPr>
          <w:p>
            <w:r>
              <w:rPr>
                <w:rFonts w:ascii="Arial" w:hAnsi="Arial"/>
                <w:sz w:val="18"/>
              </w:rPr>
              <w:t>From-WhatsApp: Kitchen LV2 C01 · IT-020-3 contact hour</w:t>
            </w:r>
          </w:p>
        </w:tc>
        <w:tc>
          <w:tcPr>
            <w:tcW w:type="dxa" w:w="3024"/>
          </w:tcPr>
          <w:p>
            <w:r>
              <w:rPr>
                <w:rFonts w:ascii="Arial" w:hAnsi="Arial"/>
                <w:sz w:val="18"/>
              </w:rPr>
              <w:t>PAGE: Appendix</w:t>
            </w:r>
          </w:p>
        </w:tc>
      </w:tr>
    </w:tbl>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CoCu</w:t>
            </w:r>
          </w:p>
        </w:tc>
        <w:tc>
          <w:tcPr>
            <w:tcW w:type="dxa" w:w="1512"/>
            <w:shd w:fill="D6E4F0"/>
          </w:tcPr>
          <w:p>
            <w:pPr>
              <w:jc w:val="center"/>
            </w:pPr>
            <w:r>
              <w:rPr>
                <w:rFonts w:ascii="Arial" w:hAnsi="Arial"/>
                <w:b/>
                <w:sz w:val="18"/>
              </w:rPr>
              <w:t>Competency unit</w:t>
            </w:r>
          </w:p>
        </w:tc>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Total hrs</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r>
      <w:tr>
        <w:tc>
          <w:tcPr>
            <w:tcW w:type="dxa" w:w="1512"/>
          </w:tcPr>
          <w:p>
            <w:r>
              <w:rPr>
                <w:rFonts w:ascii="Arial" w:hAnsi="Arial"/>
                <w:sz w:val="18"/>
              </w:rPr>
              <w:t>1</w:t>
            </w:r>
          </w:p>
        </w:tc>
        <w:tc>
          <w:tcPr>
            <w:tcW w:type="dxa" w:w="1512"/>
          </w:tcPr>
          <w:p>
            <w:r>
              <w:rPr>
                <w:rFonts w:ascii="Arial" w:hAnsi="Arial"/>
                <w:sz w:val="18"/>
              </w:rPr>
              <w:t>Computer Systems Planning and Operations Management</w:t>
            </w:r>
          </w:p>
        </w:tc>
        <w:tc>
          <w:tcPr>
            <w:tcW w:type="dxa" w:w="1512"/>
          </w:tcPr>
          <w:p>
            <w:r>
              <w:rPr>
                <w:rFonts w:ascii="Arial" w:hAnsi="Arial"/>
                <w:sz w:val="18"/>
              </w:rPr>
              <w:t>36%</w:t>
            </w:r>
          </w:p>
        </w:tc>
        <w:tc>
          <w:tcPr>
            <w:tcW w:type="dxa" w:w="1512"/>
          </w:tcPr>
          <w:p>
            <w:r>
              <w:rPr>
                <w:rFonts w:ascii="Arial" w:hAnsi="Arial"/>
                <w:sz w:val="18"/>
              </w:rPr>
              <w:t>200</w:t>
            </w:r>
          </w:p>
        </w:tc>
        <w:tc>
          <w:tcPr>
            <w:tcW w:type="dxa" w:w="1512"/>
          </w:tcPr>
          <w:p>
            <w:r>
              <w:rPr>
                <w:rFonts w:ascii="Arial" w:hAnsi="Arial"/>
                <w:sz w:val="18"/>
              </w:rPr>
              <w:t>60</w:t>
            </w:r>
          </w:p>
        </w:tc>
        <w:tc>
          <w:tcPr>
            <w:tcW w:type="dxa" w:w="1512"/>
          </w:tcPr>
          <w:p>
            <w:r>
              <w:rPr>
                <w:rFonts w:ascii="Arial" w:hAnsi="Arial"/>
                <w:sz w:val="18"/>
              </w:rPr>
              <w:t>140</w:t>
            </w:r>
          </w:p>
        </w:tc>
      </w:tr>
      <w:tr>
        <w:tc>
          <w:tcPr>
            <w:tcW w:type="dxa" w:w="1512"/>
          </w:tcPr>
          <w:p>
            <w:r>
              <w:rPr>
                <w:rFonts w:ascii="Arial" w:hAnsi="Arial"/>
                <w:sz w:val="18"/>
              </w:rPr>
              <w:t>2</w:t>
            </w:r>
          </w:p>
        </w:tc>
        <w:tc>
          <w:tcPr>
            <w:tcW w:type="dxa" w:w="1512"/>
          </w:tcPr>
          <w:p>
            <w:r>
              <w:rPr>
                <w:rFonts w:ascii="Arial" w:hAnsi="Arial"/>
                <w:sz w:val="18"/>
              </w:rPr>
              <w:t>Computer System Asset Management</w:t>
            </w:r>
          </w:p>
        </w:tc>
        <w:tc>
          <w:tcPr>
            <w:tcW w:type="dxa" w:w="1512"/>
          </w:tcPr>
          <w:p>
            <w:r>
              <w:rPr>
                <w:rFonts w:ascii="Arial" w:hAnsi="Arial"/>
                <w:sz w:val="18"/>
              </w:rPr>
              <w:t>64%</w:t>
            </w:r>
          </w:p>
        </w:tc>
        <w:tc>
          <w:tcPr>
            <w:tcW w:type="dxa" w:w="1512"/>
          </w:tcPr>
          <w:p>
            <w:r>
              <w:rPr>
                <w:rFonts w:ascii="Arial" w:hAnsi="Arial"/>
                <w:sz w:val="18"/>
              </w:rPr>
              <w:t>350</w:t>
            </w:r>
          </w:p>
        </w:tc>
        <w:tc>
          <w:tcPr>
            <w:tcW w:type="dxa" w:w="1512"/>
          </w:tcPr>
          <w:p>
            <w:r>
              <w:rPr>
                <w:rFonts w:ascii="Arial" w:hAnsi="Arial"/>
                <w:sz w:val="18"/>
              </w:rPr>
              <w:t>105</w:t>
            </w:r>
          </w:p>
        </w:tc>
        <w:tc>
          <w:tcPr>
            <w:tcW w:type="dxa" w:w="1512"/>
          </w:tcPr>
          <w:p>
            <w:r>
              <w:rPr>
                <w:rFonts w:ascii="Arial" w:hAnsi="Arial"/>
                <w:sz w:val="18"/>
              </w:rPr>
              <w:t>245</w:t>
            </w:r>
          </w:p>
        </w:tc>
      </w:tr>
      <w:tr>
        <w:tc>
          <w:tcPr>
            <w:tcW w:type="dxa" w:w="1512"/>
          </w:tcPr>
          <w:p>
            <w:r>
              <w:rPr>
                <w:rFonts w:ascii="Arial" w:hAnsi="Arial"/>
                <w:sz w:val="18"/>
              </w:rPr>
              <w:t>**Total**</w:t>
            </w:r>
          </w:p>
        </w:tc>
        <w:tc>
          <w:tcPr>
            <w:tcW w:type="dxa" w:w="1512"/>
          </w:tcPr>
          <w:p>
            <w:r>
              <w:rPr>
                <w:rFonts w:ascii="Arial" w:hAnsi="Arial"/>
                <w:sz w:val="18"/>
              </w:rPr>
            </w:r>
          </w:p>
        </w:tc>
        <w:tc>
          <w:tcPr>
            <w:tcW w:type="dxa" w:w="1512"/>
          </w:tcPr>
          <w:p>
            <w:r>
              <w:rPr>
                <w:rFonts w:ascii="Arial" w:hAnsi="Arial"/>
                <w:sz w:val="18"/>
              </w:rPr>
              <w:t>**100%**</w:t>
            </w:r>
          </w:p>
        </w:tc>
        <w:tc>
          <w:tcPr>
            <w:tcW w:type="dxa" w:w="1512"/>
          </w:tcPr>
          <w:p>
            <w:r>
              <w:rPr>
                <w:rFonts w:ascii="Arial" w:hAnsi="Arial"/>
                <w:sz w:val="18"/>
              </w:rPr>
              <w:t>**550**</w:t>
            </w:r>
          </w:p>
        </w:tc>
        <w:tc>
          <w:tcPr>
            <w:tcW w:type="dxa" w:w="1512"/>
          </w:tcPr>
          <w:p>
            <w:r>
              <w:rPr>
                <w:rFonts w:ascii="Arial" w:hAnsi="Arial"/>
                <w:sz w:val="18"/>
              </w:rPr>
              <w:t>**165**</w:t>
            </w:r>
          </w:p>
        </w:tc>
        <w:tc>
          <w:tcPr>
            <w:tcW w:type="dxa" w:w="1512"/>
          </w:tcPr>
          <w:p>
            <w:r>
              <w:rPr>
                <w:rFonts w:ascii="Arial" w:hAnsi="Arial"/>
                <w:sz w:val="18"/>
              </w:rPr>
              <w:t>**385**</w:t>
            </w:r>
          </w:p>
        </w:tc>
      </w:tr>
    </w:tbl>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ACTIVITIES</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**CoCu 1: Computer Systems Planning and Operations Management**</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r>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*(see [[01_CoCu-1-Management-Overview]] for full breakdown)*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r>
          </w:p>
        </w:tc>
      </w:tr>
      <w:tr>
        <w:tc>
          <w:tcPr>
            <w:tcW w:type="dxa" w:w="1512"/>
          </w:tcPr>
          <w:p>
            <w:r>
              <w:rPr>
                <w:rFonts w:ascii="Arial" w:hAnsi="Arial"/>
                <w:sz w:val="18"/>
              </w:rPr>
              <w:t>**CoCu 2: Computer System Asset Management**</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105.0</w:t>
            </w:r>
          </w:p>
        </w:tc>
        <w:tc>
          <w:tcPr>
            <w:tcW w:type="dxa" w:w="1512"/>
          </w:tcPr>
          <w:p>
            <w:r>
              <w:rPr>
                <w:rFonts w:ascii="Arial" w:hAnsi="Arial"/>
                <w:sz w:val="18"/>
              </w:rPr>
              <w:t>245.0</w:t>
            </w:r>
          </w:p>
        </w:tc>
        <w:tc>
          <w:tcPr>
            <w:tcW w:type="dxa" w:w="1512"/>
          </w:tcPr>
          <w:p>
            <w:r>
              <w:rPr>
                <w:rFonts w:ascii="Arial" w:hAnsi="Arial"/>
                <w:sz w:val="18"/>
              </w:rPr>
              <w:t>350.0</w:t>
            </w:r>
          </w:p>
        </w:tc>
      </w:tr>
      <w:tr>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*(see [[02_CoCu-2-Computer-System-Asset-Management]] for full breakdown)*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r>
          </w:p>
        </w:tc>
      </w:tr>
      <w:tr>
        <w:tc>
          <w:tcPr>
            <w:tcW w:type="dxa" w:w="1512"/>
          </w:tcPr>
          <w:p>
            <w:r>
              <w:rPr>
                <w:rFonts w:ascii="Arial" w:hAnsi="Arial"/>
                <w:sz w:val="18"/>
              </w:rPr>
              <w:t>**TOTAL**</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**165.0**</w:t>
            </w:r>
          </w:p>
        </w:tc>
        <w:tc>
          <w:tcPr>
            <w:tcW w:type="dxa" w:w="1512"/>
          </w:tcPr>
          <w:p>
            <w:r>
              <w:rPr>
                <w:rFonts w:ascii="Arial" w:hAnsi="Arial"/>
                <w:sz w:val="18"/>
              </w:rPr>
              <w:t>**385.0**</w:t>
            </w:r>
          </w:p>
        </w:tc>
        <w:tc>
          <w:tcPr>
            <w:tcW w:type="dxa" w:w="1512"/>
          </w:tcPr>
          <w:p>
            <w:r>
              <w:rPr>
                <w:rFonts w:ascii="Arial" w:hAnsi="Arial"/>
                <w:sz w:val="18"/>
              </w:rPr>
              <w:t>**550.0**</w:t>
            </w:r>
          </w:p>
        </w:tc>
      </w:tr>
    </w:tbl>
    <w:p/>
    <w:tbl>
      <w:tblPr>
        <w:tblW w:type="auto" w:w="0"/>
        <w:jc w:val="center"/>
        <w:tblLook w:firstColumn="1" w:firstRow="1" w:lastColumn="0" w:lastRow="0" w:noHBand="0" w:noVBand="1" w:val="04A0"/>
      </w:tblPr>
      <w:tblGrid>
        <w:gridCol w:w="2268"/>
        <w:gridCol w:w="2268"/>
        <w:gridCol w:w="2268"/>
        <w:gridCol w:w="2268"/>
      </w:tblGrid>
      <w:tr>
        <w:tc>
          <w:tcPr>
            <w:tcW w:type="dxa" w:w="2268"/>
            <w:shd w:fill="D6E4F0"/>
          </w:tcPr>
          <w:p>
            <w:pPr>
              <w:jc w:val="center"/>
            </w:pPr>
            <w:r>
              <w:rPr>
                <w:rFonts w:ascii="Arial" w:hAnsi="Arial"/>
                <w:b/>
                <w:sz w:val="18"/>
              </w:rPr>
              <w:t>No.</w:t>
            </w:r>
          </w:p>
        </w:tc>
        <w:tc>
          <w:tcPr>
            <w:tcW w:type="dxa" w:w="2268"/>
            <w:shd w:fill="D6E4F0"/>
          </w:tcPr>
          <w:p>
            <w:pPr>
              <w:jc w:val="center"/>
            </w:pPr>
            <w:r>
              <w:rPr>
                <w:rFonts w:ascii="Arial" w:hAnsi="Arial"/>
                <w:b/>
                <w:sz w:val="18"/>
              </w:rPr>
              <w:t>Document</w:t>
            </w:r>
          </w:p>
        </w:tc>
        <w:tc>
          <w:tcPr>
            <w:tcW w:type="dxa" w:w="2268"/>
            <w:shd w:fill="D6E4F0"/>
          </w:tcPr>
          <w:p>
            <w:pPr>
              <w:jc w:val="center"/>
            </w:pPr>
            <w:r>
              <w:rPr>
                <w:rFonts w:ascii="Arial" w:hAnsi="Arial"/>
                <w:b/>
                <w:sz w:val="18"/>
              </w:rPr>
              <w:t>Code</w:t>
            </w:r>
          </w:p>
        </w:tc>
        <w:tc>
          <w:tcPr>
            <w:tcW w:type="dxa" w:w="2268"/>
            <w:shd w:fill="D6E4F0"/>
          </w:tcPr>
          <w:p>
            <w:pPr>
              <w:jc w:val="center"/>
            </w:pPr>
            <w:r>
              <w:rPr>
                <w:rFonts w:ascii="Arial" w:hAnsi="Arial"/>
                <w:b/>
                <w:sz w:val="18"/>
              </w:rPr>
              <w:t>PAGE</w:t>
            </w:r>
          </w:p>
        </w:tc>
      </w:tr>
      <w:tr>
        <w:tc>
          <w:tcPr>
            <w:tcW w:type="dxa" w:w="2268"/>
          </w:tcPr>
          <w:p>
            <w:r>
              <w:rPr>
                <w:rFonts w:ascii="Arial" w:hAnsi="Arial"/>
                <w:sz w:val="18"/>
              </w:rPr>
              <w:t>1</w:t>
            </w:r>
          </w:p>
        </w:tc>
        <w:tc>
          <w:tcPr>
            <w:tcW w:type="dxa" w:w="2268"/>
          </w:tcPr>
          <w:p>
            <w:r>
              <w:rPr>
                <w:rFonts w:ascii="Arial" w:hAnsi="Arial"/>
                <w:sz w:val="18"/>
              </w:rPr>
              <w:t>[[01_CoCu-1-Management-Overview]]</w:t>
            </w:r>
          </w:p>
        </w:tc>
        <w:tc>
          <w:tcPr>
            <w:tcW w:type="dxa" w:w="2268"/>
          </w:tcPr>
          <w:p>
            <w:r>
              <w:rPr>
                <w:rFonts w:ascii="Arial" w:hAnsi="Arial"/>
                <w:sz w:val="18"/>
              </w:rPr>
              <w:t>IT-020-5:2013 - CoCu 1 / P(1/2)</w:t>
            </w:r>
          </w:p>
        </w:tc>
        <w:tc>
          <w:tcPr>
            <w:tcW w:type="dxa" w:w="2268"/>
          </w:tcPr>
          <w:p>
            <w:r>
              <w:rPr>
                <w:rFonts w:ascii="Arial" w:hAnsi="Arial"/>
                <w:sz w:val="18"/>
              </w:rPr>
              <w:t>1 - 40</w:t>
            </w:r>
          </w:p>
        </w:tc>
      </w:tr>
      <w:tr>
        <w:tc>
          <w:tcPr>
            <w:tcW w:type="dxa" w:w="2268"/>
          </w:tcPr>
          <w:p>
            <w:r>
              <w:rPr>
                <w:rFonts w:ascii="Arial" w:hAnsi="Arial"/>
                <w:sz w:val="18"/>
              </w:rPr>
              <w:t>2</w:t>
            </w:r>
          </w:p>
        </w:tc>
        <w:tc>
          <w:tcPr>
            <w:tcW w:type="dxa" w:w="2268"/>
          </w:tcPr>
          <w:p>
            <w:r>
              <w:rPr>
                <w:rFonts w:ascii="Arial" w:hAnsi="Arial"/>
                <w:sz w:val="18"/>
              </w:rPr>
              <w:t>[[02_CoCu-2-Computer-System-Asset-Management]]</w:t>
            </w:r>
          </w:p>
        </w:tc>
        <w:tc>
          <w:tcPr>
            <w:tcW w:type="dxa" w:w="2268"/>
          </w:tcPr>
          <w:p>
            <w:r>
              <w:rPr>
                <w:rFonts w:ascii="Arial" w:hAnsi="Arial"/>
                <w:sz w:val="18"/>
              </w:rPr>
              <w:t>IT-020-5:2013 - CoCu 2 / P(2/2)</w:t>
            </w:r>
          </w:p>
        </w:tc>
        <w:tc>
          <w:tcPr>
            <w:tcW w:type="dxa" w:w="2268"/>
          </w:tcPr>
          <w:p>
            <w:r>
              <w:rPr>
                <w:rFonts w:ascii="Arial" w:hAnsi="Arial"/>
                <w:sz w:val="18"/>
              </w:rPr>
              <w:t>41 - 120</w:t>
            </w:r>
          </w:p>
        </w:tc>
      </w:tr>
    </w:tbl>
    <w:p/>
    <w:p>
      <w:r>
        <w:br w:type="page"/>
      </w:r>
    </w:p>
    <w:p>
      <w:pPr>
        <w:spacing w:after="240"/>
      </w:pPr>
      <w:r>
        <w:rPr>
          <w:rFonts w:ascii="Arial" w:hAnsi="Arial"/>
          <w:b/>
          <w:sz w:val="32"/>
        </w:rPr>
        <w:t>CoCu 1: Computer Systems Planning and Operations Management (L5, 200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1: Computer Systems Planning and Operations Management (L5, 200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PLAN RESOURCES · COORDINATE OPERATIONS · MONITOR PERFORMANCE · REPORT TO MANAGEMENT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1 / P(1/7)</w:t>
            </w:r>
          </w:p>
        </w:tc>
        <w:tc>
          <w:tcPr>
            <w:tcW w:type="dxa" w:w="3024"/>
          </w:tcPr>
          <w:p/>
        </w:tc>
      </w:tr>
      <w:tr>
        <w:tc>
          <w:tcPr>
            <w:tcW w:type="dxa" w:w="3024"/>
            <w:shd w:fill="1F4E79"/>
          </w:tcPr>
          <w:p/>
        </w:tc>
        <w:tc>
          <w:tcPr>
            <w:tcW w:type="dxa" w:w="3024"/>
            <w:shd w:fill="1F4E79"/>
          </w:tcPr>
          <w:p/>
        </w:tc>
        <w:tc>
          <w:tcPr>
            <w:tcW w:type="dxa" w:w="3024"/>
            <w:shd w:fill="1F4E79"/>
          </w:tcPr>
          <w:p/>
        </w:tc>
      </w:tr>
    </w:tbl>
    <w:p/>
    <w:p>
      <w:pPr>
        <w:spacing w:after="120"/>
      </w:pPr>
      <w:r>
        <w:rPr>
          <w:rFonts w:ascii="Arial" w:hAnsi="Arial"/>
          <w:b/>
          <w:sz w:val="26"/>
        </w:rPr>
        <w:t>Work activities and contact hours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activity</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Plan resources (capacity, budget, lifecycle)</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Coordinate operations (IT, users, vendors)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Monitor performance (KPIs, availability, incidents)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Report to management (status, costs, risks)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**100%**</w:t>
            </w:r>
          </w:p>
        </w:tc>
        <w:tc>
          <w:tcPr>
            <w:tcW w:type="dxa" w:w="1512"/>
          </w:tcPr>
          <w:p>
            <w:r>
              <w:rPr>
                <w:rFonts w:ascii="Arial" w:hAnsi="Arial"/>
                <w:sz w:val="18"/>
              </w:rPr>
              <w:t>**200**</w:t>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bl>
    <w:p/>
    <w:p>
      <w:pPr>
        <w:spacing w:after="120"/>
      </w:pPr>
      <w:r>
        <w:rPr>
          <w:rFonts w:ascii="Arial" w:hAnsi="Arial"/>
          <w:b/>
          <w:sz w:val="26"/>
        </w:rPr>
        <w:t>Key terms (management — L5)</w:t>
      </w:r>
    </w:p>
    <w:tbl>
      <w:tblPr>
        <w:tblW w:type="auto" w:w="0"/>
        <w:jc w:val="center"/>
        <w:tblLook w:firstColumn="1" w:firstRow="1" w:lastColumn="0" w:lastRow="0" w:noHBand="0" w:noVBand="1" w:val="04A0"/>
      </w:tblPr>
      <w:tblGrid>
        <w:gridCol w:w="4536"/>
        <w:gridCol w:w="4536"/>
      </w:tblGrid>
      <w:tr>
        <w:tc>
          <w:tcPr>
            <w:tcW w:type="dxa" w:w="4536"/>
            <w:shd w:fill="D6E4F0"/>
          </w:tcPr>
          <w:p>
            <w:pPr>
              <w:jc w:val="center"/>
            </w:pPr>
            <w:r>
              <w:rPr>
                <w:rFonts w:ascii="Arial" w:hAnsi="Arial"/>
                <w:b/>
                <w:sz w:val="18"/>
              </w:rPr>
              <w:t>Term</w:t>
            </w:r>
          </w:p>
        </w:tc>
        <w:tc>
          <w:tcPr>
            <w:tcW w:type="dxa" w:w="4536"/>
            <w:shd w:fill="D6E4F0"/>
          </w:tcPr>
          <w:p>
            <w:pPr>
              <w:jc w:val="center"/>
            </w:pPr>
            <w:r>
              <w:rPr>
                <w:rFonts w:ascii="Arial" w:hAnsi="Arial"/>
                <w:b/>
                <w:sz w:val="18"/>
              </w:rPr>
              <w:t>Description</w:t>
            </w:r>
          </w:p>
        </w:tc>
      </w:tr>
      <w:tr>
        <w:tc>
          <w:tcPr>
            <w:tcW w:type="dxa" w:w="4536"/>
          </w:tcPr>
          <w:p>
            <w:r>
              <w:rPr>
                <w:rFonts w:ascii="Arial" w:hAnsi="Arial"/>
                <w:sz w:val="18"/>
              </w:rPr>
              <w:t>Planning</w:t>
            </w:r>
          </w:p>
        </w:tc>
        <w:tc>
          <w:tcPr>
            <w:tcW w:type="dxa" w:w="4536"/>
          </w:tcPr>
          <w:p>
            <w:r>
              <w:rPr>
                <w:rFonts w:ascii="Arial" w:hAnsi="Arial"/>
                <w:sz w:val="18"/>
              </w:rPr>
              <w:t>Capacity planning (hardware, software, and space to meet future demand), budget planning (CAPEX/OPEX, licence and support costs), and lifecycle planning (refresh and replacement cycles). Plans must align with organisational strategy and policy and be reviewed periodically. Poor planning leads to shortages, overspend, or obsolete systems.</w:t>
            </w:r>
          </w:p>
        </w:tc>
      </w:tr>
      <w:tr>
        <w:tc>
          <w:tcPr>
            <w:tcW w:type="dxa" w:w="4536"/>
          </w:tcPr>
          <w:p>
            <w:r>
              <w:rPr>
                <w:rFonts w:ascii="Arial" w:hAnsi="Arial"/>
                <w:sz w:val="18"/>
              </w:rPr>
              <w:t>Coordination</w:t>
            </w:r>
          </w:p>
        </w:tc>
        <w:tc>
          <w:tcPr>
            <w:tcW w:type="dxa" w:w="4536"/>
          </w:tcPr>
          <w:p>
            <w:r>
              <w:rPr>
                <w:rFonts w:ascii="Arial" w:hAnsi="Arial"/>
                <w:sz w:val="18"/>
              </w:rPr>
              <w:t>Coordination between IT, users, and vendors: schedules for changes and maintenance windows, handover of new systems or services, and escalation paths. Clear communication and documented handover reduce errors and delays.</w:t>
            </w:r>
          </w:p>
        </w:tc>
      </w:tr>
      <w:tr>
        <w:tc>
          <w:tcPr>
            <w:tcW w:type="dxa" w:w="4536"/>
          </w:tcPr>
          <w:p>
            <w:r>
              <w:rPr>
                <w:rFonts w:ascii="Arial" w:hAnsi="Arial"/>
                <w:sz w:val="18"/>
              </w:rPr>
              <w:t>Monitoring</w:t>
            </w:r>
          </w:p>
        </w:tc>
        <w:tc>
          <w:tcPr>
            <w:tcW w:type="dxa" w:w="4536"/>
          </w:tcPr>
          <w:p>
            <w:r>
              <w:rPr>
                <w:rFonts w:ascii="Arial" w:hAnsi="Arial"/>
                <w:sz w:val="18"/>
              </w:rPr>
              <w:t>KPIs (e.g. availability, incident count, resolution time), system availability, and incident trends. Data is collected, reported, and escalated per procedure. Monitoring supports continuous improvement and early intervention.</w:t>
            </w:r>
          </w:p>
        </w:tc>
      </w:tr>
      <w:tr>
        <w:tc>
          <w:tcPr>
            <w:tcW w:type="dxa" w:w="4536"/>
          </w:tcPr>
          <w:p>
            <w:r>
              <w:rPr>
                <w:rFonts w:ascii="Arial" w:hAnsi="Arial"/>
                <w:sz w:val="18"/>
              </w:rPr>
              <w:t>Reporting</w:t>
            </w:r>
          </w:p>
        </w:tc>
        <w:tc>
          <w:tcPr>
            <w:tcW w:type="dxa" w:w="4536"/>
          </w:tcPr>
          <w:p>
            <w:r>
              <w:rPr>
                <w:rFonts w:ascii="Arial" w:hAnsi="Arial"/>
                <w:sz w:val="18"/>
              </w:rPr>
              <w:t>Status reports (projects, operations, incidents), cost reports (budget vs actual), and risk reports (issues and mitigations). Format and frequency are set by management. Accurate and timely reporting supports decision-making.</w:t>
            </w:r>
          </w:p>
        </w:tc>
      </w:tr>
    </w:tbl>
    <w:p/>
    <w:p>
      <w:pPr>
        <w:spacing w:after="120"/>
      </w:pPr>
      <w:r>
        <w:rPr>
          <w:rFonts w:ascii="Arial" w:hAnsi="Arial"/>
          <w:b/>
          <w:sz w:val="26"/>
        </w:rPr>
        <w:t>Learning outcomes (Knowledge vs Performance)</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t>Work activity</w:t>
            </w:r>
          </w:p>
        </w:tc>
        <w:tc>
          <w:tcPr>
            <w:tcW w:type="dxa" w:w="3024"/>
            <w:shd w:fill="D6E4F0"/>
          </w:tcPr>
          <w:p>
            <w:pPr>
              <w:jc w:val="center"/>
            </w:pPr>
            <w:r>
              <w:rPr>
                <w:rFonts w:ascii="Arial" w:hAnsi="Arial"/>
                <w:b/>
                <w:sz w:val="18"/>
              </w:rPr>
              <w:t>Knowledge (30%)</w:t>
            </w:r>
          </w:p>
        </w:tc>
        <w:tc>
          <w:tcPr>
            <w:tcW w:type="dxa" w:w="3024"/>
            <w:shd w:fill="D6E4F0"/>
          </w:tcPr>
          <w:p>
            <w:pPr>
              <w:jc w:val="center"/>
            </w:pPr>
            <w:r>
              <w:rPr>
                <w:rFonts w:ascii="Arial" w:hAnsi="Arial"/>
                <w:b/>
                <w:sz w:val="18"/>
              </w:rPr>
              <w:t>Performance (70%)</w:t>
            </w:r>
          </w:p>
        </w:tc>
      </w:tr>
      <w:tr>
        <w:tc>
          <w:tcPr>
            <w:tcW w:type="dxa" w:w="3024"/>
          </w:tcPr>
          <w:p>
            <w:r>
              <w:rPr>
                <w:rFonts w:ascii="Arial" w:hAnsi="Arial"/>
                <w:sz w:val="18"/>
              </w:rPr>
              <w:t>Plan resources</w:t>
            </w:r>
          </w:p>
        </w:tc>
        <w:tc>
          <w:tcPr>
            <w:tcW w:type="dxa" w:w="3024"/>
          </w:tcPr>
          <w:p>
            <w:r>
              <w:rPr>
                <w:rFonts w:ascii="Arial" w:hAnsi="Arial"/>
                <w:sz w:val="18"/>
              </w:rPr>
              <w:t>Know capacity and budget planning methods; lifecycle and refresh policy.</w:t>
            </w:r>
          </w:p>
        </w:tc>
        <w:tc>
          <w:tcPr>
            <w:tcW w:type="dxa" w:w="3024"/>
          </w:tcPr>
          <w:p>
            <w:r>
              <w:rPr>
                <w:rFonts w:ascii="Arial" w:hAnsi="Arial"/>
                <w:sz w:val="18"/>
              </w:rPr>
              <w:t>Produce plan; obtain approval; track against plan.</w:t>
            </w:r>
          </w:p>
        </w:tc>
      </w:tr>
      <w:tr>
        <w:tc>
          <w:tcPr>
            <w:tcW w:type="dxa" w:w="3024"/>
          </w:tcPr>
          <w:p>
            <w:r>
              <w:rPr>
                <w:rFonts w:ascii="Arial" w:hAnsi="Arial"/>
                <w:sz w:val="18"/>
              </w:rPr>
              <w:t>Coordinate operations</w:t>
            </w:r>
          </w:p>
        </w:tc>
        <w:tc>
          <w:tcPr>
            <w:tcW w:type="dxa" w:w="3024"/>
          </w:tcPr>
          <w:p>
            <w:r>
              <w:rPr>
                <w:rFonts w:ascii="Arial" w:hAnsi="Arial"/>
                <w:sz w:val="18"/>
              </w:rPr>
              <w:t>Know roles and communication channels; change and handover procedure.</w:t>
            </w:r>
          </w:p>
        </w:tc>
        <w:tc>
          <w:tcPr>
            <w:tcW w:type="dxa" w:w="3024"/>
          </w:tcPr>
          <w:p>
            <w:r>
              <w:rPr>
                <w:rFonts w:ascii="Arial" w:hAnsi="Arial"/>
                <w:sz w:val="18"/>
              </w:rPr>
              <w:t>Schedule; coordinate; document handover.</w:t>
            </w:r>
          </w:p>
        </w:tc>
      </w:tr>
      <w:tr>
        <w:tc>
          <w:tcPr>
            <w:tcW w:type="dxa" w:w="3024"/>
          </w:tcPr>
          <w:p>
            <w:r>
              <w:rPr>
                <w:rFonts w:ascii="Arial" w:hAnsi="Arial"/>
                <w:sz w:val="18"/>
              </w:rPr>
              <w:t>Monitor performance</w:t>
            </w:r>
          </w:p>
        </w:tc>
        <w:tc>
          <w:tcPr>
            <w:tcW w:type="dxa" w:w="3024"/>
          </w:tcPr>
          <w:p>
            <w:r>
              <w:rPr>
                <w:rFonts w:ascii="Arial" w:hAnsi="Arial"/>
                <w:sz w:val="18"/>
              </w:rPr>
              <w:t>Know KPIs and reporting tools; escalation procedure.</w:t>
            </w:r>
          </w:p>
        </w:tc>
        <w:tc>
          <w:tcPr>
            <w:tcW w:type="dxa" w:w="3024"/>
          </w:tcPr>
          <w:p>
            <w:r>
              <w:rPr>
                <w:rFonts w:ascii="Arial" w:hAnsi="Arial"/>
                <w:sz w:val="18"/>
              </w:rPr>
              <w:t>Collect data; report; escalate as required.</w:t>
            </w:r>
          </w:p>
        </w:tc>
      </w:tr>
      <w:tr>
        <w:tc>
          <w:tcPr>
            <w:tcW w:type="dxa" w:w="3024"/>
          </w:tcPr>
          <w:p>
            <w:r>
              <w:rPr>
                <w:rFonts w:ascii="Arial" w:hAnsi="Arial"/>
                <w:sz w:val="18"/>
              </w:rPr>
              <w:t>Report to management</w:t>
            </w:r>
          </w:p>
        </w:tc>
        <w:tc>
          <w:tcPr>
            <w:tcW w:type="dxa" w:w="3024"/>
          </w:tcPr>
          <w:p>
            <w:r>
              <w:rPr>
                <w:rFonts w:ascii="Arial" w:hAnsi="Arial"/>
                <w:sz w:val="18"/>
              </w:rPr>
              <w:t>Know report format and audience; governance requirements.</w:t>
            </w:r>
          </w:p>
        </w:tc>
        <w:tc>
          <w:tcPr>
            <w:tcW w:type="dxa" w:w="3024"/>
          </w:tcPr>
          <w:p>
            <w:r>
              <w:rPr>
                <w:rFonts w:ascii="Arial" w:hAnsi="Arial"/>
                <w:sz w:val="18"/>
              </w:rPr>
              <w:t>Prepare and present report.</w:t>
            </w:r>
          </w:p>
        </w:tc>
      </w:tr>
    </w:tbl>
    <w:p/>
    <w:p>
      <w:r>
        <w:rPr>
          <w:rFonts w:ascii="Arial" w:hAnsi="Arial"/>
          <w:sz w:val="20"/>
        </w:rPr>
        <w:t>**Contact hour:** [[00_Contact-hour_IT-020-5-L5-Management]]</w:t>
      </w:r>
    </w:p>
    <w:p>
      <w:r>
        <w:br w:type="page"/>
      </w:r>
    </w:p>
    <w:p>
      <w:pPr>
        <w:spacing w:after="240"/>
      </w:pPr>
      <w:r>
        <w:rPr>
          <w:rFonts w:ascii="Arial" w:hAnsi="Arial"/>
          <w:b/>
          <w:sz w:val="32"/>
        </w:rPr>
        <w:t>CoCu 2: Computer System Asset Management (L5, 350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2: Computer System Asset Management (L5, 350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COMPUTER SYSTEM ASSET INVENTORY · DEFINE OPERATIONAL STATUS OF ASSETS · ESTIMATE COSTS AND SPACE REQUIREMENTS · DETERMINE ASSET MANAGEMENT SYSTEMS · MONITOR ASSET TAGGING AND LABELLING · EXECUTE ASSET DISPOSAL · PREPARE ASSET MANAGEMENT REPORTS</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2 / P(2/7)</w:t>
            </w:r>
          </w:p>
        </w:tc>
        <w:tc>
          <w:tcPr>
            <w:tcW w:type="dxa" w:w="3024"/>
          </w:tcPr>
          <w:p/>
        </w:tc>
      </w:tr>
      <w:tr>
        <w:tc>
          <w:tcPr>
            <w:tcW w:type="dxa" w:w="3024"/>
            <w:shd w:fill="1F4E79"/>
          </w:tcPr>
          <w:p/>
        </w:tc>
        <w:tc>
          <w:tcPr>
            <w:tcW w:type="dxa" w:w="3024"/>
            <w:shd w:fill="1F4E79"/>
          </w:tcPr>
          <w:p/>
        </w:tc>
        <w:tc>
          <w:tcPr>
            <w:tcW w:type="dxa" w:w="3024"/>
            <w:shd w:fill="1F4E79"/>
          </w:tcPr>
          <w:p/>
        </w:tc>
      </w:tr>
    </w:tbl>
    <w:p/>
    <w:p>
      <w:pPr>
        <w:spacing w:after="120"/>
      </w:pPr>
      <w:r>
        <w:rPr>
          <w:rFonts w:ascii="Arial" w:hAnsi="Arial"/>
          <w:b/>
          <w:sz w:val="26"/>
        </w:rPr>
        <w:t>Work activities and contact hours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activity</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15%</w:t>
            </w:r>
          </w:p>
        </w:tc>
        <w:tc>
          <w:tcPr>
            <w:tcW w:type="dxa" w:w="1512"/>
          </w:tcPr>
          <w:p>
            <w:r>
              <w:rPr>
                <w:rFonts w:ascii="Arial" w:hAnsi="Arial"/>
                <w:sz w:val="18"/>
              </w:rPr>
              <w:t>52</w:t>
            </w:r>
          </w:p>
        </w:tc>
        <w:tc>
          <w:tcPr>
            <w:tcW w:type="dxa" w:w="1512"/>
          </w:tcPr>
          <w:p>
            <w:r>
              <w:rPr>
                <w:rFonts w:ascii="Arial" w:hAnsi="Arial"/>
                <w:sz w:val="18"/>
              </w:rPr>
              <w:t>Analyse computer system asset inventory</w:t>
            </w:r>
          </w:p>
        </w:tc>
        <w:tc>
          <w:tcPr>
            <w:tcW w:type="dxa" w:w="1512"/>
          </w:tcPr>
          <w:p>
            <w:r>
              <w:rPr>
                <w:rFonts w:ascii="Arial" w:hAnsi="Arial"/>
                <w:sz w:val="18"/>
              </w:rPr>
              <w:t>15.6</w:t>
            </w:r>
          </w:p>
        </w:tc>
        <w:tc>
          <w:tcPr>
            <w:tcW w:type="dxa" w:w="1512"/>
          </w:tcPr>
          <w:p>
            <w:r>
              <w:rPr>
                <w:rFonts w:ascii="Arial" w:hAnsi="Arial"/>
                <w:sz w:val="18"/>
              </w:rPr>
              <w:t>36.4</w:t>
            </w:r>
          </w:p>
        </w:tc>
        <w:tc>
          <w:tcPr>
            <w:tcW w:type="dxa" w:w="1512"/>
          </w:tcPr>
          <w:p>
            <w:r>
              <w:rPr>
                <w:rFonts w:ascii="Arial" w:hAnsi="Arial"/>
                <w:sz w:val="18"/>
              </w:rPr>
              <w:t>52.0</w:t>
            </w:r>
          </w:p>
        </w:tc>
      </w:tr>
      <w:tr>
        <w:tc>
          <w:tcPr>
            <w:tcW w:type="dxa" w:w="1512"/>
          </w:tcPr>
          <w:p>
            <w:r>
              <w:rPr>
                <w:rFonts w:ascii="Arial" w:hAnsi="Arial"/>
                <w:sz w:val="18"/>
              </w:rPr>
              <w:t>10%</w:t>
            </w:r>
          </w:p>
        </w:tc>
        <w:tc>
          <w:tcPr>
            <w:tcW w:type="dxa" w:w="1512"/>
          </w:tcPr>
          <w:p>
            <w:r>
              <w:rPr>
                <w:rFonts w:ascii="Arial" w:hAnsi="Arial"/>
                <w:sz w:val="18"/>
              </w:rPr>
              <w:t>35</w:t>
            </w:r>
          </w:p>
        </w:tc>
        <w:tc>
          <w:tcPr>
            <w:tcW w:type="dxa" w:w="1512"/>
          </w:tcPr>
          <w:p>
            <w:r>
              <w:rPr>
                <w:rFonts w:ascii="Arial" w:hAnsi="Arial"/>
                <w:sz w:val="18"/>
              </w:rPr>
              <w:t>Define operational status of assets</w:t>
            </w:r>
          </w:p>
        </w:tc>
        <w:tc>
          <w:tcPr>
            <w:tcW w:type="dxa" w:w="1512"/>
          </w:tcPr>
          <w:p>
            <w:r>
              <w:rPr>
                <w:rFonts w:ascii="Arial" w:hAnsi="Arial"/>
                <w:sz w:val="18"/>
              </w:rPr>
              <w:t>10.5</w:t>
            </w:r>
          </w:p>
        </w:tc>
        <w:tc>
          <w:tcPr>
            <w:tcW w:type="dxa" w:w="1512"/>
          </w:tcPr>
          <w:p>
            <w:r>
              <w:rPr>
                <w:rFonts w:ascii="Arial" w:hAnsi="Arial"/>
                <w:sz w:val="18"/>
              </w:rPr>
              <w:t>24.5</w:t>
            </w:r>
          </w:p>
        </w:tc>
        <w:tc>
          <w:tcPr>
            <w:tcW w:type="dxa" w:w="1512"/>
          </w:tcPr>
          <w:p>
            <w:r>
              <w:rPr>
                <w:rFonts w:ascii="Arial" w:hAnsi="Arial"/>
                <w:sz w:val="18"/>
              </w:rPr>
              <w:t>35.0</w:t>
            </w:r>
          </w:p>
        </w:tc>
      </w:tr>
      <w:tr>
        <w:tc>
          <w:tcPr>
            <w:tcW w:type="dxa" w:w="1512"/>
          </w:tcPr>
          <w:p>
            <w:r>
              <w:rPr>
                <w:rFonts w:ascii="Arial" w:hAnsi="Arial"/>
                <w:sz w:val="18"/>
              </w:rPr>
              <w:t>15%</w:t>
            </w:r>
          </w:p>
        </w:tc>
        <w:tc>
          <w:tcPr>
            <w:tcW w:type="dxa" w:w="1512"/>
          </w:tcPr>
          <w:p>
            <w:r>
              <w:rPr>
                <w:rFonts w:ascii="Arial" w:hAnsi="Arial"/>
                <w:sz w:val="18"/>
              </w:rPr>
              <w:t>52</w:t>
            </w:r>
          </w:p>
        </w:tc>
        <w:tc>
          <w:tcPr>
            <w:tcW w:type="dxa" w:w="1512"/>
          </w:tcPr>
          <w:p>
            <w:r>
              <w:rPr>
                <w:rFonts w:ascii="Arial" w:hAnsi="Arial"/>
                <w:sz w:val="18"/>
              </w:rPr>
              <w:t>Estimate costs and space requirements</w:t>
            </w:r>
          </w:p>
        </w:tc>
        <w:tc>
          <w:tcPr>
            <w:tcW w:type="dxa" w:w="1512"/>
          </w:tcPr>
          <w:p>
            <w:r>
              <w:rPr>
                <w:rFonts w:ascii="Arial" w:hAnsi="Arial"/>
                <w:sz w:val="18"/>
              </w:rPr>
              <w:t>15.6</w:t>
            </w:r>
          </w:p>
        </w:tc>
        <w:tc>
          <w:tcPr>
            <w:tcW w:type="dxa" w:w="1512"/>
          </w:tcPr>
          <w:p>
            <w:r>
              <w:rPr>
                <w:rFonts w:ascii="Arial" w:hAnsi="Arial"/>
                <w:sz w:val="18"/>
              </w:rPr>
              <w:t>36.4</w:t>
            </w:r>
          </w:p>
        </w:tc>
        <w:tc>
          <w:tcPr>
            <w:tcW w:type="dxa" w:w="1512"/>
          </w:tcPr>
          <w:p>
            <w:r>
              <w:rPr>
                <w:rFonts w:ascii="Arial" w:hAnsi="Arial"/>
                <w:sz w:val="18"/>
              </w:rPr>
              <w:t>52.0</w:t>
            </w:r>
          </w:p>
        </w:tc>
      </w:tr>
      <w:tr>
        <w:tc>
          <w:tcPr>
            <w:tcW w:type="dxa" w:w="1512"/>
          </w:tcPr>
          <w:p>
            <w:r>
              <w:rPr>
                <w:rFonts w:ascii="Arial" w:hAnsi="Arial"/>
                <w:sz w:val="18"/>
              </w:rPr>
              <w:t>15%</w:t>
            </w:r>
          </w:p>
        </w:tc>
        <w:tc>
          <w:tcPr>
            <w:tcW w:type="dxa" w:w="1512"/>
          </w:tcPr>
          <w:p>
            <w:r>
              <w:rPr>
                <w:rFonts w:ascii="Arial" w:hAnsi="Arial"/>
                <w:sz w:val="18"/>
              </w:rPr>
              <w:t>52</w:t>
            </w:r>
          </w:p>
        </w:tc>
        <w:tc>
          <w:tcPr>
            <w:tcW w:type="dxa" w:w="1512"/>
          </w:tcPr>
          <w:p>
            <w:r>
              <w:rPr>
                <w:rFonts w:ascii="Arial" w:hAnsi="Arial"/>
                <w:sz w:val="18"/>
              </w:rPr>
              <w:t>Determine asset management systems</w:t>
            </w:r>
          </w:p>
        </w:tc>
        <w:tc>
          <w:tcPr>
            <w:tcW w:type="dxa" w:w="1512"/>
          </w:tcPr>
          <w:p>
            <w:r>
              <w:rPr>
                <w:rFonts w:ascii="Arial" w:hAnsi="Arial"/>
                <w:sz w:val="18"/>
              </w:rPr>
              <w:t>15.6</w:t>
            </w:r>
          </w:p>
        </w:tc>
        <w:tc>
          <w:tcPr>
            <w:tcW w:type="dxa" w:w="1512"/>
          </w:tcPr>
          <w:p>
            <w:r>
              <w:rPr>
                <w:rFonts w:ascii="Arial" w:hAnsi="Arial"/>
                <w:sz w:val="18"/>
              </w:rPr>
              <w:t>36.4</w:t>
            </w:r>
          </w:p>
        </w:tc>
        <w:tc>
          <w:tcPr>
            <w:tcW w:type="dxa" w:w="1512"/>
          </w:tcPr>
          <w:p>
            <w:r>
              <w:rPr>
                <w:rFonts w:ascii="Arial" w:hAnsi="Arial"/>
                <w:sz w:val="18"/>
              </w:rPr>
              <w:t>52.0</w:t>
            </w:r>
          </w:p>
        </w:tc>
      </w:tr>
      <w:tr>
        <w:tc>
          <w:tcPr>
            <w:tcW w:type="dxa" w:w="1512"/>
          </w:tcPr>
          <w:p>
            <w:r>
              <w:rPr>
                <w:rFonts w:ascii="Arial" w:hAnsi="Arial"/>
                <w:sz w:val="18"/>
              </w:rPr>
              <w:t>20%</w:t>
            </w:r>
          </w:p>
        </w:tc>
        <w:tc>
          <w:tcPr>
            <w:tcW w:type="dxa" w:w="1512"/>
          </w:tcPr>
          <w:p>
            <w:r>
              <w:rPr>
                <w:rFonts w:ascii="Arial" w:hAnsi="Arial"/>
                <w:sz w:val="18"/>
              </w:rPr>
              <w:t>70</w:t>
            </w:r>
          </w:p>
        </w:tc>
        <w:tc>
          <w:tcPr>
            <w:tcW w:type="dxa" w:w="1512"/>
          </w:tcPr>
          <w:p>
            <w:r>
              <w:rPr>
                <w:rFonts w:ascii="Arial" w:hAnsi="Arial"/>
                <w:sz w:val="18"/>
              </w:rPr>
              <w:t>Monitor asset tagging and labelling</w:t>
            </w:r>
          </w:p>
        </w:tc>
        <w:tc>
          <w:tcPr>
            <w:tcW w:type="dxa" w:w="1512"/>
          </w:tcPr>
          <w:p>
            <w:r>
              <w:rPr>
                <w:rFonts w:ascii="Arial" w:hAnsi="Arial"/>
                <w:sz w:val="18"/>
              </w:rPr>
              <w:t>21.0</w:t>
            </w:r>
          </w:p>
        </w:tc>
        <w:tc>
          <w:tcPr>
            <w:tcW w:type="dxa" w:w="1512"/>
          </w:tcPr>
          <w:p>
            <w:r>
              <w:rPr>
                <w:rFonts w:ascii="Arial" w:hAnsi="Arial"/>
                <w:sz w:val="18"/>
              </w:rPr>
              <w:t>49.0</w:t>
            </w:r>
          </w:p>
        </w:tc>
        <w:tc>
          <w:tcPr>
            <w:tcW w:type="dxa" w:w="1512"/>
          </w:tcPr>
          <w:p>
            <w:r>
              <w:rPr>
                <w:rFonts w:ascii="Arial" w:hAnsi="Arial"/>
                <w:sz w:val="18"/>
              </w:rPr>
              <w:t>70.0</w:t>
            </w:r>
          </w:p>
        </w:tc>
      </w:tr>
      <w:tr>
        <w:tc>
          <w:tcPr>
            <w:tcW w:type="dxa" w:w="1512"/>
          </w:tcPr>
          <w:p>
            <w:r>
              <w:rPr>
                <w:rFonts w:ascii="Arial" w:hAnsi="Arial"/>
                <w:sz w:val="18"/>
              </w:rPr>
              <w:t>15%</w:t>
            </w:r>
          </w:p>
        </w:tc>
        <w:tc>
          <w:tcPr>
            <w:tcW w:type="dxa" w:w="1512"/>
          </w:tcPr>
          <w:p>
            <w:r>
              <w:rPr>
                <w:rFonts w:ascii="Arial" w:hAnsi="Arial"/>
                <w:sz w:val="18"/>
              </w:rPr>
              <w:t>52</w:t>
            </w:r>
          </w:p>
        </w:tc>
        <w:tc>
          <w:tcPr>
            <w:tcW w:type="dxa" w:w="1512"/>
          </w:tcPr>
          <w:p>
            <w:r>
              <w:rPr>
                <w:rFonts w:ascii="Arial" w:hAnsi="Arial"/>
                <w:sz w:val="18"/>
              </w:rPr>
              <w:t>Execute asset disposal</w:t>
            </w:r>
          </w:p>
        </w:tc>
        <w:tc>
          <w:tcPr>
            <w:tcW w:type="dxa" w:w="1512"/>
          </w:tcPr>
          <w:p>
            <w:r>
              <w:rPr>
                <w:rFonts w:ascii="Arial" w:hAnsi="Arial"/>
                <w:sz w:val="18"/>
              </w:rPr>
              <w:t>15.6</w:t>
            </w:r>
          </w:p>
        </w:tc>
        <w:tc>
          <w:tcPr>
            <w:tcW w:type="dxa" w:w="1512"/>
          </w:tcPr>
          <w:p>
            <w:r>
              <w:rPr>
                <w:rFonts w:ascii="Arial" w:hAnsi="Arial"/>
                <w:sz w:val="18"/>
              </w:rPr>
              <w:t>36.4</w:t>
            </w:r>
          </w:p>
        </w:tc>
        <w:tc>
          <w:tcPr>
            <w:tcW w:type="dxa" w:w="1512"/>
          </w:tcPr>
          <w:p>
            <w:r>
              <w:rPr>
                <w:rFonts w:ascii="Arial" w:hAnsi="Arial"/>
                <w:sz w:val="18"/>
              </w:rPr>
              <w:t>52.0</w:t>
            </w:r>
          </w:p>
        </w:tc>
      </w:tr>
      <w:tr>
        <w:tc>
          <w:tcPr>
            <w:tcW w:type="dxa" w:w="1512"/>
          </w:tcPr>
          <w:p>
            <w:r>
              <w:rPr>
                <w:rFonts w:ascii="Arial" w:hAnsi="Arial"/>
                <w:sz w:val="18"/>
              </w:rPr>
              <w:t>10%</w:t>
            </w:r>
          </w:p>
        </w:tc>
        <w:tc>
          <w:tcPr>
            <w:tcW w:type="dxa" w:w="1512"/>
          </w:tcPr>
          <w:p>
            <w:r>
              <w:rPr>
                <w:rFonts w:ascii="Arial" w:hAnsi="Arial"/>
                <w:sz w:val="18"/>
              </w:rPr>
              <w:t>27</w:t>
            </w:r>
          </w:p>
        </w:tc>
        <w:tc>
          <w:tcPr>
            <w:tcW w:type="dxa" w:w="1512"/>
          </w:tcPr>
          <w:p>
            <w:r>
              <w:rPr>
                <w:rFonts w:ascii="Arial" w:hAnsi="Arial"/>
                <w:sz w:val="18"/>
              </w:rPr>
              <w:t>Prepare asset management reports</w:t>
            </w:r>
          </w:p>
        </w:tc>
        <w:tc>
          <w:tcPr>
            <w:tcW w:type="dxa" w:w="1512"/>
          </w:tcPr>
          <w:p>
            <w:r>
              <w:rPr>
                <w:rFonts w:ascii="Arial" w:hAnsi="Arial"/>
                <w:sz w:val="18"/>
              </w:rPr>
              <w:t>8.1</w:t>
            </w:r>
          </w:p>
        </w:tc>
        <w:tc>
          <w:tcPr>
            <w:tcW w:type="dxa" w:w="1512"/>
          </w:tcPr>
          <w:p>
            <w:r>
              <w:rPr>
                <w:rFonts w:ascii="Arial" w:hAnsi="Arial"/>
                <w:sz w:val="18"/>
              </w:rPr>
              <w:t>18.9</w:t>
            </w:r>
          </w:p>
        </w:tc>
        <w:tc>
          <w:tcPr>
            <w:tcW w:type="dxa" w:w="1512"/>
          </w:tcPr>
          <w:p>
            <w:r>
              <w:rPr>
                <w:rFonts w:ascii="Arial" w:hAnsi="Arial"/>
                <w:sz w:val="18"/>
              </w:rPr>
              <w:t>27.0</w:t>
            </w:r>
          </w:p>
        </w:tc>
      </w:tr>
      <w:tr>
        <w:tc>
          <w:tcPr>
            <w:tcW w:type="dxa" w:w="1512"/>
          </w:tcPr>
          <w:p>
            <w:r>
              <w:rPr>
                <w:rFonts w:ascii="Arial" w:hAnsi="Arial"/>
                <w:sz w:val="18"/>
              </w:rPr>
              <w:t>**100%**</w:t>
            </w:r>
          </w:p>
        </w:tc>
        <w:tc>
          <w:tcPr>
            <w:tcW w:type="dxa" w:w="1512"/>
          </w:tcPr>
          <w:p>
            <w:r>
              <w:rPr>
                <w:rFonts w:ascii="Arial" w:hAnsi="Arial"/>
                <w:sz w:val="18"/>
              </w:rPr>
              <w:t>**350**</w:t>
            </w:r>
          </w:p>
        </w:tc>
        <w:tc>
          <w:tcPr>
            <w:tcW w:type="dxa" w:w="1512"/>
          </w:tcPr>
          <w:p>
            <w:r>
              <w:rPr>
                <w:rFonts w:ascii="Arial" w:hAnsi="Arial"/>
                <w:sz w:val="18"/>
              </w:rPr>
            </w:r>
          </w:p>
        </w:tc>
        <w:tc>
          <w:tcPr>
            <w:tcW w:type="dxa" w:w="1512"/>
          </w:tcPr>
          <w:p>
            <w:r>
              <w:rPr>
                <w:rFonts w:ascii="Arial" w:hAnsi="Arial"/>
                <w:sz w:val="18"/>
              </w:rPr>
              <w:t>**105.0**</w:t>
            </w:r>
          </w:p>
        </w:tc>
        <w:tc>
          <w:tcPr>
            <w:tcW w:type="dxa" w:w="1512"/>
          </w:tcPr>
          <w:p>
            <w:r>
              <w:rPr>
                <w:rFonts w:ascii="Arial" w:hAnsi="Arial"/>
                <w:sz w:val="18"/>
              </w:rPr>
              <w:t>**245.0**</w:t>
            </w:r>
          </w:p>
        </w:tc>
        <w:tc>
          <w:tcPr>
            <w:tcW w:type="dxa" w:w="1512"/>
          </w:tcPr>
          <w:p>
            <w:r>
              <w:rPr>
                <w:rFonts w:ascii="Arial" w:hAnsi="Arial"/>
                <w:sz w:val="18"/>
              </w:rPr>
              <w:t>**350.0**</w:t>
            </w:r>
          </w:p>
        </w:tc>
      </w:tr>
    </w:tbl>
    <w:p/>
    <w:p>
      <w:pPr>
        <w:spacing w:after="120"/>
      </w:pPr>
      <w:r>
        <w:rPr>
          <w:rFonts w:ascii="Arial" w:hAnsi="Arial"/>
          <w:b/>
          <w:sz w:val="26"/>
        </w:rPr>
        <w:t>Key terms (asset management — L5)</w:t>
      </w:r>
    </w:p>
    <w:tbl>
      <w:tblPr>
        <w:tblW w:type="auto" w:w="0"/>
        <w:jc w:val="center"/>
        <w:tblLook w:firstColumn="1" w:firstRow="1" w:lastColumn="0" w:lastRow="0" w:noHBand="0" w:noVBand="1" w:val="04A0"/>
      </w:tblPr>
      <w:tblGrid>
        <w:gridCol w:w="4536"/>
        <w:gridCol w:w="4536"/>
      </w:tblGrid>
      <w:tr>
        <w:tc>
          <w:tcPr>
            <w:tcW w:type="dxa" w:w="4536"/>
            <w:shd w:fill="D6E4F0"/>
          </w:tcPr>
          <w:p>
            <w:pPr>
              <w:jc w:val="center"/>
            </w:pPr>
            <w:r>
              <w:rPr>
                <w:rFonts w:ascii="Arial" w:hAnsi="Arial"/>
                <w:b/>
                <w:sz w:val="18"/>
              </w:rPr>
              <w:t>Term</w:t>
            </w:r>
          </w:p>
        </w:tc>
        <w:tc>
          <w:tcPr>
            <w:tcW w:type="dxa" w:w="4536"/>
            <w:shd w:fill="D6E4F0"/>
          </w:tcPr>
          <w:p>
            <w:pPr>
              <w:jc w:val="center"/>
            </w:pPr>
            <w:r>
              <w:rPr>
                <w:rFonts w:ascii="Arial" w:hAnsi="Arial"/>
                <w:b/>
                <w:sz w:val="18"/>
              </w:rPr>
              <w:t>Description</w:t>
            </w:r>
          </w:p>
        </w:tc>
      </w:tr>
      <w:tr>
        <w:tc>
          <w:tcPr>
            <w:tcW w:type="dxa" w:w="4536"/>
          </w:tcPr>
          <w:p>
            <w:r>
              <w:rPr>
                <w:rFonts w:ascii="Arial" w:hAnsi="Arial"/>
                <w:sz w:val="18"/>
              </w:rPr>
              <w:t>Asset inventory</w:t>
            </w:r>
          </w:p>
        </w:tc>
        <w:tc>
          <w:tcPr>
            <w:tcW w:type="dxa" w:w="4536"/>
          </w:tcPr>
          <w:p>
            <w:r>
              <w:rPr>
                <w:rFonts w:ascii="Arial" w:hAnsi="Arial"/>
                <w:sz w:val="18"/>
              </w:rPr>
              <w:t>A list of hardware and software with type, serial number, location, user, purchase date, and warranty. The inventory is kept current for capacity planning, budgeting, and audit. Incomplete or outdated inventory leads to wrong decisions and audit findings.</w:t>
            </w:r>
          </w:p>
        </w:tc>
      </w:tr>
      <w:tr>
        <w:tc>
          <w:tcPr>
            <w:tcW w:type="dxa" w:w="4536"/>
          </w:tcPr>
          <w:p>
            <w:r>
              <w:rPr>
                <w:rFonts w:ascii="Arial" w:hAnsi="Arial"/>
                <w:sz w:val="18"/>
              </w:rPr>
              <w:t>Operational status</w:t>
            </w:r>
          </w:p>
        </w:tc>
        <w:tc>
          <w:tcPr>
            <w:tcW w:type="dxa" w:w="4536"/>
          </w:tcPr>
          <w:p>
            <w:r>
              <w:rPr>
                <w:rFonts w:ascii="Arial" w:hAnsi="Arial"/>
                <w:sz w:val="18"/>
              </w:rPr>
              <w:t>Categories such as in use, spare, under repair, retired, or disposed. Status is defined and tracked for capacity and replacement planning. Clear status definitions and regular updates support accurate reporting.</w:t>
            </w:r>
          </w:p>
        </w:tc>
      </w:tr>
      <w:tr>
        <w:tc>
          <w:tcPr>
            <w:tcW w:type="dxa" w:w="4536"/>
          </w:tcPr>
          <w:p>
            <w:r>
              <w:rPr>
                <w:rFonts w:ascii="Arial" w:hAnsi="Arial"/>
                <w:sz w:val="18"/>
              </w:rPr>
              <w:t>Costs and space</w:t>
            </w:r>
          </w:p>
        </w:tc>
        <w:tc>
          <w:tcPr>
            <w:tcW w:type="dxa" w:w="4536"/>
          </w:tcPr>
          <w:p>
            <w:r>
              <w:rPr>
                <w:rFonts w:ascii="Arial" w:hAnsi="Arial"/>
                <w:sz w:val="18"/>
              </w:rPr>
              <w:t>Total cost of ownership (TCO) including purchase, support, power, and space. Estimates are used for budget and capacity planning. Assumptions and calculation method should be documented for review and audit.</w:t>
            </w:r>
          </w:p>
        </w:tc>
      </w:tr>
      <w:tr>
        <w:tc>
          <w:tcPr>
            <w:tcW w:type="dxa" w:w="4536"/>
          </w:tcPr>
          <w:p>
            <w:r>
              <w:rPr>
                <w:rFonts w:ascii="Arial" w:hAnsi="Arial"/>
                <w:sz w:val="18"/>
              </w:rPr>
              <w:t>Asset management system</w:t>
            </w:r>
          </w:p>
        </w:tc>
        <w:tc>
          <w:tcPr>
            <w:tcW w:type="dxa" w:w="4536"/>
          </w:tcPr>
          <w:p>
            <w:r>
              <w:rPr>
                <w:rFonts w:ascii="Arial" w:hAnsi="Arial"/>
                <w:sz w:val="18"/>
              </w:rPr>
              <w:t>A tool or spreadsheet for inventory, status, tagging, and reporting. The system should align with organisational policy and be maintained so that data remains accurate and accessible for reporting and audit.</w:t>
            </w:r>
          </w:p>
        </w:tc>
      </w:tr>
      <w:tr>
        <w:tc>
          <w:tcPr>
            <w:tcW w:type="dxa" w:w="4536"/>
          </w:tcPr>
          <w:p>
            <w:r>
              <w:rPr>
                <w:rFonts w:ascii="Arial" w:hAnsi="Arial"/>
                <w:sz w:val="18"/>
              </w:rPr>
              <w:t>Tagging and labelling</w:t>
            </w:r>
          </w:p>
        </w:tc>
        <w:tc>
          <w:tcPr>
            <w:tcW w:type="dxa" w:w="4536"/>
          </w:tcPr>
          <w:p>
            <w:r>
              <w:rPr>
                <w:rFonts w:ascii="Arial" w:hAnsi="Arial"/>
                <w:sz w:val="18"/>
              </w:rPr>
              <w:t>Barcode or RFID tag on the asset and a corresponding record in the system. Tags are verified periodically and reconciled with the inventory. Consistent tagging reduces loss and supports audit.</w:t>
            </w:r>
          </w:p>
        </w:tc>
      </w:tr>
      <w:tr>
        <w:tc>
          <w:tcPr>
            <w:tcW w:type="dxa" w:w="4536"/>
          </w:tcPr>
          <w:p>
            <w:r>
              <w:rPr>
                <w:rFonts w:ascii="Arial" w:hAnsi="Arial"/>
                <w:sz w:val="18"/>
              </w:rPr>
              <w:t>Asset disposal</w:t>
            </w:r>
          </w:p>
        </w:tc>
        <w:tc>
          <w:tcPr>
            <w:tcW w:type="dxa" w:w="4536"/>
          </w:tcPr>
          <w:p>
            <w:r>
              <w:rPr>
                <w:rFonts w:ascii="Arial" w:hAnsi="Arial"/>
                <w:sz w:val="18"/>
              </w:rPr>
              <w:t>Data wipe (secure erase or overwrite), decommissioning from the network and user access, and recycle or dispose per organisational and regulatory policy. Disposal must be documented for audit and compliance.</w:t>
            </w:r>
          </w:p>
        </w:tc>
      </w:tr>
      <w:tr>
        <w:tc>
          <w:tcPr>
            <w:tcW w:type="dxa" w:w="4536"/>
          </w:tcPr>
          <w:p>
            <w:r>
              <w:rPr>
                <w:rFonts w:ascii="Arial" w:hAnsi="Arial"/>
                <w:sz w:val="18"/>
              </w:rPr>
              <w:t>Asset management report</w:t>
            </w:r>
          </w:p>
        </w:tc>
        <w:tc>
          <w:tcPr>
            <w:tcW w:type="dxa" w:w="4536"/>
          </w:tcPr>
          <w:p>
            <w:r>
              <w:rPr>
                <w:rFonts w:ascii="Arial" w:hAnsi="Arial"/>
                <w:sz w:val="18"/>
              </w:rPr>
              <w:t>Summary of inventory, operational status, costs, and disposal for management and audit. Report format and frequency should meet organisational and regulatory requirements.</w:t>
            </w:r>
          </w:p>
        </w:tc>
      </w:tr>
    </w:tbl>
    <w:p/>
    <w:p>
      <w:pPr>
        <w:spacing w:after="120"/>
      </w:pPr>
      <w:r>
        <w:rPr>
          <w:rFonts w:ascii="Arial" w:hAnsi="Arial"/>
          <w:b/>
          <w:sz w:val="26"/>
        </w:rPr>
        <w:t>Learning outcomes (Knowledge vs Performance)</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t>Work activity</w:t>
            </w:r>
          </w:p>
        </w:tc>
        <w:tc>
          <w:tcPr>
            <w:tcW w:type="dxa" w:w="3024"/>
            <w:shd w:fill="D6E4F0"/>
          </w:tcPr>
          <w:p>
            <w:pPr>
              <w:jc w:val="center"/>
            </w:pPr>
            <w:r>
              <w:rPr>
                <w:rFonts w:ascii="Arial" w:hAnsi="Arial"/>
                <w:b/>
                <w:sz w:val="18"/>
              </w:rPr>
              <w:t>Knowledge (30%)</w:t>
            </w:r>
          </w:p>
        </w:tc>
        <w:tc>
          <w:tcPr>
            <w:tcW w:type="dxa" w:w="3024"/>
            <w:shd w:fill="D6E4F0"/>
          </w:tcPr>
          <w:p>
            <w:pPr>
              <w:jc w:val="center"/>
            </w:pPr>
            <w:r>
              <w:rPr>
                <w:rFonts w:ascii="Arial" w:hAnsi="Arial"/>
                <w:b/>
                <w:sz w:val="18"/>
              </w:rPr>
              <w:t>Performance (70%)</w:t>
            </w:r>
          </w:p>
        </w:tc>
      </w:tr>
      <w:tr>
        <w:tc>
          <w:tcPr>
            <w:tcW w:type="dxa" w:w="3024"/>
          </w:tcPr>
          <w:p>
            <w:r>
              <w:rPr>
                <w:rFonts w:ascii="Arial" w:hAnsi="Arial"/>
                <w:sz w:val="18"/>
              </w:rPr>
              <w:t>Analyse asset inventory</w:t>
            </w:r>
          </w:p>
        </w:tc>
        <w:tc>
          <w:tcPr>
            <w:tcW w:type="dxa" w:w="3024"/>
          </w:tcPr>
          <w:p>
            <w:r>
              <w:rPr>
                <w:rFonts w:ascii="Arial" w:hAnsi="Arial"/>
                <w:sz w:val="18"/>
              </w:rPr>
              <w:t>Know inventory structure and data quality requirements.</w:t>
            </w:r>
          </w:p>
        </w:tc>
        <w:tc>
          <w:tcPr>
            <w:tcW w:type="dxa" w:w="3024"/>
          </w:tcPr>
          <w:p>
            <w:r>
              <w:rPr>
                <w:rFonts w:ascii="Arial" w:hAnsi="Arial"/>
                <w:sz w:val="18"/>
              </w:rPr>
              <w:t>Collect and validate data; identify gaps; document.</w:t>
            </w:r>
          </w:p>
        </w:tc>
      </w:tr>
      <w:tr>
        <w:tc>
          <w:tcPr>
            <w:tcW w:type="dxa" w:w="3024"/>
          </w:tcPr>
          <w:p>
            <w:r>
              <w:rPr>
                <w:rFonts w:ascii="Arial" w:hAnsi="Arial"/>
                <w:sz w:val="18"/>
              </w:rPr>
              <w:t>Define operational status</w:t>
            </w:r>
          </w:p>
        </w:tc>
        <w:tc>
          <w:tcPr>
            <w:tcW w:type="dxa" w:w="3024"/>
          </w:tcPr>
          <w:p>
            <w:r>
              <w:rPr>
                <w:rFonts w:ascii="Arial" w:hAnsi="Arial"/>
                <w:sz w:val="18"/>
              </w:rPr>
              <w:t>Know status categories and workflow.</w:t>
            </w:r>
          </w:p>
        </w:tc>
        <w:tc>
          <w:tcPr>
            <w:tcW w:type="dxa" w:w="3024"/>
          </w:tcPr>
          <w:p>
            <w:r>
              <w:rPr>
                <w:rFonts w:ascii="Arial" w:hAnsi="Arial"/>
                <w:sz w:val="18"/>
              </w:rPr>
              <w:t>Assign and update status; document.</w:t>
            </w:r>
          </w:p>
        </w:tc>
      </w:tr>
      <w:tr>
        <w:tc>
          <w:tcPr>
            <w:tcW w:type="dxa" w:w="3024"/>
          </w:tcPr>
          <w:p>
            <w:r>
              <w:rPr>
                <w:rFonts w:ascii="Arial" w:hAnsi="Arial"/>
                <w:sz w:val="18"/>
              </w:rPr>
              <w:t>Estimate costs and space</w:t>
            </w:r>
          </w:p>
        </w:tc>
        <w:tc>
          <w:tcPr>
            <w:tcW w:type="dxa" w:w="3024"/>
          </w:tcPr>
          <w:p>
            <w:r>
              <w:rPr>
                <w:rFonts w:ascii="Arial" w:hAnsi="Arial"/>
                <w:sz w:val="18"/>
              </w:rPr>
              <w:t>Know TCO and space calculation methods.</w:t>
            </w:r>
          </w:p>
        </w:tc>
        <w:tc>
          <w:tcPr>
            <w:tcW w:type="dxa" w:w="3024"/>
          </w:tcPr>
          <w:p>
            <w:r>
              <w:rPr>
                <w:rFonts w:ascii="Arial" w:hAnsi="Arial"/>
                <w:sz w:val="18"/>
              </w:rPr>
              <w:t>Produce estimates; document assumptions.</w:t>
            </w:r>
          </w:p>
        </w:tc>
      </w:tr>
      <w:tr>
        <w:tc>
          <w:tcPr>
            <w:tcW w:type="dxa" w:w="3024"/>
          </w:tcPr>
          <w:p>
            <w:r>
              <w:rPr>
                <w:rFonts w:ascii="Arial" w:hAnsi="Arial"/>
                <w:sz w:val="18"/>
              </w:rPr>
              <w:t>Determine asset management systems</w:t>
            </w:r>
          </w:p>
        </w:tc>
        <w:tc>
          <w:tcPr>
            <w:tcW w:type="dxa" w:w="3024"/>
          </w:tcPr>
          <w:p>
            <w:r>
              <w:rPr>
                <w:rFonts w:ascii="Arial" w:hAnsi="Arial"/>
                <w:sz w:val="18"/>
              </w:rPr>
              <w:t>Know options (spreadsheet, ITSM, dedicated tool).</w:t>
            </w:r>
          </w:p>
        </w:tc>
        <w:tc>
          <w:tcPr>
            <w:tcW w:type="dxa" w:w="3024"/>
          </w:tcPr>
          <w:p>
            <w:r>
              <w:rPr>
                <w:rFonts w:ascii="Arial" w:hAnsi="Arial"/>
                <w:sz w:val="18"/>
              </w:rPr>
              <w:t>Select or configure; populate and maintain.</w:t>
            </w:r>
          </w:p>
        </w:tc>
      </w:tr>
      <w:tr>
        <w:tc>
          <w:tcPr>
            <w:tcW w:type="dxa" w:w="3024"/>
          </w:tcPr>
          <w:p>
            <w:r>
              <w:rPr>
                <w:rFonts w:ascii="Arial" w:hAnsi="Arial"/>
                <w:sz w:val="18"/>
              </w:rPr>
              <w:t>Monitor tagging and labelling</w:t>
            </w:r>
          </w:p>
        </w:tc>
        <w:tc>
          <w:tcPr>
            <w:tcW w:type="dxa" w:w="3024"/>
          </w:tcPr>
          <w:p>
            <w:r>
              <w:rPr>
                <w:rFonts w:ascii="Arial" w:hAnsi="Arial"/>
                <w:sz w:val="18"/>
              </w:rPr>
              <w:t>Know tagging scheme and audit requirement.</w:t>
            </w:r>
          </w:p>
        </w:tc>
        <w:tc>
          <w:tcPr>
            <w:tcW w:type="dxa" w:w="3024"/>
          </w:tcPr>
          <w:p>
            <w:r>
              <w:rPr>
                <w:rFonts w:ascii="Arial" w:hAnsi="Arial"/>
                <w:sz w:val="18"/>
              </w:rPr>
              <w:t>Apply tags; verify; reconcile with record.</w:t>
            </w:r>
          </w:p>
        </w:tc>
      </w:tr>
      <w:tr>
        <w:tc>
          <w:tcPr>
            <w:tcW w:type="dxa" w:w="3024"/>
          </w:tcPr>
          <w:p>
            <w:r>
              <w:rPr>
                <w:rFonts w:ascii="Arial" w:hAnsi="Arial"/>
                <w:sz w:val="18"/>
              </w:rPr>
              <w:t>Execute asset disposal</w:t>
            </w:r>
          </w:p>
        </w:tc>
        <w:tc>
          <w:tcPr>
            <w:tcW w:type="dxa" w:w="3024"/>
          </w:tcPr>
          <w:p>
            <w:r>
              <w:rPr>
                <w:rFonts w:ascii="Arial" w:hAnsi="Arial"/>
                <w:sz w:val="18"/>
              </w:rPr>
              <w:t>Know wipe, decommission, and disposal procedure.</w:t>
            </w:r>
          </w:p>
        </w:tc>
        <w:tc>
          <w:tcPr>
            <w:tcW w:type="dxa" w:w="3024"/>
          </w:tcPr>
          <w:p>
            <w:r>
              <w:rPr>
                <w:rFonts w:ascii="Arial" w:hAnsi="Arial"/>
                <w:sz w:val="18"/>
              </w:rPr>
              <w:t>Wipe; decommission; dispose; document.</w:t>
            </w:r>
          </w:p>
        </w:tc>
      </w:tr>
      <w:tr>
        <w:tc>
          <w:tcPr>
            <w:tcW w:type="dxa" w:w="3024"/>
          </w:tcPr>
          <w:p>
            <w:r>
              <w:rPr>
                <w:rFonts w:ascii="Arial" w:hAnsi="Arial"/>
                <w:sz w:val="18"/>
              </w:rPr>
              <w:t>Prepare asset management reports</w:t>
            </w:r>
          </w:p>
        </w:tc>
        <w:tc>
          <w:tcPr>
            <w:tcW w:type="dxa" w:w="3024"/>
          </w:tcPr>
          <w:p>
            <w:r>
              <w:rPr>
                <w:rFonts w:ascii="Arial" w:hAnsi="Arial"/>
                <w:sz w:val="18"/>
              </w:rPr>
              <w:t>Know report format and audience.</w:t>
            </w:r>
          </w:p>
        </w:tc>
        <w:tc>
          <w:tcPr>
            <w:tcW w:type="dxa" w:w="3024"/>
          </w:tcPr>
          <w:p>
            <w:r>
              <w:rPr>
                <w:rFonts w:ascii="Arial" w:hAnsi="Arial"/>
                <w:sz w:val="18"/>
              </w:rPr>
              <w:t>Produce and present report.</w:t>
            </w:r>
          </w:p>
        </w:tc>
      </w:tr>
    </w:tbl>
    <w:p/>
    <w:p>
      <w:r>
        <w:rPr>
          <w:rFonts w:ascii="Arial" w:hAnsi="Arial"/>
          <w:sz w:val="20"/>
        </w:rPr>
        <w:t>**Contact hour:** [[00_Contact-hour_IT-020-5-L5-Management]]</w:t>
      </w:r>
    </w:p>
    <w:p>
      <w:r>
        <w:br w:type="page"/>
      </w:r>
    </w:p>
    <w:p>
      <w:pPr>
        <w:spacing w:after="240"/>
      </w:pPr>
      <w:r>
        <w:rPr>
          <w:rFonts w:ascii="Arial" w:hAnsi="Arial"/>
          <w:b/>
          <w:sz w:val="32"/>
        </w:rPr>
        <w:t>CoCu 3: Computer System Security Management (L5, 300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3: Computer System Security Management (L5, 300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COMPUTER SYSTEM SECURITY MANAGEMENT REQUIREMENTS · PLAN COMPUTER SYSTEM SECURITY MANAGEMENT · MANAGE COMPUTER SYSTEM SECURITY · PRODUCE COMPUTER SYSTEM SECURITY MANAGEMENT REPORT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3 / P(3/7)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4: Disaster Recovery Management (L5, 350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4: Disaster Recovery Management (L5, 350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DISASTER RECOVERY REQUIREMENTS · DEVELOP DISASTER RECOVERY MANAGEMENT PLAN · IMPLEMENT COMPUTER NETWORK DISASTER RECOVERY MANAGEMENT PLAN · PRODUCE DISASTER RECOVERY MANAGEMENT REPORT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4 / P(4/7)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5: Computer System &amp; Network Project Management (L5, 350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5: Computer System &amp; Network Project Management (L5, 350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COMPUTER SYSTEM &amp; NETWORK PROJECT REQUIREMENTS · PLAN COMPUTER SYSTEM &amp; NETWORK PROJECT · MANAGE COMPUTER SYSTEM &amp; NETWORK PROJECT · CARRY OUT COMPUTER SYSTEM &amp; NETWORK PROJECT CLOSURE</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5 / P(5/7)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6: SOP Development and Implementation (L5, 300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6: SOP Development and Implementation (L5, 300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COMPUTER SYSTEM &amp; NETWORK SOP DEVELOPMENT AND IMPLEMENTATION REQUIREMENTS · PREPARE COMPUTER SYSTEM &amp; NETWORK SOP DOCUMENT · MANAGE SOP IMPLEMENTATION · PRODUCE SOP DEVELOPMENT AND IMPLEMENTATION REPORT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6 / P(6/7)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p>
      <w:pPr>
        <w:spacing w:after="240"/>
      </w:pPr>
      <w:r>
        <w:rPr>
          <w:rFonts w:ascii="Arial" w:hAnsi="Arial"/>
          <w:b/>
          <w:sz w:val="32"/>
        </w:rPr>
        <w:t>CoCu 7: Server Scripting (L5, 120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7: Server Scripting (L5, 120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ASSESS SERVER SCRIPTING REQUIREMENT · DEVELOP SERVER SCRIPT · EXECUTE AND DEPLOY SERVER SCRIPT · PREPARE SERVER SCRIPT DOCUMENTATION</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7 / P(7/7)</w:t>
            </w:r>
          </w:p>
        </w:tc>
        <w:tc>
          <w:tcPr>
            <w:tcW w:type="dxa" w:w="3024"/>
          </w:tcPr>
          <w:p/>
        </w:tc>
      </w:tr>
      <w:tr>
        <w:tc>
          <w:tcPr>
            <w:tcW w:type="dxa" w:w="3024"/>
            <w:shd w:fill="1F4E79"/>
          </w:tcPr>
          <w:p/>
        </w:tc>
        <w:tc>
          <w:tcPr>
            <w:tcW w:type="dxa" w:w="3024"/>
            <w:shd w:fill="1F4E79"/>
          </w:tcPr>
          <w:p/>
        </w:tc>
        <w:tc>
          <w:tcPr>
            <w:tcW w:type="dxa" w:w="3024"/>
            <w:shd w:fill="1F4E79"/>
          </w:tcPr>
          <w:p/>
        </w:tc>
      </w:tr>
    </w:tbl>
    <w:p/>
    <w:p>
      <w:r>
        <w:br w:type="page"/>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