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P851-002-4:2025-C02 / PERFORM PRESCHOOL TEACHING AND LEARNING ACTIVITIES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rPr>
                <w:b/>
              </w:rPr>
              <w:t>P851-002-4:2025-C02-W01 / Prepare yearly lesson plan (RPT)</w:t>
            </w:r>
          </w:p>
          <w:p>
            <w:r>
              <w:t>P851-002-4:2025-C02-W02 / Prepare daily lesson plan (RPH)</w:t>
            </w:r>
          </w:p>
          <w:p>
            <w:r>
              <w:t>P851-002-4:2025-C02-W03 / Prepare teaching and learning material</w:t>
            </w:r>
          </w:p>
          <w:p>
            <w:r>
              <w:t>P851-002-4:2025-C02-W04 / Deliver daily lesson plan</w:t>
            </w:r>
          </w:p>
          <w:p>
            <w:r>
              <w:t>P851-002-4:2025-C02-W05 / Analyse lesson effectiveness</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P851-002-4:2025-C02/NP(1/5)</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5</w:t>
            </w:r>
          </w:p>
        </w:tc>
      </w:tr>
    </w:tbl>
    <w:p>
      <w:pPr>
        <w:spacing w:before="160" w:after="60"/>
      </w:pPr>
      <w:r>
        <w:rPr>
          <w:rFonts w:ascii="Arial" w:hAnsi="Arial"/>
          <w:b/>
          <w:color w:val="1F4E79"/>
        </w:rPr>
        <w:t>PROSES KERJA BERKAITAN:</w:t>
      </w:r>
    </w:p>
    <w:p>
      <w:r>
        <w:t>P05</w:t>
      </w:r>
    </w:p>
    <w:p>
      <w:pPr>
        <w:spacing w:before="160" w:after="60"/>
      </w:pPr>
      <w:r>
        <w:rPr>
          <w:rFonts w:ascii="Arial" w:hAnsi="Arial"/>
          <w:b/>
          <w:color w:val="1F4E79"/>
        </w:rPr>
        <w:t>JAM PENGETAHUAN:</w:t>
      </w:r>
    </w:p>
    <w:p>
      <w:r>
        <w:t>16.8 j (168 j x 10% pemberat WA)</w:t>
      </w:r>
    </w:p>
    <w:p/>
    <w:p>
      <w:pPr>
        <w:spacing w:before="160" w:after="60"/>
      </w:pPr>
      <w:r>
        <w:rPr>
          <w:rFonts w:ascii="Arial" w:hAnsi="Arial"/>
          <w:b/>
          <w:color w:val="1F4E79"/>
        </w:rPr>
        <w:t>TAJUK:</w:t>
      </w:r>
    </w:p>
    <w:p>
      <w:r>
        <w:t>Menyediakan Rancangan Pengajaran Tahunan (RPT) Prasekolah</w:t>
      </w:r>
    </w:p>
    <w:p/>
    <w:p>
      <w:pPr>
        <w:spacing w:before="160" w:after="60"/>
      </w:pPr>
      <w:r>
        <w:rPr>
          <w:rFonts w:ascii="Arial" w:hAnsi="Arial"/>
          <w:b/>
          <w:color w:val="1F4E79"/>
        </w:rPr>
        <w:t>TUJUAN:</w:t>
      </w:r>
    </w:p>
    <w:p>
      <w:r>
        <w:t>Nota Pembelajaran ini bertujuan untuk membimbing Bakat memahami dan menguasai proses menyediakan Rancangan Pengajaran Tahunan (RPT) prasekolah, merangkumi pengenalan Kurikulum Standard Prasekolah Kebangsaan (KSPK), strategi dan kaedah perancangan tahunan, format asas RPT, amalan ergonomik semasa bekerja, serta amalan mesra alam (green compliance). Penguasaan topik-topik ini penting kerana RPT adalah dokumen rangka kerja tahunan yang menjadi asas kepada semua RPH dan aktiviti pengajaran sepanjang tahun persekolahan. Selepas melalui nota ini, Bakat akan berupaya untuk:</w:t>
      </w:r>
    </w:p>
    <w:p>
      <w:pPr>
        <w:spacing w:after="60"/>
        <w:ind w:left="360" w:hanging="360"/>
      </w:pPr>
      <w:r>
        <w:rPr>
          <w:rFonts w:ascii="Arial" w:hAnsi="Arial"/>
          <w:color w:val="2E75B6"/>
          <w:sz w:val="22"/>
        </w:rPr>
        <w:t>●</w:t>
        <w:tab/>
      </w:r>
      <w:r>
        <w:rPr>
          <w:rFonts w:ascii="Arial" w:hAnsi="Arial"/>
          <w:sz w:val="22"/>
        </w:rPr>
        <w:t>Menjelaskan Falsafah Pendidikan Kebangsaan dan konsep JERIS (Jasmani, Emosi, Rohani, Intelektual, Sosial) dalam pembangunan kanak-kanak.</w:t>
      </w:r>
    </w:p>
    <w:p>
      <w:pPr>
        <w:spacing w:after="60"/>
        <w:ind w:left="360" w:hanging="360"/>
      </w:pPr>
      <w:r>
        <w:rPr>
          <w:rFonts w:ascii="Arial" w:hAnsi="Arial"/>
          <w:color w:val="2E75B6"/>
          <w:sz w:val="22"/>
        </w:rPr>
        <w:t>●</w:t>
        <w:tab/>
      </w:r>
      <w:r>
        <w:rPr>
          <w:rFonts w:ascii="Arial" w:hAnsi="Arial"/>
          <w:sz w:val="22"/>
        </w:rPr>
        <w:t>Menghuraikan strategi pembelajaran dan pendekatan perancangan tahunan mengikut KSPK.</w:t>
      </w:r>
    </w:p>
    <w:p>
      <w:pPr>
        <w:spacing w:after="60"/>
        <w:ind w:left="360" w:hanging="360"/>
      </w:pPr>
      <w:r>
        <w:rPr>
          <w:rFonts w:ascii="Arial" w:hAnsi="Arial"/>
          <w:color w:val="2E75B6"/>
          <w:sz w:val="22"/>
        </w:rPr>
        <w:t>●</w:t>
        <w:tab/>
      </w:r>
      <w:r>
        <w:rPr>
          <w:rFonts w:ascii="Arial" w:hAnsi="Arial"/>
          <w:sz w:val="22"/>
        </w:rPr>
        <w:t>Menyediakan RPT mengikut format asas yang ditetapkan.</w:t>
      </w:r>
    </w:p>
    <w:p>
      <w:pPr>
        <w:spacing w:after="60"/>
        <w:ind w:left="360" w:hanging="360"/>
      </w:pPr>
      <w:r>
        <w:rPr>
          <w:rFonts w:ascii="Arial" w:hAnsi="Arial"/>
          <w:color w:val="2E75B6"/>
          <w:sz w:val="22"/>
        </w:rPr>
        <w:t>●</w:t>
        <w:tab/>
      </w:r>
      <w:r>
        <w:rPr>
          <w:rFonts w:ascii="Arial" w:hAnsi="Arial"/>
          <w:sz w:val="22"/>
        </w:rPr>
        <w:t>Mengamalkan gerak isyarat ergonomik yang betul semasa merancang dan menulis RPT.</w:t>
      </w:r>
    </w:p>
    <w:p>
      <w:pPr>
        <w:spacing w:after="60"/>
        <w:ind w:left="360" w:hanging="360"/>
      </w:pPr>
      <w:r>
        <w:rPr>
          <w:rFonts w:ascii="Arial" w:hAnsi="Arial"/>
          <w:color w:val="2E75B6"/>
          <w:sz w:val="22"/>
        </w:rPr>
        <w:t>●</w:t>
        <w:tab/>
      </w:r>
      <w:r>
        <w:rPr>
          <w:rFonts w:ascii="Arial" w:hAnsi="Arial"/>
          <w:sz w:val="22"/>
        </w:rPr>
        <w:t>Mengamalkan prinsip persekitaran mesra alam (paperless) dalam penyediaan dokumen.</w:t>
      </w:r>
    </w:p>
    <w:p>
      <w:pPr>
        <w:keepNext/>
        <w:spacing w:before="160" w:after="60"/>
      </w:pPr>
      <w:r>
        <w:rPr>
          <w:rFonts w:ascii="Arial" w:hAnsi="Arial"/>
          <w:b/>
          <w:color w:val="1F4E79"/>
          <w:sz w:val="24"/>
        </w:rPr>
        <w:t>Kandungan nota ini:</w:t>
      </w:r>
    </w:p>
    <w:p>
      <w:pPr>
        <w:spacing w:after="60"/>
        <w:ind w:left="360" w:hanging="360"/>
      </w:pPr>
      <w:r>
        <w:rPr>
          <w:rFonts w:ascii="Arial" w:hAnsi="Arial"/>
          <w:color w:val="2E75B6"/>
          <w:sz w:val="22"/>
        </w:rPr>
        <w:t>●</w:t>
        <w:tab/>
      </w:r>
      <w:r>
        <w:rPr>
          <w:rFonts w:ascii="Arial" w:hAnsi="Arial"/>
          <w:sz w:val="22"/>
        </w:rPr>
        <w:t>Bab 1: Introduction to National Preschool Curriculum (NPC)</w:t>
      </w:r>
    </w:p>
    <w:p>
      <w:pPr>
        <w:spacing w:after="60"/>
        <w:ind w:left="360" w:hanging="360"/>
      </w:pPr>
      <w:r>
        <w:rPr>
          <w:rFonts w:ascii="Arial" w:hAnsi="Arial"/>
          <w:color w:val="2E75B6"/>
          <w:sz w:val="22"/>
        </w:rPr>
        <w:t>●</w:t>
        <w:tab/>
      </w:r>
      <w:r>
        <w:rPr>
          <w:rFonts w:ascii="Arial" w:hAnsi="Arial"/>
          <w:sz w:val="22"/>
        </w:rPr>
        <w:t>Bab 2: National Preschool Curriculum (Strategi &amp; Pendekatan)</w:t>
      </w:r>
    </w:p>
    <w:p>
      <w:pPr>
        <w:spacing w:after="60"/>
        <w:ind w:left="360" w:hanging="360"/>
      </w:pPr>
      <w:r>
        <w:rPr>
          <w:rFonts w:ascii="Arial" w:hAnsi="Arial"/>
          <w:color w:val="2E75B6"/>
          <w:sz w:val="22"/>
        </w:rPr>
        <w:t>●</w:t>
        <w:tab/>
      </w:r>
      <w:r>
        <w:rPr>
          <w:rFonts w:ascii="Arial" w:hAnsi="Arial"/>
          <w:sz w:val="22"/>
        </w:rPr>
        <w:t>Bab 3: Basic RPT Format</w:t>
      </w:r>
    </w:p>
    <w:p>
      <w:pPr>
        <w:spacing w:after="60"/>
        <w:ind w:left="360" w:hanging="360"/>
      </w:pPr>
      <w:r>
        <w:rPr>
          <w:rFonts w:ascii="Arial" w:hAnsi="Arial"/>
          <w:color w:val="2E75B6"/>
          <w:sz w:val="22"/>
        </w:rPr>
        <w:t>●</w:t>
        <w:tab/>
      </w:r>
      <w:r>
        <w:rPr>
          <w:rFonts w:ascii="Arial" w:hAnsi="Arial"/>
          <w:sz w:val="22"/>
        </w:rPr>
        <w:t>Bab 4: Ergonomic Gestures</w:t>
      </w:r>
    </w:p>
    <w:p>
      <w:pPr>
        <w:spacing w:after="60"/>
        <w:ind w:left="360" w:hanging="360"/>
      </w:pPr>
      <w:r>
        <w:rPr>
          <w:rFonts w:ascii="Arial" w:hAnsi="Arial"/>
          <w:color w:val="2E75B6"/>
          <w:sz w:val="22"/>
        </w:rPr>
        <w:t>●</w:t>
        <w:tab/>
      </w:r>
      <w:r>
        <w:rPr>
          <w:rFonts w:ascii="Arial" w:hAnsi="Arial"/>
          <w:sz w:val="22"/>
        </w:rPr>
        <w:t>Bab 5: Green Compliance</w:t>
      </w:r>
    </w:p>
    <w:p/>
    <w:p/>
    <w:p>
      <w:pPr>
        <w:spacing w:before="160" w:after="60"/>
      </w:pPr>
      <w:r>
        <w:rPr>
          <w:rFonts w:ascii="Arial" w:hAnsi="Arial"/>
          <w:b/>
          <w:color w:val="1F4E79"/>
        </w:rPr>
        <w:t>PENERANGAN:</w:t>
      </w:r>
    </w:p>
    <w:p>
      <w:pPr>
        <w:pageBreakBefore/>
        <w:shd w:val="clear" w:color="auto" w:fill="DCE6F1"/>
        <w:pBdr>
          <w:left w:val="single" w:sz="24" w:space="4" w:color="1F4E79"/>
        </w:pBdr>
        <w:spacing w:before="80" w:after="200"/>
        <w:ind w:left="120"/>
      </w:pPr>
      <w:r>
        <w:rPr>
          <w:rFonts w:ascii="Arial" w:hAnsi="Arial"/>
          <w:b/>
          <w:color w:val="1F4E79"/>
          <w:sz w:val="28"/>
        </w:rPr>
        <w:t xml:space="preserve">  Bab 1: Introduction to National Preschool Curriculum (NPC)</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Menjelaskan latar belakang perundangan Akta Pendidikan 1996 [550] yang menjadi asas Kurikulum Standard Prasekolah Kebangsaan (KSPK).</w:t>
            </w:r>
          </w:p>
          <w:p>
            <w:pPr>
              <w:spacing w:after="40"/>
              <w:ind w:left="320" w:hanging="320"/>
            </w:pPr>
            <w:r>
              <w:rPr>
                <w:rFonts w:ascii="Arial" w:hAnsi="Arial"/>
                <w:color w:val="2E75B6"/>
                <w:sz w:val="22"/>
              </w:rPr>
              <w:t>●</w:t>
              <w:tab/>
            </w:r>
            <w:r>
              <w:rPr>
                <w:rFonts w:ascii="Arial" w:hAnsi="Arial"/>
                <w:sz w:val="22"/>
              </w:rPr>
              <w:t>Menghuraikan Falsafah Pendidikan Kebangsaan dan kaitannya dengan pendidikan awal kanak-kanak.</w:t>
            </w:r>
          </w:p>
          <w:p>
            <w:pPr>
              <w:spacing w:after="40"/>
              <w:ind w:left="320" w:hanging="320"/>
            </w:pPr>
            <w:r>
              <w:rPr>
                <w:rFonts w:ascii="Arial" w:hAnsi="Arial"/>
                <w:color w:val="2E75B6"/>
                <w:sz w:val="22"/>
              </w:rPr>
              <w:t>●</w:t>
              <w:tab/>
            </w:r>
            <w:r>
              <w:rPr>
                <w:rFonts w:ascii="Arial" w:hAnsi="Arial"/>
                <w:sz w:val="22"/>
              </w:rPr>
              <w:t>Menerangkan konsep JERIS (Jasmani, Emosi, Rohani, Intelektual, Sosial) sebagai teras pembangunan holistik kanak-kanak.</w:t>
            </w:r>
          </w:p>
          <w:p>
            <w:pPr>
              <w:spacing w:after="40"/>
              <w:ind w:left="320" w:hanging="320"/>
            </w:pPr>
            <w:r>
              <w:rPr>
                <w:rFonts w:ascii="Arial" w:hAnsi="Arial"/>
                <w:color w:val="2E75B6"/>
                <w:sz w:val="22"/>
              </w:rPr>
              <w:t>●</w:t>
              <w:tab/>
            </w:r>
            <w:r>
              <w:rPr>
                <w:rFonts w:ascii="Arial" w:hAnsi="Arial"/>
                <w:sz w:val="22"/>
              </w:rPr>
              <w:t>Membezakan teori pembelajaran dan *Developmentally Appropriate Practice* (DAP) dalam konteks prasekolah.</w:t>
            </w:r>
          </w:p>
        </w:tc>
      </w:tr>
    </w:tbl>
    <w:p>
      <w:pPr>
        <w:keepNext/>
        <w:spacing w:before="160" w:after="60"/>
      </w:pPr>
      <w:r>
        <w:rPr>
          <w:rFonts w:ascii="Arial" w:hAnsi="Arial"/>
          <w:b/>
          <w:color w:val="1F4E79"/>
          <w:sz w:val="24"/>
        </w:rPr>
        <w:t>1. Akta Pendidikan 1996 dan Falsafah Pendidikan Kebangsaan</w:t>
      </w:r>
    </w:p>
    <w:p>
      <w:r>
        <w:t>Kurikulum Standard Prasekolah Kebangsaan (KSPK) digubal di bawah kuasa Akta Pendidikan 1996 (Akta 550), yang menjadi rangka undang-undang bagi seluruh sistem persekolahan negara termasuk prasekolah. Falsafah Pendidikan Kebangsaan menekankan pembangunan insan yang seimbang dan harmonis dari segi jasmani, emosi, rohani, intelek dan sosial (JERIS), berdasarkan kepercayaan dan kepatuhan kepada Tuhan.</w:t>
      </w:r>
    </w:p>
    <w:p>
      <w:pPr>
        <w:keepNext/>
        <w:spacing w:before="160" w:after="60"/>
      </w:pPr>
      <w:r>
        <w:rPr>
          <w:rFonts w:ascii="Arial" w:hAnsi="Arial"/>
          <w:b/>
          <w:color w:val="1F4E79"/>
          <w:sz w:val="24"/>
        </w:rPr>
        <w:t>2. Konsep JERIS dalam Pembangunan Kanak-kanak</w:t>
      </w:r>
    </w:p>
    <w:tbl>
      <w:tblPr>
        <w:tblStyle w:val="TableGrid"/>
        <w:tblW w:type="auto" w:w="0"/>
        <w:tblLayout w:type="autofit"/>
        <w:tblLook w:firstColumn="1" w:firstRow="1" w:lastColumn="0" w:lastRow="0" w:noHBand="0" w:noVBand="1" w:val="04A0"/>
      </w:tblPr>
      <w:tblGrid>
        <w:gridCol w:w="4656"/>
        <w:gridCol w:w="4656"/>
      </w:tblGrid>
      <w:tr>
        <w:trPr>
          <w:tblHeader w:val="true"/>
        </w:trPr>
        <w:tc>
          <w:tcPr>
            <w:tcW w:type="dxa" w:w="4656"/>
            <w:shd w:val="clear" w:color="auto" w:fill="DCE6F1"/>
            <w:tcBorders>
              <w:top w:val="single" w:sz="12" w:space="0" w:color="1F4E79"/>
            </w:tcBorders>
          </w:tcPr>
          <w:p>
            <w:pPr>
              <w:spacing w:after="40"/>
            </w:pPr>
            <w:r>
              <w:rPr>
                <w:rFonts w:ascii="Arial" w:hAnsi="Arial"/>
                <w:b/>
                <w:color w:val="1F4E79"/>
                <w:sz w:val="20"/>
              </w:rPr>
              <w:t>Domain</w:t>
            </w:r>
          </w:p>
        </w:tc>
        <w:tc>
          <w:tcPr>
            <w:tcW w:type="dxa" w:w="4656"/>
            <w:shd w:val="clear" w:color="auto" w:fill="DCE6F1"/>
          </w:tcPr>
          <w:p>
            <w:pPr>
              <w:spacing w:after="40"/>
            </w:pPr>
            <w:r>
              <w:rPr>
                <w:rFonts w:ascii="Arial" w:hAnsi="Arial"/>
                <w:b/>
                <w:color w:val="1F4E79"/>
                <w:sz w:val="20"/>
              </w:rPr>
              <w:t>Penerangan Ringkas</w:t>
            </w:r>
          </w:p>
        </w:tc>
      </w:tr>
      <w:tr>
        <w:tc>
          <w:tcPr>
            <w:tcW w:type="dxa" w:w="4656"/>
          </w:tcPr>
          <w:p>
            <w:pPr>
              <w:spacing w:after="40"/>
            </w:pPr>
            <w:r>
              <w:rPr>
                <w:rFonts w:ascii="Arial" w:hAnsi="Arial"/>
                <w:sz w:val="20"/>
              </w:rPr>
              <w:t>Jasmani</w:t>
            </w:r>
          </w:p>
        </w:tc>
        <w:tc>
          <w:tcPr>
            <w:tcW w:type="dxa" w:w="4656"/>
          </w:tcPr>
          <w:p>
            <w:pPr>
              <w:spacing w:after="40"/>
            </w:pPr>
            <w:r>
              <w:rPr>
                <w:rFonts w:ascii="Arial" w:hAnsi="Arial"/>
                <w:sz w:val="20"/>
              </w:rPr>
              <w:t>Perkembangan fizikal, motor kasar dan motor halus</w:t>
            </w:r>
          </w:p>
        </w:tc>
      </w:tr>
      <w:tr>
        <w:tc>
          <w:tcPr>
            <w:tcW w:type="dxa" w:w="4656"/>
          </w:tcPr>
          <w:p>
            <w:pPr>
              <w:spacing w:after="40"/>
            </w:pPr>
            <w:r>
              <w:rPr>
                <w:rFonts w:ascii="Arial" w:hAnsi="Arial"/>
                <w:sz w:val="20"/>
              </w:rPr>
              <w:t>Emosi</w:t>
            </w:r>
          </w:p>
        </w:tc>
        <w:tc>
          <w:tcPr>
            <w:tcW w:type="dxa" w:w="4656"/>
          </w:tcPr>
          <w:p>
            <w:pPr>
              <w:spacing w:after="40"/>
            </w:pPr>
            <w:r>
              <w:rPr>
                <w:rFonts w:ascii="Arial" w:hAnsi="Arial"/>
                <w:sz w:val="20"/>
              </w:rPr>
              <w:t>Kestabilan emosi, keyakinan diri, pengurusan perasaan</w:t>
            </w:r>
          </w:p>
        </w:tc>
      </w:tr>
      <w:tr>
        <w:tc>
          <w:tcPr>
            <w:tcW w:type="dxa" w:w="4656"/>
          </w:tcPr>
          <w:p>
            <w:pPr>
              <w:spacing w:after="40"/>
            </w:pPr>
            <w:r>
              <w:rPr>
                <w:rFonts w:ascii="Arial" w:hAnsi="Arial"/>
                <w:sz w:val="20"/>
              </w:rPr>
              <w:t>Rohani</w:t>
            </w:r>
          </w:p>
        </w:tc>
        <w:tc>
          <w:tcPr>
            <w:tcW w:type="dxa" w:w="4656"/>
          </w:tcPr>
          <w:p>
            <w:pPr>
              <w:spacing w:after="40"/>
            </w:pPr>
            <w:r>
              <w:rPr>
                <w:rFonts w:ascii="Arial" w:hAnsi="Arial"/>
                <w:sz w:val="20"/>
              </w:rPr>
              <w:t>Nilai murni, kerohanian dan amalan agama/moral</w:t>
            </w:r>
          </w:p>
        </w:tc>
      </w:tr>
      <w:tr>
        <w:tc>
          <w:tcPr>
            <w:tcW w:type="dxa" w:w="4656"/>
          </w:tcPr>
          <w:p>
            <w:pPr>
              <w:spacing w:after="40"/>
            </w:pPr>
            <w:r>
              <w:rPr>
                <w:rFonts w:ascii="Arial" w:hAnsi="Arial"/>
                <w:sz w:val="20"/>
              </w:rPr>
              <w:t>Intelektual</w:t>
            </w:r>
          </w:p>
        </w:tc>
        <w:tc>
          <w:tcPr>
            <w:tcW w:type="dxa" w:w="4656"/>
          </w:tcPr>
          <w:p>
            <w:pPr>
              <w:spacing w:after="40"/>
            </w:pPr>
            <w:r>
              <w:rPr>
                <w:rFonts w:ascii="Arial" w:hAnsi="Arial"/>
                <w:sz w:val="20"/>
              </w:rPr>
              <w:t>Perkembangan kognitif, bahasa, dan pemikiran kritis</w:t>
            </w:r>
          </w:p>
        </w:tc>
      </w:tr>
      <w:tr>
        <w:tc>
          <w:tcPr>
            <w:tcW w:type="dxa" w:w="4656"/>
          </w:tcPr>
          <w:p>
            <w:pPr>
              <w:spacing w:after="40"/>
            </w:pPr>
            <w:r>
              <w:rPr>
                <w:rFonts w:ascii="Arial" w:hAnsi="Arial"/>
                <w:sz w:val="20"/>
              </w:rPr>
              <w:t>Sosial</w:t>
            </w:r>
          </w:p>
        </w:tc>
        <w:tc>
          <w:tcPr>
            <w:tcW w:type="dxa" w:w="4656"/>
          </w:tcPr>
          <w:p>
            <w:pPr>
              <w:spacing w:after="40"/>
            </w:pPr>
            <w:r>
              <w:rPr>
                <w:rFonts w:ascii="Arial" w:hAnsi="Arial"/>
                <w:sz w:val="20"/>
              </w:rPr>
              <w:t>Kemahiran berinteraksi, bekerjasama dan menghormati orang lain</w:t>
            </w:r>
          </w:p>
        </w:tc>
      </w:tr>
    </w:tbl>
    <w:p>
      <w:r>
        <w:t>Guru prasekolah wajib merancang RPT yang merangkumi kelima-lima domain JERIS secara seimbang supaya tiada satu domain pembangunan diabaikan sepanjang tahun.</w:t>
      </w:r>
    </w:p>
    <w:p>
      <w:pPr>
        <w:keepNext/>
        <w:spacing w:before="160" w:after="60"/>
      </w:pPr>
      <w:r>
        <w:rPr>
          <w:rFonts w:ascii="Arial" w:hAnsi="Arial"/>
          <w:b/>
          <w:color w:val="1F4E79"/>
          <w:sz w:val="24"/>
        </w:rPr>
        <w:t>3. Teori Pembelajaran dan Developmentally Appropriate Practice (DAP)</w:t>
      </w:r>
    </w:p>
    <w:p>
      <w:r>
        <w:t>DAP merujuk kepada amalan pengajaran yang disesuaikan dengan peringkat umur, keperluan individu, dan konteks sosial-budaya kanak-kanak berusia 4 hingga 6 tahun. Guru perlu merujuk teori pembelajaran awal kanak-kanak (contohnya teori konstruktivisme dan pembelajaran melalui bermain) semasa merangka RPT, supaya aktiviti yang dirancang sesuai dengan tahap perkembangan pelajar dan bukan sekadar mengikut kandungan akademik semata-mata.</w:t>
      </w:r>
    </w:p>
    <w:p>
      <w:pPr>
        <w:keepNext/>
        <w:spacing w:before="160" w:after="60"/>
      </w:pPr>
      <w:r>
        <w:rPr>
          <w:rFonts w:ascii="Arial" w:hAnsi="Arial"/>
          <w:b/>
          <w:color w:val="1F4E79"/>
          <w:sz w:val="24"/>
        </w:rPr>
        <w:t>4. Latar Belakang Sejarah dan Rasional Perundangan</w:t>
      </w:r>
    </w:p>
    <w:p>
      <w:r>
        <w:t>Sebelum KSPK diperkenalkan secara berstruktur, pendidikan prasekolah di Malaysia dijalankan secara berselerak oleh pelbagai agensi — Jabatan Kemajuan Masyarakat (KEMAS), Jabatan Perpaduan Negara, pihak swasta dan badan bukan kerajaan — masing-masing dengan kurikulum sendiri. Akta Pendidikan 1996 (Akta 550) meletakkan prasekolah sebagai sebahagian daripada sistem pendidikan kebangsaan buat kali pertama secara rasmi, membolehkan Kementerian Pendidikan Malaysia (KPM) menggubal satu kurikulum standard yang terpakai kepada semua penyedia, tanpa mengira agensi pengendali. Rasional di sebalik penyeragaman ini ialah untuk memastikan setiap kanak-kanak, tidak kira lokasi geografi atau status sosioekonomi keluarga, menerima pendedahan pendidikan awal yang setara dari segi kualiti dan kandungan. Bagi guru yang menyediakan RPT, memahami latar belakang ini penting kerana ia menjelaskan MENGAPA format RPT dan kandungan KSPK bersifat wajib dan bukan pilihan — ia adalah keperluan statutori, bukan sekadar cadangan pedagogi.</w:t>
      </w:r>
    </w:p>
    <w:p>
      <w:pPr>
        <w:keepNext/>
        <w:spacing w:before="160" w:after="60"/>
      </w:pPr>
      <w:r>
        <w:rPr>
          <w:rFonts w:ascii="Arial" w:hAnsi="Arial"/>
          <w:b/>
          <w:color w:val="1F4E79"/>
          <w:sz w:val="24"/>
        </w:rPr>
        <w:t>5. Hubung Kait Falsafah Pendidikan Kebangsaan dengan Perancangan Tahunan</w:t>
      </w:r>
    </w:p>
    <w:p>
      <w:r>
        <w:t>Falsafah Pendidikan Kebangsaan (FPK) menyatakan pendidikan di Malaysia adalah "suatu usaha berterusan ke arah memperkembangkan lagi potensi individu secara menyeluruh dan bersepadu untuk mewujudkan insan yang seimbang dan harmonis dari segi intelek, rohani, emosi dan jasmani". Apabila diterjemahkan kepada RPT, ini bermakna setiap bulan dalam RPT tidak boleh hanya menumpukan kepada satu aspek perkembangan (contohnya akademik/intelektual sahaja) tanpa mengambil kira aspek rohani, emosi dan jasmani. Guru perlu secara sedar menyemak semula RPT yang dirangka untuk memastikan setiap bulan mengandungi gabungan aktiviti yang menyentuh sekurang-kurangnya beberapa domain JERIS, bukan hanya domain akademik.</w:t>
      </w:r>
    </w:p>
    <w:p>
      <w:pPr>
        <w:keepNext/>
        <w:spacing w:before="160" w:after="60"/>
      </w:pPr>
      <w:r>
        <w:rPr>
          <w:rFonts w:ascii="Arial" w:hAnsi="Arial"/>
          <w:b/>
          <w:color w:val="1F4E79"/>
          <w:sz w:val="24"/>
        </w:rPr>
        <w:t>6. Perbezaan antara Pendekatan Berpusatkan Guru dan Berpusatkan Kanak-kanak</w:t>
      </w:r>
    </w:p>
    <w:p>
      <w:r>
        <w:t>Teori pembelajaran awal kanak-kanak moden menolak pendekatan tradisional berpusatkan guru (*teacher-centred*) di mana guru menyampaikan maklumat secara satu hala dan kanak-kanak pasif menerima. Sebaliknya, DAP menggalakkan pendekatan berpusatkan kanak-kanak (*child-centred*) di mana kanak-kanak menjadi peneroka aktif, dan guru berperanan sebagai fasilitator yang menyediakan persekitaran dan bahan yang merangsang penerokaan. Dalam konteks RPT, ini bermakna tema dan aktiviti yang dirancang perlu memberi ruang kepada penerokaan bebas kanak-kanak (contohnya masa bermain bebas di sudut pembelajaran) dan bukan hanya dipenuhi dengan sesi "pengajaran" formal berstruktur sepanjang hari.</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7. Kajian Kes Tadika: Kesilapan Mengabaikan Asas Perundangan</w:t>
            </w:r>
          </w:p>
          <w:p>
            <w:pPr>
              <w:spacing w:after="40"/>
            </w:pPr>
            <w:r>
              <w:rPr>
                <w:rFonts w:ascii="Arial" w:hAnsi="Arial"/>
                <w:sz w:val="22"/>
              </w:rPr>
              <w:t>Tadika ABC baru ditubuhkan dan gurunya, Cikgu X, menyediakan RPT dengan hanya merujuk kepada buku teks komersial yang dibeli daripada penerbit swasta, tanpa merujuk kepada dokumen KSPK rasmi KPM. Semasa lawatan pemantauan Jabatan Pendidikan, RPT tersebut didapati tidak menyelarikan sepenuhnya dengan enam tunjang KSPK dan tidak mencerminkan Akta Pendidikan 1996 dari segi struktur perancangan. Tadika ABC terpaksa merombak semula RPT dalam tempoh dua minggu sebelum sesi persekolahan bermula. Pengajaran daripada kes ini: RPT mesti sentiasa berakar umbi kepada dokumen KSPK rasmi dan bukan semata-mata bahan komersial, walaupun bahan komersial boleh digunakan sebagai sumber tambahan.</w:t>
            </w:r>
          </w:p>
        </w:tc>
      </w:tr>
    </w:tbl>
    <w:p>
      <w:pPr>
        <w:keepNext/>
        <w:spacing w:before="160" w:after="60"/>
      </w:pPr>
      <w:r>
        <w:rPr>
          <w:rFonts w:ascii="Arial" w:hAnsi="Arial"/>
          <w:b/>
          <w:color w:val="1F4E79"/>
          <w:sz w:val="24"/>
        </w:rPr>
        <w:t>8. Kesilapan Lazim dan Cara Mengelak</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Kesilapan Lazim</w:t>
            </w:r>
          </w:p>
        </w:tc>
        <w:tc>
          <w:tcPr>
            <w:tcW w:type="dxa" w:w="3104"/>
            <w:shd w:val="clear" w:color="auto" w:fill="DCE6F1"/>
          </w:tcPr>
          <w:p>
            <w:pPr>
              <w:spacing w:after="40"/>
            </w:pPr>
            <w:r>
              <w:rPr>
                <w:rFonts w:ascii="Arial" w:hAnsi="Arial"/>
                <w:b/>
                <w:color w:val="1F4E79"/>
                <w:sz w:val="20"/>
              </w:rPr>
              <w:t>Kesan</w:t>
            </w:r>
          </w:p>
        </w:tc>
        <w:tc>
          <w:tcPr>
            <w:tcW w:type="dxa" w:w="3104"/>
            <w:shd w:val="clear" w:color="auto" w:fill="DCE6F1"/>
          </w:tcPr>
          <w:p>
            <w:pPr>
              <w:spacing w:after="40"/>
            </w:pPr>
            <w:r>
              <w:rPr>
                <w:rFonts w:ascii="Arial" w:hAnsi="Arial"/>
                <w:b/>
                <w:color w:val="1F4E79"/>
                <w:sz w:val="20"/>
              </w:rPr>
              <w:t>Cara Mengelak</w:t>
            </w:r>
          </w:p>
        </w:tc>
      </w:tr>
      <w:tr>
        <w:tc>
          <w:tcPr>
            <w:tcW w:type="dxa" w:w="3104"/>
          </w:tcPr>
          <w:p>
            <w:pPr>
              <w:spacing w:after="40"/>
            </w:pPr>
            <w:r>
              <w:rPr>
                <w:rFonts w:ascii="Arial" w:hAnsi="Arial"/>
                <w:sz w:val="20"/>
              </w:rPr>
              <w:t>Merancang RPT tanpa merujuk KSPK terkini</w:t>
            </w:r>
          </w:p>
        </w:tc>
        <w:tc>
          <w:tcPr>
            <w:tcW w:type="dxa" w:w="3104"/>
          </w:tcPr>
          <w:p>
            <w:pPr>
              <w:spacing w:after="40"/>
            </w:pPr>
            <w:r>
              <w:rPr>
                <w:rFonts w:ascii="Arial" w:hAnsi="Arial"/>
                <w:sz w:val="20"/>
              </w:rPr>
              <w:t>RPT tidak menepati dasar semasa</w:t>
            </w:r>
          </w:p>
        </w:tc>
        <w:tc>
          <w:tcPr>
            <w:tcW w:type="dxa" w:w="3104"/>
          </w:tcPr>
          <w:p>
            <w:pPr>
              <w:spacing w:after="40"/>
            </w:pPr>
            <w:r>
              <w:rPr>
                <w:rFonts w:ascii="Arial" w:hAnsi="Arial"/>
                <w:sz w:val="20"/>
              </w:rPr>
              <w:t>Sentiasa gunakan versi KSPK Semakan 2017 terkini sebagai rujukan utama</w:t>
            </w:r>
          </w:p>
        </w:tc>
      </w:tr>
      <w:tr>
        <w:tc>
          <w:tcPr>
            <w:tcW w:type="dxa" w:w="3104"/>
          </w:tcPr>
          <w:p>
            <w:pPr>
              <w:spacing w:after="40"/>
            </w:pPr>
            <w:r>
              <w:rPr>
                <w:rFonts w:ascii="Arial" w:hAnsi="Arial"/>
                <w:sz w:val="20"/>
              </w:rPr>
              <w:t>Menumpukan hanya domain intelektual (akademik)</w:t>
            </w:r>
          </w:p>
        </w:tc>
        <w:tc>
          <w:tcPr>
            <w:tcW w:type="dxa" w:w="3104"/>
          </w:tcPr>
          <w:p>
            <w:pPr>
              <w:spacing w:after="40"/>
            </w:pPr>
            <w:r>
              <w:rPr>
                <w:rFonts w:ascii="Arial" w:hAnsi="Arial"/>
                <w:sz w:val="20"/>
              </w:rPr>
              <w:t>Domain JERIS lain terabai</w:t>
            </w:r>
          </w:p>
        </w:tc>
        <w:tc>
          <w:tcPr>
            <w:tcW w:type="dxa" w:w="3104"/>
          </w:tcPr>
          <w:p>
            <w:pPr>
              <w:spacing w:after="40"/>
            </w:pPr>
            <w:r>
              <w:rPr>
                <w:rFonts w:ascii="Arial" w:hAnsi="Arial"/>
                <w:sz w:val="20"/>
              </w:rPr>
              <w:t>Semak semula RPT bulanan untuk pastikan liputan JERIS seimbang</w:t>
            </w:r>
          </w:p>
        </w:tc>
      </w:tr>
      <w:tr>
        <w:tc>
          <w:tcPr>
            <w:tcW w:type="dxa" w:w="3104"/>
          </w:tcPr>
          <w:p>
            <w:pPr>
              <w:spacing w:after="40"/>
            </w:pPr>
            <w:r>
              <w:rPr>
                <w:rFonts w:ascii="Arial" w:hAnsi="Arial"/>
                <w:sz w:val="20"/>
              </w:rPr>
              <w:t>Menggunakan pendekatan berpusatkan guru sepenuhnya</w:t>
            </w:r>
          </w:p>
        </w:tc>
        <w:tc>
          <w:tcPr>
            <w:tcW w:type="dxa" w:w="3104"/>
          </w:tcPr>
          <w:p>
            <w:pPr>
              <w:spacing w:after="40"/>
            </w:pPr>
            <w:r>
              <w:rPr>
                <w:rFonts w:ascii="Arial" w:hAnsi="Arial"/>
                <w:sz w:val="20"/>
              </w:rPr>
              <w:t>Kanak-kanak pasif, tidak mengikut DAP</w:t>
            </w:r>
          </w:p>
        </w:tc>
        <w:tc>
          <w:tcPr>
            <w:tcW w:type="dxa" w:w="3104"/>
          </w:tcPr>
          <w:p>
            <w:pPr>
              <w:spacing w:after="40"/>
            </w:pPr>
            <w:r>
              <w:rPr>
                <w:rFonts w:ascii="Arial" w:hAnsi="Arial"/>
                <w:sz w:val="20"/>
              </w:rPr>
              <w:t>Selitkan aktiviti penerokaan bebas dan bermain berstruktur setiap minggu</w:t>
            </w:r>
          </w:p>
        </w:tc>
      </w:tr>
      <w:tr>
        <w:tc>
          <w:tcPr>
            <w:tcW w:type="dxa" w:w="3104"/>
          </w:tcPr>
          <w:p>
            <w:pPr>
              <w:spacing w:after="40"/>
            </w:pPr>
            <w:r>
              <w:rPr>
                <w:rFonts w:ascii="Arial" w:hAnsi="Arial"/>
                <w:sz w:val="20"/>
              </w:rPr>
              <w:t>Tidak memahami asas perundangan Akta 550</w:t>
            </w:r>
          </w:p>
        </w:tc>
        <w:tc>
          <w:tcPr>
            <w:tcW w:type="dxa" w:w="3104"/>
          </w:tcPr>
          <w:p>
            <w:pPr>
              <w:spacing w:after="40"/>
            </w:pPr>
            <w:r>
              <w:rPr>
                <w:rFonts w:ascii="Arial" w:hAnsi="Arial"/>
                <w:sz w:val="20"/>
              </w:rPr>
              <w:t>Guru tidak dapat menjustifikasikan RPT semasa audit</w:t>
            </w:r>
          </w:p>
        </w:tc>
        <w:tc>
          <w:tcPr>
            <w:tcW w:type="dxa" w:w="3104"/>
          </w:tcPr>
          <w:p>
            <w:pPr>
              <w:spacing w:after="40"/>
            </w:pPr>
            <w:r>
              <w:rPr>
                <w:rFonts w:ascii="Arial" w:hAnsi="Arial"/>
                <w:sz w:val="20"/>
              </w:rPr>
              <w:t>Baca ringkasan Akta Pendidikan 1996 berkaitan prasekolah semasa latihan asas</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9. Aktiviti Pengukuhan</w:t>
            </w:r>
          </w:p>
          <w:p>
            <w:pPr>
              <w:spacing w:after="40"/>
              <w:ind w:left="320" w:hanging="320"/>
            </w:pPr>
            <w:r>
              <w:rPr>
                <w:rFonts w:ascii="Arial" w:hAnsi="Arial"/>
                <w:color w:val="2E75B6"/>
                <w:sz w:val="22"/>
              </w:rPr>
              <w:t>●</w:t>
              <w:tab/>
            </w:r>
            <w:r>
              <w:rPr>
                <w:rFonts w:ascii="Arial" w:hAnsi="Arial"/>
                <w:sz w:val="22"/>
              </w:rPr>
              <w:t>Aktiviti 1: Senaraikan lima domain JERIS dan berikan satu contoh aktiviti prasekolah bagi setiap domain yang boleh dimasukkan ke dalam RPT.</w:t>
            </w:r>
          </w:p>
          <w:p>
            <w:pPr>
              <w:spacing w:after="40"/>
              <w:ind w:left="320" w:hanging="320"/>
            </w:pPr>
            <w:r>
              <w:rPr>
                <w:rFonts w:ascii="Arial" w:hAnsi="Arial"/>
                <w:color w:val="2E75B6"/>
                <w:sz w:val="22"/>
              </w:rPr>
              <w:t>●</w:t>
              <w:tab/>
            </w:r>
            <w:r>
              <w:rPr>
                <w:rFonts w:ascii="Arial" w:hAnsi="Arial"/>
                <w:sz w:val="22"/>
              </w:rPr>
              <w:t>Aktiviti 2: Bincangkan dalam kumpulan kecil bagaimana Akta Pendidikan 1996 mempengaruhi struktur RPT yang perlu disediakan oleh guru prasekolah.</w:t>
            </w:r>
          </w:p>
          <w:p>
            <w:pPr>
              <w:spacing w:after="40"/>
              <w:ind w:left="320" w:hanging="320"/>
            </w:pPr>
            <w:r>
              <w:rPr>
                <w:rFonts w:ascii="Arial" w:hAnsi="Arial"/>
                <w:color w:val="2E75B6"/>
                <w:sz w:val="22"/>
              </w:rPr>
              <w:t>●</w:t>
              <w:tab/>
            </w:r>
            <w:r>
              <w:rPr>
                <w:rFonts w:ascii="Arial" w:hAnsi="Arial"/>
                <w:sz w:val="22"/>
              </w:rPr>
              <w:t>Aktiviti 3: Bandingkan satu contoh aktiviti berpusatkan guru dengan satu aktiviti berpusatkan kanak-kanak bagi tema yang sama, dan nyatakan mana yang lebih selari dengan DAP.</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10. Senarai Semak Ringkas Bab 1</w:t>
            </w:r>
          </w:p>
          <w:p>
            <w:pPr>
              <w:spacing w:after="40"/>
              <w:ind w:left="320" w:hanging="320"/>
            </w:pPr>
            <w:r>
              <w:rPr>
                <w:rFonts w:ascii="Arial" w:hAnsi="Arial"/>
                <w:color w:val="2E75B6"/>
                <w:sz w:val="22"/>
              </w:rPr>
              <w:t>●</w:t>
              <w:tab/>
            </w:r>
            <w:r>
              <w:rPr>
                <w:rFonts w:ascii="Arial" w:hAnsi="Arial"/>
                <w:sz w:val="22"/>
              </w:rPr>
              <w:t>[ ] RPT dirujuk daripada dokumen KSPK rasmi KPM, bukan hanya buku teks komersial.</w:t>
            </w:r>
          </w:p>
          <w:p>
            <w:pPr>
              <w:spacing w:after="40"/>
              <w:ind w:left="320" w:hanging="320"/>
            </w:pPr>
            <w:r>
              <w:rPr>
                <w:rFonts w:ascii="Arial" w:hAnsi="Arial"/>
                <w:color w:val="2E75B6"/>
                <w:sz w:val="22"/>
              </w:rPr>
              <w:t>●</w:t>
              <w:tab/>
            </w:r>
            <w:r>
              <w:rPr>
                <w:rFonts w:ascii="Arial" w:hAnsi="Arial"/>
                <w:sz w:val="22"/>
              </w:rPr>
              <w:t>[ ] Setiap bulan dalam RPT mempertimbangkan sekurang-kurangnya beberapa domain JERIS.</w:t>
            </w:r>
          </w:p>
          <w:p>
            <w:pPr>
              <w:spacing w:after="40"/>
              <w:ind w:left="320" w:hanging="320"/>
            </w:pPr>
            <w:r>
              <w:rPr>
                <w:rFonts w:ascii="Arial" w:hAnsi="Arial"/>
                <w:color w:val="2E75B6"/>
                <w:sz w:val="22"/>
              </w:rPr>
              <w:t>●</w:t>
              <w:tab/>
            </w:r>
            <w:r>
              <w:rPr>
                <w:rFonts w:ascii="Arial" w:hAnsi="Arial"/>
                <w:sz w:val="22"/>
              </w:rPr>
              <w:t>[ ] Aktiviti yang dirancang menggabungkan unsur berpusatkan kanak-kanak, bukan sepenuhnya berpusatkan guru.</w:t>
            </w:r>
          </w:p>
          <w:p>
            <w:pPr>
              <w:spacing w:after="40"/>
              <w:ind w:left="320" w:hanging="320"/>
            </w:pPr>
            <w:r>
              <w:rPr>
                <w:rFonts w:ascii="Arial" w:hAnsi="Arial"/>
                <w:color w:val="2E75B6"/>
                <w:sz w:val="22"/>
              </w:rPr>
              <w:t>●</w:t>
              <w:tab/>
            </w:r>
            <w:r>
              <w:rPr>
                <w:rFonts w:ascii="Arial" w:hAnsi="Arial"/>
                <w:sz w:val="22"/>
              </w:rPr>
              <w:t>[ ] Guru memahami rasional Akta Pendidikan 1996 sebagai asas kesahihan RPT.</w:t>
            </w:r>
          </w:p>
        </w:tc>
      </w:tr>
    </w:tbl>
    <w:p>
      <w:pPr>
        <w:keepNext/>
        <w:spacing w:before="160" w:after="60"/>
      </w:pPr>
      <w:r>
        <w:rPr>
          <w:rFonts w:ascii="Arial" w:hAnsi="Arial"/>
          <w:b/>
          <w:color w:val="1F4E79"/>
          <w:sz w:val="24"/>
        </w:rPr>
        <w:t>11. Bagaimana Teori Pembelajaran Membentuk Reka Bentuk Aktiviti dalam RPT</w:t>
      </w:r>
    </w:p>
    <w:p>
      <w:r>
        <w:t>Selain teori konstruktivisme, guru prasekolah juga perlu memahami secara ringkas teori pembelajaran sosial (*social learning theory*) yang menekankan kanak-kanak belajar melalui pemerhatian dan peniruan tingkah laku orang dewasa serta rakan sebaya, dan teori perkembangan kognitif Piaget yang menggariskan peringkat perkembangan pemikiran kanak-kanak mengikut umur (contohnya peringkat *pra-operasi* bagi kanak-kanak 4-6 tahun yang masih bergantung kepada pengalaman konkrit berbanding abstrak). Apabila merangka RPT, kefahaman ini membimbing guru untuk memastikan aktiviti yang dirancang menggunakan bahan konkrit (objek sebenar, gambar, model) berbanding penerangan lisan abstrak semata-mata, kerana kanak-kanak pada peringkat ini belum bersedia untuk pemikiran abstrak sepenuhnya. Guru yang mengabaikan aspek ini berisiko merangka RPT yang kelihatan lengkap dari segi struktur tetapi tidak sesuai dari segi pedagogi sebenar.</w:t>
      </w:r>
    </w:p>
    <w:p>
      <w:pPr>
        <w:keepNext/>
        <w:spacing w:before="160" w:after="60"/>
      </w:pPr>
      <w:r>
        <w:rPr>
          <w:rFonts w:ascii="Arial" w:hAnsi="Arial"/>
          <w:b/>
          <w:color w:val="1F4E79"/>
          <w:sz w:val="24"/>
        </w:rPr>
        <w:t>12. Peranan Guru sebagai Perancang dan Bukan Sekadar Pelaksana</w:t>
      </w:r>
    </w:p>
    <w:p>
      <w:r>
        <w:t>Salah satu peralihan minda penting bagi guru baharu ialah memahami bahawa penyediaan RPT menempatkan guru dalam peranan sebagai *perancang kurikulum* peringkat tadika, bukan sekadar pelaksana arahan daripada pihak atasan. Ini bermakna guru perlu mengambil inisiatif untuk mencadangkan penambahbaikan kepada RPT berdasarkan pemerhatian sebenar terhadap keberkesanan tahun sebelumnya (contohnya, jika tema tertentu kurang menarik minat kanak-kanak pada tahun lepas, guru boleh mencadangkan pendekatan berbeza pada tahun ini). Sikap proaktif ini turut disebut secara eksplisit dalam kriteria ATTITUDE NOSS bagi Aktiviti Kerja ini — "Proaktif dalam menyediakan perancangan tahunan" — dan bukan sekadar ciri tambahan yang baik untuk dimiliki.</w:t>
      </w:r>
    </w:p>
    <w:p>
      <w:pPr>
        <w:keepNext/>
        <w:spacing w:before="160" w:after="60"/>
      </w:pPr>
      <w:r>
        <w:rPr>
          <w:rFonts w:ascii="Arial" w:hAnsi="Arial"/>
          <w:b/>
          <w:color w:val="1F4E79"/>
          <w:sz w:val="24"/>
        </w:rPr>
        <w:t>13. Perbandingan Ringkas: Sebelum dan Selepas Pengenalan KSPK Berstruktur</w:t>
      </w:r>
    </w:p>
    <w:p>
      <w:r>
        <w:t>Sebelum KSPK diperkenalkan secara menyeluruh, pengajaran prasekolah di Malaysia sering bergantung kepada penilaian subjektif guru masing-masing tentang apa yang perlu diajar, tanpa rujukan bersama yang jelas antara tadika. Jadual berikut meringkaskan perbezaan ketara:</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Aspek</w:t>
            </w:r>
          </w:p>
        </w:tc>
        <w:tc>
          <w:tcPr>
            <w:tcW w:type="dxa" w:w="3104"/>
            <w:shd w:val="clear" w:color="auto" w:fill="DCE6F1"/>
          </w:tcPr>
          <w:p>
            <w:pPr>
              <w:spacing w:after="40"/>
            </w:pPr>
            <w:r>
              <w:rPr>
                <w:rFonts w:ascii="Arial" w:hAnsi="Arial"/>
                <w:b/>
                <w:color w:val="1F4E79"/>
                <w:sz w:val="20"/>
              </w:rPr>
              <w:t>Sebelum KSPK Berstruktur</w:t>
            </w:r>
          </w:p>
        </w:tc>
        <w:tc>
          <w:tcPr>
            <w:tcW w:type="dxa" w:w="3104"/>
            <w:shd w:val="clear" w:color="auto" w:fill="DCE6F1"/>
          </w:tcPr>
          <w:p>
            <w:pPr>
              <w:spacing w:after="40"/>
            </w:pPr>
            <w:r>
              <w:rPr>
                <w:rFonts w:ascii="Arial" w:hAnsi="Arial"/>
                <w:b/>
                <w:color w:val="1F4E79"/>
                <w:sz w:val="20"/>
              </w:rPr>
              <w:t>Selepas KSPK Berstruktur</w:t>
            </w:r>
          </w:p>
        </w:tc>
      </w:tr>
      <w:tr>
        <w:tc>
          <w:tcPr>
            <w:tcW w:type="dxa" w:w="3104"/>
          </w:tcPr>
          <w:p>
            <w:pPr>
              <w:spacing w:after="40"/>
            </w:pPr>
            <w:r>
              <w:rPr>
                <w:rFonts w:ascii="Arial" w:hAnsi="Arial"/>
                <w:sz w:val="20"/>
              </w:rPr>
              <w:t>Rujukan kurikulum</w:t>
            </w:r>
          </w:p>
        </w:tc>
        <w:tc>
          <w:tcPr>
            <w:tcW w:type="dxa" w:w="3104"/>
          </w:tcPr>
          <w:p>
            <w:pPr>
              <w:spacing w:after="40"/>
            </w:pPr>
            <w:r>
              <w:rPr>
                <w:rFonts w:ascii="Arial" w:hAnsi="Arial"/>
                <w:sz w:val="20"/>
              </w:rPr>
              <w:t>Berbeza mengikut agensi/penerbit swasta</w:t>
            </w:r>
          </w:p>
        </w:tc>
        <w:tc>
          <w:tcPr>
            <w:tcW w:type="dxa" w:w="3104"/>
          </w:tcPr>
          <w:p>
            <w:pPr>
              <w:spacing w:after="40"/>
            </w:pPr>
            <w:r>
              <w:rPr>
                <w:rFonts w:ascii="Arial" w:hAnsi="Arial"/>
                <w:sz w:val="20"/>
              </w:rPr>
              <w:t>Satu dokumen standard KPM untuk semua tadika</w:t>
            </w:r>
          </w:p>
        </w:tc>
      </w:tr>
      <w:tr>
        <w:tc>
          <w:tcPr>
            <w:tcW w:type="dxa" w:w="3104"/>
          </w:tcPr>
          <w:p>
            <w:pPr>
              <w:spacing w:after="40"/>
            </w:pPr>
            <w:r>
              <w:rPr>
                <w:rFonts w:ascii="Arial" w:hAnsi="Arial"/>
                <w:sz w:val="20"/>
              </w:rPr>
              <w:t>Fokus pembangunan</w:t>
            </w:r>
          </w:p>
        </w:tc>
        <w:tc>
          <w:tcPr>
            <w:tcW w:type="dxa" w:w="3104"/>
          </w:tcPr>
          <w:p>
            <w:pPr>
              <w:spacing w:after="40"/>
            </w:pPr>
            <w:r>
              <w:rPr>
                <w:rFonts w:ascii="Arial" w:hAnsi="Arial"/>
                <w:sz w:val="20"/>
              </w:rPr>
              <w:t>Sering menumpu akademik semata-mata</w:t>
            </w:r>
          </w:p>
        </w:tc>
        <w:tc>
          <w:tcPr>
            <w:tcW w:type="dxa" w:w="3104"/>
          </w:tcPr>
          <w:p>
            <w:pPr>
              <w:spacing w:after="40"/>
            </w:pPr>
            <w:r>
              <w:rPr>
                <w:rFonts w:ascii="Arial" w:hAnsi="Arial"/>
                <w:sz w:val="20"/>
              </w:rPr>
              <w:t>Merangkumi kelima-lima domain JERIS</w:t>
            </w:r>
          </w:p>
        </w:tc>
      </w:tr>
      <w:tr>
        <w:tc>
          <w:tcPr>
            <w:tcW w:type="dxa" w:w="3104"/>
          </w:tcPr>
          <w:p>
            <w:pPr>
              <w:spacing w:after="40"/>
            </w:pPr>
            <w:r>
              <w:rPr>
                <w:rFonts w:ascii="Arial" w:hAnsi="Arial"/>
                <w:sz w:val="20"/>
              </w:rPr>
              <w:t>Format perancangan</w:t>
            </w:r>
          </w:p>
        </w:tc>
        <w:tc>
          <w:tcPr>
            <w:tcW w:type="dxa" w:w="3104"/>
          </w:tcPr>
          <w:p>
            <w:pPr>
              <w:spacing w:after="40"/>
            </w:pPr>
            <w:r>
              <w:rPr>
                <w:rFonts w:ascii="Arial" w:hAnsi="Arial"/>
                <w:sz w:val="20"/>
              </w:rPr>
              <w:t>Tidak seragam, bergantung guru individu</w:t>
            </w:r>
          </w:p>
        </w:tc>
        <w:tc>
          <w:tcPr>
            <w:tcW w:type="dxa" w:w="3104"/>
          </w:tcPr>
          <w:p>
            <w:pPr>
              <w:spacing w:after="40"/>
            </w:pPr>
            <w:r>
              <w:rPr>
                <w:rFonts w:ascii="Arial" w:hAnsi="Arial"/>
                <w:sz w:val="20"/>
              </w:rPr>
              <w:t>Format RPT/RPH piawai merentasi tadika</w:t>
            </w:r>
          </w:p>
        </w:tc>
      </w:tr>
      <w:tr>
        <w:tc>
          <w:tcPr>
            <w:tcW w:type="dxa" w:w="3104"/>
          </w:tcPr>
          <w:p>
            <w:pPr>
              <w:spacing w:after="40"/>
            </w:pPr>
            <w:r>
              <w:rPr>
                <w:rFonts w:ascii="Arial" w:hAnsi="Arial"/>
                <w:sz w:val="20"/>
              </w:rPr>
              <w:t>Pemantauan kualiti</w:t>
            </w:r>
          </w:p>
        </w:tc>
        <w:tc>
          <w:tcPr>
            <w:tcW w:type="dxa" w:w="3104"/>
          </w:tcPr>
          <w:p>
            <w:pPr>
              <w:spacing w:after="40"/>
            </w:pPr>
            <w:r>
              <w:rPr>
                <w:rFonts w:ascii="Arial" w:hAnsi="Arial"/>
                <w:sz w:val="20"/>
              </w:rPr>
              <w:t>Sukar dibandingkan antara tadika</w:t>
            </w:r>
          </w:p>
        </w:tc>
        <w:tc>
          <w:tcPr>
            <w:tcW w:type="dxa" w:w="3104"/>
          </w:tcPr>
          <w:p>
            <w:pPr>
              <w:spacing w:after="40"/>
            </w:pPr>
            <w:r>
              <w:rPr>
                <w:rFonts w:ascii="Arial" w:hAnsi="Arial"/>
                <w:sz w:val="20"/>
              </w:rPr>
              <w:t>Boleh disemak berdasarkan standard sama</w:t>
            </w:r>
          </w:p>
        </w:tc>
      </w:tr>
    </w:tbl>
    <w:p>
      <w:pPr>
        <w:keepNext/>
        <w:spacing w:before="160" w:after="60"/>
      </w:pPr>
      <w:r>
        <w:rPr>
          <w:rFonts w:ascii="Arial" w:hAnsi="Arial"/>
          <w:b/>
          <w:color w:val="1F4E79"/>
          <w:sz w:val="24"/>
        </w:rPr>
        <w:t>14. Kepentingan Dokumentasi Rujukan bagi Guru</w:t>
      </w:r>
    </w:p>
    <w:p>
      <w:r>
        <w:t>Guru digalakkan menyimpan senaskah rujukan KSPK (sama ada bercetak atau digital) sebagai bahan rujukan utama semasa merangka RPT, berbanding hanya bergantung kepada ingatan atau templat yang diwarisi daripada guru terdahulu tanpa semakan semula. Ini penting kerana KSPK boleh disemak semula dari semasa ke semasa oleh KPM (seperti Semakan 2017), dan guru perlu memastikan RPT yang dirangka sentiasa berdasarkan versi terkini, bukan versi lapuk yang mungkin sudah tidak menepati keperluan semasa.</w:t>
      </w:r>
    </w:p>
    <w:p>
      <w:pPr>
        <w:keepNext/>
        <w:spacing w:before="160" w:after="60"/>
      </w:pPr>
      <w:r>
        <w:rPr>
          <w:rFonts w:ascii="Arial" w:hAnsi="Arial"/>
          <w:b/>
          <w:color w:val="1F4E79"/>
          <w:sz w:val="24"/>
        </w:rPr>
        <w:t>15. Kepentingan Latihan Berterusan bagi Guru Prasekolah</w:t>
      </w:r>
    </w:p>
    <w:p>
      <w:r>
        <w:t>Memandangkan kurikulum dan dasar pendidikan awal kanak-kanak boleh berubah dari semasa ke semasa, guru prasekolah digalakkan mengikuti latihan atau bengkel penyegaran berkala berkaitan KSPK dan amalan terkini pendidikan awal kanak-kanak, sama ada dianjurkan oleh KPM, badan profesional, atau tadika sendiri. Latihan berterusan ini bukan sahaja memastikan guru sentiasa menguasai perkembangan dasar terkini tetapi turut membolehkan guru berkongsi idea dan amalan terbaik dengan rakan sejawat daripada tadika lain, yang seterusnya dapat memperkaya kualiti RPT dan pengajaran yang disediakan sepanjang tahun.</w:t>
      </w:r>
    </w:p>
    <w:p>
      <w:pPr>
        <w:keepNext/>
        <w:spacing w:before="160" w:after="60"/>
      </w:pPr>
      <w:r>
        <w:rPr>
          <w:rFonts w:ascii="Arial" w:hAnsi="Arial"/>
          <w:b/>
          <w:color w:val="1F4E79"/>
          <w:sz w:val="24"/>
        </w:rPr>
        <w:t>16. Menghubungkan Bab Ini dengan Bab-Bab Seterusnya</w:t>
      </w:r>
    </w:p>
    <w:p>
      <w:r>
        <w:t>Kefahaman yang dibina dalam bab ini — Akta Pendidikan 1996, FPK, JERIS dan DAP — menjadi asas rujukan yang berterusan digunakan sepanjang nota pembelajaran ini. Bab 2 akan membina di atas asas ini dengan menerangkan strategi dan pendekatan praktikal KSPK; Bab 3 akan menterjemahkan kefahaman konsep kepada format dokumen RPT sebenar; manakala Bab 4 dan Bab 5 memberi tumpuan kepada aspek operasi dan alam sekitar semasa proses penyediaan RPT dijalankan. Pelatih digalakkan sentiasa mengaitkan semula kandungan bab-bab seterusnya dengan prinsip asas yang telah dipelajari dalam bab ini.</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17. Rumusan</w:t>
            </w:r>
          </w:p>
          <w:p>
            <w:pPr>
              <w:spacing w:after="40"/>
            </w:pPr>
            <w:r>
              <w:rPr>
                <w:rFonts w:ascii="Arial" w:hAnsi="Arial"/>
                <w:sz w:val="22"/>
              </w:rPr>
              <w:t>Pemahaman terhadap Akta Pendidikan 1996, Falsafah Pendidikan Kebangsaan, konsep JERIS dan DAP membentuk asas yang mesti dikuasai guru sebelum merangka RPT, kerana ia memastikan RPT yang dihasilkan selaras dengan dasar kebangsaan dan sesuai dengan tahap perkembangan kanak-kanak prasekolah. Kegagalan memahami asas ini — seperti yang dilihat dalam kes Tadika ABC — boleh menyebabkan RPT perlu dirombak semula pada saat akhir, membazir masa dan sumber guru. Guru yang menguasai teori pembelajaran dan berperanan secara proaktif sebagai perancang kurikulum, bukan sekadar pelaksana, akan menghasilkan RPT yang lebih bermakna dan sesuai dengan perkembangan sebenar kanak-kanak.</w:t>
            </w:r>
          </w:p>
        </w:tc>
      </w:tr>
    </w:tbl>
    <w:p>
      <w:pPr>
        <w:pageBreakBefore/>
        <w:shd w:val="clear" w:color="auto" w:fill="DCE6F1"/>
        <w:pBdr>
          <w:left w:val="single" w:sz="24" w:space="4" w:color="1F4E79"/>
        </w:pBdr>
        <w:spacing w:before="80" w:after="200"/>
        <w:ind w:left="120"/>
      </w:pPr>
      <w:r>
        <w:rPr>
          <w:rFonts w:ascii="Arial" w:hAnsi="Arial"/>
          <w:b/>
          <w:color w:val="1F4E79"/>
          <w:sz w:val="28"/>
        </w:rPr>
        <w:t xml:space="preserve">  Bab 2: National Preschool Curriculum (Strategi &amp; Pendekatan)</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Menjelaskan strategi pembelajaran utama dalam KSPK.</w:t>
            </w:r>
          </w:p>
          <w:p>
            <w:pPr>
              <w:spacing w:after="40"/>
              <w:ind w:left="320" w:hanging="320"/>
            </w:pPr>
            <w:r>
              <w:rPr>
                <w:rFonts w:ascii="Arial" w:hAnsi="Arial"/>
                <w:color w:val="2E75B6"/>
                <w:sz w:val="22"/>
              </w:rPr>
              <w:t>●</w:t>
              <w:tab/>
            </w:r>
            <w:r>
              <w:rPr>
                <w:rFonts w:ascii="Arial" w:hAnsi="Arial"/>
                <w:sz w:val="22"/>
              </w:rPr>
              <w:t>Membezakan kaedah dan pendekatan metodologi pengajaran prasekolah.</w:t>
            </w:r>
          </w:p>
          <w:p>
            <w:pPr>
              <w:spacing w:after="40"/>
              <w:ind w:left="320" w:hanging="320"/>
            </w:pPr>
            <w:r>
              <w:rPr>
                <w:rFonts w:ascii="Arial" w:hAnsi="Arial"/>
                <w:color w:val="2E75B6"/>
                <w:sz w:val="22"/>
              </w:rPr>
              <w:t>●</w:t>
              <w:tab/>
            </w:r>
            <w:r>
              <w:rPr>
                <w:rFonts w:ascii="Arial" w:hAnsi="Arial"/>
                <w:sz w:val="22"/>
              </w:rPr>
              <w:t>Menentukan rangka kerja perancangan tahunan yang sesuai (tematik, berasaskan projek, belajar melalui bermain, pusat pembelajaran).</w:t>
            </w:r>
          </w:p>
        </w:tc>
      </w:tr>
    </w:tbl>
    <w:p>
      <w:pPr>
        <w:keepNext/>
        <w:spacing w:before="160" w:after="60"/>
      </w:pPr>
      <w:r>
        <w:rPr>
          <w:rFonts w:ascii="Arial" w:hAnsi="Arial"/>
          <w:b/>
          <w:color w:val="1F4E79"/>
          <w:sz w:val="24"/>
        </w:rPr>
        <w:t>1. Strategi Pembelajaran KSPK</w:t>
      </w:r>
    </w:p>
    <w:p>
      <w:r>
        <w:t>KSPK menggariskan pelbagai strategi pembelajaran yang perlu digunakan secara bersepadu, termasuk pembelajaran berpusatkan kanak-kanak, pembelajaran aktif, dan penggunaan bahan bantu mengajar (BBM) yang pelbagai deria.</w:t>
      </w:r>
    </w:p>
    <w:p>
      <w:pPr>
        <w:keepNext/>
        <w:spacing w:before="160" w:after="60"/>
      </w:pPr>
      <w:r>
        <w:rPr>
          <w:rFonts w:ascii="Arial" w:hAnsi="Arial"/>
          <w:b/>
          <w:color w:val="1F4E79"/>
          <w:sz w:val="24"/>
        </w:rPr>
        <w:t>2. Rangka Kerja Perancangan Tahunan</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Pendekatan</w:t>
            </w:r>
          </w:p>
        </w:tc>
        <w:tc>
          <w:tcPr>
            <w:tcW w:type="dxa" w:w="3104"/>
            <w:shd w:val="clear" w:color="auto" w:fill="DCE6F1"/>
          </w:tcPr>
          <w:p>
            <w:pPr>
              <w:spacing w:after="40"/>
            </w:pPr>
            <w:r>
              <w:rPr>
                <w:rFonts w:ascii="Arial" w:hAnsi="Arial"/>
                <w:b/>
                <w:color w:val="1F4E79"/>
                <w:sz w:val="20"/>
              </w:rPr>
              <w:t>Penerangan</w:t>
            </w:r>
          </w:p>
        </w:tc>
        <w:tc>
          <w:tcPr>
            <w:tcW w:type="dxa" w:w="3104"/>
            <w:shd w:val="clear" w:color="auto" w:fill="DCE6F1"/>
          </w:tcPr>
          <w:p>
            <w:pPr>
              <w:spacing w:after="40"/>
            </w:pPr>
            <w:r>
              <w:rPr>
                <w:rFonts w:ascii="Arial" w:hAnsi="Arial"/>
                <w:b/>
                <w:color w:val="1F4E79"/>
                <w:sz w:val="20"/>
              </w:rPr>
              <w:t>Contoh Pelaksanaan</w:t>
            </w:r>
          </w:p>
        </w:tc>
      </w:tr>
      <w:tr>
        <w:tc>
          <w:tcPr>
            <w:tcW w:type="dxa" w:w="3104"/>
          </w:tcPr>
          <w:p>
            <w:pPr>
              <w:spacing w:after="40"/>
            </w:pPr>
            <w:r>
              <w:rPr>
                <w:rFonts w:ascii="Arial" w:hAnsi="Arial"/>
                <w:sz w:val="20"/>
              </w:rPr>
              <w:t>Tematik (*thematic*)</w:t>
            </w:r>
          </w:p>
        </w:tc>
        <w:tc>
          <w:tcPr>
            <w:tcW w:type="dxa" w:w="3104"/>
          </w:tcPr>
          <w:p>
            <w:pPr>
              <w:spacing w:after="40"/>
            </w:pPr>
            <w:r>
              <w:rPr>
                <w:rFonts w:ascii="Arial" w:hAnsi="Arial"/>
                <w:sz w:val="20"/>
              </w:rPr>
              <w:t>Pengajaran disusun mengikut tema mingguan/bulanan</w:t>
            </w:r>
          </w:p>
        </w:tc>
        <w:tc>
          <w:tcPr>
            <w:tcW w:type="dxa" w:w="3104"/>
          </w:tcPr>
          <w:p>
            <w:pPr>
              <w:spacing w:after="40"/>
            </w:pPr>
            <w:r>
              <w:rPr>
                <w:rFonts w:ascii="Arial" w:hAnsi="Arial"/>
                <w:sz w:val="20"/>
              </w:rPr>
              <w:t>Tema "Haiwan Ternakan" merentasi semua bidang pembelajaran</w:t>
            </w:r>
          </w:p>
        </w:tc>
      </w:tr>
      <w:tr>
        <w:tc>
          <w:tcPr>
            <w:tcW w:type="dxa" w:w="3104"/>
          </w:tcPr>
          <w:p>
            <w:pPr>
              <w:spacing w:after="40"/>
            </w:pPr>
            <w:r>
              <w:rPr>
                <w:rFonts w:ascii="Arial" w:hAnsi="Arial"/>
                <w:sz w:val="20"/>
              </w:rPr>
              <w:t>Berasaskan projek (*project based*)</w:t>
            </w:r>
          </w:p>
        </w:tc>
        <w:tc>
          <w:tcPr>
            <w:tcW w:type="dxa" w:w="3104"/>
          </w:tcPr>
          <w:p>
            <w:pPr>
              <w:spacing w:after="40"/>
            </w:pPr>
            <w:r>
              <w:rPr>
                <w:rFonts w:ascii="Arial" w:hAnsi="Arial"/>
                <w:sz w:val="20"/>
              </w:rPr>
              <w:t>Pelajar meneroka satu topik secara mendalam melalui projek</w:t>
            </w:r>
          </w:p>
        </w:tc>
        <w:tc>
          <w:tcPr>
            <w:tcW w:type="dxa" w:w="3104"/>
          </w:tcPr>
          <w:p>
            <w:pPr>
              <w:spacing w:after="40"/>
            </w:pPr>
            <w:r>
              <w:rPr>
                <w:rFonts w:ascii="Arial" w:hAnsi="Arial"/>
                <w:sz w:val="20"/>
              </w:rPr>
              <w:t>Projek "Kebun Sayur Mini Kelas"</w:t>
            </w:r>
          </w:p>
        </w:tc>
      </w:tr>
      <w:tr>
        <w:tc>
          <w:tcPr>
            <w:tcW w:type="dxa" w:w="3104"/>
          </w:tcPr>
          <w:p>
            <w:pPr>
              <w:spacing w:after="40"/>
            </w:pPr>
            <w:r>
              <w:rPr>
                <w:rFonts w:ascii="Arial" w:hAnsi="Arial"/>
                <w:sz w:val="20"/>
              </w:rPr>
              <w:t>Belajar melalui bermain (*learn thru play*)</w:t>
            </w:r>
          </w:p>
        </w:tc>
        <w:tc>
          <w:tcPr>
            <w:tcW w:type="dxa" w:w="3104"/>
          </w:tcPr>
          <w:p>
            <w:pPr>
              <w:spacing w:after="40"/>
            </w:pPr>
            <w:r>
              <w:rPr>
                <w:rFonts w:ascii="Arial" w:hAnsi="Arial"/>
                <w:sz w:val="20"/>
              </w:rPr>
              <w:t>Pembelajaran disampaikan melalui aktiviti bermain berstruktur</w:t>
            </w:r>
          </w:p>
        </w:tc>
        <w:tc>
          <w:tcPr>
            <w:tcW w:type="dxa" w:w="3104"/>
          </w:tcPr>
          <w:p>
            <w:pPr>
              <w:spacing w:after="40"/>
            </w:pPr>
            <w:r>
              <w:rPr>
                <w:rFonts w:ascii="Arial" w:hAnsi="Arial"/>
                <w:sz w:val="20"/>
              </w:rPr>
              <w:t>Permainan padanan nombor menggunakan blok</w:t>
            </w:r>
          </w:p>
        </w:tc>
      </w:tr>
      <w:tr>
        <w:tc>
          <w:tcPr>
            <w:tcW w:type="dxa" w:w="3104"/>
          </w:tcPr>
          <w:p>
            <w:pPr>
              <w:spacing w:after="40"/>
            </w:pPr>
            <w:r>
              <w:rPr>
                <w:rFonts w:ascii="Arial" w:hAnsi="Arial"/>
                <w:sz w:val="20"/>
              </w:rPr>
              <w:t>Pusat pembelajaran (*learning centre*)</w:t>
            </w:r>
          </w:p>
        </w:tc>
        <w:tc>
          <w:tcPr>
            <w:tcW w:type="dxa" w:w="3104"/>
          </w:tcPr>
          <w:p>
            <w:pPr>
              <w:spacing w:after="40"/>
            </w:pPr>
            <w:r>
              <w:rPr>
                <w:rFonts w:ascii="Arial" w:hAnsi="Arial"/>
                <w:sz w:val="20"/>
              </w:rPr>
              <w:t>Bilik darjah dibahagikan kepada sudut pembelajaran khusus</w:t>
            </w:r>
          </w:p>
        </w:tc>
        <w:tc>
          <w:tcPr>
            <w:tcW w:type="dxa" w:w="3104"/>
          </w:tcPr>
          <w:p>
            <w:pPr>
              <w:spacing w:after="40"/>
            </w:pPr>
            <w:r>
              <w:rPr>
                <w:rFonts w:ascii="Arial" w:hAnsi="Arial"/>
                <w:sz w:val="20"/>
              </w:rPr>
              <w:t>Sudut Sains, Sudut Bahasa, Sudut Seni</w:t>
            </w:r>
          </w:p>
        </w:tc>
      </w:tr>
    </w:tbl>
    <w:p>
      <w:pPr>
        <w:keepNext/>
        <w:spacing w:before="160" w:after="60"/>
      </w:pPr>
      <w:r>
        <w:rPr>
          <w:rFonts w:ascii="Arial" w:hAnsi="Arial"/>
          <w:b/>
          <w:color w:val="1F4E79"/>
          <w:sz w:val="24"/>
        </w:rPr>
        <w:t>3. Contoh Amalan Tadika</w:t>
      </w:r>
    </w:p>
    <w:p>
      <w:r>
        <w:t>Kebanyakan tadika di Malaysia menggabungkan pendekatan tematik dengan pusat pembelajaran — setiap tema mingguan disokong oleh aktiviti di sudut-sudut pembelajaran yang berbeza, membolehkan kanak-kanak meneroka satu tema daripada pelbagai sudut kemahiran.</w:t>
      </w:r>
    </w:p>
    <w:p>
      <w:pPr>
        <w:keepNext/>
        <w:spacing w:before="160" w:after="60"/>
      </w:pPr>
      <w:r>
        <w:rPr>
          <w:rFonts w:ascii="Arial" w:hAnsi="Arial"/>
          <w:b/>
          <w:color w:val="1F4E79"/>
          <w:sz w:val="24"/>
        </w:rPr>
        <w:t>4. Liputan Enam Tunjang KSPK dalam RPT</w:t>
      </w:r>
    </w:p>
    <w:p>
      <w:r>
        <w:t>Apabila memilih strategi dan pendekatan tahunan, guru perlu memastikan RPT yang dihasilkan mengagihkan aktiviti merentasi keenam-enam tunjang KSPK — Komunikasi; Kerohanian, Sikap dan Nilai; Kemanusiaan; Keterampilan Diri; Perkembangan Fizikal dan Estetika; serta Sains dan Teknologi — sepanjang tahun, bukan tertumpu hanya kepada satu atau dua tunjang sahaja. Contohnya, jika Januari menumpukan tunjang Komunikasi (Bahasa), Februari boleh menumpukan tunjang Sains dan Teknologi, supaya keseluruhan RPT setahun mencerminkan perkembangan holistik murid mengikut semua tunjang.</w:t>
      </w:r>
    </w:p>
    <w:p>
      <w:pPr>
        <w:keepNext/>
        <w:spacing w:before="160" w:after="60"/>
      </w:pPr>
      <w:r>
        <w:rPr>
          <w:rFonts w:ascii="Arial" w:hAnsi="Arial"/>
          <w:b/>
          <w:color w:val="1F4E79"/>
          <w:sz w:val="24"/>
        </w:rPr>
        <w:t>5. Metodologi Pengajaran: Perbandingan Terperinci</w:t>
      </w:r>
    </w:p>
    <w:p>
      <w:r>
        <w:t>Setiap pendekatan perancangan tahunan membawa metodologi pengajaran yang berbeza dan memerlukan penyediaan bahan bantu mengajar (BBM) yang berlainan. Pendekatan tematik memerlukan guru menyediakan pelbagai BBM merentasi bidang pembelajaran dalam tempoh masa yang singkat (biasanya seminggu hingga sebulan), manakala pendekatan berasaskan projek memerlukan guru menyediakan bahan yang lebih mendalam tetapi untuk tempoh yang lebih panjang. Pusat pembelajaran pula memerlukan pelaburan awal yang lebih besar dari segi ruang dan peralatan fizikal kerana setiap sudut perlu dilengkapi dan diselenggara sepanjang tahun. Guru yang merancang RPT perlu mempertimbangkan kekangan sumber tadika (bilangan guru, ruang bilik darjah, bajet BBM) semasa memilih kombinasi pendekatan yang akan digunakan, dan bukan sekadar memilih pendekatan yang "trend" tanpa mempertimbangkan kesediaan sumber.</w:t>
      </w:r>
    </w:p>
    <w:p>
      <w:pPr>
        <w:keepNext/>
        <w:spacing w:before="160" w:after="60"/>
      </w:pPr>
      <w:r>
        <w:rPr>
          <w:rFonts w:ascii="Arial" w:hAnsi="Arial"/>
          <w:b/>
          <w:color w:val="1F4E79"/>
          <w:sz w:val="24"/>
        </w:rPr>
        <w:t>6. Langkah Merangka Rangka Kerja Perancangan Tahunan</w:t>
      </w:r>
    </w:p>
    <w:p>
      <w:r>
        <w:t>Proses merangka rangka kerja perancangan tahunan secara amnya mengikut langkah berikut:</w:t>
      </w:r>
    </w:p>
    <w:p>
      <w:pPr>
        <w:spacing w:after="60"/>
        <w:ind w:left="360" w:hanging="360"/>
      </w:pPr>
      <w:r>
        <w:rPr>
          <w:rFonts w:ascii="Arial" w:hAnsi="Arial"/>
          <w:sz w:val="22"/>
        </w:rPr>
        <w:t>1.</w:t>
        <w:tab/>
      </w:r>
      <w:r>
        <w:rPr>
          <w:rFonts w:ascii="Arial" w:hAnsi="Arial"/>
          <w:sz w:val="22"/>
        </w:rPr>
        <w:t>Kenal pasti bilangan minggu persekolahan sepanjang tahun (tolak cuti umum, cuti sekolah dan hari khas).</w:t>
      </w:r>
    </w:p>
    <w:p>
      <w:pPr>
        <w:spacing w:after="60"/>
        <w:ind w:left="360" w:hanging="360"/>
      </w:pPr>
      <w:r>
        <w:rPr>
          <w:rFonts w:ascii="Arial" w:hAnsi="Arial"/>
          <w:sz w:val="22"/>
        </w:rPr>
        <w:t>2.</w:t>
        <w:tab/>
      </w:r>
      <w:r>
        <w:rPr>
          <w:rFonts w:ascii="Arial" w:hAnsi="Arial"/>
          <w:sz w:val="22"/>
        </w:rPr>
        <w:t>Pecahkan kalendar tahunan kepada blok bulanan atau mingguan mengikut pendekatan yang dipilih (tematik/projek/bermain/pusat).</w:t>
      </w:r>
    </w:p>
    <w:p>
      <w:pPr>
        <w:spacing w:after="60"/>
        <w:ind w:left="360" w:hanging="360"/>
      </w:pPr>
      <w:r>
        <w:rPr>
          <w:rFonts w:ascii="Arial" w:hAnsi="Arial"/>
          <w:sz w:val="22"/>
        </w:rPr>
        <w:t>3.</w:t>
        <w:tab/>
      </w:r>
      <w:r>
        <w:rPr>
          <w:rFonts w:ascii="Arial" w:hAnsi="Arial"/>
          <w:sz w:val="22"/>
        </w:rPr>
        <w:t>Senaraikan tema atau topik cadangan bagi setiap blok, dengan mengambil kira musim, perayaan dan peristiwa semasa (contoh: tema "Ramadan dan Perayaan" pada bulan berkaitan).</w:t>
      </w:r>
    </w:p>
    <w:p>
      <w:pPr>
        <w:spacing w:after="60"/>
        <w:ind w:left="360" w:hanging="360"/>
      </w:pPr>
      <w:r>
        <w:rPr>
          <w:rFonts w:ascii="Arial" w:hAnsi="Arial"/>
          <w:sz w:val="22"/>
        </w:rPr>
        <w:t>4.</w:t>
        <w:tab/>
      </w:r>
      <w:r>
        <w:rPr>
          <w:rFonts w:ascii="Arial" w:hAnsi="Arial"/>
          <w:sz w:val="22"/>
        </w:rPr>
        <w:t>Semak agihan tema merentasi enam tunjang KSPK supaya tiada tunjang yang tertinggal sepanjang tahun.</w:t>
      </w:r>
    </w:p>
    <w:p>
      <w:pPr>
        <w:spacing w:after="60"/>
        <w:ind w:left="360" w:hanging="360"/>
      </w:pPr>
      <w:r>
        <w:rPr>
          <w:rFonts w:ascii="Arial" w:hAnsi="Arial"/>
          <w:sz w:val="22"/>
        </w:rPr>
        <w:t>5.</w:t>
        <w:tab/>
      </w:r>
      <w:r>
        <w:rPr>
          <w:rFonts w:ascii="Arial" w:hAnsi="Arial"/>
          <w:sz w:val="22"/>
        </w:rPr>
        <w:t>Sahkan rangka kerja awal dengan pengetua atau penyelaras kurikulum sebelum diperincikan kepada format RPT penuh.</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7. Kajian Kes Tadika: Menyesuaikan Pendekatan dengan Sumber</w:t>
            </w:r>
          </w:p>
          <w:p>
            <w:pPr>
              <w:spacing w:after="40"/>
            </w:pPr>
            <w:r>
              <w:rPr>
                <w:rFonts w:ascii="Arial" w:hAnsi="Arial"/>
                <w:sz w:val="22"/>
              </w:rPr>
              <w:t>Tadika ABC pada mulanya merancang menggunakan pendekatan pusat pembelajaran sepenuhnya kerana mengikut trend tadika bandar besar. Walau bagaimanapun, selepas tinjauan ruang bilik darjah yang terhad dan bilangan guru pembantu yang kurang, pengetua menukar strategi kepada gabungan tematik dan bermain berstruktur, dengan hanya dua sudut pembelajaran tetap (Sudut Bahasa dan Sudut Sains) berbanding lima sudut yang dirancang asal. Hasilnya, RPT yang disiapkan lebih realistik untuk dilaksanakan oleh dua orang guru sahaja berbanding pelan asal yang memerlukan sekurang-kurangnya empat guru pembantu sudut. Pengajaran: pendekatan perancangan tahunan mesti disesuaikan dengan sumber sebenar tadika, bukan sekadar mengikut amalan tadika lain.</w:t>
            </w:r>
          </w:p>
        </w:tc>
      </w:tr>
    </w:tbl>
    <w:p>
      <w:pPr>
        <w:keepNext/>
        <w:spacing w:before="160" w:after="60"/>
      </w:pPr>
      <w:r>
        <w:rPr>
          <w:rFonts w:ascii="Arial" w:hAnsi="Arial"/>
          <w:b/>
          <w:color w:val="1F4E79"/>
          <w:sz w:val="24"/>
        </w:rPr>
        <w:t>8. Kesilapan Lazim dan Cara Mengelak</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Kesilapan Lazim</w:t>
            </w:r>
          </w:p>
        </w:tc>
        <w:tc>
          <w:tcPr>
            <w:tcW w:type="dxa" w:w="3104"/>
            <w:shd w:val="clear" w:color="auto" w:fill="DCE6F1"/>
          </w:tcPr>
          <w:p>
            <w:pPr>
              <w:spacing w:after="40"/>
            </w:pPr>
            <w:r>
              <w:rPr>
                <w:rFonts w:ascii="Arial" w:hAnsi="Arial"/>
                <w:b/>
                <w:color w:val="1F4E79"/>
                <w:sz w:val="20"/>
              </w:rPr>
              <w:t>Kesan</w:t>
            </w:r>
          </w:p>
        </w:tc>
        <w:tc>
          <w:tcPr>
            <w:tcW w:type="dxa" w:w="3104"/>
            <w:shd w:val="clear" w:color="auto" w:fill="DCE6F1"/>
          </w:tcPr>
          <w:p>
            <w:pPr>
              <w:spacing w:after="40"/>
            </w:pPr>
            <w:r>
              <w:rPr>
                <w:rFonts w:ascii="Arial" w:hAnsi="Arial"/>
                <w:b/>
                <w:color w:val="1F4E79"/>
                <w:sz w:val="20"/>
              </w:rPr>
              <w:t>Cara Mengelak</w:t>
            </w:r>
          </w:p>
        </w:tc>
      </w:tr>
      <w:tr>
        <w:tc>
          <w:tcPr>
            <w:tcW w:type="dxa" w:w="3104"/>
          </w:tcPr>
          <w:p>
            <w:pPr>
              <w:spacing w:after="40"/>
            </w:pPr>
            <w:r>
              <w:rPr>
                <w:rFonts w:ascii="Arial" w:hAnsi="Arial"/>
                <w:sz w:val="20"/>
              </w:rPr>
              <w:t>Memilih pendekatan tanpa menilai sumber tadika</w:t>
            </w:r>
          </w:p>
        </w:tc>
        <w:tc>
          <w:tcPr>
            <w:tcW w:type="dxa" w:w="3104"/>
          </w:tcPr>
          <w:p>
            <w:pPr>
              <w:spacing w:after="40"/>
            </w:pPr>
            <w:r>
              <w:rPr>
                <w:rFonts w:ascii="Arial" w:hAnsi="Arial"/>
                <w:sz w:val="20"/>
              </w:rPr>
              <w:t>RPT tidak dapat dilaksanakan sepenuhnya</w:t>
            </w:r>
          </w:p>
        </w:tc>
        <w:tc>
          <w:tcPr>
            <w:tcW w:type="dxa" w:w="3104"/>
          </w:tcPr>
          <w:p>
            <w:pPr>
              <w:spacing w:after="40"/>
            </w:pPr>
            <w:r>
              <w:rPr>
                <w:rFonts w:ascii="Arial" w:hAnsi="Arial"/>
                <w:sz w:val="20"/>
              </w:rPr>
              <w:t>Nilai bilangan guru, ruang dan bajet sebelum memilih pendekatan</w:t>
            </w:r>
          </w:p>
        </w:tc>
      </w:tr>
      <w:tr>
        <w:tc>
          <w:tcPr>
            <w:tcW w:type="dxa" w:w="3104"/>
          </w:tcPr>
          <w:p>
            <w:pPr>
              <w:spacing w:after="40"/>
            </w:pPr>
            <w:r>
              <w:rPr>
                <w:rFonts w:ascii="Arial" w:hAnsi="Arial"/>
                <w:sz w:val="20"/>
              </w:rPr>
              <w:t>Tema tidak mengambil kira kalendar perayaan/musim</w:t>
            </w:r>
          </w:p>
        </w:tc>
        <w:tc>
          <w:tcPr>
            <w:tcW w:type="dxa" w:w="3104"/>
          </w:tcPr>
          <w:p>
            <w:pPr>
              <w:spacing w:after="40"/>
            </w:pPr>
            <w:r>
              <w:rPr>
                <w:rFonts w:ascii="Arial" w:hAnsi="Arial"/>
                <w:sz w:val="20"/>
              </w:rPr>
              <w:t>Tema kurang relevan dengan konteks semasa</w:t>
            </w:r>
          </w:p>
        </w:tc>
        <w:tc>
          <w:tcPr>
            <w:tcW w:type="dxa" w:w="3104"/>
          </w:tcPr>
          <w:p>
            <w:pPr>
              <w:spacing w:after="40"/>
            </w:pPr>
            <w:r>
              <w:rPr>
                <w:rFonts w:ascii="Arial" w:hAnsi="Arial"/>
                <w:sz w:val="20"/>
              </w:rPr>
              <w:t>Rujuk kalendar tahunan dan perayaan utama semasa merangka tema</w:t>
            </w:r>
          </w:p>
        </w:tc>
      </w:tr>
      <w:tr>
        <w:tc>
          <w:tcPr>
            <w:tcW w:type="dxa" w:w="3104"/>
          </w:tcPr>
          <w:p>
            <w:pPr>
              <w:spacing w:after="40"/>
            </w:pPr>
            <w:r>
              <w:rPr>
                <w:rFonts w:ascii="Arial" w:hAnsi="Arial"/>
                <w:sz w:val="20"/>
              </w:rPr>
              <w:t>Hanya menggunakan satu pendekatan sepanjang tahun</w:t>
            </w:r>
          </w:p>
        </w:tc>
        <w:tc>
          <w:tcPr>
            <w:tcW w:type="dxa" w:w="3104"/>
          </w:tcPr>
          <w:p>
            <w:pPr>
              <w:spacing w:after="40"/>
            </w:pPr>
            <w:r>
              <w:rPr>
                <w:rFonts w:ascii="Arial" w:hAnsi="Arial"/>
                <w:sz w:val="20"/>
              </w:rPr>
              <w:t>Pembelajaran menjadi membosankan, kurang variasi</w:t>
            </w:r>
          </w:p>
        </w:tc>
        <w:tc>
          <w:tcPr>
            <w:tcW w:type="dxa" w:w="3104"/>
          </w:tcPr>
          <w:p>
            <w:pPr>
              <w:spacing w:after="40"/>
            </w:pPr>
            <w:r>
              <w:rPr>
                <w:rFonts w:ascii="Arial" w:hAnsi="Arial"/>
                <w:sz w:val="20"/>
              </w:rPr>
              <w:t>Gabungkan sekurang-kurangnya dua pendekatan (contoh: tematik + bermain)</w:t>
            </w:r>
          </w:p>
        </w:tc>
      </w:tr>
      <w:tr>
        <w:tc>
          <w:tcPr>
            <w:tcW w:type="dxa" w:w="3104"/>
          </w:tcPr>
          <w:p>
            <w:pPr>
              <w:spacing w:after="40"/>
            </w:pPr>
            <w:r>
              <w:rPr>
                <w:rFonts w:ascii="Arial" w:hAnsi="Arial"/>
                <w:sz w:val="20"/>
              </w:rPr>
              <w:t>Tidak menyemak liputan enam tunjang sebelum kelulusan</w:t>
            </w:r>
          </w:p>
        </w:tc>
        <w:tc>
          <w:tcPr>
            <w:tcW w:type="dxa" w:w="3104"/>
          </w:tcPr>
          <w:p>
            <w:pPr>
              <w:spacing w:after="40"/>
            </w:pPr>
            <w:r>
              <w:rPr>
                <w:rFonts w:ascii="Arial" w:hAnsi="Arial"/>
                <w:sz w:val="20"/>
              </w:rPr>
              <w:t>Ketidakseimbangan kurikulum tidak dikesan awal</w:t>
            </w:r>
          </w:p>
        </w:tc>
        <w:tc>
          <w:tcPr>
            <w:tcW w:type="dxa" w:w="3104"/>
          </w:tcPr>
          <w:p>
            <w:pPr>
              <w:spacing w:after="40"/>
            </w:pPr>
            <w:r>
              <w:rPr>
                <w:rFonts w:ascii="Arial" w:hAnsi="Arial"/>
                <w:sz w:val="20"/>
              </w:rPr>
              <w:t>Sediakan carta semakan liputan tunjang sebelum hantar untuk kelulusan</w:t>
            </w:r>
          </w:p>
        </w:tc>
      </w:tr>
    </w:tbl>
    <w:p>
      <w:pPr>
        <w:keepNext/>
        <w:spacing w:before="160" w:after="60"/>
      </w:pPr>
      <w:r>
        <w:rPr>
          <w:rFonts w:ascii="Arial" w:hAnsi="Arial"/>
          <w:b/>
          <w:color w:val="1F4E79"/>
          <w:sz w:val="24"/>
        </w:rPr>
        <w:t>9. Carta Semakan Liputan Enam Tunjang (Contoh Templat)</w:t>
      </w:r>
    </w:p>
    <w:tbl>
      <w:tblPr>
        <w:tblStyle w:val="TableGrid"/>
        <w:tblW w:type="auto" w:w="0"/>
        <w:tblLayout w:type="autofit"/>
        <w:tblLook w:firstColumn="1" w:firstRow="1" w:lastColumn="0" w:lastRow="0" w:noHBand="0" w:noVBand="1" w:val="04A0"/>
      </w:tblPr>
      <w:tblGrid>
        <w:gridCol w:w="1330"/>
        <w:gridCol w:w="1330"/>
        <w:gridCol w:w="1330"/>
        <w:gridCol w:w="1330"/>
        <w:gridCol w:w="1330"/>
        <w:gridCol w:w="1330"/>
        <w:gridCol w:w="1330"/>
      </w:tblGrid>
      <w:tr>
        <w:trPr>
          <w:tblHeader w:val="true"/>
        </w:trPr>
        <w:tc>
          <w:tcPr>
            <w:tcW w:type="dxa" w:w="1330"/>
            <w:shd w:val="clear" w:color="auto" w:fill="DCE6F1"/>
            <w:tcBorders>
              <w:top w:val="single" w:sz="12" w:space="0" w:color="1F4E79"/>
            </w:tcBorders>
          </w:tcPr>
          <w:p>
            <w:pPr>
              <w:spacing w:after="40"/>
            </w:pPr>
            <w:r>
              <w:rPr>
                <w:rFonts w:ascii="Arial" w:hAnsi="Arial"/>
                <w:b/>
                <w:color w:val="1F4E79"/>
                <w:sz w:val="20"/>
              </w:rPr>
              <w:t>Bulan</w:t>
            </w:r>
          </w:p>
        </w:tc>
        <w:tc>
          <w:tcPr>
            <w:tcW w:type="dxa" w:w="1330"/>
            <w:shd w:val="clear" w:color="auto" w:fill="DCE6F1"/>
          </w:tcPr>
          <w:p>
            <w:pPr>
              <w:spacing w:after="40"/>
            </w:pPr>
            <w:r>
              <w:rPr>
                <w:rFonts w:ascii="Arial" w:hAnsi="Arial"/>
                <w:b/>
                <w:color w:val="1F4E79"/>
                <w:sz w:val="20"/>
              </w:rPr>
              <w:t>Komunikasi</w:t>
            </w:r>
          </w:p>
        </w:tc>
        <w:tc>
          <w:tcPr>
            <w:tcW w:type="dxa" w:w="1330"/>
            <w:shd w:val="clear" w:color="auto" w:fill="DCE6F1"/>
          </w:tcPr>
          <w:p>
            <w:pPr>
              <w:spacing w:after="40"/>
            </w:pPr>
            <w:r>
              <w:rPr>
                <w:rFonts w:ascii="Arial" w:hAnsi="Arial"/>
                <w:b/>
                <w:color w:val="1F4E79"/>
                <w:sz w:val="20"/>
              </w:rPr>
              <w:t>Kerohanian, Sikap &amp; Nilai</w:t>
            </w:r>
          </w:p>
        </w:tc>
        <w:tc>
          <w:tcPr>
            <w:tcW w:type="dxa" w:w="1330"/>
            <w:shd w:val="clear" w:color="auto" w:fill="DCE6F1"/>
          </w:tcPr>
          <w:p>
            <w:pPr>
              <w:spacing w:after="40"/>
            </w:pPr>
            <w:r>
              <w:rPr>
                <w:rFonts w:ascii="Arial" w:hAnsi="Arial"/>
                <w:b/>
                <w:color w:val="1F4E79"/>
                <w:sz w:val="20"/>
              </w:rPr>
              <w:t>Kemanusiaan</w:t>
            </w:r>
          </w:p>
        </w:tc>
        <w:tc>
          <w:tcPr>
            <w:tcW w:type="dxa" w:w="1330"/>
            <w:shd w:val="clear" w:color="auto" w:fill="DCE6F1"/>
          </w:tcPr>
          <w:p>
            <w:pPr>
              <w:spacing w:after="40"/>
            </w:pPr>
            <w:r>
              <w:rPr>
                <w:rFonts w:ascii="Arial" w:hAnsi="Arial"/>
                <w:b/>
                <w:color w:val="1F4E79"/>
                <w:sz w:val="20"/>
              </w:rPr>
              <w:t>Keterampilan Diri</w:t>
            </w:r>
          </w:p>
        </w:tc>
        <w:tc>
          <w:tcPr>
            <w:tcW w:type="dxa" w:w="1330"/>
            <w:shd w:val="clear" w:color="auto" w:fill="DCE6F1"/>
          </w:tcPr>
          <w:p>
            <w:pPr>
              <w:spacing w:after="40"/>
            </w:pPr>
            <w:r>
              <w:rPr>
                <w:rFonts w:ascii="Arial" w:hAnsi="Arial"/>
                <w:b/>
                <w:color w:val="1F4E79"/>
                <w:sz w:val="20"/>
              </w:rPr>
              <w:t>Fizikal &amp; Estetika</w:t>
            </w:r>
          </w:p>
        </w:tc>
        <w:tc>
          <w:tcPr>
            <w:tcW w:type="dxa" w:w="1330"/>
            <w:shd w:val="clear" w:color="auto" w:fill="DCE6F1"/>
          </w:tcPr>
          <w:p>
            <w:pPr>
              <w:spacing w:after="40"/>
            </w:pPr>
            <w:r>
              <w:rPr>
                <w:rFonts w:ascii="Arial" w:hAnsi="Arial"/>
                <w:b/>
                <w:color w:val="1F4E79"/>
                <w:sz w:val="20"/>
              </w:rPr>
              <w:t>Sains &amp; Teknologi</w:t>
            </w:r>
          </w:p>
        </w:tc>
      </w:tr>
      <w:tr>
        <w:tc>
          <w:tcPr>
            <w:tcW w:type="dxa" w:w="1330"/>
          </w:tcPr>
          <w:p>
            <w:pPr>
              <w:spacing w:after="40"/>
            </w:pPr>
            <w:r>
              <w:rPr>
                <w:rFonts w:ascii="Arial" w:hAnsi="Arial"/>
                <w:sz w:val="20"/>
              </w:rPr>
              <w:t>Januari</w:t>
            </w:r>
          </w:p>
        </w:tc>
        <w:tc>
          <w:tcPr>
            <w:tcW w:type="dxa" w:w="1330"/>
          </w:tcPr>
          <w:p>
            <w:pPr>
              <w:spacing w:after="40"/>
            </w:pPr>
            <w:r>
              <w:rPr>
                <w:rFonts w:ascii="Arial" w:hAnsi="Arial"/>
                <w:sz w:val="20"/>
              </w:rPr>
              <w:t>✓</w:t>
            </w:r>
          </w:p>
        </w:tc>
        <w:tc>
          <w:tcPr>
            <w:tcW w:type="dxa" w:w="1330"/>
          </w:tcPr>
          <w:p>
            <w:pPr>
              <w:spacing w:after="40"/>
            </w:pPr>
            <w:r>
              <w:rPr>
                <w:rFonts w:ascii="Arial" w:hAnsi="Arial"/>
                <w:sz w:val="20"/>
              </w:rPr>
            </w:r>
          </w:p>
        </w:tc>
        <w:tc>
          <w:tcPr>
            <w:tcW w:type="dxa" w:w="1330"/>
          </w:tcPr>
          <w:p>
            <w:pPr>
              <w:spacing w:after="40"/>
            </w:pPr>
            <w:r>
              <w:rPr>
                <w:rFonts w:ascii="Arial" w:hAnsi="Arial"/>
                <w:sz w:val="20"/>
              </w:rPr>
            </w:r>
          </w:p>
        </w:tc>
        <w:tc>
          <w:tcPr>
            <w:tcW w:type="dxa" w:w="1330"/>
          </w:tcPr>
          <w:p>
            <w:pPr>
              <w:spacing w:after="40"/>
            </w:pPr>
            <w:r>
              <w:rPr>
                <w:rFonts w:ascii="Arial" w:hAnsi="Arial"/>
                <w:sz w:val="20"/>
              </w:rPr>
              <w:t>✓</w:t>
            </w:r>
          </w:p>
        </w:tc>
        <w:tc>
          <w:tcPr>
            <w:tcW w:type="dxa" w:w="1330"/>
          </w:tcPr>
          <w:p>
            <w:pPr>
              <w:spacing w:after="40"/>
            </w:pPr>
            <w:r>
              <w:rPr>
                <w:rFonts w:ascii="Arial" w:hAnsi="Arial"/>
                <w:sz w:val="20"/>
              </w:rPr>
            </w:r>
          </w:p>
        </w:tc>
        <w:tc>
          <w:tcPr>
            <w:tcW w:type="dxa" w:w="1330"/>
          </w:tcPr>
          <w:p>
            <w:pPr>
              <w:spacing w:after="40"/>
            </w:pPr>
            <w:r>
              <w:rPr>
                <w:rFonts w:ascii="Arial" w:hAnsi="Arial"/>
                <w:sz w:val="20"/>
              </w:rPr>
            </w:r>
          </w:p>
        </w:tc>
      </w:tr>
      <w:tr>
        <w:tc>
          <w:tcPr>
            <w:tcW w:type="dxa" w:w="1330"/>
          </w:tcPr>
          <w:p>
            <w:pPr>
              <w:spacing w:after="40"/>
            </w:pPr>
            <w:r>
              <w:rPr>
                <w:rFonts w:ascii="Arial" w:hAnsi="Arial"/>
                <w:sz w:val="20"/>
              </w:rPr>
              <w:t>Februari</w:t>
            </w:r>
          </w:p>
        </w:tc>
        <w:tc>
          <w:tcPr>
            <w:tcW w:type="dxa" w:w="1330"/>
          </w:tcPr>
          <w:p>
            <w:pPr>
              <w:spacing w:after="40"/>
            </w:pPr>
            <w:r>
              <w:rPr>
                <w:rFonts w:ascii="Arial" w:hAnsi="Arial"/>
                <w:sz w:val="20"/>
              </w:rPr>
            </w:r>
          </w:p>
        </w:tc>
        <w:tc>
          <w:tcPr>
            <w:tcW w:type="dxa" w:w="1330"/>
          </w:tcPr>
          <w:p>
            <w:pPr>
              <w:spacing w:after="40"/>
            </w:pPr>
            <w:r>
              <w:rPr>
                <w:rFonts w:ascii="Arial" w:hAnsi="Arial"/>
                <w:sz w:val="20"/>
              </w:rPr>
            </w:r>
          </w:p>
        </w:tc>
        <w:tc>
          <w:tcPr>
            <w:tcW w:type="dxa" w:w="1330"/>
          </w:tcPr>
          <w:p>
            <w:pPr>
              <w:spacing w:after="40"/>
            </w:pPr>
            <w:r>
              <w:rPr>
                <w:rFonts w:ascii="Arial" w:hAnsi="Arial"/>
                <w:sz w:val="20"/>
              </w:rPr>
            </w:r>
          </w:p>
        </w:tc>
        <w:tc>
          <w:tcPr>
            <w:tcW w:type="dxa" w:w="1330"/>
          </w:tcPr>
          <w:p>
            <w:pPr>
              <w:spacing w:after="40"/>
            </w:pPr>
            <w:r>
              <w:rPr>
                <w:rFonts w:ascii="Arial" w:hAnsi="Arial"/>
                <w:sz w:val="20"/>
              </w:rPr>
            </w:r>
          </w:p>
        </w:tc>
        <w:tc>
          <w:tcPr>
            <w:tcW w:type="dxa" w:w="1330"/>
          </w:tcPr>
          <w:p>
            <w:pPr>
              <w:spacing w:after="40"/>
            </w:pPr>
            <w:r>
              <w:rPr>
                <w:rFonts w:ascii="Arial" w:hAnsi="Arial"/>
                <w:sz w:val="20"/>
              </w:rPr>
              <w:t>✓</w:t>
            </w:r>
          </w:p>
        </w:tc>
        <w:tc>
          <w:tcPr>
            <w:tcW w:type="dxa" w:w="1330"/>
          </w:tcPr>
          <w:p>
            <w:pPr>
              <w:spacing w:after="40"/>
            </w:pPr>
            <w:r>
              <w:rPr>
                <w:rFonts w:ascii="Arial" w:hAnsi="Arial"/>
                <w:sz w:val="20"/>
              </w:rPr>
              <w:t>✓</w:t>
            </w:r>
          </w:p>
        </w:tc>
      </w:tr>
      <w:tr>
        <w:tc>
          <w:tcPr>
            <w:tcW w:type="dxa" w:w="1330"/>
          </w:tcPr>
          <w:p>
            <w:pPr>
              <w:spacing w:after="40"/>
            </w:pPr>
            <w:r>
              <w:rPr>
                <w:rFonts w:ascii="Arial" w:hAnsi="Arial"/>
                <w:sz w:val="20"/>
              </w:rPr>
              <w:t>Mac</w:t>
            </w:r>
          </w:p>
        </w:tc>
        <w:tc>
          <w:tcPr>
            <w:tcW w:type="dxa" w:w="1330"/>
          </w:tcPr>
          <w:p>
            <w:pPr>
              <w:spacing w:after="40"/>
            </w:pPr>
            <w:r>
              <w:rPr>
                <w:rFonts w:ascii="Arial" w:hAnsi="Arial"/>
                <w:sz w:val="20"/>
              </w:rPr>
            </w:r>
          </w:p>
        </w:tc>
        <w:tc>
          <w:tcPr>
            <w:tcW w:type="dxa" w:w="1330"/>
          </w:tcPr>
          <w:p>
            <w:pPr>
              <w:spacing w:after="40"/>
            </w:pPr>
            <w:r>
              <w:rPr>
                <w:rFonts w:ascii="Arial" w:hAnsi="Arial"/>
                <w:sz w:val="20"/>
              </w:rPr>
              <w:t>✓</w:t>
            </w:r>
          </w:p>
        </w:tc>
        <w:tc>
          <w:tcPr>
            <w:tcW w:type="dxa" w:w="1330"/>
          </w:tcPr>
          <w:p>
            <w:pPr>
              <w:spacing w:after="40"/>
            </w:pPr>
            <w:r>
              <w:rPr>
                <w:rFonts w:ascii="Arial" w:hAnsi="Arial"/>
                <w:sz w:val="20"/>
              </w:rPr>
              <w:t>✓</w:t>
            </w:r>
          </w:p>
        </w:tc>
        <w:tc>
          <w:tcPr>
            <w:tcW w:type="dxa" w:w="1330"/>
          </w:tcPr>
          <w:p>
            <w:pPr>
              <w:spacing w:after="40"/>
            </w:pPr>
            <w:r>
              <w:rPr>
                <w:rFonts w:ascii="Arial" w:hAnsi="Arial"/>
                <w:sz w:val="20"/>
              </w:rPr>
            </w:r>
          </w:p>
        </w:tc>
        <w:tc>
          <w:tcPr>
            <w:tcW w:type="dxa" w:w="1330"/>
          </w:tcPr>
          <w:p>
            <w:pPr>
              <w:spacing w:after="40"/>
            </w:pPr>
            <w:r>
              <w:rPr>
                <w:rFonts w:ascii="Arial" w:hAnsi="Arial"/>
                <w:sz w:val="20"/>
              </w:rPr>
            </w:r>
          </w:p>
        </w:tc>
        <w:tc>
          <w:tcPr>
            <w:tcW w:type="dxa" w:w="1330"/>
          </w:tcPr>
          <w:p>
            <w:pPr>
              <w:spacing w:after="40"/>
            </w:pPr>
            <w:r>
              <w:rPr>
                <w:rFonts w:ascii="Arial" w:hAnsi="Arial"/>
                <w:sz w:val="20"/>
              </w:rPr>
              <w:t>✓</w:t>
            </w:r>
          </w:p>
        </w:tc>
      </w:tr>
      <w:tr>
        <w:tc>
          <w:tcPr>
            <w:tcW w:type="dxa" w:w="1330"/>
          </w:tcPr>
          <w:p>
            <w:pPr>
              <w:spacing w:after="40"/>
            </w:pPr>
            <w:r>
              <w:rPr>
                <w:rFonts w:ascii="Arial" w:hAnsi="Arial"/>
                <w:sz w:val="20"/>
              </w:rPr>
              <w:t>...</w:t>
            </w:r>
          </w:p>
        </w:tc>
        <w:tc>
          <w:tcPr>
            <w:tcW w:type="dxa" w:w="1330"/>
          </w:tcPr>
          <w:p>
            <w:pPr>
              <w:spacing w:after="40"/>
            </w:pPr>
            <w:r>
              <w:rPr>
                <w:rFonts w:ascii="Arial" w:hAnsi="Arial"/>
                <w:sz w:val="20"/>
              </w:rPr>
            </w:r>
          </w:p>
        </w:tc>
        <w:tc>
          <w:tcPr>
            <w:tcW w:type="dxa" w:w="1330"/>
          </w:tcPr>
          <w:p>
            <w:pPr>
              <w:spacing w:after="40"/>
            </w:pPr>
            <w:r>
              <w:rPr>
                <w:rFonts w:ascii="Arial" w:hAnsi="Arial"/>
                <w:sz w:val="20"/>
              </w:rPr>
            </w:r>
          </w:p>
        </w:tc>
        <w:tc>
          <w:tcPr>
            <w:tcW w:type="dxa" w:w="1330"/>
          </w:tcPr>
          <w:p>
            <w:pPr>
              <w:spacing w:after="40"/>
            </w:pPr>
            <w:r>
              <w:rPr>
                <w:rFonts w:ascii="Arial" w:hAnsi="Arial"/>
                <w:sz w:val="20"/>
              </w:rPr>
            </w:r>
          </w:p>
        </w:tc>
        <w:tc>
          <w:tcPr>
            <w:tcW w:type="dxa" w:w="1330"/>
          </w:tcPr>
          <w:p>
            <w:pPr>
              <w:spacing w:after="40"/>
            </w:pPr>
            <w:r>
              <w:rPr>
                <w:rFonts w:ascii="Arial" w:hAnsi="Arial"/>
                <w:sz w:val="20"/>
              </w:rPr>
            </w:r>
          </w:p>
        </w:tc>
        <w:tc>
          <w:tcPr>
            <w:tcW w:type="dxa" w:w="1330"/>
          </w:tcPr>
          <w:p>
            <w:pPr>
              <w:spacing w:after="40"/>
            </w:pPr>
            <w:r>
              <w:rPr>
                <w:rFonts w:ascii="Arial" w:hAnsi="Arial"/>
                <w:sz w:val="20"/>
              </w:rPr>
            </w:r>
          </w:p>
        </w:tc>
        <w:tc>
          <w:tcPr>
            <w:tcW w:type="dxa" w:w="1330"/>
          </w:tcPr>
          <w:p>
            <w:pPr>
              <w:spacing w:after="40"/>
            </w:pPr>
            <w:r>
              <w:rPr>
                <w:rFonts w:ascii="Arial" w:hAnsi="Arial"/>
                <w:sz w:val="20"/>
              </w:rPr>
            </w:r>
          </w:p>
        </w:tc>
      </w:tr>
    </w:tbl>
    <w:p>
      <w:r>
        <w:t>Guru mengisi tanda (✓) bagi setiap bulan mengikut tunjang yang ditekankan, dan menyemak pada akhir tahun supaya setiap lajur tunjang mempunyai sekurang-kurangnya beberapa tanda — mengelakkan mana-mana tunjang terus kosong sepanjang 12 bulan.</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10. Aktiviti Pengukuhan</w:t>
            </w:r>
          </w:p>
          <w:p>
            <w:pPr>
              <w:spacing w:after="40"/>
              <w:ind w:left="320" w:hanging="320"/>
            </w:pPr>
            <w:r>
              <w:rPr>
                <w:rFonts w:ascii="Arial" w:hAnsi="Arial"/>
                <w:color w:val="2E75B6"/>
                <w:sz w:val="22"/>
              </w:rPr>
              <w:t>●</w:t>
              <w:tab/>
            </w:r>
            <w:r>
              <w:rPr>
                <w:rFonts w:ascii="Arial" w:hAnsi="Arial"/>
                <w:sz w:val="22"/>
              </w:rPr>
              <w:t>Aktiviti 1: Bina satu carta semakan liputan enam tunjang bagi RPT contoh 12 bulan, dan kenal pasti tunjang mana yang berisiko diabaikan.</w:t>
            </w:r>
          </w:p>
          <w:p>
            <w:pPr>
              <w:spacing w:after="40"/>
              <w:ind w:left="320" w:hanging="320"/>
            </w:pPr>
            <w:r>
              <w:rPr>
                <w:rFonts w:ascii="Arial" w:hAnsi="Arial"/>
                <w:color w:val="2E75B6"/>
                <w:sz w:val="22"/>
              </w:rPr>
              <w:t>●</w:t>
              <w:tab/>
            </w:r>
            <w:r>
              <w:rPr>
                <w:rFonts w:ascii="Arial" w:hAnsi="Arial"/>
                <w:sz w:val="22"/>
              </w:rPr>
              <w:t>Aktiviti 2: Dalam kumpulan, bincangkan kekangan sumber sebenar (guru, ruang, bajet) yang perlu dipertimbangkan sebelum memilih pendekatan pusat pembelajaran.</w:t>
            </w:r>
          </w:p>
          <w:p>
            <w:pPr>
              <w:spacing w:after="40"/>
              <w:ind w:left="320" w:hanging="320"/>
            </w:pPr>
            <w:r>
              <w:rPr>
                <w:rFonts w:ascii="Arial" w:hAnsi="Arial"/>
                <w:color w:val="2E75B6"/>
                <w:sz w:val="22"/>
              </w:rPr>
              <w:t>●</w:t>
              <w:tab/>
            </w:r>
            <w:r>
              <w:rPr>
                <w:rFonts w:ascii="Arial" w:hAnsi="Arial"/>
                <w:sz w:val="22"/>
              </w:rPr>
              <w:t>Aktiviti 3: Cadangkan satu tema bulanan yang menggabungkan sekurang-kurangnya dua pendekatan (contohnya tematik + berasaskan projek).</w:t>
            </w:r>
          </w:p>
        </w:tc>
      </w:tr>
    </w:tbl>
    <w:p>
      <w:pPr>
        <w:keepNext/>
        <w:spacing w:before="160" w:after="60"/>
      </w:pPr>
      <w:r>
        <w:rPr>
          <w:rFonts w:ascii="Arial" w:hAnsi="Arial"/>
          <w:b/>
          <w:color w:val="1F4E79"/>
          <w:sz w:val="24"/>
        </w:rPr>
        <w:t>11. Integrasi Penilaian Formatif ke dalam Rangka Kerja Tahunan</w:t>
      </w:r>
    </w:p>
    <w:p>
      <w:r>
        <w:t>Selain menentukan tema dan pendekatan, rangka kerja perancangan tahunan yang baik turut mempertimbangkan bila dan bagaimana penilaian formatif berterusan (*continuous formative assessment*) akan dijalankan sepanjang tahun. Guru digalakkan merancang titik semakan berkala (contohnya pada penghujung setiap blok tematik atau projek) untuk menilai sejauh mana murid mencapai standard pembelajaran yang disasarkan, dan menggunakan maklum balas ini untuk menyesuaikan pendekatan bagi blok seterusnya. Ini menjadikan RPT bukan sekadar dokumen statik yang disediakan sekali sahaja pada awal tahun, tetapi rangka kerja hidup yang boleh disemak dan disesuaikan berdasarkan bukti sebenar perkembangan murid.</w:t>
      </w:r>
    </w:p>
    <w:p>
      <w:pPr>
        <w:keepNext/>
        <w:spacing w:before="160" w:after="60"/>
      </w:pPr>
      <w:r>
        <w:rPr>
          <w:rFonts w:ascii="Arial" w:hAnsi="Arial"/>
          <w:b/>
          <w:color w:val="1F4E79"/>
          <w:sz w:val="24"/>
        </w:rPr>
        <w:t>12. Pertimbangan Kepelbagaian Murid dalam Rangka Kerja Tahunan</w:t>
      </w:r>
    </w:p>
    <w:p>
      <w:r>
        <w:t>Rangka kerja perancangan tahunan yang matang turut mempertimbangkan kepelbagaian tahap perkembangan dalam kalangan murid dalam kelas yang sama — sesetengah murid mungkin lebih maju dari segi bahasa, manakala yang lain mungkin memerlukan sokongan tambahan dalam kemahiran motor halus. Pendekatan pusat pembelajaran khususnya sesuai untuk mengakomodasi kepelbagaian ini kerana murid boleh bergerak antara sudut mengikut minat dan tahap kesediaan masing-masing, berbanding pendekatan tematik semata-mata yang cenderung menyeragamkan aktiviti untuk semua murid serentak.</w:t>
      </w:r>
    </w:p>
    <w:p>
      <w:pPr>
        <w:keepNext/>
        <w:spacing w:before="160" w:after="60"/>
      </w:pPr>
      <w:r>
        <w:rPr>
          <w:rFonts w:ascii="Arial" w:hAnsi="Arial"/>
          <w:b/>
          <w:color w:val="1F4E79"/>
          <w:sz w:val="24"/>
        </w:rPr>
        <w:t>13. Menyelaraskan Rangka Kerja Tahunan dengan Kalendar Perayaan Malaysia</w:t>
      </w:r>
    </w:p>
    <w:p>
      <w:r>
        <w:t>Malaysia mempunyai masyarakat berbilang kaum dan agama, dan rangka kerja perancangan tahunan RPT perlu mengambil kira perayaan utama seperti Hari Raya Aidilfitri, Tahun Baru Cina, Deepavali, Krismas, dan cuti umum negeri masing-masing. Guru digalakkan merancang tema berkaitan perayaan ini pada bulan yang bersesuaian, sambil memastikan pendekatan yang digunakan bersifat inklusif dan menghormati kepelbagaian latar belakang murid dalam kelas, selaras dengan tunjang Kerohanian, Sikap dan Nilai dalam KSPK. Sebagai contoh, tema "Perayaan di Malaysia" pada bulan yang releven boleh merangkumi pengenalan ringkas kepada beberapa perayaan utama secara serentak, berbanding hanya menumpukan satu perayaan sahaja jika kelas terdiri daripada murid pelbagai kaum.</w:t>
      </w:r>
    </w:p>
    <w:p>
      <w:pPr>
        <w:keepNext/>
        <w:spacing w:before="160" w:after="60"/>
      </w:pPr>
      <w:r>
        <w:rPr>
          <w:rFonts w:ascii="Arial" w:hAnsi="Arial"/>
          <w:b/>
          <w:color w:val="1F4E79"/>
          <w:sz w:val="24"/>
        </w:rPr>
        <w:t>15. Fleksibiliti Rangka Kerja bagi Menghadapi Gangguan Tidak Dijangka</w:t>
      </w:r>
    </w:p>
    <w:p>
      <w:r>
        <w:t>Rangka kerja perancangan tahunan yang baik turut mempertimbangkan kemungkinan gangguan tidak dijangka seperti cuti sekolah tambahan yang diumumkan mendadak, cuaca buruk, atau situasi kesihatan awam yang memerlukan pembelajaran dari rumah untuk tempoh singkat. Guru digalakkan merancang sedikit ruang lapang (*buffer*) dalam rangka kerja tahunan — contohnya tidak memenuhi setiap minggu dengan aktiviti yang terlalu ketat — supaya terdapat fleksibiliti untuk menangguhkan atau menyesuaikan semula tema tanpa menjejaskan keseluruhan struktur RPT yang telah dirangka.</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16. Rumusan</w:t>
            </w:r>
          </w:p>
          <w:p>
            <w:pPr>
              <w:spacing w:after="40"/>
            </w:pPr>
            <w:r>
              <w:rPr>
                <w:rFonts w:ascii="Arial" w:hAnsi="Arial"/>
                <w:sz w:val="22"/>
              </w:rPr>
              <w:t>Pemilihan strategi dan pendekatan yang tepat — sama ada tematik, berasaskan projek, belajar melalui bermain atau pusat pembelajaran — serta liputan seimbang keenam-enam tunjang KSPK, menentukan bagaimana RPT disusun sepanjang tahun bagi memastikan pembelajaran yang menyeluruh dan menyeronokkan. Pemilihan ini mesti sentiasa disesuaikan dengan sumber sebenar tadika, seperti yang ditunjukkan dalam kes Tadika ABC, supaya RPT yang dihasilkan realistik dan dapat dilaksanakan sepenuhnya.</w:t>
            </w:r>
          </w:p>
        </w:tc>
      </w:tr>
    </w:tbl>
    <w:p>
      <w:pPr>
        <w:pageBreakBefore/>
        <w:shd w:val="clear" w:color="auto" w:fill="DCE6F1"/>
        <w:pBdr>
          <w:left w:val="single" w:sz="24" w:space="4" w:color="1F4E79"/>
        </w:pBdr>
        <w:spacing w:before="80" w:after="200"/>
        <w:ind w:left="120"/>
      </w:pPr>
      <w:r>
        <w:rPr>
          <w:rFonts w:ascii="Arial" w:hAnsi="Arial"/>
          <w:b/>
          <w:color w:val="1F4E79"/>
          <w:sz w:val="28"/>
        </w:rPr>
        <w:t xml:space="preserve">  Bab 3: Basic RPT Format</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Mengenal pasti komponen asas format RPT.</w:t>
            </w:r>
          </w:p>
          <w:p>
            <w:pPr>
              <w:spacing w:after="40"/>
              <w:ind w:left="320" w:hanging="320"/>
            </w:pPr>
            <w:r>
              <w:rPr>
                <w:rFonts w:ascii="Arial" w:hAnsi="Arial"/>
                <w:color w:val="2E75B6"/>
                <w:sz w:val="22"/>
              </w:rPr>
              <w:t>●</w:t>
              <w:tab/>
            </w:r>
            <w:r>
              <w:rPr>
                <w:rFonts w:ascii="Arial" w:hAnsi="Arial"/>
                <w:sz w:val="22"/>
              </w:rPr>
              <w:t>Menjelaskan cara menyusun RPT mengikut bulan.</w:t>
            </w:r>
          </w:p>
          <w:p>
            <w:pPr>
              <w:spacing w:after="40"/>
              <w:ind w:left="320" w:hanging="320"/>
            </w:pPr>
            <w:r>
              <w:rPr>
                <w:rFonts w:ascii="Arial" w:hAnsi="Arial"/>
                <w:color w:val="2E75B6"/>
                <w:sz w:val="22"/>
              </w:rPr>
              <w:t>●</w:t>
              <w:tab/>
            </w:r>
            <w:r>
              <w:rPr>
                <w:rFonts w:ascii="Arial" w:hAnsi="Arial"/>
                <w:sz w:val="22"/>
              </w:rPr>
              <w:t>Menyediakan draf RPT yang lengkap mengikut komponen dan strategi pembelajaran.</w:t>
            </w:r>
          </w:p>
        </w:tc>
      </w:tr>
    </w:tbl>
    <w:p>
      <w:pPr>
        <w:keepNext/>
        <w:spacing w:before="160" w:after="60"/>
      </w:pPr>
      <w:r>
        <w:rPr>
          <w:rFonts w:ascii="Arial" w:hAnsi="Arial"/>
          <w:b/>
          <w:color w:val="1F4E79"/>
          <w:sz w:val="24"/>
        </w:rPr>
        <w:t>1. Komponen Asas RPT</w:t>
      </w:r>
    </w:p>
    <w:p>
      <w:r>
        <w:t>Format asas RPT prasekolah biasanya merangkumi: nama bulan/minggu, tema/tajuk pembelajaran, komponen pembelajaran (mengikut bidang KSPK seperti Bahasa, Sains, Matematik, Seni, Fizikal), dan strategi pengajaran yang akan digunakan bagi setiap tema.</w:t>
      </w:r>
    </w:p>
    <w:p>
      <w:pPr>
        <w:keepNext/>
        <w:spacing w:before="160" w:after="60"/>
      </w:pPr>
      <w:r>
        <w:rPr>
          <w:rFonts w:ascii="Arial" w:hAnsi="Arial"/>
          <w:b/>
          <w:color w:val="1F4E79"/>
          <w:sz w:val="24"/>
        </w:rPr>
        <w:t>2. Susunan Mengikut Bulan</w:t>
      </w:r>
    </w:p>
    <w:tbl>
      <w:tblPr>
        <w:tblStyle w:val="TableGrid"/>
        <w:tblW w:type="auto" w:w="0"/>
        <w:tblLayout w:type="autofit"/>
        <w:tblLook w:firstColumn="1" w:firstRow="1" w:lastColumn="0" w:lastRow="0" w:noHBand="0" w:noVBand="1" w:val="04A0"/>
      </w:tblPr>
      <w:tblGrid>
        <w:gridCol w:w="2328"/>
        <w:gridCol w:w="2328"/>
        <w:gridCol w:w="2328"/>
        <w:gridCol w:w="2328"/>
      </w:tblGrid>
      <w:tr>
        <w:trPr>
          <w:tblHeader w:val="true"/>
        </w:trPr>
        <w:tc>
          <w:tcPr>
            <w:tcW w:type="dxa" w:w="2328"/>
            <w:shd w:val="clear" w:color="auto" w:fill="DCE6F1"/>
            <w:tcBorders>
              <w:top w:val="single" w:sz="12" w:space="0" w:color="1F4E79"/>
            </w:tcBorders>
          </w:tcPr>
          <w:p>
            <w:pPr>
              <w:spacing w:after="40"/>
            </w:pPr>
            <w:r>
              <w:rPr>
                <w:rFonts w:ascii="Arial" w:hAnsi="Arial"/>
                <w:b/>
                <w:color w:val="1F4E79"/>
                <w:sz w:val="20"/>
              </w:rPr>
              <w:t>Bulan</w:t>
            </w:r>
          </w:p>
        </w:tc>
        <w:tc>
          <w:tcPr>
            <w:tcW w:type="dxa" w:w="2328"/>
            <w:shd w:val="clear" w:color="auto" w:fill="DCE6F1"/>
          </w:tcPr>
          <w:p>
            <w:pPr>
              <w:spacing w:after="40"/>
            </w:pPr>
            <w:r>
              <w:rPr>
                <w:rFonts w:ascii="Arial" w:hAnsi="Arial"/>
                <w:b/>
                <w:color w:val="1F4E79"/>
                <w:sz w:val="20"/>
              </w:rPr>
              <w:t>Tema Contoh</w:t>
            </w:r>
          </w:p>
        </w:tc>
        <w:tc>
          <w:tcPr>
            <w:tcW w:type="dxa" w:w="2328"/>
            <w:shd w:val="clear" w:color="auto" w:fill="DCE6F1"/>
          </w:tcPr>
          <w:p>
            <w:pPr>
              <w:spacing w:after="40"/>
            </w:pPr>
            <w:r>
              <w:rPr>
                <w:rFonts w:ascii="Arial" w:hAnsi="Arial"/>
                <w:b/>
                <w:color w:val="1F4E79"/>
                <w:sz w:val="20"/>
              </w:rPr>
              <w:t>Komponen Pembelajaran</w:t>
            </w:r>
          </w:p>
        </w:tc>
        <w:tc>
          <w:tcPr>
            <w:tcW w:type="dxa" w:w="2328"/>
            <w:shd w:val="clear" w:color="auto" w:fill="DCE6F1"/>
          </w:tcPr>
          <w:p>
            <w:pPr>
              <w:spacing w:after="40"/>
            </w:pPr>
            <w:r>
              <w:rPr>
                <w:rFonts w:ascii="Arial" w:hAnsi="Arial"/>
                <w:b/>
                <w:color w:val="1F4E79"/>
                <w:sz w:val="20"/>
              </w:rPr>
              <w:t>Strategi</w:t>
            </w:r>
          </w:p>
        </w:tc>
      </w:tr>
      <w:tr>
        <w:tc>
          <w:tcPr>
            <w:tcW w:type="dxa" w:w="2328"/>
          </w:tcPr>
          <w:p>
            <w:pPr>
              <w:spacing w:after="40"/>
            </w:pPr>
            <w:r>
              <w:rPr>
                <w:rFonts w:ascii="Arial" w:hAnsi="Arial"/>
                <w:sz w:val="20"/>
              </w:rPr>
              <w:t>Januari</w:t>
            </w:r>
          </w:p>
        </w:tc>
        <w:tc>
          <w:tcPr>
            <w:tcW w:type="dxa" w:w="2328"/>
          </w:tcPr>
          <w:p>
            <w:pPr>
              <w:spacing w:after="40"/>
            </w:pPr>
            <w:r>
              <w:rPr>
                <w:rFonts w:ascii="Arial" w:hAnsi="Arial"/>
                <w:sz w:val="20"/>
              </w:rPr>
              <w:t>Diri Sendiri dan Keluarga</w:t>
            </w:r>
          </w:p>
        </w:tc>
        <w:tc>
          <w:tcPr>
            <w:tcW w:type="dxa" w:w="2328"/>
          </w:tcPr>
          <w:p>
            <w:pPr>
              <w:spacing w:after="40"/>
            </w:pPr>
            <w:r>
              <w:rPr>
                <w:rFonts w:ascii="Arial" w:hAnsi="Arial"/>
                <w:sz w:val="20"/>
              </w:rPr>
              <w:t>Bahasa, Sosioemosi</w:t>
            </w:r>
          </w:p>
        </w:tc>
        <w:tc>
          <w:tcPr>
            <w:tcW w:type="dxa" w:w="2328"/>
          </w:tcPr>
          <w:p>
            <w:pPr>
              <w:spacing w:after="40"/>
            </w:pPr>
            <w:r>
              <w:rPr>
                <w:rFonts w:ascii="Arial" w:hAnsi="Arial"/>
                <w:sz w:val="20"/>
              </w:rPr>
              <w:t>Tematik + Bermain</w:t>
            </w:r>
          </w:p>
        </w:tc>
      </w:tr>
      <w:tr>
        <w:tc>
          <w:tcPr>
            <w:tcW w:type="dxa" w:w="2328"/>
          </w:tcPr>
          <w:p>
            <w:pPr>
              <w:spacing w:after="40"/>
            </w:pPr>
            <w:r>
              <w:rPr>
                <w:rFonts w:ascii="Arial" w:hAnsi="Arial"/>
                <w:sz w:val="20"/>
              </w:rPr>
              <w:t>Februari</w:t>
            </w:r>
          </w:p>
        </w:tc>
        <w:tc>
          <w:tcPr>
            <w:tcW w:type="dxa" w:w="2328"/>
          </w:tcPr>
          <w:p>
            <w:pPr>
              <w:spacing w:after="40"/>
            </w:pPr>
            <w:r>
              <w:rPr>
                <w:rFonts w:ascii="Arial" w:hAnsi="Arial"/>
                <w:sz w:val="20"/>
              </w:rPr>
              <w:t>Sekolah Saya</w:t>
            </w:r>
          </w:p>
        </w:tc>
        <w:tc>
          <w:tcPr>
            <w:tcW w:type="dxa" w:w="2328"/>
          </w:tcPr>
          <w:p>
            <w:pPr>
              <w:spacing w:after="40"/>
            </w:pPr>
            <w:r>
              <w:rPr>
                <w:rFonts w:ascii="Arial" w:hAnsi="Arial"/>
                <w:sz w:val="20"/>
              </w:rPr>
              <w:t>Sains, Fizikal</w:t>
            </w:r>
          </w:p>
        </w:tc>
        <w:tc>
          <w:tcPr>
            <w:tcW w:type="dxa" w:w="2328"/>
          </w:tcPr>
          <w:p>
            <w:pPr>
              <w:spacing w:after="40"/>
            </w:pPr>
            <w:r>
              <w:rPr>
                <w:rFonts w:ascii="Arial" w:hAnsi="Arial"/>
                <w:sz w:val="20"/>
              </w:rPr>
              <w:t>Pusat Pembelajaran</w:t>
            </w:r>
          </w:p>
        </w:tc>
      </w:tr>
      <w:tr>
        <w:tc>
          <w:tcPr>
            <w:tcW w:type="dxa" w:w="2328"/>
          </w:tcPr>
          <w:p>
            <w:pPr>
              <w:spacing w:after="40"/>
            </w:pPr>
            <w:r>
              <w:rPr>
                <w:rFonts w:ascii="Arial" w:hAnsi="Arial"/>
                <w:sz w:val="20"/>
              </w:rPr>
              <w:t>Mac</w:t>
            </w:r>
          </w:p>
        </w:tc>
        <w:tc>
          <w:tcPr>
            <w:tcW w:type="dxa" w:w="2328"/>
          </w:tcPr>
          <w:p>
            <w:pPr>
              <w:spacing w:after="40"/>
            </w:pPr>
            <w:r>
              <w:rPr>
                <w:rFonts w:ascii="Arial" w:hAnsi="Arial"/>
                <w:sz w:val="20"/>
              </w:rPr>
              <w:t>Haiwan dan Alam Sekitar</w:t>
            </w:r>
          </w:p>
        </w:tc>
        <w:tc>
          <w:tcPr>
            <w:tcW w:type="dxa" w:w="2328"/>
          </w:tcPr>
          <w:p>
            <w:pPr>
              <w:spacing w:after="40"/>
            </w:pPr>
            <w:r>
              <w:rPr>
                <w:rFonts w:ascii="Arial" w:hAnsi="Arial"/>
                <w:sz w:val="20"/>
              </w:rPr>
              <w:t>Sains, Seni</w:t>
            </w:r>
          </w:p>
        </w:tc>
        <w:tc>
          <w:tcPr>
            <w:tcW w:type="dxa" w:w="2328"/>
          </w:tcPr>
          <w:p>
            <w:pPr>
              <w:spacing w:after="40"/>
            </w:pPr>
            <w:r>
              <w:rPr>
                <w:rFonts w:ascii="Arial" w:hAnsi="Arial"/>
                <w:sz w:val="20"/>
              </w:rPr>
              <w:t>Berasaskan Projek</w:t>
            </w:r>
          </w:p>
        </w:tc>
      </w:tr>
    </w:tbl>
    <w:p>
      <w:pPr>
        <w:keepNext/>
        <w:spacing w:before="160" w:after="60"/>
      </w:pPr>
      <w:r>
        <w:rPr>
          <w:rFonts w:ascii="Arial" w:hAnsi="Arial"/>
          <w:b/>
          <w:color w:val="1F4E79"/>
          <w:sz w:val="24"/>
        </w:rPr>
        <w:t>3. Penyediaan Dokumen RPT</w:t>
      </w:r>
    </w:p>
    <w:p>
      <w:r>
        <w:t>RPT lengkap disediakan dalam bentuk jadual tahunan yang menyenaraikan tema setiap bulan berserta komponen pembelajaran dan strategi berkaitan, selaras dengan templat RPT rasmi (RPT template) yang digunakan di tadika.</w:t>
      </w:r>
    </w:p>
    <w:p>
      <w:pPr>
        <w:keepNext/>
        <w:spacing w:before="160" w:after="60"/>
      </w:pPr>
      <w:r>
        <w:rPr>
          <w:rFonts w:ascii="Arial" w:hAnsi="Arial"/>
          <w:b/>
          <w:color w:val="1F4E79"/>
          <w:sz w:val="24"/>
        </w:rPr>
        <w:t>4. Semakan dan Kelulusan RPT</w:t>
      </w:r>
    </w:p>
    <w:p>
      <w:r>
        <w:t>Sebelum digunakan sepanjang tahun, draf RPT yang telah disediakan guru perlu diserahkan kepada pengetua untuk semakan dan kelulusan, bagi memastikan tema, komponen pembelajaran dan strategi yang dipilih selari dengan Kurikulum Standard Prasekolah Kebangsaan dan hala tuju tadika secara keseluruhan. Sebarang pindaan yang dicadangkan pengetua perlu dikemas kini dalam dokumen RPT sebelum dijadikan rujukan rasmi bagi penyediaan RPH sepanjang tahun.</w:t>
      </w:r>
    </w:p>
    <w:p>
      <w:pPr>
        <w:keepNext/>
        <w:spacing w:before="160" w:after="60"/>
      </w:pPr>
      <w:r>
        <w:rPr>
          <w:rFonts w:ascii="Arial" w:hAnsi="Arial"/>
          <w:b/>
          <w:color w:val="1F4E79"/>
          <w:sz w:val="24"/>
        </w:rPr>
        <w:t>5. Templat RPT Penuh (Contoh Format Jadual)</w:t>
      </w:r>
    </w:p>
    <w:p>
      <w:r>
        <w:t>Berikut ialah contoh templat RPT penuh yang boleh disesuaikan mengikut keperluan tadika:</w:t>
      </w:r>
    </w:p>
    <w:tbl>
      <w:tblPr>
        <w:tblStyle w:val="TableGrid"/>
        <w:tblW w:type="auto" w:w="0"/>
        <w:tblLayout w:type="autofit"/>
        <w:tblLook w:firstColumn="1" w:firstRow="1" w:lastColumn="0" w:lastRow="0" w:noHBand="0" w:noVBand="1" w:val="04A0"/>
      </w:tblPr>
      <w:tblGrid>
        <w:gridCol w:w="1164"/>
        <w:gridCol w:w="1164"/>
        <w:gridCol w:w="1164"/>
        <w:gridCol w:w="1164"/>
        <w:gridCol w:w="1164"/>
        <w:gridCol w:w="1164"/>
        <w:gridCol w:w="1164"/>
        <w:gridCol w:w="1164"/>
      </w:tblGrid>
      <w:tr>
        <w:trPr>
          <w:tblHeader w:val="true"/>
        </w:trPr>
        <w:tc>
          <w:tcPr>
            <w:tcW w:type="dxa" w:w="1164"/>
            <w:shd w:val="clear" w:color="auto" w:fill="DCE6F1"/>
            <w:tcBorders>
              <w:top w:val="single" w:sz="12" w:space="0" w:color="1F4E79"/>
            </w:tcBorders>
          </w:tcPr>
          <w:p>
            <w:pPr>
              <w:spacing w:after="40"/>
            </w:pPr>
            <w:r>
              <w:rPr>
                <w:rFonts w:ascii="Arial" w:hAnsi="Arial"/>
                <w:b/>
                <w:color w:val="1F4E79"/>
                <w:sz w:val="20"/>
              </w:rPr>
              <w:t>Bulan</w:t>
            </w:r>
          </w:p>
        </w:tc>
        <w:tc>
          <w:tcPr>
            <w:tcW w:type="dxa" w:w="1164"/>
            <w:shd w:val="clear" w:color="auto" w:fill="DCE6F1"/>
          </w:tcPr>
          <w:p>
            <w:pPr>
              <w:spacing w:after="40"/>
            </w:pPr>
            <w:r>
              <w:rPr>
                <w:rFonts w:ascii="Arial" w:hAnsi="Arial"/>
                <w:b/>
                <w:color w:val="1F4E79"/>
                <w:sz w:val="20"/>
              </w:rPr>
              <w:t>Minggu</w:t>
            </w:r>
          </w:p>
        </w:tc>
        <w:tc>
          <w:tcPr>
            <w:tcW w:type="dxa" w:w="1164"/>
            <w:shd w:val="clear" w:color="auto" w:fill="DCE6F1"/>
          </w:tcPr>
          <w:p>
            <w:pPr>
              <w:spacing w:after="40"/>
            </w:pPr>
            <w:r>
              <w:rPr>
                <w:rFonts w:ascii="Arial" w:hAnsi="Arial"/>
                <w:b/>
                <w:color w:val="1F4E79"/>
                <w:sz w:val="20"/>
              </w:rPr>
              <w:t>Tema/Tajuk</w:t>
            </w:r>
          </w:p>
        </w:tc>
        <w:tc>
          <w:tcPr>
            <w:tcW w:type="dxa" w:w="1164"/>
            <w:shd w:val="clear" w:color="auto" w:fill="DCE6F1"/>
          </w:tcPr>
          <w:p>
            <w:pPr>
              <w:spacing w:after="40"/>
            </w:pPr>
            <w:r>
              <w:rPr>
                <w:rFonts w:ascii="Arial" w:hAnsi="Arial"/>
                <w:b/>
                <w:color w:val="1F4E79"/>
                <w:sz w:val="20"/>
              </w:rPr>
              <w:t>Tunjang Ditekankan</w:t>
            </w:r>
          </w:p>
        </w:tc>
        <w:tc>
          <w:tcPr>
            <w:tcW w:type="dxa" w:w="1164"/>
            <w:shd w:val="clear" w:color="auto" w:fill="DCE6F1"/>
          </w:tcPr>
          <w:p>
            <w:pPr>
              <w:spacing w:after="40"/>
            </w:pPr>
            <w:r>
              <w:rPr>
                <w:rFonts w:ascii="Arial" w:hAnsi="Arial"/>
                <w:b/>
                <w:color w:val="1F4E79"/>
                <w:sz w:val="20"/>
              </w:rPr>
              <w:t>Komponen Pembelajaran</w:t>
            </w:r>
          </w:p>
        </w:tc>
        <w:tc>
          <w:tcPr>
            <w:tcW w:type="dxa" w:w="1164"/>
            <w:shd w:val="clear" w:color="auto" w:fill="DCE6F1"/>
          </w:tcPr>
          <w:p>
            <w:pPr>
              <w:spacing w:after="40"/>
            </w:pPr>
            <w:r>
              <w:rPr>
                <w:rFonts w:ascii="Arial" w:hAnsi="Arial"/>
                <w:b/>
                <w:color w:val="1F4E79"/>
                <w:sz w:val="20"/>
              </w:rPr>
              <w:t>Strategi Pengajaran</w:t>
            </w:r>
          </w:p>
        </w:tc>
        <w:tc>
          <w:tcPr>
            <w:tcW w:type="dxa" w:w="1164"/>
            <w:shd w:val="clear" w:color="auto" w:fill="DCE6F1"/>
          </w:tcPr>
          <w:p>
            <w:pPr>
              <w:spacing w:after="40"/>
            </w:pPr>
            <w:r>
              <w:rPr>
                <w:rFonts w:ascii="Arial" w:hAnsi="Arial"/>
                <w:b/>
                <w:color w:val="1F4E79"/>
                <w:sz w:val="20"/>
              </w:rPr>
              <w:t>Bahan Bantu Mengajar (BBM)</w:t>
            </w:r>
          </w:p>
        </w:tc>
        <w:tc>
          <w:tcPr>
            <w:tcW w:type="dxa" w:w="1164"/>
            <w:shd w:val="clear" w:color="auto" w:fill="DCE6F1"/>
          </w:tcPr>
          <w:p>
            <w:pPr>
              <w:spacing w:after="40"/>
            </w:pPr>
            <w:r>
              <w:rPr>
                <w:rFonts w:ascii="Arial" w:hAnsi="Arial"/>
                <w:b/>
                <w:color w:val="1F4E79"/>
                <w:sz w:val="20"/>
              </w:rPr>
              <w:t>Catatan Semakan</w:t>
            </w:r>
          </w:p>
        </w:tc>
      </w:tr>
      <w:tr>
        <w:tc>
          <w:tcPr>
            <w:tcW w:type="dxa" w:w="1164"/>
          </w:tcPr>
          <w:p>
            <w:pPr>
              <w:spacing w:after="40"/>
            </w:pPr>
            <w:r>
              <w:rPr>
                <w:rFonts w:ascii="Arial" w:hAnsi="Arial"/>
                <w:sz w:val="20"/>
              </w:rPr>
              <w:t>Januari</w:t>
            </w:r>
          </w:p>
        </w:tc>
        <w:tc>
          <w:tcPr>
            <w:tcW w:type="dxa" w:w="1164"/>
          </w:tcPr>
          <w:p>
            <w:pPr>
              <w:spacing w:after="40"/>
            </w:pPr>
            <w:r>
              <w:rPr>
                <w:rFonts w:ascii="Arial" w:hAnsi="Arial"/>
                <w:sz w:val="20"/>
              </w:rPr>
              <w:t>1-4</w:t>
            </w:r>
          </w:p>
        </w:tc>
        <w:tc>
          <w:tcPr>
            <w:tcW w:type="dxa" w:w="1164"/>
          </w:tcPr>
          <w:p>
            <w:pPr>
              <w:spacing w:after="40"/>
            </w:pPr>
            <w:r>
              <w:rPr>
                <w:rFonts w:ascii="Arial" w:hAnsi="Arial"/>
                <w:sz w:val="20"/>
              </w:rPr>
              <w:t>Diri Sendiri dan Keluarga</w:t>
            </w:r>
          </w:p>
        </w:tc>
        <w:tc>
          <w:tcPr>
            <w:tcW w:type="dxa" w:w="1164"/>
          </w:tcPr>
          <w:p>
            <w:pPr>
              <w:spacing w:after="40"/>
            </w:pPr>
            <w:r>
              <w:rPr>
                <w:rFonts w:ascii="Arial" w:hAnsi="Arial"/>
                <w:sz w:val="20"/>
              </w:rPr>
              <w:t>Komunikasi, Keterampilan Diri</w:t>
            </w:r>
          </w:p>
        </w:tc>
        <w:tc>
          <w:tcPr>
            <w:tcW w:type="dxa" w:w="1164"/>
          </w:tcPr>
          <w:p>
            <w:pPr>
              <w:spacing w:after="40"/>
            </w:pPr>
            <w:r>
              <w:rPr>
                <w:rFonts w:ascii="Arial" w:hAnsi="Arial"/>
                <w:sz w:val="20"/>
              </w:rPr>
              <w:t>Bahasa, Sosioemosi</w:t>
            </w:r>
          </w:p>
        </w:tc>
        <w:tc>
          <w:tcPr>
            <w:tcW w:type="dxa" w:w="1164"/>
          </w:tcPr>
          <w:p>
            <w:pPr>
              <w:spacing w:after="40"/>
            </w:pPr>
            <w:r>
              <w:rPr>
                <w:rFonts w:ascii="Arial" w:hAnsi="Arial"/>
                <w:sz w:val="20"/>
              </w:rPr>
              <w:t>Tematik + Bermain</w:t>
            </w:r>
          </w:p>
        </w:tc>
        <w:tc>
          <w:tcPr>
            <w:tcW w:type="dxa" w:w="1164"/>
          </w:tcPr>
          <w:p>
            <w:pPr>
              <w:spacing w:after="40"/>
            </w:pPr>
            <w:r>
              <w:rPr>
                <w:rFonts w:ascii="Arial" w:hAnsi="Arial"/>
                <w:sz w:val="20"/>
              </w:rPr>
              <w:t>Kad gambar keluarga, boneka</w:t>
            </w:r>
          </w:p>
        </w:tc>
        <w:tc>
          <w:tcPr>
            <w:tcW w:type="dxa" w:w="1164"/>
          </w:tcPr>
          <w:p>
            <w:pPr>
              <w:spacing w:after="40"/>
            </w:pPr>
            <w:r>
              <w:rPr>
                <w:rFonts w:ascii="Arial" w:hAnsi="Arial"/>
                <w:sz w:val="20"/>
              </w:rPr>
              <w:t>Diluluskan pengetua 2 Jan</w:t>
            </w:r>
          </w:p>
        </w:tc>
      </w:tr>
      <w:tr>
        <w:tc>
          <w:tcPr>
            <w:tcW w:type="dxa" w:w="1164"/>
          </w:tcPr>
          <w:p>
            <w:pPr>
              <w:spacing w:after="40"/>
            </w:pPr>
            <w:r>
              <w:rPr>
                <w:rFonts w:ascii="Arial" w:hAnsi="Arial"/>
                <w:sz w:val="20"/>
              </w:rPr>
              <w:t>Februari</w:t>
            </w:r>
          </w:p>
        </w:tc>
        <w:tc>
          <w:tcPr>
            <w:tcW w:type="dxa" w:w="1164"/>
          </w:tcPr>
          <w:p>
            <w:pPr>
              <w:spacing w:after="40"/>
            </w:pPr>
            <w:r>
              <w:rPr>
                <w:rFonts w:ascii="Arial" w:hAnsi="Arial"/>
                <w:sz w:val="20"/>
              </w:rPr>
              <w:t>1-4</w:t>
            </w:r>
          </w:p>
        </w:tc>
        <w:tc>
          <w:tcPr>
            <w:tcW w:type="dxa" w:w="1164"/>
          </w:tcPr>
          <w:p>
            <w:pPr>
              <w:spacing w:after="40"/>
            </w:pPr>
            <w:r>
              <w:rPr>
                <w:rFonts w:ascii="Arial" w:hAnsi="Arial"/>
                <w:sz w:val="20"/>
              </w:rPr>
              <w:t>Sekolah Saya</w:t>
            </w:r>
          </w:p>
        </w:tc>
        <w:tc>
          <w:tcPr>
            <w:tcW w:type="dxa" w:w="1164"/>
          </w:tcPr>
          <w:p>
            <w:pPr>
              <w:spacing w:after="40"/>
            </w:pPr>
            <w:r>
              <w:rPr>
                <w:rFonts w:ascii="Arial" w:hAnsi="Arial"/>
                <w:sz w:val="20"/>
              </w:rPr>
              <w:t>Fizikal &amp; Estetika, Sains &amp; Teknologi</w:t>
            </w:r>
          </w:p>
        </w:tc>
        <w:tc>
          <w:tcPr>
            <w:tcW w:type="dxa" w:w="1164"/>
          </w:tcPr>
          <w:p>
            <w:pPr>
              <w:spacing w:after="40"/>
            </w:pPr>
            <w:r>
              <w:rPr>
                <w:rFonts w:ascii="Arial" w:hAnsi="Arial"/>
                <w:sz w:val="20"/>
              </w:rPr>
              <w:t>Sains, Fizikal</w:t>
            </w:r>
          </w:p>
        </w:tc>
        <w:tc>
          <w:tcPr>
            <w:tcW w:type="dxa" w:w="1164"/>
          </w:tcPr>
          <w:p>
            <w:pPr>
              <w:spacing w:after="40"/>
            </w:pPr>
            <w:r>
              <w:rPr>
                <w:rFonts w:ascii="Arial" w:hAnsi="Arial"/>
                <w:sz w:val="20"/>
              </w:rPr>
              <w:t>Pusat Pembelajaran</w:t>
            </w:r>
          </w:p>
        </w:tc>
        <w:tc>
          <w:tcPr>
            <w:tcW w:type="dxa" w:w="1164"/>
          </w:tcPr>
          <w:p>
            <w:pPr>
              <w:spacing w:after="40"/>
            </w:pPr>
            <w:r>
              <w:rPr>
                <w:rFonts w:ascii="Arial" w:hAnsi="Arial"/>
                <w:sz w:val="20"/>
              </w:rPr>
              <w:t>Model bilik darjah mini</w:t>
            </w:r>
          </w:p>
        </w:tc>
        <w:tc>
          <w:tcPr>
            <w:tcW w:type="dxa" w:w="1164"/>
          </w:tcPr>
          <w:p>
            <w:pPr>
              <w:spacing w:after="40"/>
            </w:pPr>
            <w:r>
              <w:rPr>
                <w:rFonts w:ascii="Arial" w:hAnsi="Arial"/>
                <w:sz w:val="20"/>
              </w:rPr>
              <w:t>Diluluskan pengetua 30 Jan</w:t>
            </w:r>
          </w:p>
        </w:tc>
      </w:tr>
      <w:tr>
        <w:tc>
          <w:tcPr>
            <w:tcW w:type="dxa" w:w="1164"/>
          </w:tcPr>
          <w:p>
            <w:pPr>
              <w:spacing w:after="40"/>
            </w:pPr>
            <w:r>
              <w:rPr>
                <w:rFonts w:ascii="Arial" w:hAnsi="Arial"/>
                <w:sz w:val="20"/>
              </w:rPr>
              <w:t>Mac</w:t>
            </w:r>
          </w:p>
        </w:tc>
        <w:tc>
          <w:tcPr>
            <w:tcW w:type="dxa" w:w="1164"/>
          </w:tcPr>
          <w:p>
            <w:pPr>
              <w:spacing w:after="40"/>
            </w:pPr>
            <w:r>
              <w:rPr>
                <w:rFonts w:ascii="Arial" w:hAnsi="Arial"/>
                <w:sz w:val="20"/>
              </w:rPr>
              <w:t>1-4</w:t>
            </w:r>
          </w:p>
        </w:tc>
        <w:tc>
          <w:tcPr>
            <w:tcW w:type="dxa" w:w="1164"/>
          </w:tcPr>
          <w:p>
            <w:pPr>
              <w:spacing w:after="40"/>
            </w:pPr>
            <w:r>
              <w:rPr>
                <w:rFonts w:ascii="Arial" w:hAnsi="Arial"/>
                <w:sz w:val="20"/>
              </w:rPr>
              <w:t>Haiwan dan Alam Sekitar</w:t>
            </w:r>
          </w:p>
        </w:tc>
        <w:tc>
          <w:tcPr>
            <w:tcW w:type="dxa" w:w="1164"/>
          </w:tcPr>
          <w:p>
            <w:pPr>
              <w:spacing w:after="40"/>
            </w:pPr>
            <w:r>
              <w:rPr>
                <w:rFonts w:ascii="Arial" w:hAnsi="Arial"/>
                <w:sz w:val="20"/>
              </w:rPr>
              <w:t>Kerohanian Sikap &amp; Nilai, Sains &amp; Teknologi</w:t>
            </w:r>
          </w:p>
        </w:tc>
        <w:tc>
          <w:tcPr>
            <w:tcW w:type="dxa" w:w="1164"/>
          </w:tcPr>
          <w:p>
            <w:pPr>
              <w:spacing w:after="40"/>
            </w:pPr>
            <w:r>
              <w:rPr>
                <w:rFonts w:ascii="Arial" w:hAnsi="Arial"/>
                <w:sz w:val="20"/>
              </w:rPr>
              <w:t>Sains, Seni</w:t>
            </w:r>
          </w:p>
        </w:tc>
        <w:tc>
          <w:tcPr>
            <w:tcW w:type="dxa" w:w="1164"/>
          </w:tcPr>
          <w:p>
            <w:pPr>
              <w:spacing w:after="40"/>
            </w:pPr>
            <w:r>
              <w:rPr>
                <w:rFonts w:ascii="Arial" w:hAnsi="Arial"/>
                <w:sz w:val="20"/>
              </w:rPr>
              <w:t>Berasaskan Projek</w:t>
            </w:r>
          </w:p>
        </w:tc>
        <w:tc>
          <w:tcPr>
            <w:tcW w:type="dxa" w:w="1164"/>
          </w:tcPr>
          <w:p>
            <w:pPr>
              <w:spacing w:after="40"/>
            </w:pPr>
            <w:r>
              <w:rPr>
                <w:rFonts w:ascii="Arial" w:hAnsi="Arial"/>
                <w:sz w:val="20"/>
              </w:rPr>
              <w:t>Gambar haiwan, bahan kitar semula</w:t>
            </w:r>
          </w:p>
        </w:tc>
        <w:tc>
          <w:tcPr>
            <w:tcW w:type="dxa" w:w="1164"/>
          </w:tcPr>
          <w:p>
            <w:pPr>
              <w:spacing w:after="40"/>
            </w:pPr>
            <w:r>
              <w:rPr>
                <w:rFonts w:ascii="Arial" w:hAnsi="Arial"/>
                <w:sz w:val="20"/>
              </w:rPr>
              <w:t>Diluluskan pengetua 27 Feb</w:t>
            </w:r>
          </w:p>
        </w:tc>
      </w:tr>
    </w:tbl>
    <w:p>
      <w:r>
        <w:t>Lajur "Catatan Semakan" penting untuk merekodkan tarikh dan status kelulusan setiap blok bulanan, membolehkan guru dan pentadbir menjejak sejarah semakan RPT sepanjang tahun.</w:t>
      </w:r>
    </w:p>
    <w:p>
      <w:pPr>
        <w:keepNext/>
        <w:spacing w:before="160" w:after="60"/>
      </w:pPr>
      <w:r>
        <w:rPr>
          <w:rFonts w:ascii="Arial" w:hAnsi="Arial"/>
          <w:b/>
          <w:color w:val="1F4E79"/>
          <w:sz w:val="24"/>
        </w:rPr>
        <w:t>6. Langkah Demi Langkah Menyediakan Draf RPT</w:t>
      </w:r>
    </w:p>
    <w:p>
      <w:pPr>
        <w:spacing w:after="60"/>
        <w:ind w:left="360" w:hanging="360"/>
      </w:pPr>
      <w:r>
        <w:rPr>
          <w:rFonts w:ascii="Arial" w:hAnsi="Arial"/>
          <w:sz w:val="22"/>
        </w:rPr>
        <w:t>1.</w:t>
        <w:tab/>
      </w:r>
      <w:r>
        <w:rPr>
          <w:rFonts w:ascii="Arial" w:hAnsi="Arial"/>
          <w:sz w:val="22"/>
        </w:rPr>
        <w:t>Sediakan senarai penuh 12 bulan persekolahan berdasarkan kalendar akademik rasmi tadika.</w:t>
      </w:r>
    </w:p>
    <w:p>
      <w:pPr>
        <w:spacing w:after="60"/>
        <w:ind w:left="360" w:hanging="360"/>
      </w:pPr>
      <w:r>
        <w:rPr>
          <w:rFonts w:ascii="Arial" w:hAnsi="Arial"/>
          <w:sz w:val="22"/>
        </w:rPr>
        <w:t>2.</w:t>
        <w:tab/>
      </w:r>
      <w:r>
        <w:rPr>
          <w:rFonts w:ascii="Arial" w:hAnsi="Arial"/>
          <w:sz w:val="22"/>
        </w:rPr>
        <w:t>Bagi setiap bulan, tentukan tema utama berdasarkan rangka kerja perancangan tahunan yang telah disahkan (rujuk Bab 2).</w:t>
      </w:r>
    </w:p>
    <w:p>
      <w:pPr>
        <w:spacing w:after="60"/>
        <w:ind w:left="360" w:hanging="360"/>
      </w:pPr>
      <w:r>
        <w:rPr>
          <w:rFonts w:ascii="Arial" w:hAnsi="Arial"/>
          <w:sz w:val="22"/>
        </w:rPr>
        <w:t>3.</w:t>
        <w:tab/>
      </w:r>
      <w:r>
        <w:rPr>
          <w:rFonts w:ascii="Arial" w:hAnsi="Arial"/>
          <w:sz w:val="22"/>
        </w:rPr>
        <w:t>Tentukan tunjang KSPK yang ditekankan bagi setiap bulan, merujuk carta semakan liputan tunjang.</w:t>
      </w:r>
    </w:p>
    <w:p>
      <w:pPr>
        <w:spacing w:after="60"/>
        <w:ind w:left="360" w:hanging="360"/>
      </w:pPr>
      <w:r>
        <w:rPr>
          <w:rFonts w:ascii="Arial" w:hAnsi="Arial"/>
          <w:sz w:val="22"/>
        </w:rPr>
        <w:t>4.</w:t>
        <w:tab/>
      </w:r>
      <w:r>
        <w:rPr>
          <w:rFonts w:ascii="Arial" w:hAnsi="Arial"/>
          <w:sz w:val="22"/>
        </w:rPr>
        <w:t>Senaraikan komponen pembelajaran (bidang seperti Bahasa, Sains, Matematik, Seni, Fizikal) yang akan diterapkan.</w:t>
      </w:r>
    </w:p>
    <w:p>
      <w:pPr>
        <w:spacing w:after="60"/>
        <w:ind w:left="360" w:hanging="360"/>
      </w:pPr>
      <w:r>
        <w:rPr>
          <w:rFonts w:ascii="Arial" w:hAnsi="Arial"/>
          <w:sz w:val="22"/>
        </w:rPr>
        <w:t>5.</w:t>
        <w:tab/>
      </w:r>
      <w:r>
        <w:rPr>
          <w:rFonts w:ascii="Arial" w:hAnsi="Arial"/>
          <w:sz w:val="22"/>
        </w:rPr>
        <w:t>Nyatakan strategi pengajaran (tematik/projek/bermain/pusat) bagi setiap bulan.</w:t>
      </w:r>
    </w:p>
    <w:p>
      <w:pPr>
        <w:spacing w:after="60"/>
        <w:ind w:left="360" w:hanging="360"/>
      </w:pPr>
      <w:r>
        <w:rPr>
          <w:rFonts w:ascii="Arial" w:hAnsi="Arial"/>
          <w:sz w:val="22"/>
        </w:rPr>
        <w:t>6.</w:t>
        <w:tab/>
      </w:r>
      <w:r>
        <w:rPr>
          <w:rFonts w:ascii="Arial" w:hAnsi="Arial"/>
          <w:sz w:val="22"/>
        </w:rPr>
        <w:t>Senaraikan BBM asas yang diperlukan supaya perancangan sumber dapat dibuat awal.</w:t>
      </w:r>
    </w:p>
    <w:p>
      <w:pPr>
        <w:spacing w:after="60"/>
        <w:ind w:left="360" w:hanging="360"/>
      </w:pPr>
      <w:r>
        <w:rPr>
          <w:rFonts w:ascii="Arial" w:hAnsi="Arial"/>
          <w:sz w:val="22"/>
        </w:rPr>
        <w:t>7.</w:t>
        <w:tab/>
      </w:r>
      <w:r>
        <w:rPr>
          <w:rFonts w:ascii="Arial" w:hAnsi="Arial"/>
          <w:sz w:val="22"/>
        </w:rPr>
        <w:t>Serahkan draf lengkap kepada pengetua untuk semakan (rujuk seksyen 4).</w:t>
      </w:r>
    </w:p>
    <w:p>
      <w:pPr>
        <w:keepNext/>
        <w:spacing w:before="160" w:after="60"/>
      </w:pPr>
      <w:r>
        <w:rPr>
          <w:rFonts w:ascii="Arial" w:hAnsi="Arial"/>
          <w:b/>
          <w:color w:val="1F4E79"/>
          <w:sz w:val="24"/>
        </w:rPr>
        <w:t>7. Kaitan RPT dengan RPH (Rancangan Pengajaran Harian)</w:t>
      </w:r>
    </w:p>
    <w:p>
      <w:r>
        <w:t>RPT berfungsi sebagai rangka induk yang kemudian diperincikan kepada RPH bagi setiap hari persekolahan. Setiap tema bulanan dalam RPT akan dipecahkan oleh guru kepada objektif pembelajaran harian yang lebih spesifik dalam RPH, lengkap dengan standard kandungan dan standard pembelajaran mengikut DSKP Prasekolah. Tanpa RPT yang jelas dan lengkap, guru akan mengalami kesukaran menyediakan RPH yang konsisten dan berkesinambungan sepanjang bulan tersebut — ini menjelaskan mengapa RPT mesti disiapkan dan diluluskan SEBELUM sesi persekolahan bermula, bukan disediakan secara ad-hoc minggu demi minggu.</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8. Kajian Kes Tadika: Impak Format RPT yang Tidak Lengkap</w:t>
            </w:r>
          </w:p>
          <w:p>
            <w:pPr>
              <w:spacing w:after="40"/>
            </w:pPr>
            <w:r>
              <w:rPr>
                <w:rFonts w:ascii="Arial" w:hAnsi="Arial"/>
                <w:sz w:val="22"/>
              </w:rPr>
              <w:t>Tadika ABC pernah menghadapi masalah apabila Cikgu X menyediakan RPT tanpa lajur BBM dan tanpa catatan semakan. Akibatnya, semasa bulan Mac, guru terpaksa membuat keputusan ad-hoc tentang bahan yang diperlukan kerana tiada senarai awal, menyebabkan beberapa aktiviti tertangguh kerana bahan tidak sempat disediakan. Selepas insiden ini, pengetua mewajibkan semua RPT tadika menggunakan templat lengkap dengan lapan lajur seperti di atas, termasuk lajur BBM dan catatan semakan, bagi mengelakkan masalah sama berulang pada tahun berikutnya.</w:t>
            </w:r>
          </w:p>
        </w:tc>
      </w:tr>
    </w:tbl>
    <w:p>
      <w:pPr>
        <w:keepNext/>
        <w:spacing w:before="160" w:after="60"/>
      </w:pPr>
      <w:r>
        <w:rPr>
          <w:rFonts w:ascii="Arial" w:hAnsi="Arial"/>
          <w:b/>
          <w:color w:val="1F4E79"/>
          <w:sz w:val="24"/>
        </w:rPr>
        <w:t>9. Kesilapan Lazim dan Cara Mengelak</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Kesilapan Lazim</w:t>
            </w:r>
          </w:p>
        </w:tc>
        <w:tc>
          <w:tcPr>
            <w:tcW w:type="dxa" w:w="3104"/>
            <w:shd w:val="clear" w:color="auto" w:fill="DCE6F1"/>
          </w:tcPr>
          <w:p>
            <w:pPr>
              <w:spacing w:after="40"/>
            </w:pPr>
            <w:r>
              <w:rPr>
                <w:rFonts w:ascii="Arial" w:hAnsi="Arial"/>
                <w:b/>
                <w:color w:val="1F4E79"/>
                <w:sz w:val="20"/>
              </w:rPr>
              <w:t>Kesan</w:t>
            </w:r>
          </w:p>
        </w:tc>
        <w:tc>
          <w:tcPr>
            <w:tcW w:type="dxa" w:w="3104"/>
            <w:shd w:val="clear" w:color="auto" w:fill="DCE6F1"/>
          </w:tcPr>
          <w:p>
            <w:pPr>
              <w:spacing w:after="40"/>
            </w:pPr>
            <w:r>
              <w:rPr>
                <w:rFonts w:ascii="Arial" w:hAnsi="Arial"/>
                <w:b/>
                <w:color w:val="1F4E79"/>
                <w:sz w:val="20"/>
              </w:rPr>
              <w:t>Cara Mengelak</w:t>
            </w:r>
          </w:p>
        </w:tc>
      </w:tr>
      <w:tr>
        <w:tc>
          <w:tcPr>
            <w:tcW w:type="dxa" w:w="3104"/>
          </w:tcPr>
          <w:p>
            <w:pPr>
              <w:spacing w:after="40"/>
            </w:pPr>
            <w:r>
              <w:rPr>
                <w:rFonts w:ascii="Arial" w:hAnsi="Arial"/>
                <w:sz w:val="20"/>
              </w:rPr>
              <w:t>RPT tidak menyenaraikan BBM yang diperlukan</w:t>
            </w:r>
          </w:p>
        </w:tc>
        <w:tc>
          <w:tcPr>
            <w:tcW w:type="dxa" w:w="3104"/>
          </w:tcPr>
          <w:p>
            <w:pPr>
              <w:spacing w:after="40"/>
            </w:pPr>
            <w:r>
              <w:rPr>
                <w:rFonts w:ascii="Arial" w:hAnsi="Arial"/>
                <w:sz w:val="20"/>
              </w:rPr>
              <w:t>Bahan tidak sempat disediakan tepat waktu</w:t>
            </w:r>
          </w:p>
        </w:tc>
        <w:tc>
          <w:tcPr>
            <w:tcW w:type="dxa" w:w="3104"/>
          </w:tcPr>
          <w:p>
            <w:pPr>
              <w:spacing w:after="40"/>
            </w:pPr>
            <w:r>
              <w:rPr>
                <w:rFonts w:ascii="Arial" w:hAnsi="Arial"/>
                <w:sz w:val="20"/>
              </w:rPr>
              <w:t>Sertakan lajur BBM asas dalam templat RPT</w:t>
            </w:r>
          </w:p>
        </w:tc>
      </w:tr>
      <w:tr>
        <w:tc>
          <w:tcPr>
            <w:tcW w:type="dxa" w:w="3104"/>
          </w:tcPr>
          <w:p>
            <w:pPr>
              <w:spacing w:after="40"/>
            </w:pPr>
            <w:r>
              <w:rPr>
                <w:rFonts w:ascii="Arial" w:hAnsi="Arial"/>
                <w:sz w:val="20"/>
              </w:rPr>
              <w:t>Tiada catatan tarikh kelulusan</w:t>
            </w:r>
          </w:p>
        </w:tc>
        <w:tc>
          <w:tcPr>
            <w:tcW w:type="dxa" w:w="3104"/>
          </w:tcPr>
          <w:p>
            <w:pPr>
              <w:spacing w:after="40"/>
            </w:pPr>
            <w:r>
              <w:rPr>
                <w:rFonts w:ascii="Arial" w:hAnsi="Arial"/>
                <w:sz w:val="20"/>
              </w:rPr>
              <w:t>Sukar menjejak sejarah semakan</w:t>
            </w:r>
          </w:p>
        </w:tc>
        <w:tc>
          <w:tcPr>
            <w:tcW w:type="dxa" w:w="3104"/>
          </w:tcPr>
          <w:p>
            <w:pPr>
              <w:spacing w:after="40"/>
            </w:pPr>
            <w:r>
              <w:rPr>
                <w:rFonts w:ascii="Arial" w:hAnsi="Arial"/>
                <w:sz w:val="20"/>
              </w:rPr>
              <w:t>Sentiasa rekod tarikh dan status kelulusan setiap blok</w:t>
            </w:r>
          </w:p>
        </w:tc>
      </w:tr>
      <w:tr>
        <w:tc>
          <w:tcPr>
            <w:tcW w:type="dxa" w:w="3104"/>
          </w:tcPr>
          <w:p>
            <w:pPr>
              <w:spacing w:after="40"/>
            </w:pPr>
            <w:r>
              <w:rPr>
                <w:rFonts w:ascii="Arial" w:hAnsi="Arial"/>
                <w:sz w:val="20"/>
              </w:rPr>
              <w:t>RPT disediakan selepas sesi persekolahan bermula</w:t>
            </w:r>
          </w:p>
        </w:tc>
        <w:tc>
          <w:tcPr>
            <w:tcW w:type="dxa" w:w="3104"/>
          </w:tcPr>
          <w:p>
            <w:pPr>
              <w:spacing w:after="40"/>
            </w:pPr>
            <w:r>
              <w:rPr>
                <w:rFonts w:ascii="Arial" w:hAnsi="Arial"/>
                <w:sz w:val="20"/>
              </w:rPr>
              <w:t>RPH awal tahun tiada rujukan jelas</w:t>
            </w:r>
          </w:p>
        </w:tc>
        <w:tc>
          <w:tcPr>
            <w:tcW w:type="dxa" w:w="3104"/>
          </w:tcPr>
          <w:p>
            <w:pPr>
              <w:spacing w:after="40"/>
            </w:pPr>
            <w:r>
              <w:rPr>
                <w:rFonts w:ascii="Arial" w:hAnsi="Arial"/>
                <w:sz w:val="20"/>
              </w:rPr>
              <w:t>Siapkan dan luluskan RPT sebelum cuti sekolah tamat</w:t>
            </w:r>
          </w:p>
        </w:tc>
      </w:tr>
      <w:tr>
        <w:tc>
          <w:tcPr>
            <w:tcW w:type="dxa" w:w="3104"/>
          </w:tcPr>
          <w:p>
            <w:pPr>
              <w:spacing w:after="40"/>
            </w:pPr>
            <w:r>
              <w:rPr>
                <w:rFonts w:ascii="Arial" w:hAnsi="Arial"/>
                <w:sz w:val="20"/>
              </w:rPr>
              <w:t>Format RPT tidak konsisten antara guru</w:t>
            </w:r>
          </w:p>
        </w:tc>
        <w:tc>
          <w:tcPr>
            <w:tcW w:type="dxa" w:w="3104"/>
          </w:tcPr>
          <w:p>
            <w:pPr>
              <w:spacing w:after="40"/>
            </w:pPr>
            <w:r>
              <w:rPr>
                <w:rFonts w:ascii="Arial" w:hAnsi="Arial"/>
                <w:sz w:val="20"/>
              </w:rPr>
              <w:t>Sukar dibandingkan dan disemak pentadbir</w:t>
            </w:r>
          </w:p>
        </w:tc>
        <w:tc>
          <w:tcPr>
            <w:tcW w:type="dxa" w:w="3104"/>
          </w:tcPr>
          <w:p>
            <w:pPr>
              <w:spacing w:after="40"/>
            </w:pPr>
            <w:r>
              <w:rPr>
                <w:rFonts w:ascii="Arial" w:hAnsi="Arial"/>
                <w:sz w:val="20"/>
              </w:rPr>
              <w:t>Gunakan satu templat piawai untuk semua guru tadika</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10. Senarai Semak Sedia Fotokopi — Penyediaan RPT</w:t>
            </w:r>
          </w:p>
          <w:p>
            <w:pPr>
              <w:spacing w:after="40"/>
              <w:ind w:left="320" w:hanging="320"/>
            </w:pPr>
            <w:r>
              <w:rPr>
                <w:rFonts w:ascii="Arial" w:hAnsi="Arial"/>
                <w:color w:val="2E75B6"/>
                <w:sz w:val="22"/>
              </w:rPr>
              <w:t>●</w:t>
              <w:tab/>
            </w:r>
            <w:r>
              <w:rPr>
                <w:rFonts w:ascii="Arial" w:hAnsi="Arial"/>
                <w:sz w:val="22"/>
              </w:rPr>
              <w:t>[ ] Semua 12 bulan disenaraikan mengikut kalendar akademik rasmi.</w:t>
            </w:r>
          </w:p>
          <w:p>
            <w:pPr>
              <w:spacing w:after="40"/>
              <w:ind w:left="320" w:hanging="320"/>
            </w:pPr>
            <w:r>
              <w:rPr>
                <w:rFonts w:ascii="Arial" w:hAnsi="Arial"/>
                <w:color w:val="2E75B6"/>
                <w:sz w:val="22"/>
              </w:rPr>
              <w:t>●</w:t>
              <w:tab/>
            </w:r>
            <w:r>
              <w:rPr>
                <w:rFonts w:ascii="Arial" w:hAnsi="Arial"/>
                <w:sz w:val="22"/>
              </w:rPr>
              <w:t>[ ] Setiap bulan mempunyai tema, tunjang, komponen pembelajaran dan strategi yang jelas.</w:t>
            </w:r>
          </w:p>
          <w:p>
            <w:pPr>
              <w:spacing w:after="40"/>
              <w:ind w:left="320" w:hanging="320"/>
            </w:pPr>
            <w:r>
              <w:rPr>
                <w:rFonts w:ascii="Arial" w:hAnsi="Arial"/>
                <w:color w:val="2E75B6"/>
                <w:sz w:val="22"/>
              </w:rPr>
              <w:t>●</w:t>
              <w:tab/>
            </w:r>
            <w:r>
              <w:rPr>
                <w:rFonts w:ascii="Arial" w:hAnsi="Arial"/>
                <w:sz w:val="22"/>
              </w:rPr>
              <w:t>[ ] Lajur BBM asas disertakan bagi setiap blok bulanan.</w:t>
            </w:r>
          </w:p>
          <w:p>
            <w:pPr>
              <w:spacing w:after="40"/>
              <w:ind w:left="320" w:hanging="320"/>
            </w:pPr>
            <w:r>
              <w:rPr>
                <w:rFonts w:ascii="Arial" w:hAnsi="Arial"/>
                <w:color w:val="2E75B6"/>
                <w:sz w:val="22"/>
              </w:rPr>
              <w:t>●</w:t>
              <w:tab/>
            </w:r>
            <w:r>
              <w:rPr>
                <w:rFonts w:ascii="Arial" w:hAnsi="Arial"/>
                <w:sz w:val="22"/>
              </w:rPr>
              <w:t>[ ] Draf RPT dihantar kepada pengetua sebelum sesi persekolahan bermula.</w:t>
            </w:r>
          </w:p>
          <w:p>
            <w:pPr>
              <w:spacing w:after="40"/>
              <w:ind w:left="320" w:hanging="320"/>
            </w:pPr>
            <w:r>
              <w:rPr>
                <w:rFonts w:ascii="Arial" w:hAnsi="Arial"/>
                <w:color w:val="2E75B6"/>
                <w:sz w:val="22"/>
              </w:rPr>
              <w:t>●</w:t>
              <w:tab/>
            </w:r>
            <w:r>
              <w:rPr>
                <w:rFonts w:ascii="Arial" w:hAnsi="Arial"/>
                <w:sz w:val="22"/>
              </w:rPr>
              <w:t>[ ] Catatan tarikh dan status kelulusan direkodkan selepas semakan.</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11. Aktiviti Pengukuhan</w:t>
            </w:r>
          </w:p>
          <w:p>
            <w:pPr>
              <w:spacing w:after="40"/>
              <w:ind w:left="320" w:hanging="320"/>
            </w:pPr>
            <w:r>
              <w:rPr>
                <w:rFonts w:ascii="Arial" w:hAnsi="Arial"/>
                <w:color w:val="2E75B6"/>
                <w:sz w:val="22"/>
              </w:rPr>
              <w:t>●</w:t>
              <w:tab/>
            </w:r>
            <w:r>
              <w:rPr>
                <w:rFonts w:ascii="Arial" w:hAnsi="Arial"/>
                <w:sz w:val="22"/>
              </w:rPr>
              <w:t>Aktiviti 1: Sediakan draf RPT ringkas bagi tiga bulan pertama tahun persekolahan menggunakan templat lapan lajur di atas.</w:t>
            </w:r>
          </w:p>
          <w:p>
            <w:pPr>
              <w:spacing w:after="40"/>
              <w:ind w:left="320" w:hanging="320"/>
            </w:pPr>
            <w:r>
              <w:rPr>
                <w:rFonts w:ascii="Arial" w:hAnsi="Arial"/>
                <w:color w:val="2E75B6"/>
                <w:sz w:val="22"/>
              </w:rPr>
              <w:t>●</w:t>
              <w:tab/>
            </w:r>
            <w:r>
              <w:rPr>
                <w:rFonts w:ascii="Arial" w:hAnsi="Arial"/>
                <w:sz w:val="22"/>
              </w:rPr>
              <w:t>Aktiviti 2: Kenal pasti satu risiko jika lajur "Catatan Semakan" ditinggalkan kosong, dan cadangkan cara mengatasinya.</w:t>
            </w:r>
          </w:p>
          <w:p>
            <w:pPr>
              <w:spacing w:after="40"/>
              <w:ind w:left="320" w:hanging="320"/>
            </w:pPr>
            <w:r>
              <w:rPr>
                <w:rFonts w:ascii="Arial" w:hAnsi="Arial"/>
                <w:color w:val="2E75B6"/>
                <w:sz w:val="22"/>
              </w:rPr>
              <w:t>●</w:t>
              <w:tab/>
            </w:r>
            <w:r>
              <w:rPr>
                <w:rFonts w:ascii="Arial" w:hAnsi="Arial"/>
                <w:sz w:val="22"/>
              </w:rPr>
              <w:t>Aktiviti 3: Bincangkan bagaimana RPT yang lengkap memudahkan penyediaan RPH pada bulan pertama persekolahan.</w:t>
            </w:r>
          </w:p>
        </w:tc>
      </w:tr>
    </w:tbl>
    <w:p>
      <w:pPr>
        <w:keepNext/>
        <w:spacing w:before="160" w:after="60"/>
      </w:pPr>
      <w:r>
        <w:rPr>
          <w:rFonts w:ascii="Arial" w:hAnsi="Arial"/>
          <w:b/>
          <w:color w:val="1F4E79"/>
          <w:sz w:val="24"/>
        </w:rPr>
        <w:t>12. Perbezaan RPT bagi Tadika Bersaiz Kecil Berbanding Besar</w:t>
      </w:r>
    </w:p>
    <w:p>
      <w:r>
        <w:t>Format asas RPT boleh disesuaikan mengikut saiz dan struktur tadika. Bagi tadika bersaiz kecil dengan satu atau dua kelas sahaja, satu RPT induk mungkin mencukupi untuk digunakan oleh semua guru dengan sedikit penyesuaian mengikut kumpulan umur. Bagi tadika bersaiz besar dengan pelbagai kelas mengikut peringkat umur (contohnya kelas 4 tahun, 5 tahun, 6 tahun berasingan), setiap peringkat umur memerlukan RPT tersendiri kerana standard kandungan dan standard pembelajaran DSKP berbeza mengikut peringkat umur. Guru penyelaras kurikulum perlu memastikan RPT bagi setiap peringkat umur diselaraskan dari segi tema am (supaya tidak bertindih atau mengelirukan ibu bapa yang mempunyai anak di lebih daripada satu kelas) tetapi berbeza dari segi kedalaman kandungan dan tahap kesukaran aktiviti.</w:t>
      </w:r>
    </w:p>
    <w:p>
      <w:pPr>
        <w:keepNext/>
        <w:spacing w:before="160" w:after="60"/>
      </w:pPr>
      <w:r>
        <w:rPr>
          <w:rFonts w:ascii="Arial" w:hAnsi="Arial"/>
          <w:b/>
          <w:color w:val="1F4E79"/>
          <w:sz w:val="24"/>
        </w:rPr>
        <w:t>13. Semakan Pertengahan Tahun dan Pindaan RPT</w:t>
      </w:r>
    </w:p>
    <w:p>
      <w:r>
        <w:t>Walaupun RPT disediakan pada awal tahun, ia bukan dokumen yang statik sepenuhnya. Guru digalakkan menjalankan semakan pertengahan tahun (biasanya sekitar bulan Jun atau Julai) untuk menilai sama ada tema dan strategi yang dirancang masih relevan, terutamanya jika terdapat perubahan kalendar persekolahan, cuti tambahan, atau maklum balas daripada pemerhatian murid sepanjang separuh tahun pertama. Sebarang pindaan yang dibuat pada peringkat ini perlu direkodkan dalam lajur "Catatan Semakan" seperti dijelaskan dalam seksyen 5, dan pindaan besar (seperti penukaran tema keseluruhan sesuatu bulan) perlu mendapat kelulusan semula daripada pengetua sebelum dilaksanakan.</w:t>
      </w:r>
    </w:p>
    <w:p>
      <w:pPr>
        <w:keepNext/>
        <w:spacing w:before="160" w:after="60"/>
      </w:pPr>
      <w:r>
        <w:rPr>
          <w:rFonts w:ascii="Arial" w:hAnsi="Arial"/>
          <w:b/>
          <w:color w:val="1F4E79"/>
          <w:sz w:val="24"/>
        </w:rPr>
        <w:t>14. Penggunaan Perisian dan Alat Digital dalam Penyediaan RPT</w:t>
      </w:r>
    </w:p>
    <w:p>
      <w:r>
        <w:t>Selain templat Excel/Word asas, sesetengah tadika kini menggunakan aplikasi pengurusan kurikulum atau Google Sheets yang membolehkan beberapa guru menyunting RPT secara serentak dalam talian, dengan sejarah pindaan (*version history*) direkodkan secara automatik. Ini mengurangkan keperluan menghantar fail berulang kali melalui e-mel dan mengelakkan kekeliruan versi mana yang terkini. Bagi tadika yang masih baharu menggunakan alat digital, latihan ringkas kepada semua guru tentang cara menggunakan alat tersebut adalah penting supaya peralihan tidak menjejaskan produktiviti penyediaan RPT.</w:t>
      </w:r>
    </w:p>
    <w:p>
      <w:pPr>
        <w:keepNext/>
        <w:spacing w:before="160" w:after="60"/>
      </w:pPr>
      <w:r>
        <w:rPr>
          <w:rFonts w:ascii="Arial" w:hAnsi="Arial"/>
          <w:b/>
          <w:color w:val="1F4E79"/>
          <w:sz w:val="24"/>
        </w:rPr>
        <w:t>16. Dokumentasi Sokongan yang Perlu Disertakan Bersama RPT</w:t>
      </w:r>
    </w:p>
    <w:p>
      <w:r>
        <w:t>Selain jadual RPT itu sendiri, adalah amalan baik untuk menyertakan dokumen sokongan ringkas seperti nota justifikasi pemilihan tema (mengapa tema tertentu dipilih untuk bulan tersebut) dan senarai rujukan sumber (contohnya buku panduan KSPK, buku aktiviti rujukan) yang digunakan semasa merangka RPT. Dokumentasi sokongan ini membantu pengetua memahami rasional di sebalik pemilihan tema semasa proses semakan, dan turut berguna sebagai rujukan jika guru yang sama atau guru gantian perlu memahami semula sebab sesuatu keputusan perancangan dibuat pada tahun-tahun akan datang.</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17. Rumusan</w:t>
            </w:r>
          </w:p>
          <w:p>
            <w:pPr>
              <w:spacing w:after="40"/>
            </w:pPr>
            <w:r>
              <w:rPr>
                <w:rFonts w:ascii="Arial" w:hAnsi="Arial"/>
                <w:sz w:val="22"/>
              </w:rPr>
              <w:t>Format asas RPT yang tersusun mengikut bulan, tema, komponen dan strategi, serta melalui proses semakan dan kelulusan pengetua, membolehkan guru merancang keseluruhan tahun persekolahan secara sistematik sebelum diterjemahkan kepada RPH harian. Templat lengkap yang turut merekodkan BBM dan catatan semakan — seperti diamalkan Tadika ABC selepas insiden bulan Mac — mengelakkan masalah kekurangan bahan dan ketidakjelasan status kelulusan.</w:t>
            </w:r>
          </w:p>
        </w:tc>
      </w:tr>
    </w:tbl>
    <w:p>
      <w:pPr>
        <w:pageBreakBefore/>
        <w:shd w:val="clear" w:color="auto" w:fill="DCE6F1"/>
        <w:pBdr>
          <w:left w:val="single" w:sz="24" w:space="4" w:color="1F4E79"/>
        </w:pBdr>
        <w:spacing w:before="80" w:after="200"/>
        <w:ind w:left="120"/>
      </w:pPr>
      <w:r>
        <w:rPr>
          <w:rFonts w:ascii="Arial" w:hAnsi="Arial"/>
          <w:b/>
          <w:color w:val="1F4E79"/>
          <w:sz w:val="28"/>
        </w:rPr>
        <w:t xml:space="preserve">  Bab 4: Ergonomic Gestures</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Menjelaskan kepentingan gerak isyarat ergonomik semasa bekerja.</w:t>
            </w:r>
          </w:p>
          <w:p>
            <w:pPr>
              <w:spacing w:after="40"/>
              <w:ind w:left="320" w:hanging="320"/>
            </w:pPr>
            <w:r>
              <w:rPr>
                <w:rFonts w:ascii="Arial" w:hAnsi="Arial"/>
                <w:color w:val="2E75B6"/>
                <w:sz w:val="22"/>
              </w:rPr>
              <w:t>●</w:t>
              <w:tab/>
            </w:r>
            <w:r>
              <w:rPr>
                <w:rFonts w:ascii="Arial" w:hAnsi="Arial"/>
                <w:sz w:val="22"/>
              </w:rPr>
              <w:t>Mengenal pasti postur kerja yang betul semasa menulis atau menaip RPT.</w:t>
            </w:r>
          </w:p>
          <w:p>
            <w:pPr>
              <w:spacing w:after="40"/>
              <w:ind w:left="320" w:hanging="320"/>
            </w:pPr>
            <w:r>
              <w:rPr>
                <w:rFonts w:ascii="Arial" w:hAnsi="Arial"/>
                <w:color w:val="2E75B6"/>
                <w:sz w:val="22"/>
              </w:rPr>
              <w:t>●</w:t>
              <w:tab/>
            </w:r>
            <w:r>
              <w:rPr>
                <w:rFonts w:ascii="Arial" w:hAnsi="Arial"/>
                <w:sz w:val="22"/>
              </w:rPr>
              <w:t>Mengamalkan gerak isyarat ergonomik bagi mengelakkan kecederaan tekanan berulang.</w:t>
            </w:r>
          </w:p>
        </w:tc>
      </w:tr>
    </w:tbl>
    <w:p>
      <w:pPr>
        <w:keepNext/>
        <w:spacing w:before="160" w:after="60"/>
      </w:pPr>
      <w:r>
        <w:rPr>
          <w:rFonts w:ascii="Arial" w:hAnsi="Arial"/>
          <w:b/>
          <w:color w:val="1F4E79"/>
          <w:sz w:val="24"/>
        </w:rPr>
        <w:t>1. Kepentingan Ergonomik bagi Guru</w:t>
      </w:r>
    </w:p>
    <w:p>
      <w:r>
        <w:t>Guru prasekolah sering menghabiskan masa berjam-jam menyediakan dokumen perancangan seperti RPT, sama ada secara bertulis atau menggunakan komputer. Amalan ergonomik yang salah boleh menyebabkan ketegangan otot, sakit belakang, dan kecederaan tekanan berulang (*repetitive strain injury*) jangka panjang. Memandangkan RPT melibatkan perancangan terperinci sepanjang 12 bulan yang biasanya disiapkan dalam beberapa sesi kerja berturut-turut menjelang permulaan tahun persekolahan, risiko kecederaan akibat postur yang salah meningkat jika guru tidak mengambil langkah pencegahan sejak awal.</w:t>
      </w:r>
    </w:p>
    <w:p>
      <w:pPr>
        <w:keepNext/>
        <w:spacing w:before="160" w:after="60"/>
      </w:pPr>
      <w:r>
        <w:rPr>
          <w:rFonts w:ascii="Arial" w:hAnsi="Arial"/>
          <w:b/>
          <w:color w:val="1F4E79"/>
          <w:sz w:val="24"/>
        </w:rPr>
        <w:t>2. Postur Kerja yang Betul</w:t>
      </w:r>
    </w:p>
    <w:p>
      <w:r>
        <w:t>Antara amalan ergonomik yang disyorkan: duduk dengan belakang tegak disokong kerusi, skrin komputer sejajar paras mata, rehat sekejap setiap 30-45 minit semasa menaip, dan mengelakkan posisi leher tunduk terlalu lama semasa menulis manual.</w:t>
      </w:r>
    </w:p>
    <w:p>
      <w:pPr>
        <w:keepNext/>
        <w:spacing w:before="160" w:after="60"/>
      </w:pPr>
      <w:r>
        <w:rPr>
          <w:rFonts w:ascii="Arial" w:hAnsi="Arial"/>
          <w:b/>
          <w:color w:val="1F4E79"/>
          <w:sz w:val="24"/>
        </w:rPr>
        <w:t>3. Ergonomik Semasa Penyediaan RPT Berkumpulan</w:t>
      </w:r>
    </w:p>
    <w:p>
      <w:r>
        <w:t>Penyediaan RPT sering dilakukan secara berkumpulan bersama rakan sejawat atau pengetua semasa mesyuarat perancangan tahunan. Dalam situasi ini, guru perlu memastikan susunan tempat duduk dan ketinggian meja mesyuarat sesuai bagi tempoh perbincangan yang panjang (selalunya beberapa jam), serta mengambil rehat berkala untuk menggerakkan badan bagi mengelakkan kekejangan otot akibat duduk terlalu lama dalam satu sesi perbincangan.</w:t>
      </w:r>
    </w:p>
    <w:p>
      <w:pPr>
        <w:keepNext/>
        <w:spacing w:before="160" w:after="60"/>
      </w:pPr>
      <w:r>
        <w:rPr>
          <w:rFonts w:ascii="Arial" w:hAnsi="Arial"/>
          <w:b/>
          <w:color w:val="1F4E79"/>
          <w:sz w:val="24"/>
        </w:rPr>
        <w:t>4. Peranan Pengurusan Tadika</w:t>
      </w:r>
    </w:p>
    <w:p>
      <w:r>
        <w:t>Selain tanggungjawab guru individu, pihak pengurusan tadika turut memainkan peranan dengan menyediakan kemudahan meja dan kerusi yang sesuai secara ergonomik, serta menjadualkan sesi perancangan RPT dengan rehat berkala yang mencukupi, bukan memaksa penyempurnaan dokumen dalam satu tempoh yang terlalu panjang tanpa henti.</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5. Senarai Semak Ergonomik Sedia Fotokopi</w:t>
            </w:r>
          </w:p>
          <w:p>
            <w:pPr>
              <w:spacing w:after="40"/>
              <w:ind w:left="320" w:hanging="320"/>
            </w:pPr>
            <w:r>
              <w:rPr>
                <w:rFonts w:ascii="Arial" w:hAnsi="Arial"/>
                <w:color w:val="2E75B6"/>
                <w:sz w:val="22"/>
              </w:rPr>
              <w:t>●</w:t>
              <w:tab/>
            </w:r>
            <w:r>
              <w:rPr>
                <w:rFonts w:ascii="Arial" w:hAnsi="Arial"/>
                <w:sz w:val="22"/>
              </w:rPr>
              <w:t>[ ] Kerusi menyokong bahagian bawah belakang, kaki rata di lantai.</w:t>
            </w:r>
          </w:p>
          <w:p>
            <w:pPr>
              <w:spacing w:after="40"/>
              <w:ind w:left="320" w:hanging="320"/>
            </w:pPr>
            <w:r>
              <w:rPr>
                <w:rFonts w:ascii="Arial" w:hAnsi="Arial"/>
                <w:color w:val="2E75B6"/>
                <w:sz w:val="22"/>
              </w:rPr>
              <w:t>●</w:t>
              <w:tab/>
            </w:r>
            <w:r>
              <w:rPr>
                <w:rFonts w:ascii="Arial" w:hAnsi="Arial"/>
                <w:sz w:val="22"/>
              </w:rPr>
              <w:t>[ ] Skrin komputer sejajar paras mata, jarak lengan penuh daripada mata.</w:t>
            </w:r>
          </w:p>
          <w:p>
            <w:pPr>
              <w:spacing w:after="40"/>
              <w:ind w:left="320" w:hanging="320"/>
            </w:pPr>
            <w:r>
              <w:rPr>
                <w:rFonts w:ascii="Arial" w:hAnsi="Arial"/>
                <w:color w:val="2E75B6"/>
                <w:sz w:val="22"/>
              </w:rPr>
              <w:t>●</w:t>
              <w:tab/>
            </w:r>
            <w:r>
              <w:rPr>
                <w:rFonts w:ascii="Arial" w:hAnsi="Arial"/>
                <w:sz w:val="22"/>
              </w:rPr>
              <w:t>[ ] Rehat 5-10 minit setiap 30-45 minit semasa menaip berterusan.</w:t>
            </w:r>
          </w:p>
          <w:p>
            <w:pPr>
              <w:spacing w:after="40"/>
              <w:ind w:left="320" w:hanging="320"/>
            </w:pPr>
            <w:r>
              <w:rPr>
                <w:rFonts w:ascii="Arial" w:hAnsi="Arial"/>
                <w:color w:val="2E75B6"/>
                <w:sz w:val="22"/>
              </w:rPr>
              <w:t>●</w:t>
              <w:tab/>
            </w:r>
            <w:r>
              <w:rPr>
                <w:rFonts w:ascii="Arial" w:hAnsi="Arial"/>
                <w:sz w:val="22"/>
              </w:rPr>
              <w:t>[ ] Pergelangan tangan lurus (tidak tertekuk) semasa menaip di papan kekunci.</w:t>
            </w:r>
          </w:p>
          <w:p>
            <w:pPr>
              <w:spacing w:after="40"/>
              <w:ind w:left="320" w:hanging="320"/>
            </w:pPr>
            <w:r>
              <w:rPr>
                <w:rFonts w:ascii="Arial" w:hAnsi="Arial"/>
                <w:color w:val="2E75B6"/>
                <w:sz w:val="22"/>
              </w:rPr>
              <w:t>●</w:t>
              <w:tab/>
            </w:r>
            <w:r>
              <w:rPr>
                <w:rFonts w:ascii="Arial" w:hAnsi="Arial"/>
                <w:sz w:val="22"/>
              </w:rPr>
              <w:t>[ ] Pencahayaan bilik mencukupi untuk mengelakkan ketegangan mata semasa menulis manual.</w:t>
            </w:r>
          </w:p>
          <w:p>
            <w:pPr>
              <w:spacing w:after="40"/>
              <w:ind w:left="320" w:hanging="320"/>
            </w:pPr>
            <w:r>
              <w:rPr>
                <w:rFonts w:ascii="Arial" w:hAnsi="Arial"/>
                <w:color w:val="2E75B6"/>
                <w:sz w:val="22"/>
              </w:rPr>
              <w:t>●</w:t>
              <w:tab/>
            </w:r>
            <w:r>
              <w:rPr>
                <w:rFonts w:ascii="Arial" w:hAnsi="Arial"/>
                <w:sz w:val="22"/>
              </w:rPr>
              <w:t>[ ] Sesi mesyuarat perancangan RPT dipecahkan dengan rehat berkala jika melebihi 90 minit.</w:t>
            </w:r>
          </w:p>
        </w:tc>
      </w:tr>
    </w:tbl>
    <w:p>
      <w:pPr>
        <w:keepNext/>
        <w:spacing w:before="160" w:after="60"/>
      </w:pPr>
      <w:r>
        <w:rPr>
          <w:rFonts w:ascii="Arial" w:hAnsi="Arial"/>
          <w:b/>
          <w:color w:val="1F4E79"/>
          <w:sz w:val="24"/>
        </w:rPr>
        <w:t>6. Gerak Isyarat Regangan Ringkas Semasa Rehat</w:t>
      </w:r>
    </w:p>
    <w:p>
      <w:r>
        <w:t>Semasa rehat 5-10 minit, guru digalakkan melakukan regangan ringkas berikut: putaran bahu perlahan (10 kali setiap arah), regangan leher ke kiri dan kanan (tahan 10 saat setiap sisi), regangan pergelangan tangan (tarik jari ke belakang dengan lembut), dan berdiri untuk berjalan pendek di sekitar bilik. Regangan ini boleh dilakukan tanpa meninggalkan bilik kerja dan mengambil masa kurang daripada dua minit, tetapi memberi kesan besar dalam mengurangkan ketegangan otot terkumpul semasa sesi penyediaan RPT yang panjang.</w:t>
      </w:r>
    </w:p>
    <w:p>
      <w:pPr>
        <w:keepNext/>
        <w:spacing w:before="160" w:after="60"/>
      </w:pPr>
      <w:r>
        <w:rPr>
          <w:rFonts w:ascii="Arial" w:hAnsi="Arial"/>
          <w:b/>
          <w:color w:val="1F4E79"/>
          <w:sz w:val="24"/>
        </w:rPr>
        <w:t>7. Kesan Jangka Panjang Ergonomik yang Diabaikan</w:t>
      </w:r>
    </w:p>
    <w:p>
      <w:r>
        <w:t>Kajian am dalam bidang kesihatan pekerjaan menunjukkan pendedahan berulang kepada postur kerja yang salah — seperti duduk membongkok atau leher tunduk berpanjangan — boleh menyumbang kepada masalah tulang belakang kronik, sakit kepala tegang, dan keletihan mata dalam tempoh beberapa tahun perkhidmatan. Bagi guru prasekolah yang turut aktif secara fizikal semasa sesi pengajaran bersama kanak-kanak (bangun-duduk, membongkok ke paras kanak-kanak), gabungan tekanan fizikal daripada kerja pentadbiran (seperti menyediakan RPT) dan tekanan fizikal semasa mengajar boleh mempercepatkan kelesuan fizikal jika tidak diurus dengan baik.</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8. Kajian Kes Tadika: Ergonomik Semasa Penyediaan RPT Berkumpulan</w:t>
            </w:r>
          </w:p>
          <w:p>
            <w:pPr>
              <w:spacing w:after="40"/>
            </w:pPr>
            <w:r>
              <w:rPr>
                <w:rFonts w:ascii="Arial" w:hAnsi="Arial"/>
                <w:sz w:val="22"/>
              </w:rPr>
              <w:t>Semasa mesyuarat perancangan tahunan Tadika ABC yang berlangsung tiga jam berturut-turut, beberapa guru mengadu sakit belakang dan leher selepas sesi tersebut kerana kerusi mesyuarat tidak mempunyai sandaran yang sesuai dan meja terlalu rendah untuk skrin komputer riba. Pengetua kemudian menetapkan dasar baru: sesi perancangan RPT tahunan dipecahkan kepada blok 90 minit dengan rehat 15 minit di antaranya, dan kerusi pejabat digunakan untuk sesi tersebut berbanding kerusi kafeteria yang sebelum ini digunakan. Aduan sakit belakang berkurangan dengan ketara pada sesi perancangan tahun berikutnya.</w:t>
            </w:r>
          </w:p>
        </w:tc>
      </w:tr>
    </w:tbl>
    <w:p>
      <w:pPr>
        <w:keepNext/>
        <w:spacing w:before="160" w:after="60"/>
      </w:pPr>
      <w:r>
        <w:rPr>
          <w:rFonts w:ascii="Arial" w:hAnsi="Arial"/>
          <w:b/>
          <w:color w:val="1F4E79"/>
          <w:sz w:val="24"/>
        </w:rPr>
        <w:t>9. Kesilapan Lazim dan Cara Mengelak</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Kesilapan Lazim</w:t>
            </w:r>
          </w:p>
        </w:tc>
        <w:tc>
          <w:tcPr>
            <w:tcW w:type="dxa" w:w="3104"/>
            <w:shd w:val="clear" w:color="auto" w:fill="DCE6F1"/>
          </w:tcPr>
          <w:p>
            <w:pPr>
              <w:spacing w:after="40"/>
            </w:pPr>
            <w:r>
              <w:rPr>
                <w:rFonts w:ascii="Arial" w:hAnsi="Arial"/>
                <w:b/>
                <w:color w:val="1F4E79"/>
                <w:sz w:val="20"/>
              </w:rPr>
              <w:t>Kesan</w:t>
            </w:r>
          </w:p>
        </w:tc>
        <w:tc>
          <w:tcPr>
            <w:tcW w:type="dxa" w:w="3104"/>
            <w:shd w:val="clear" w:color="auto" w:fill="DCE6F1"/>
          </w:tcPr>
          <w:p>
            <w:pPr>
              <w:spacing w:after="40"/>
            </w:pPr>
            <w:r>
              <w:rPr>
                <w:rFonts w:ascii="Arial" w:hAnsi="Arial"/>
                <w:b/>
                <w:color w:val="1F4E79"/>
                <w:sz w:val="20"/>
              </w:rPr>
              <w:t>Cara Mengelak</w:t>
            </w:r>
          </w:p>
        </w:tc>
      </w:tr>
      <w:tr>
        <w:tc>
          <w:tcPr>
            <w:tcW w:type="dxa" w:w="3104"/>
          </w:tcPr>
          <w:p>
            <w:pPr>
              <w:spacing w:after="40"/>
            </w:pPr>
            <w:r>
              <w:rPr>
                <w:rFonts w:ascii="Arial" w:hAnsi="Arial"/>
                <w:sz w:val="20"/>
              </w:rPr>
              <w:t>Menaip berterusan tanpa rehat semasa menyiapkan RPT</w:t>
            </w:r>
          </w:p>
        </w:tc>
        <w:tc>
          <w:tcPr>
            <w:tcW w:type="dxa" w:w="3104"/>
          </w:tcPr>
          <w:p>
            <w:pPr>
              <w:spacing w:after="40"/>
            </w:pPr>
            <w:r>
              <w:rPr>
                <w:rFonts w:ascii="Arial" w:hAnsi="Arial"/>
                <w:sz w:val="20"/>
              </w:rPr>
              <w:t>Ketegangan otot dan mata</w:t>
            </w:r>
          </w:p>
        </w:tc>
        <w:tc>
          <w:tcPr>
            <w:tcW w:type="dxa" w:w="3104"/>
          </w:tcPr>
          <w:p>
            <w:pPr>
              <w:spacing w:after="40"/>
            </w:pPr>
            <w:r>
              <w:rPr>
                <w:rFonts w:ascii="Arial" w:hAnsi="Arial"/>
                <w:sz w:val="20"/>
              </w:rPr>
              <w:t>Rehat 5-10 minit setiap 30-45 minit</w:t>
            </w:r>
          </w:p>
        </w:tc>
      </w:tr>
      <w:tr>
        <w:tc>
          <w:tcPr>
            <w:tcW w:type="dxa" w:w="3104"/>
          </w:tcPr>
          <w:p>
            <w:pPr>
              <w:spacing w:after="40"/>
            </w:pPr>
            <w:r>
              <w:rPr>
                <w:rFonts w:ascii="Arial" w:hAnsi="Arial"/>
                <w:sz w:val="20"/>
              </w:rPr>
              <w:t>Menggunakan kerusi tanpa sandaran belakang semasa mesyuarat panjang</w:t>
            </w:r>
          </w:p>
        </w:tc>
        <w:tc>
          <w:tcPr>
            <w:tcW w:type="dxa" w:w="3104"/>
          </w:tcPr>
          <w:p>
            <w:pPr>
              <w:spacing w:after="40"/>
            </w:pPr>
            <w:r>
              <w:rPr>
                <w:rFonts w:ascii="Arial" w:hAnsi="Arial"/>
                <w:sz w:val="20"/>
              </w:rPr>
              <w:t>Sakit belakang selepas sesi</w:t>
            </w:r>
          </w:p>
        </w:tc>
        <w:tc>
          <w:tcPr>
            <w:tcW w:type="dxa" w:w="3104"/>
          </w:tcPr>
          <w:p>
            <w:pPr>
              <w:spacing w:after="40"/>
            </w:pPr>
            <w:r>
              <w:rPr>
                <w:rFonts w:ascii="Arial" w:hAnsi="Arial"/>
                <w:sz w:val="20"/>
              </w:rPr>
              <w:t>Gunakan kerusi pejabat standard bagi mesyuarat melebihi sejam</w:t>
            </w:r>
          </w:p>
        </w:tc>
      </w:tr>
      <w:tr>
        <w:tc>
          <w:tcPr>
            <w:tcW w:type="dxa" w:w="3104"/>
          </w:tcPr>
          <w:p>
            <w:pPr>
              <w:spacing w:after="40"/>
            </w:pPr>
            <w:r>
              <w:rPr>
                <w:rFonts w:ascii="Arial" w:hAnsi="Arial"/>
                <w:sz w:val="20"/>
              </w:rPr>
              <w:t>Skrin komputer diletakkan terlalu rendah/tinggi</w:t>
            </w:r>
          </w:p>
        </w:tc>
        <w:tc>
          <w:tcPr>
            <w:tcW w:type="dxa" w:w="3104"/>
          </w:tcPr>
          <w:p>
            <w:pPr>
              <w:spacing w:after="40"/>
            </w:pPr>
            <w:r>
              <w:rPr>
                <w:rFonts w:ascii="Arial" w:hAnsi="Arial"/>
                <w:sz w:val="20"/>
              </w:rPr>
              <w:t>Ketegangan leher</w:t>
            </w:r>
          </w:p>
        </w:tc>
        <w:tc>
          <w:tcPr>
            <w:tcW w:type="dxa" w:w="3104"/>
          </w:tcPr>
          <w:p>
            <w:pPr>
              <w:spacing w:after="40"/>
            </w:pPr>
            <w:r>
              <w:rPr>
                <w:rFonts w:ascii="Arial" w:hAnsi="Arial"/>
                <w:sz w:val="20"/>
              </w:rPr>
              <w:t>Laraskan skrin sejajar paras mata</w:t>
            </w:r>
          </w:p>
        </w:tc>
      </w:tr>
      <w:tr>
        <w:tc>
          <w:tcPr>
            <w:tcW w:type="dxa" w:w="3104"/>
          </w:tcPr>
          <w:p>
            <w:pPr>
              <w:spacing w:after="40"/>
            </w:pPr>
            <w:r>
              <w:rPr>
                <w:rFonts w:ascii="Arial" w:hAnsi="Arial"/>
                <w:sz w:val="20"/>
              </w:rPr>
              <w:t>Sesi perancangan tanpa jadual rehat berkala</w:t>
            </w:r>
          </w:p>
        </w:tc>
        <w:tc>
          <w:tcPr>
            <w:tcW w:type="dxa" w:w="3104"/>
          </w:tcPr>
          <w:p>
            <w:pPr>
              <w:spacing w:after="40"/>
            </w:pPr>
            <w:r>
              <w:rPr>
                <w:rFonts w:ascii="Arial" w:hAnsi="Arial"/>
                <w:sz w:val="20"/>
              </w:rPr>
              <w:t>Kelesuan fizikal terkumpul</w:t>
            </w:r>
          </w:p>
        </w:tc>
        <w:tc>
          <w:tcPr>
            <w:tcW w:type="dxa" w:w="3104"/>
          </w:tcPr>
          <w:p>
            <w:pPr>
              <w:spacing w:after="40"/>
            </w:pPr>
            <w:r>
              <w:rPr>
                <w:rFonts w:ascii="Arial" w:hAnsi="Arial"/>
                <w:sz w:val="20"/>
              </w:rPr>
              <w:t>Pecahkan sesi kepada blok dengan rehat 15 minit</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10. Aktiviti Pengukuhan</w:t>
            </w:r>
          </w:p>
          <w:p>
            <w:pPr>
              <w:spacing w:after="40"/>
              <w:ind w:left="320" w:hanging="320"/>
            </w:pPr>
            <w:r>
              <w:rPr>
                <w:rFonts w:ascii="Arial" w:hAnsi="Arial"/>
                <w:color w:val="2E75B6"/>
                <w:sz w:val="22"/>
              </w:rPr>
              <w:t>●</w:t>
              <w:tab/>
            </w:r>
            <w:r>
              <w:rPr>
                <w:rFonts w:ascii="Arial" w:hAnsi="Arial"/>
                <w:sz w:val="22"/>
              </w:rPr>
              <w:t>Aktiviti 1: Amalkan senarai semak ergonomik semasa sesi menyediakan draf RPT dan catatkan sebarang postur yang perlu diperbaiki.</w:t>
            </w:r>
          </w:p>
          <w:p>
            <w:pPr>
              <w:spacing w:after="40"/>
              <w:ind w:left="320" w:hanging="320"/>
            </w:pPr>
            <w:r>
              <w:rPr>
                <w:rFonts w:ascii="Arial" w:hAnsi="Arial"/>
                <w:color w:val="2E75B6"/>
                <w:sz w:val="22"/>
              </w:rPr>
              <w:t>●</w:t>
              <w:tab/>
            </w:r>
            <w:r>
              <w:rPr>
                <w:rFonts w:ascii="Arial" w:hAnsi="Arial"/>
                <w:sz w:val="22"/>
              </w:rPr>
              <w:t>Aktiviti 2: Rancang satu jadual mesyuarat perancangan RPT tiga jam yang menyelitkan rehat berkala mengikut prinsip ergonomik.</w:t>
            </w:r>
          </w:p>
          <w:p>
            <w:pPr>
              <w:spacing w:after="40"/>
              <w:ind w:left="320" w:hanging="320"/>
            </w:pPr>
            <w:r>
              <w:rPr>
                <w:rFonts w:ascii="Arial" w:hAnsi="Arial"/>
                <w:color w:val="2E75B6"/>
                <w:sz w:val="22"/>
              </w:rPr>
              <w:t>●</w:t>
              <w:tab/>
            </w:r>
            <w:r>
              <w:rPr>
                <w:rFonts w:ascii="Arial" w:hAnsi="Arial"/>
                <w:sz w:val="22"/>
              </w:rPr>
              <w:t>Aktiviti 3: Bincangkan bagaimana pihak pengurusan tadika boleh menyokong amalan ergonomik guru semasa musim penyediaan RPT.</w:t>
            </w:r>
          </w:p>
        </w:tc>
      </w:tr>
    </w:tbl>
    <w:p>
      <w:pPr>
        <w:keepNext/>
        <w:spacing w:before="160" w:after="60"/>
      </w:pPr>
      <w:r>
        <w:rPr>
          <w:rFonts w:ascii="Arial" w:hAnsi="Arial"/>
          <w:b/>
          <w:color w:val="1F4E79"/>
          <w:sz w:val="24"/>
        </w:rPr>
        <w:t>11. Peralatan dan Persekitaran Fizikal yang Menyokong Ergonomik</w:t>
      </w:r>
    </w:p>
    <w:p>
      <w:r>
        <w:t>Selain postur badan, persekitaran fizikal tempat kerja turut mempengaruhi tahap keselesaan dan keselamatan guru semasa menyediakan RPT. Antara peralatan yang disyorkan: kerusi boleh laras ketinggian dengan sandaran lumbar, tetikus dan papan kekunci berasingan (bukan sepenuhnya bergantung kepada papan kekunci komputer riba yang memaksa postur tunduk), serta pencahayaan bilik yang mencukupi tanpa silauan pada skrin. Tadika dengan bajet terhad tidak semestinya perlu membeli peralatan mahal — penyesuaian mudah seperti meletakkan buku di bawah komputer riba untuk menaikkan paras skrin, atau menggunakan bantal kecil sebagai sokongan lumbar tambahan, turut dapat memberi kesan positif.</w:t>
      </w:r>
    </w:p>
    <w:p>
      <w:pPr>
        <w:keepNext/>
        <w:spacing w:before="160" w:after="60"/>
      </w:pPr>
      <w:r>
        <w:rPr>
          <w:rFonts w:ascii="Arial" w:hAnsi="Arial"/>
          <w:b/>
          <w:color w:val="1F4E79"/>
          <w:sz w:val="24"/>
        </w:rPr>
        <w:t>13. Ergonomik sebagai Sebahagian Latihan Induksi Guru Baharu</w:t>
      </w:r>
    </w:p>
    <w:p>
      <w:r>
        <w:t>Memandangkan ergonomik disenaraikan secara eksplisit sebagai kriteria SAFETY dalam NOSS bagi Aktiviti Kerja ini, adalah amalan baik bagi tadika untuk menyelitkan sesi ringkas tentang amalan ergonomik semasa latihan induksi guru baharu, bukan hanya mengharapkan guru mempelajarinya secara tidak formal daripada rakan sekerja. Sesi induksi ringkas 15-20 minit yang meliputi postur duduk yang betul, kekerapan rehat yang disyorkan, dan tanda-tanda awal ketegangan otot yang perlu diberi perhatian, dapat membantu guru baharu mengelakkan tabiat kerja yang tidak sihat sejak awal kerjaya mereka di tadika.</w:t>
      </w:r>
    </w:p>
    <w:p>
      <w:pPr>
        <w:keepNext/>
        <w:spacing w:before="160" w:after="60"/>
      </w:pPr>
      <w:r>
        <w:rPr>
          <w:rFonts w:ascii="Arial" w:hAnsi="Arial"/>
          <w:b/>
          <w:color w:val="1F4E79"/>
          <w:sz w:val="24"/>
        </w:rPr>
        <w:t>14. Tanda-tanda Awal Ketegangan yang Perlu Diberi Perhatian</w:t>
      </w:r>
    </w:p>
    <w:p>
      <w:r>
        <w:t>Guru perlu peka kepada tanda-tanda awal ketegangan fizikal supaya tindakan pembetulan dapat diambil sebelum masalah menjadi kronik. Antara tanda amaran awal yang biasa: rasa kaku pada bahu atau leher selepas sesi kerja yang panjang, sakit kepala ringan berulang, mata berair atau penat selepas menatap skrin lama, dan kebas ringan pada jari selepas menaip berpanjangan. Jika tanda-tanda ini kerap berlaku, guru digalakkan menyemak semula susunan tempat kerja dan kekerapan rehat, dan jika berterusan, mendapatkan nasihat profesional kesihatan berkaitan.</w:t>
      </w:r>
    </w:p>
    <w:p>
      <w:pPr>
        <w:keepNext/>
        <w:spacing w:before="160" w:after="60"/>
      </w:pPr>
      <w:r>
        <w:rPr>
          <w:rFonts w:ascii="Arial" w:hAnsi="Arial"/>
          <w:b/>
          <w:color w:val="1F4E79"/>
          <w:sz w:val="24"/>
        </w:rPr>
        <w:t>16. Tanggungjawab Bersama antara Guru dan Pengurusan</w:t>
      </w:r>
    </w:p>
    <w:p>
      <w:r>
        <w:t>Amalan ergonomik yang berkesan memerlukan usaha dua hala — guru bertanggungjawab mengamalkan postur dan tabiat kerja yang betul secara peribadi, manakala pihak pengurusan tadika bertanggungjawab menyediakan persekitaran fizikal dan jadual kerja yang menyokong amalan tersebut. Sebuah tadika tidak boleh mengharapkan guru mengamalkan ergonomik yang baik jika kerusi yang disediakan rosak atau jadual kerja tidak membenarkan sebarang rehat langsung sepanjang hari penyediaan RPT. Sebaliknya, guru juga tidak boleh mengabaikan tanggungjawab peribadi walaupun kemudahan disediakan, seperti terus duduk membongkok walaupun kerusi yang sesuai telah disediakan.</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17. Rumusan</w:t>
            </w:r>
          </w:p>
          <w:p>
            <w:pPr>
              <w:spacing w:after="40"/>
            </w:pPr>
            <w:r>
              <w:rPr>
                <w:rFonts w:ascii="Arial" w:hAnsi="Arial"/>
                <w:sz w:val="22"/>
              </w:rPr>
              <w:t>Amalan gerak isyarat ergonomik yang betul semasa menyediakan RPT — sama ada secara individu, berkumpulan, atau disokong oleh kemudahan pengurusan tadika — melindungi kesihatan fizikal guru jangka panjang dan memastikan produktiviti kerja kekal tinggi. Pengalaman Tadika ABC menunjukkan langkah mudah seperti memecahkan sesi kepada blok dengan rehat berkala dapat mengurangkan aduan kesihatan guru dengan ketara.</w:t>
            </w:r>
          </w:p>
        </w:tc>
      </w:tr>
    </w:tbl>
    <w:p>
      <w:pPr>
        <w:pageBreakBefore/>
        <w:shd w:val="clear" w:color="auto" w:fill="DCE6F1"/>
        <w:pBdr>
          <w:left w:val="single" w:sz="24" w:space="4" w:color="1F4E79"/>
        </w:pBdr>
        <w:spacing w:before="80" w:after="200"/>
        <w:ind w:left="120"/>
      </w:pPr>
      <w:r>
        <w:rPr>
          <w:rFonts w:ascii="Arial" w:hAnsi="Arial"/>
          <w:b/>
          <w:color w:val="1F4E79"/>
          <w:sz w:val="28"/>
        </w:rPr>
        <w:t xml:space="preserve">  Bab 5: Green Compliance</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Menjelaskan konsep amalan mesra alam (*green compliance*) dalam penyediaan dokumen pendidikan.</w:t>
            </w:r>
          </w:p>
          <w:p>
            <w:pPr>
              <w:spacing w:after="40"/>
              <w:ind w:left="320" w:hanging="320"/>
            </w:pPr>
            <w:r>
              <w:rPr>
                <w:rFonts w:ascii="Arial" w:hAnsi="Arial"/>
                <w:color w:val="2E75B6"/>
                <w:sz w:val="22"/>
              </w:rPr>
              <w:t>●</w:t>
              <w:tab/>
            </w:r>
            <w:r>
              <w:rPr>
                <w:rFonts w:ascii="Arial" w:hAnsi="Arial"/>
                <w:sz w:val="22"/>
              </w:rPr>
              <w:t>Mencadangkan cara mengurangkan penggunaan kertas semasa menyediakan RPT.</w:t>
            </w:r>
          </w:p>
          <w:p>
            <w:pPr>
              <w:spacing w:after="40"/>
              <w:ind w:left="320" w:hanging="320"/>
            </w:pPr>
            <w:r>
              <w:rPr>
                <w:rFonts w:ascii="Arial" w:hAnsi="Arial"/>
                <w:color w:val="2E75B6"/>
                <w:sz w:val="22"/>
              </w:rPr>
              <w:t>●</w:t>
              <w:tab/>
            </w:r>
            <w:r>
              <w:rPr>
                <w:rFonts w:ascii="Arial" w:hAnsi="Arial"/>
                <w:sz w:val="22"/>
              </w:rPr>
              <w:t>Mengamalkan persekitaran tanpa kertas (*paperless*) di tempat kerja.</w:t>
            </w:r>
          </w:p>
        </w:tc>
      </w:tr>
    </w:tbl>
    <w:p>
      <w:pPr>
        <w:keepNext/>
        <w:spacing w:before="160" w:after="60"/>
      </w:pPr>
      <w:r>
        <w:rPr>
          <w:rFonts w:ascii="Arial" w:hAnsi="Arial"/>
          <w:b/>
          <w:color w:val="1F4E79"/>
          <w:sz w:val="24"/>
        </w:rPr>
        <w:t>1. Konsep Green Compliance</w:t>
      </w:r>
    </w:p>
    <w:p>
      <w:r>
        <w:t>Green compliance merujuk kepada amalan mematuhi prinsip mesra alam dalam pengurusan dokumen dan sumber di tadika, termasuk mengurangkan penggunaan kertas dan bahan lupus melalui penyimpanan digital. Bagi dokumen RPT khususnya, ini bermakna guru perlu merancang sejak awal bagaimana dokumen akan disimpan, dikongsi dan dirujuk sepanjang tahun tanpa bergantung kepada salinan bercetak berulang kali bagi setiap guru dan setiap semakan.</w:t>
      </w:r>
    </w:p>
    <w:p>
      <w:pPr>
        <w:keepNext/>
        <w:spacing w:before="160" w:after="60"/>
      </w:pPr>
      <w:r>
        <w:rPr>
          <w:rFonts w:ascii="Arial" w:hAnsi="Arial"/>
          <w:b/>
          <w:color w:val="1F4E79"/>
          <w:sz w:val="24"/>
        </w:rPr>
        <w:t>2. Amalan Paperless dalam Penyediaan RPT</w:t>
      </w:r>
    </w:p>
    <w:p>
      <w:r>
        <w:t>Guru digalakkan menyimpan dan berkongsi RPT dalam format digital (contoh: fail PDF/Excel dikongsi melalui e-mel atau aplikasi pengurusan sekolah) berbanding mencetak salinan bertulis bagi setiap guru, sekali gus menyokong prinsip 3R (Reduce, Reuse, Recycle).</w:t>
      </w:r>
    </w:p>
    <w:p>
      <w:pPr>
        <w:keepNext/>
        <w:spacing w:before="160" w:after="60"/>
      </w:pPr>
      <w:r>
        <w:rPr>
          <w:rFonts w:ascii="Arial" w:hAnsi="Arial"/>
          <w:b/>
          <w:color w:val="1F4E79"/>
          <w:sz w:val="24"/>
        </w:rPr>
        <w:t>3. Kesan Jangka Panjang bagi Dokumen Tahunan</w:t>
      </w:r>
    </w:p>
    <w:p>
      <w:r>
        <w:t>Memandangkan RPT hanya disediakan sekali setahun tetapi dirujuk secara berterusan sepanjang 12 bulan, penyimpanan digital membolehkan pindaan pertengahan tahun (contoh: pertukaran tema akibat cuti umum tambahan) dibuat dengan cepat tanpa perlu mencetak dan mengedar semula salinan bercetak kepada semua guru yang terlibat.</w:t>
      </w:r>
    </w:p>
    <w:p>
      <w:pPr>
        <w:keepNext/>
        <w:spacing w:before="160" w:after="60"/>
      </w:pPr>
      <w:r>
        <w:rPr>
          <w:rFonts w:ascii="Arial" w:hAnsi="Arial"/>
          <w:b/>
          <w:color w:val="1F4E79"/>
          <w:sz w:val="24"/>
        </w:rPr>
        <w:t>4. Green Compliance sebagai Sebahagian Budaya Tadika</w:t>
      </w:r>
    </w:p>
    <w:p>
      <w:r>
        <w:t>Amalan green compliance dalam penyediaan RPT turut menjadi model kepada murid dan ibu bapa tentang tanggungjawab alam sekitar tadika secara keseluruhan — apabila guru dan pentadbir konsisten mengamalkan penyimpanan digital dan pengurangan kertas dalam dokumen pentadbiran, budaya ini lebih mudah diterapkan juga dalam aktiviti bersama murid seperti kitar semula bahan seni.</w:t>
      </w:r>
    </w:p>
    <w:p>
      <w:pPr>
        <w:keepNext/>
        <w:spacing w:before="160" w:after="60"/>
      </w:pPr>
      <w:r>
        <w:rPr>
          <w:rFonts w:ascii="Arial" w:hAnsi="Arial"/>
          <w:b/>
          <w:color w:val="1F4E79"/>
          <w:sz w:val="24"/>
        </w:rPr>
        <w:t>5. Prinsip 3R dalam Konteks Dokumen Tadika</w:t>
      </w:r>
    </w:p>
    <w:p>
      <w:r>
        <w:t>Prinsip 3R — Reduce (Kurangkan), Reuse (Guna Semula), Recycle (Kitar Semula) — boleh diterapkan secara khusus kepada pengurusan dokumen RPT dan dokumen pentadbiran tadika yang lain:</w:t>
      </w:r>
    </w:p>
    <w:p>
      <w:pPr>
        <w:spacing w:after="60"/>
        <w:ind w:left="360" w:hanging="360"/>
      </w:pPr>
      <w:r>
        <w:rPr>
          <w:rFonts w:ascii="Arial" w:hAnsi="Arial"/>
          <w:color w:val="2E75B6"/>
          <w:sz w:val="22"/>
        </w:rPr>
        <w:t>●</w:t>
        <w:tab/>
      </w:r>
      <w:r>
        <w:rPr>
          <w:rFonts w:ascii="Arial" w:hAnsi="Arial"/>
          <w:sz w:val="22"/>
        </w:rPr>
        <w:t>Reduce: Kurangkan pencetakan salinan RPT bagi setiap guru; satu salinan digital induk dikongsi kepada semua guru melalui e-mel atau aplikasi perkongsian fail.</w:t>
      </w:r>
    </w:p>
    <w:p>
      <w:pPr>
        <w:spacing w:after="60"/>
        <w:ind w:left="360" w:hanging="360"/>
      </w:pPr>
      <w:r>
        <w:rPr>
          <w:rFonts w:ascii="Arial" w:hAnsi="Arial"/>
          <w:color w:val="2E75B6"/>
          <w:sz w:val="22"/>
        </w:rPr>
        <w:t>●</w:t>
        <w:tab/>
      </w:r>
      <w:r>
        <w:rPr>
          <w:rFonts w:ascii="Arial" w:hAnsi="Arial"/>
          <w:sz w:val="22"/>
        </w:rPr>
        <w:t>Reuse: Templat RPT tahun sebelumnya boleh digunakan semula sebagai asas (dengan pindaan) untuk tahun berikutnya, mengurangkan keperluan mencipta templat baharu setiap tahun.</w:t>
      </w:r>
    </w:p>
    <w:p>
      <w:pPr>
        <w:spacing w:after="60"/>
        <w:ind w:left="360" w:hanging="360"/>
      </w:pPr>
      <w:r>
        <w:rPr>
          <w:rFonts w:ascii="Arial" w:hAnsi="Arial"/>
          <w:color w:val="2E75B6"/>
          <w:sz w:val="22"/>
        </w:rPr>
        <w:t>●</w:t>
        <w:tab/>
      </w:r>
      <w:r>
        <w:rPr>
          <w:rFonts w:ascii="Arial" w:hAnsi="Arial"/>
          <w:sz w:val="22"/>
        </w:rPr>
        <w:t>Recycle: Sebarang salinan bercetak RPT versi lama yang tidak lagi diperlukan (contoh: draf yang telah digantikan) dihantar untuk kitar semula kertas, bukan dibuang bercampur sampah am.</w:t>
      </w:r>
    </w:p>
    <w:p>
      <w:pPr>
        <w:keepNext/>
        <w:spacing w:before="160" w:after="60"/>
      </w:pPr>
      <w:r>
        <w:rPr>
          <w:rFonts w:ascii="Arial" w:hAnsi="Arial"/>
          <w:b/>
          <w:color w:val="1F4E79"/>
          <w:sz w:val="24"/>
        </w:rPr>
        <w:t>6. Langkah Melaksanakan Sistem Paperless bagi RPT</w:t>
      </w:r>
    </w:p>
    <w:p>
      <w:pPr>
        <w:spacing w:after="60"/>
        <w:ind w:left="360" w:hanging="360"/>
      </w:pPr>
      <w:r>
        <w:rPr>
          <w:rFonts w:ascii="Arial" w:hAnsi="Arial"/>
          <w:sz w:val="22"/>
        </w:rPr>
        <w:t>1.</w:t>
        <w:tab/>
      </w:r>
      <w:r>
        <w:rPr>
          <w:rFonts w:ascii="Arial" w:hAnsi="Arial"/>
          <w:sz w:val="22"/>
        </w:rPr>
        <w:t>Tetapkan satu platform digital piawai (contoh: Google Drive, folder kongsi tadika, atau aplikasi pengurusan sekolah) untuk menyimpan RPT rasmi.</w:t>
      </w:r>
    </w:p>
    <w:p>
      <w:pPr>
        <w:spacing w:after="60"/>
        <w:ind w:left="360" w:hanging="360"/>
      </w:pPr>
      <w:r>
        <w:rPr>
          <w:rFonts w:ascii="Arial" w:hAnsi="Arial"/>
          <w:sz w:val="22"/>
        </w:rPr>
        <w:t>2.</w:t>
        <w:tab/>
      </w:r>
      <w:r>
        <w:rPr>
          <w:rFonts w:ascii="Arial" w:hAnsi="Arial"/>
          <w:sz w:val="22"/>
        </w:rPr>
        <w:t>Namakan fail RPT mengikut format piawai (contoh: RPT_2026_Prasekolah_TadikaABC.xlsx) supaya mudah dikenal pasti dan tidak bercampur dengan versi draf.</w:t>
      </w:r>
    </w:p>
    <w:p>
      <w:pPr>
        <w:spacing w:after="60"/>
        <w:ind w:left="360" w:hanging="360"/>
      </w:pPr>
      <w:r>
        <w:rPr>
          <w:rFonts w:ascii="Arial" w:hAnsi="Arial"/>
          <w:sz w:val="22"/>
        </w:rPr>
        <w:t>3.</w:t>
        <w:tab/>
      </w:r>
      <w:r>
        <w:rPr>
          <w:rFonts w:ascii="Arial" w:hAnsi="Arial"/>
          <w:sz w:val="22"/>
        </w:rPr>
        <w:t>Kongsi capaian baca (*view access*) kepada semua guru, dan capaian suntingan (*edit access*) hanya kepada guru penyelaras dan pengetua.</w:t>
      </w:r>
    </w:p>
    <w:p>
      <w:pPr>
        <w:spacing w:after="60"/>
        <w:ind w:left="360" w:hanging="360"/>
      </w:pPr>
      <w:r>
        <w:rPr>
          <w:rFonts w:ascii="Arial" w:hAnsi="Arial"/>
          <w:sz w:val="22"/>
        </w:rPr>
        <w:t>4.</w:t>
        <w:tab/>
      </w:r>
      <w:r>
        <w:rPr>
          <w:rFonts w:ascii="Arial" w:hAnsi="Arial"/>
          <w:sz w:val="22"/>
        </w:rPr>
        <w:t>Rekodkan sebarang pindaan dalam log ringkas di dalam fail yang sama (tarikh pindaan, sebab, siapa meluluskan) berbanding mencipta salinan bercetak baharu setiap kali ada perubahan.</w:t>
      </w:r>
    </w:p>
    <w:p>
      <w:pPr>
        <w:spacing w:after="60"/>
        <w:ind w:left="360" w:hanging="360"/>
      </w:pPr>
      <w:r>
        <w:rPr>
          <w:rFonts w:ascii="Arial" w:hAnsi="Arial"/>
          <w:sz w:val="22"/>
        </w:rPr>
        <w:t>5.</w:t>
        <w:tab/>
      </w:r>
      <w:r>
        <w:rPr>
          <w:rFonts w:ascii="Arial" w:hAnsi="Arial"/>
          <w:sz w:val="22"/>
        </w:rPr>
        <w:t>Buat salinan sandaran (*backup*) digital berkala supaya dokumen tidak hilang akibat kerosakan peranti.</w:t>
      </w:r>
    </w:p>
    <w:p>
      <w:pPr>
        <w:keepNext/>
        <w:spacing w:before="160" w:after="60"/>
      </w:pPr>
      <w:r>
        <w:rPr>
          <w:rFonts w:ascii="Arial" w:hAnsi="Arial"/>
          <w:b/>
          <w:color w:val="1F4E79"/>
          <w:sz w:val="24"/>
        </w:rPr>
        <w:t>7. Kaitan Green Compliance dengan Keperluan Keselamatan Dokumen (SAFETY/ENVIRONMENT NOSS)</w:t>
      </w:r>
    </w:p>
    <w:p>
      <w:r>
        <w:t>Berdasarkan keperluan Attitude/Safety/Environment dalam NOSS bagi Aktiviti Kerja ini, guru dikehendaki "mengamalkan persekitaran tanpa kertas (*paperless*)" sebagai satu daripada kriteria alam sekitar yang dinilai. Ini bukan sekadar cadangan tambahan tetapi sebahagian daripada kriteria penilaian rasmi kompetensi guru bagi CU ini. Oleh itu, guru perlu dapat menunjukkan bukti amalan paperless — seperti fail digital RPT yang dikongsi, bukan tumpukan salinan bercetak — semasa penilaian atau audit kompetensi.</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8. Kajian Kes Tadika: Peralihan daripada Bercetak kepada Digital</w:t>
            </w:r>
          </w:p>
          <w:p>
            <w:pPr>
              <w:spacing w:after="40"/>
            </w:pPr>
            <w:r>
              <w:rPr>
                <w:rFonts w:ascii="Arial" w:hAnsi="Arial"/>
                <w:sz w:val="22"/>
              </w:rPr>
              <w:t>Sebelum tahun 2024, Tadika ABC mencetak lima salinan RPT bagi setiap guru dan satu salinan tambahan untuk fail pentadbiran, menghasilkan kira-kira 30 muka surat kertas bercetak setiap tahun hanya untuk dokumen RPT sahaja (tidak termasuk RPH harian). Selepas pengenalan sistem folder kongsi digital pada tahun 2024, tadika beralih kepada satu salinan induk digital yang dikongsi kepada semua guru, dengan hanya satu salinan bercetak disimpan di fail pentadbiran sebagai rujukan fizikal sekiranya berlaku gangguan sistem digital. Peralihan ini bukan sahaja mengurangkan penggunaan kertas tetapi turut memudahkan proses pindaan pertengahan tahun kerana semua guru merujuk versi yang sama secara serentak.</w:t>
            </w:r>
          </w:p>
        </w:tc>
      </w:tr>
    </w:tbl>
    <w:p>
      <w:pPr>
        <w:keepNext/>
        <w:spacing w:before="160" w:after="60"/>
      </w:pPr>
      <w:r>
        <w:rPr>
          <w:rFonts w:ascii="Arial" w:hAnsi="Arial"/>
          <w:b/>
          <w:color w:val="1F4E79"/>
          <w:sz w:val="24"/>
        </w:rPr>
        <w:t>9. Kesilapan Lazim dan Cara Mengelak</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Kesilapan Lazim</w:t>
            </w:r>
          </w:p>
        </w:tc>
        <w:tc>
          <w:tcPr>
            <w:tcW w:type="dxa" w:w="3104"/>
            <w:shd w:val="clear" w:color="auto" w:fill="DCE6F1"/>
          </w:tcPr>
          <w:p>
            <w:pPr>
              <w:spacing w:after="40"/>
            </w:pPr>
            <w:r>
              <w:rPr>
                <w:rFonts w:ascii="Arial" w:hAnsi="Arial"/>
                <w:b/>
                <w:color w:val="1F4E79"/>
                <w:sz w:val="20"/>
              </w:rPr>
              <w:t>Kesan</w:t>
            </w:r>
          </w:p>
        </w:tc>
        <w:tc>
          <w:tcPr>
            <w:tcW w:type="dxa" w:w="3104"/>
            <w:shd w:val="clear" w:color="auto" w:fill="DCE6F1"/>
          </w:tcPr>
          <w:p>
            <w:pPr>
              <w:spacing w:after="40"/>
            </w:pPr>
            <w:r>
              <w:rPr>
                <w:rFonts w:ascii="Arial" w:hAnsi="Arial"/>
                <w:b/>
                <w:color w:val="1F4E79"/>
                <w:sz w:val="20"/>
              </w:rPr>
              <w:t>Cara Mengelak</w:t>
            </w:r>
          </w:p>
        </w:tc>
      </w:tr>
      <w:tr>
        <w:tc>
          <w:tcPr>
            <w:tcW w:type="dxa" w:w="3104"/>
          </w:tcPr>
          <w:p>
            <w:pPr>
              <w:spacing w:after="40"/>
            </w:pPr>
            <w:r>
              <w:rPr>
                <w:rFonts w:ascii="Arial" w:hAnsi="Arial"/>
                <w:sz w:val="20"/>
              </w:rPr>
              <w:t>Mencetak salinan berasingan bagi setiap guru</w:t>
            </w:r>
          </w:p>
        </w:tc>
        <w:tc>
          <w:tcPr>
            <w:tcW w:type="dxa" w:w="3104"/>
          </w:tcPr>
          <w:p>
            <w:pPr>
              <w:spacing w:after="40"/>
            </w:pPr>
            <w:r>
              <w:rPr>
                <w:rFonts w:ascii="Arial" w:hAnsi="Arial"/>
                <w:sz w:val="20"/>
              </w:rPr>
              <w:t>Pembaziran kertas, versi tidak konsisten</w:t>
            </w:r>
          </w:p>
        </w:tc>
        <w:tc>
          <w:tcPr>
            <w:tcW w:type="dxa" w:w="3104"/>
          </w:tcPr>
          <w:p>
            <w:pPr>
              <w:spacing w:after="40"/>
            </w:pPr>
            <w:r>
              <w:rPr>
                <w:rFonts w:ascii="Arial" w:hAnsi="Arial"/>
                <w:sz w:val="20"/>
              </w:rPr>
              <w:t>Kongsi satu salinan digital induk kepada semua guru</w:t>
            </w:r>
          </w:p>
        </w:tc>
      </w:tr>
      <w:tr>
        <w:tc>
          <w:tcPr>
            <w:tcW w:type="dxa" w:w="3104"/>
          </w:tcPr>
          <w:p>
            <w:pPr>
              <w:spacing w:after="40"/>
            </w:pPr>
            <w:r>
              <w:rPr>
                <w:rFonts w:ascii="Arial" w:hAnsi="Arial"/>
                <w:sz w:val="20"/>
              </w:rPr>
              <w:t>Tiada log pindaan dalam dokumen digital</w:t>
            </w:r>
          </w:p>
        </w:tc>
        <w:tc>
          <w:tcPr>
            <w:tcW w:type="dxa" w:w="3104"/>
          </w:tcPr>
          <w:p>
            <w:pPr>
              <w:spacing w:after="40"/>
            </w:pPr>
            <w:r>
              <w:rPr>
                <w:rFonts w:ascii="Arial" w:hAnsi="Arial"/>
                <w:sz w:val="20"/>
              </w:rPr>
              <w:t>Sukar menjejak sejarah perubahan</w:t>
            </w:r>
          </w:p>
        </w:tc>
        <w:tc>
          <w:tcPr>
            <w:tcW w:type="dxa" w:w="3104"/>
          </w:tcPr>
          <w:p>
            <w:pPr>
              <w:spacing w:after="40"/>
            </w:pPr>
            <w:r>
              <w:rPr>
                <w:rFonts w:ascii="Arial" w:hAnsi="Arial"/>
                <w:sz w:val="20"/>
              </w:rPr>
              <w:t>Rekod tarikh dan sebab pindaan dalam fail yang sama</w:t>
            </w:r>
          </w:p>
        </w:tc>
      </w:tr>
      <w:tr>
        <w:tc>
          <w:tcPr>
            <w:tcW w:type="dxa" w:w="3104"/>
          </w:tcPr>
          <w:p>
            <w:pPr>
              <w:spacing w:after="40"/>
            </w:pPr>
            <w:r>
              <w:rPr>
                <w:rFonts w:ascii="Arial" w:hAnsi="Arial"/>
                <w:sz w:val="20"/>
              </w:rPr>
              <w:t>Tiada salinan sandaran digital</w:t>
            </w:r>
          </w:p>
        </w:tc>
        <w:tc>
          <w:tcPr>
            <w:tcW w:type="dxa" w:w="3104"/>
          </w:tcPr>
          <w:p>
            <w:pPr>
              <w:spacing w:after="40"/>
            </w:pPr>
            <w:r>
              <w:rPr>
                <w:rFonts w:ascii="Arial" w:hAnsi="Arial"/>
                <w:sz w:val="20"/>
              </w:rPr>
              <w:t>Risiko kehilangan dokumen akibat kerosakan peranti</w:t>
            </w:r>
          </w:p>
        </w:tc>
        <w:tc>
          <w:tcPr>
            <w:tcW w:type="dxa" w:w="3104"/>
          </w:tcPr>
          <w:p>
            <w:pPr>
              <w:spacing w:after="40"/>
            </w:pPr>
            <w:r>
              <w:rPr>
                <w:rFonts w:ascii="Arial" w:hAnsi="Arial"/>
                <w:sz w:val="20"/>
              </w:rPr>
              <w:t>Buat backup berkala di platform kongsi/cloud</w:t>
            </w:r>
          </w:p>
        </w:tc>
      </w:tr>
      <w:tr>
        <w:tc>
          <w:tcPr>
            <w:tcW w:type="dxa" w:w="3104"/>
          </w:tcPr>
          <w:p>
            <w:pPr>
              <w:spacing w:after="40"/>
            </w:pPr>
            <w:r>
              <w:rPr>
                <w:rFonts w:ascii="Arial" w:hAnsi="Arial"/>
                <w:sz w:val="20"/>
              </w:rPr>
              <w:t>Tidak menunjukkan bukti amalan paperless semasa penilaian</w:t>
            </w:r>
          </w:p>
        </w:tc>
        <w:tc>
          <w:tcPr>
            <w:tcW w:type="dxa" w:w="3104"/>
          </w:tcPr>
          <w:p>
            <w:pPr>
              <w:spacing w:after="40"/>
            </w:pPr>
            <w:r>
              <w:rPr>
                <w:rFonts w:ascii="Arial" w:hAnsi="Arial"/>
                <w:sz w:val="20"/>
              </w:rPr>
              <w:t>Kriteria ENVIRONMENT NOSS tidak dapat disahkan</w:t>
            </w:r>
          </w:p>
        </w:tc>
        <w:tc>
          <w:tcPr>
            <w:tcW w:type="dxa" w:w="3104"/>
          </w:tcPr>
          <w:p>
            <w:pPr>
              <w:spacing w:after="40"/>
            </w:pPr>
            <w:r>
              <w:rPr>
                <w:rFonts w:ascii="Arial" w:hAnsi="Arial"/>
                <w:sz w:val="20"/>
              </w:rPr>
              <w:t>Simpan rekod/tangkap skrin folder digital sebagai bukti</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10. Senarai Semak Sedia Fotokopi — Green Compliance RPT</w:t>
            </w:r>
          </w:p>
          <w:p>
            <w:pPr>
              <w:spacing w:after="40"/>
              <w:ind w:left="320" w:hanging="320"/>
            </w:pPr>
            <w:r>
              <w:rPr>
                <w:rFonts w:ascii="Arial" w:hAnsi="Arial"/>
                <w:color w:val="2E75B6"/>
                <w:sz w:val="22"/>
              </w:rPr>
              <w:t>●</w:t>
              <w:tab/>
            </w:r>
            <w:r>
              <w:rPr>
                <w:rFonts w:ascii="Arial" w:hAnsi="Arial"/>
                <w:sz w:val="22"/>
              </w:rPr>
              <w:t>[ ] RPT disimpan dalam satu salinan digital induk yang dikongsi kepada semua guru.</w:t>
            </w:r>
          </w:p>
          <w:p>
            <w:pPr>
              <w:spacing w:after="40"/>
              <w:ind w:left="320" w:hanging="320"/>
            </w:pPr>
            <w:r>
              <w:rPr>
                <w:rFonts w:ascii="Arial" w:hAnsi="Arial"/>
                <w:color w:val="2E75B6"/>
                <w:sz w:val="22"/>
              </w:rPr>
              <w:t>●</w:t>
              <w:tab/>
            </w:r>
            <w:r>
              <w:rPr>
                <w:rFonts w:ascii="Arial" w:hAnsi="Arial"/>
                <w:sz w:val="22"/>
              </w:rPr>
              <w:t>[ ] Penamaan fail mengikut format piawai tadika.</w:t>
            </w:r>
          </w:p>
          <w:p>
            <w:pPr>
              <w:spacing w:after="40"/>
              <w:ind w:left="320" w:hanging="320"/>
            </w:pPr>
            <w:r>
              <w:rPr>
                <w:rFonts w:ascii="Arial" w:hAnsi="Arial"/>
                <w:color w:val="2E75B6"/>
                <w:sz w:val="22"/>
              </w:rPr>
              <w:t>●</w:t>
              <w:tab/>
            </w:r>
            <w:r>
              <w:rPr>
                <w:rFonts w:ascii="Arial" w:hAnsi="Arial"/>
                <w:sz w:val="22"/>
              </w:rPr>
              <w:t>[ ] Capaian suntingan dihadkan kepada guru penyelaras/pengetua sahaja.</w:t>
            </w:r>
          </w:p>
          <w:p>
            <w:pPr>
              <w:spacing w:after="40"/>
              <w:ind w:left="320" w:hanging="320"/>
            </w:pPr>
            <w:r>
              <w:rPr>
                <w:rFonts w:ascii="Arial" w:hAnsi="Arial"/>
                <w:color w:val="2E75B6"/>
                <w:sz w:val="22"/>
              </w:rPr>
              <w:t>●</w:t>
              <w:tab/>
            </w:r>
            <w:r>
              <w:rPr>
                <w:rFonts w:ascii="Arial" w:hAnsi="Arial"/>
                <w:sz w:val="22"/>
              </w:rPr>
              <w:t>[ ] Log pindaan direkodkan dalam fail yang sama.</w:t>
            </w:r>
          </w:p>
          <w:p>
            <w:pPr>
              <w:spacing w:after="40"/>
              <w:ind w:left="320" w:hanging="320"/>
            </w:pPr>
            <w:r>
              <w:rPr>
                <w:rFonts w:ascii="Arial" w:hAnsi="Arial"/>
                <w:color w:val="2E75B6"/>
                <w:sz w:val="22"/>
              </w:rPr>
              <w:t>●</w:t>
              <w:tab/>
            </w:r>
            <w:r>
              <w:rPr>
                <w:rFonts w:ascii="Arial" w:hAnsi="Arial"/>
                <w:sz w:val="22"/>
              </w:rPr>
              <w:t>[ ] Salinan sandaran digital dibuat secara berkala.</w:t>
            </w:r>
          </w:p>
          <w:p>
            <w:pPr>
              <w:spacing w:after="40"/>
              <w:ind w:left="320" w:hanging="320"/>
            </w:pPr>
            <w:r>
              <w:rPr>
                <w:rFonts w:ascii="Arial" w:hAnsi="Arial"/>
                <w:color w:val="2E75B6"/>
                <w:sz w:val="22"/>
              </w:rPr>
              <w:t>●</w:t>
              <w:tab/>
            </w:r>
            <w:r>
              <w:rPr>
                <w:rFonts w:ascii="Arial" w:hAnsi="Arial"/>
                <w:sz w:val="22"/>
              </w:rPr>
              <w:t>[ ] Bukti amalan paperless disediakan untuk tujuan penilaian/audit.</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11. Aktiviti Pengukuhan</w:t>
            </w:r>
          </w:p>
          <w:p>
            <w:pPr>
              <w:spacing w:after="40"/>
              <w:ind w:left="320" w:hanging="320"/>
            </w:pPr>
            <w:r>
              <w:rPr>
                <w:rFonts w:ascii="Arial" w:hAnsi="Arial"/>
                <w:color w:val="2E75B6"/>
                <w:sz w:val="22"/>
              </w:rPr>
              <w:t>●</w:t>
              <w:tab/>
            </w:r>
            <w:r>
              <w:rPr>
                <w:rFonts w:ascii="Arial" w:hAnsi="Arial"/>
                <w:sz w:val="22"/>
              </w:rPr>
              <w:t>Aktiviti 1: Rancang satu struktur folder digital ringkas untuk menyimpan RPT dan dokumen berkaitan bagi satu tadika contoh.</w:t>
            </w:r>
          </w:p>
          <w:p>
            <w:pPr>
              <w:spacing w:after="40"/>
              <w:ind w:left="320" w:hanging="320"/>
            </w:pPr>
            <w:r>
              <w:rPr>
                <w:rFonts w:ascii="Arial" w:hAnsi="Arial"/>
                <w:color w:val="2E75B6"/>
                <w:sz w:val="22"/>
              </w:rPr>
              <w:t>●</w:t>
              <w:tab/>
            </w:r>
            <w:r>
              <w:rPr>
                <w:rFonts w:ascii="Arial" w:hAnsi="Arial"/>
                <w:sz w:val="22"/>
              </w:rPr>
              <w:t>Aktiviti 2: Bincangkan bagaimana prinsip 3R (Reduce, Reuse, Recycle) boleh diterapkan kepada tiga jenis dokumen pentadbiran tadika yang lain selain RPT.</w:t>
            </w:r>
          </w:p>
          <w:p>
            <w:pPr>
              <w:spacing w:after="40"/>
              <w:ind w:left="320" w:hanging="320"/>
            </w:pPr>
            <w:r>
              <w:rPr>
                <w:rFonts w:ascii="Arial" w:hAnsi="Arial"/>
                <w:color w:val="2E75B6"/>
                <w:sz w:val="22"/>
              </w:rPr>
              <w:t>●</w:t>
              <w:tab/>
            </w:r>
            <w:r>
              <w:rPr>
                <w:rFonts w:ascii="Arial" w:hAnsi="Arial"/>
                <w:sz w:val="22"/>
              </w:rPr>
              <w:t>Aktiviti 3: Senaraikan bukti yang boleh ditunjukkan semasa penilaian kompetensi untuk membuktikan amalan persekitaran tanpa kertas dipatuhi.</w:t>
            </w:r>
          </w:p>
        </w:tc>
      </w:tr>
    </w:tbl>
    <w:p>
      <w:pPr>
        <w:keepNext/>
        <w:spacing w:before="160" w:after="60"/>
      </w:pPr>
      <w:r>
        <w:rPr>
          <w:rFonts w:ascii="Arial" w:hAnsi="Arial"/>
          <w:b/>
          <w:color w:val="1F4E79"/>
          <w:sz w:val="24"/>
        </w:rPr>
        <w:t>12. Green Compliance Melangkaui RPT: Amalan Menyeluruh Tadika</w:t>
      </w:r>
    </w:p>
    <w:p>
      <w:r>
        <w:t>Walaupun fokus bab ini ialah amalan mesra alam dalam penyediaan RPT, prinsip yang sama boleh dan sepatutnya diperluaskan kepada dokumen tadika yang lain — laporan kemajuan murid, surat makluman kepada ibu bapa, rekod kehadiran, dan bahan pentadbiran am. Tadika yang komited kepada green compliance secara menyeluruh biasanya menetapkan dasar bertulis ringkas (contohnya "Dasar Paperless Tadika") yang menggariskan dokumen mana yang wajib digital, dokumen mana yang masih memerlukan salinan bercetak (contohnya untuk tujuan sijil rasmi atau keperluan pihak berkuasa), dan tanggungjawab setiap staf dalam mematuhi dasar ini.</w:t>
      </w:r>
    </w:p>
    <w:p>
      <w:pPr>
        <w:keepNext/>
        <w:spacing w:before="160" w:after="60"/>
      </w:pPr>
      <w:r>
        <w:rPr>
          <w:rFonts w:ascii="Arial" w:hAnsi="Arial"/>
          <w:b/>
          <w:color w:val="1F4E79"/>
          <w:sz w:val="24"/>
        </w:rPr>
        <w:t>14. Kos dan Faedah Jangka Panjang Peralihan kepada Digital</w:t>
      </w:r>
    </w:p>
    <w:p>
      <w:r>
        <w:t>Dari segi kos, peralihan kepada sistem digital memerlukan pelaburan awal seperti langganan platform storan awan atau latihan guru menggunakan sistem baharu, tetapi faedah jangka panjang termasuk penjimatan kos kertas dan dakwat pencetak, ruang penyimpanan fizikal yang lebih sedikit diperlukan untuk fail lama, serta kemudahan capaian rekod lama tanpa perlu menggali fail bertahun-tahun di dalam almari. Bagi tadika bersaiz kecil dengan bajet terhad, peralihan boleh dilakukan secara berperingkat — bermula dengan dokumen berimpak tinggi seperti RPT (yang dirujuk sepanjang tahun) sebelum diperluaskan kepada dokumen lain.</w:t>
      </w:r>
    </w:p>
    <w:p>
      <w:pPr>
        <w:keepNext/>
        <w:spacing w:before="160" w:after="60"/>
      </w:pPr>
      <w:r>
        <w:rPr>
          <w:rFonts w:ascii="Arial" w:hAnsi="Arial"/>
          <w:b/>
          <w:color w:val="1F4E79"/>
          <w:sz w:val="24"/>
        </w:rPr>
        <w:t>15. Mengukur Kejayaan Amalan Green Compliance</w:t>
      </w:r>
    </w:p>
    <w:p>
      <w:r>
        <w:t>Tadika yang serius mengamalkan green compliance boleh menetapkan penunjuk prestasi ringkas untuk mengukur kejayaan peralihan, contohnya bilangan muka surat kertas dicetak sebulan sebelum dan selepas peralihan digital, atau bilangan dokumen RPT yang berjaya disimpan sepenuhnya dalam format digital tanpa sebarang salinan bercetak berlebihan. Penunjuk mudah ini, walaupun tidak formal, membantu pihak pengurusan tadika melihat kemajuan sebenar amalan mesra alam dari semasa ke semasa dan mengenal pasti bidang yang masih memerlukan penambahbaikan, seperti jabatan atau guru tertentu yang masih bergantung kepada salinan bercetak berbanding rakan sekerja lain yang telah beralih sepenuhnya kepada sistem digital.</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16. Rumusan</w:t>
            </w:r>
          </w:p>
          <w:p>
            <w:pPr>
              <w:spacing w:after="40"/>
            </w:pPr>
            <w:r>
              <w:rPr>
                <w:rFonts w:ascii="Arial" w:hAnsi="Arial"/>
                <w:sz w:val="22"/>
              </w:rPr>
              <w:t>Amalan green compliance seperti penyediaan RPT secara digital, termasuk kemudahan pindaan pertengahan tahun tanpa pencetakan semula, membantu mengurangkan pembaziran kertas serta menyokong tanggungjawab alam sekitar tadika secara berterusan. Amalan ini turut merupakan sebahagian daripada kriteria penilaian rasmi ENVIRONMENT bagi CU ini, sebagaimana ditunjukkan oleh peralihan sistem Tadika ABC daripada dokumen bercetak kepada folder kongsi digital.</w:t>
            </w:r>
          </w:p>
        </w:tc>
      </w:tr>
    </w:tbl>
    <w:p>
      <w:pPr>
        <w:keepNext/>
        <w:spacing w:before="160" w:after="60"/>
      </w:pPr>
      <w:r>
        <w:rPr>
          <w:rFonts w:ascii="Arial" w:hAnsi="Arial"/>
          <w:b/>
          <w:color w:val="1F4E79"/>
          <w:sz w:val="24"/>
        </w:rPr>
        <w:t>Glosari</w:t>
      </w:r>
    </w:p>
    <w:tbl>
      <w:tblPr>
        <w:tblStyle w:val="TableGrid"/>
        <w:tblW w:type="auto" w:w="0"/>
        <w:tblLayout w:type="autofit"/>
        <w:tblLook w:firstColumn="1" w:firstRow="1" w:lastColumn="0" w:lastRow="0" w:noHBand="0" w:noVBand="1" w:val="04A0"/>
      </w:tblPr>
      <w:tblGrid>
        <w:gridCol w:w="4656"/>
        <w:gridCol w:w="4656"/>
      </w:tblGrid>
      <w:tr>
        <w:trPr>
          <w:tblHeader w:val="true"/>
        </w:trPr>
        <w:tc>
          <w:tcPr>
            <w:tcW w:type="dxa" w:w="4656"/>
            <w:shd w:val="clear" w:color="auto" w:fill="DCE6F1"/>
            <w:tcBorders>
              <w:top w:val="single" w:sz="12" w:space="0" w:color="1F4E79"/>
            </w:tcBorders>
          </w:tcPr>
          <w:p>
            <w:pPr>
              <w:spacing w:after="40"/>
            </w:pPr>
            <w:r>
              <w:rPr>
                <w:rFonts w:ascii="Arial" w:hAnsi="Arial"/>
                <w:b/>
                <w:color w:val="1F4E79"/>
                <w:sz w:val="20"/>
              </w:rPr>
              <w:t>Istilah (EN/BM)</w:t>
            </w:r>
          </w:p>
        </w:tc>
        <w:tc>
          <w:tcPr>
            <w:tcW w:type="dxa" w:w="4656"/>
            <w:shd w:val="clear" w:color="auto" w:fill="DCE6F1"/>
          </w:tcPr>
          <w:p>
            <w:pPr>
              <w:spacing w:after="40"/>
            </w:pPr>
            <w:r>
              <w:rPr>
                <w:rFonts w:ascii="Arial" w:hAnsi="Arial"/>
                <w:b/>
                <w:color w:val="1F4E79"/>
                <w:sz w:val="20"/>
              </w:rPr>
              <w:t>Penjelasan Ringkas</w:t>
            </w:r>
          </w:p>
        </w:tc>
      </w:tr>
      <w:tr>
        <w:tc>
          <w:tcPr>
            <w:tcW w:type="dxa" w:w="4656"/>
          </w:tcPr>
          <w:p>
            <w:pPr>
              <w:spacing w:after="40"/>
            </w:pPr>
            <w:r>
              <w:rPr>
                <w:rFonts w:ascii="Arial" w:hAnsi="Arial"/>
                <w:sz w:val="20"/>
              </w:rPr>
              <w:t>RPT (Rancangan Pengajaran Tahunan)</w:t>
            </w:r>
          </w:p>
        </w:tc>
        <w:tc>
          <w:tcPr>
            <w:tcW w:type="dxa" w:w="4656"/>
          </w:tcPr>
          <w:p>
            <w:pPr>
              <w:spacing w:after="40"/>
            </w:pPr>
            <w:r>
              <w:rPr>
                <w:rFonts w:ascii="Arial" w:hAnsi="Arial"/>
                <w:sz w:val="20"/>
              </w:rPr>
              <w:t>Dokumen rangka kerja perancangan pengajaran sepanjang tahun persekolahan</w:t>
            </w:r>
          </w:p>
        </w:tc>
      </w:tr>
      <w:tr>
        <w:tc>
          <w:tcPr>
            <w:tcW w:type="dxa" w:w="4656"/>
          </w:tcPr>
          <w:p>
            <w:pPr>
              <w:spacing w:after="40"/>
            </w:pPr>
            <w:r>
              <w:rPr>
                <w:rFonts w:ascii="Arial" w:hAnsi="Arial"/>
                <w:sz w:val="20"/>
              </w:rPr>
              <w:t>RPH (Rancangan Pengajaran Harian)</w:t>
            </w:r>
          </w:p>
        </w:tc>
        <w:tc>
          <w:tcPr>
            <w:tcW w:type="dxa" w:w="4656"/>
          </w:tcPr>
          <w:p>
            <w:pPr>
              <w:spacing w:after="40"/>
            </w:pPr>
            <w:r>
              <w:rPr>
                <w:rFonts w:ascii="Arial" w:hAnsi="Arial"/>
                <w:sz w:val="20"/>
              </w:rPr>
              <w:t>Dokumen perancangan pengajaran terperinci bagi setiap hari, diterbitkan daripada RPT</w:t>
            </w:r>
          </w:p>
        </w:tc>
      </w:tr>
      <w:tr>
        <w:tc>
          <w:tcPr>
            <w:tcW w:type="dxa" w:w="4656"/>
          </w:tcPr>
          <w:p>
            <w:pPr>
              <w:spacing w:after="40"/>
            </w:pPr>
            <w:r>
              <w:rPr>
                <w:rFonts w:ascii="Arial" w:hAnsi="Arial"/>
                <w:sz w:val="20"/>
              </w:rPr>
              <w:t>JERIS</w:t>
            </w:r>
          </w:p>
        </w:tc>
        <w:tc>
          <w:tcPr>
            <w:tcW w:type="dxa" w:w="4656"/>
          </w:tcPr>
          <w:p>
            <w:pPr>
              <w:spacing w:after="40"/>
            </w:pPr>
            <w:r>
              <w:rPr>
                <w:rFonts w:ascii="Arial" w:hAnsi="Arial"/>
                <w:sz w:val="20"/>
              </w:rPr>
              <w:t>Jasmani, Emosi, Rohani, Intelektual, Sosial — lima domain pembangunan holistik kanak-kanak</w:t>
            </w:r>
          </w:p>
        </w:tc>
      </w:tr>
      <w:tr>
        <w:tc>
          <w:tcPr>
            <w:tcW w:type="dxa" w:w="4656"/>
          </w:tcPr>
          <w:p>
            <w:pPr>
              <w:spacing w:after="40"/>
            </w:pPr>
            <w:r>
              <w:rPr>
                <w:rFonts w:ascii="Arial" w:hAnsi="Arial"/>
                <w:sz w:val="20"/>
              </w:rPr>
              <w:t>KSPK</w:t>
            </w:r>
          </w:p>
        </w:tc>
        <w:tc>
          <w:tcPr>
            <w:tcW w:type="dxa" w:w="4656"/>
          </w:tcPr>
          <w:p>
            <w:pPr>
              <w:spacing w:after="40"/>
            </w:pPr>
            <w:r>
              <w:rPr>
                <w:rFonts w:ascii="Arial" w:hAnsi="Arial"/>
                <w:sz w:val="20"/>
              </w:rPr>
              <w:t>Kurikulum Standard Prasekolah Kebangsaan</w:t>
            </w:r>
          </w:p>
        </w:tc>
      </w:tr>
      <w:tr>
        <w:tc>
          <w:tcPr>
            <w:tcW w:type="dxa" w:w="4656"/>
          </w:tcPr>
          <w:p>
            <w:pPr>
              <w:spacing w:after="40"/>
            </w:pPr>
            <w:r>
              <w:rPr>
                <w:rFonts w:ascii="Arial" w:hAnsi="Arial"/>
                <w:sz w:val="20"/>
              </w:rPr>
              <w:t>DSKP</w:t>
            </w:r>
          </w:p>
        </w:tc>
        <w:tc>
          <w:tcPr>
            <w:tcW w:type="dxa" w:w="4656"/>
          </w:tcPr>
          <w:p>
            <w:pPr>
              <w:spacing w:after="40"/>
            </w:pPr>
            <w:r>
              <w:rPr>
                <w:rFonts w:ascii="Arial" w:hAnsi="Arial"/>
                <w:sz w:val="20"/>
              </w:rPr>
              <w:t>Dokumen Standard Kurikulum dan Pentaksiran</w:t>
            </w:r>
          </w:p>
        </w:tc>
      </w:tr>
      <w:tr>
        <w:tc>
          <w:tcPr>
            <w:tcW w:type="dxa" w:w="4656"/>
          </w:tcPr>
          <w:p>
            <w:pPr>
              <w:spacing w:after="40"/>
            </w:pPr>
            <w:r>
              <w:rPr>
                <w:rFonts w:ascii="Arial" w:hAnsi="Arial"/>
                <w:sz w:val="20"/>
              </w:rPr>
              <w:t>DAP (Developmentally Appropriate Practice)</w:t>
            </w:r>
          </w:p>
        </w:tc>
        <w:tc>
          <w:tcPr>
            <w:tcW w:type="dxa" w:w="4656"/>
          </w:tcPr>
          <w:p>
            <w:pPr>
              <w:spacing w:after="40"/>
            </w:pPr>
            <w:r>
              <w:rPr>
                <w:rFonts w:ascii="Arial" w:hAnsi="Arial"/>
                <w:sz w:val="20"/>
              </w:rPr>
              <w:t>Amalan pengajaran yang disesuaikan dengan peringkat perkembangan kanak-kanak</w:t>
            </w:r>
          </w:p>
        </w:tc>
      </w:tr>
      <w:tr>
        <w:tc>
          <w:tcPr>
            <w:tcW w:type="dxa" w:w="4656"/>
          </w:tcPr>
          <w:p>
            <w:pPr>
              <w:spacing w:after="40"/>
            </w:pPr>
            <w:r>
              <w:rPr>
                <w:rFonts w:ascii="Arial" w:hAnsi="Arial"/>
                <w:sz w:val="20"/>
              </w:rPr>
              <w:t>FPK</w:t>
            </w:r>
          </w:p>
        </w:tc>
        <w:tc>
          <w:tcPr>
            <w:tcW w:type="dxa" w:w="4656"/>
          </w:tcPr>
          <w:p>
            <w:pPr>
              <w:spacing w:after="40"/>
            </w:pPr>
            <w:r>
              <w:rPr>
                <w:rFonts w:ascii="Arial" w:hAnsi="Arial"/>
                <w:sz w:val="20"/>
              </w:rPr>
              <w:t>Falsafah Pendidikan Kebangsaan</w:t>
            </w:r>
          </w:p>
        </w:tc>
      </w:tr>
      <w:tr>
        <w:tc>
          <w:tcPr>
            <w:tcW w:type="dxa" w:w="4656"/>
          </w:tcPr>
          <w:p>
            <w:pPr>
              <w:spacing w:after="40"/>
            </w:pPr>
            <w:r>
              <w:rPr>
                <w:rFonts w:ascii="Arial" w:hAnsi="Arial"/>
                <w:sz w:val="20"/>
              </w:rPr>
              <w:t>Akta 550</w:t>
            </w:r>
          </w:p>
        </w:tc>
        <w:tc>
          <w:tcPr>
            <w:tcW w:type="dxa" w:w="4656"/>
          </w:tcPr>
          <w:p>
            <w:pPr>
              <w:spacing w:after="40"/>
            </w:pPr>
            <w:r>
              <w:rPr>
                <w:rFonts w:ascii="Arial" w:hAnsi="Arial"/>
                <w:sz w:val="20"/>
              </w:rPr>
              <w:t>Akta Pendidikan 1996</w:t>
            </w:r>
          </w:p>
        </w:tc>
      </w:tr>
      <w:tr>
        <w:tc>
          <w:tcPr>
            <w:tcW w:type="dxa" w:w="4656"/>
          </w:tcPr>
          <w:p>
            <w:pPr>
              <w:spacing w:after="40"/>
            </w:pPr>
            <w:r>
              <w:rPr>
                <w:rFonts w:ascii="Arial" w:hAnsi="Arial"/>
                <w:sz w:val="20"/>
              </w:rPr>
              <w:t>Tunjang</w:t>
            </w:r>
          </w:p>
        </w:tc>
        <w:tc>
          <w:tcPr>
            <w:tcW w:type="dxa" w:w="4656"/>
          </w:tcPr>
          <w:p>
            <w:pPr>
              <w:spacing w:after="40"/>
            </w:pPr>
            <w:r>
              <w:rPr>
                <w:rFonts w:ascii="Arial" w:hAnsi="Arial"/>
                <w:sz w:val="20"/>
              </w:rPr>
              <w:t>Enam bidang pembangunan utama dalam KSPK (Komunikasi; Kerohanian, Sikap dan Nilai; Kemanusiaan; Keterampilan Diri; Perkembangan Fizikal dan Estetika; Sains dan Teknologi)</w:t>
            </w:r>
          </w:p>
        </w:tc>
      </w:tr>
      <w:tr>
        <w:tc>
          <w:tcPr>
            <w:tcW w:type="dxa" w:w="4656"/>
          </w:tcPr>
          <w:p>
            <w:pPr>
              <w:spacing w:after="40"/>
            </w:pPr>
            <w:r>
              <w:rPr>
                <w:rFonts w:ascii="Arial" w:hAnsi="Arial"/>
                <w:sz w:val="20"/>
              </w:rPr>
              <w:t>Tematik (*thematic*)</w:t>
            </w:r>
          </w:p>
        </w:tc>
        <w:tc>
          <w:tcPr>
            <w:tcW w:type="dxa" w:w="4656"/>
          </w:tcPr>
          <w:p>
            <w:pPr>
              <w:spacing w:after="40"/>
            </w:pPr>
            <w:r>
              <w:rPr>
                <w:rFonts w:ascii="Arial" w:hAnsi="Arial"/>
                <w:sz w:val="20"/>
              </w:rPr>
              <w:t>Pendekatan pengajaran disusun mengikut tema mingguan/bulanan</w:t>
            </w:r>
          </w:p>
        </w:tc>
      </w:tr>
      <w:tr>
        <w:tc>
          <w:tcPr>
            <w:tcW w:type="dxa" w:w="4656"/>
          </w:tcPr>
          <w:p>
            <w:pPr>
              <w:spacing w:after="40"/>
            </w:pPr>
            <w:r>
              <w:rPr>
                <w:rFonts w:ascii="Arial" w:hAnsi="Arial"/>
                <w:sz w:val="20"/>
              </w:rPr>
              <w:t>Berasaskan projek (*project based*)</w:t>
            </w:r>
          </w:p>
        </w:tc>
        <w:tc>
          <w:tcPr>
            <w:tcW w:type="dxa" w:w="4656"/>
          </w:tcPr>
          <w:p>
            <w:pPr>
              <w:spacing w:after="40"/>
            </w:pPr>
            <w:r>
              <w:rPr>
                <w:rFonts w:ascii="Arial" w:hAnsi="Arial"/>
                <w:sz w:val="20"/>
              </w:rPr>
              <w:t>Pendekatan pengajaran meneroka satu topik secara mendalam melalui projek</w:t>
            </w:r>
          </w:p>
        </w:tc>
      </w:tr>
      <w:tr>
        <w:tc>
          <w:tcPr>
            <w:tcW w:type="dxa" w:w="4656"/>
          </w:tcPr>
          <w:p>
            <w:pPr>
              <w:spacing w:after="40"/>
            </w:pPr>
            <w:r>
              <w:rPr>
                <w:rFonts w:ascii="Arial" w:hAnsi="Arial"/>
                <w:sz w:val="20"/>
              </w:rPr>
              <w:t>Belajar melalui bermain (*learn thru play*)</w:t>
            </w:r>
          </w:p>
        </w:tc>
        <w:tc>
          <w:tcPr>
            <w:tcW w:type="dxa" w:w="4656"/>
          </w:tcPr>
          <w:p>
            <w:pPr>
              <w:spacing w:after="40"/>
            </w:pPr>
            <w:r>
              <w:rPr>
                <w:rFonts w:ascii="Arial" w:hAnsi="Arial"/>
                <w:sz w:val="20"/>
              </w:rPr>
              <w:t>Pendekatan pembelajaran disampaikan melalui aktiviti bermain berstruktur</w:t>
            </w:r>
          </w:p>
        </w:tc>
      </w:tr>
      <w:tr>
        <w:tc>
          <w:tcPr>
            <w:tcW w:type="dxa" w:w="4656"/>
          </w:tcPr>
          <w:p>
            <w:pPr>
              <w:spacing w:after="40"/>
            </w:pPr>
            <w:r>
              <w:rPr>
                <w:rFonts w:ascii="Arial" w:hAnsi="Arial"/>
                <w:sz w:val="20"/>
              </w:rPr>
              <w:t>Pusat pembelajaran (*learning centre*)</w:t>
            </w:r>
          </w:p>
        </w:tc>
        <w:tc>
          <w:tcPr>
            <w:tcW w:type="dxa" w:w="4656"/>
          </w:tcPr>
          <w:p>
            <w:pPr>
              <w:spacing w:after="40"/>
            </w:pPr>
            <w:r>
              <w:rPr>
                <w:rFonts w:ascii="Arial" w:hAnsi="Arial"/>
                <w:sz w:val="20"/>
              </w:rPr>
              <w:t>Pendekatan bilik darjah dibahagikan kepada sudut pembelajaran khusus</w:t>
            </w:r>
          </w:p>
        </w:tc>
      </w:tr>
      <w:tr>
        <w:tc>
          <w:tcPr>
            <w:tcW w:type="dxa" w:w="4656"/>
          </w:tcPr>
          <w:p>
            <w:pPr>
              <w:spacing w:after="40"/>
            </w:pPr>
            <w:r>
              <w:rPr>
                <w:rFonts w:ascii="Arial" w:hAnsi="Arial"/>
                <w:sz w:val="20"/>
              </w:rPr>
              <w:t>BBM</w:t>
            </w:r>
          </w:p>
        </w:tc>
        <w:tc>
          <w:tcPr>
            <w:tcW w:type="dxa" w:w="4656"/>
          </w:tcPr>
          <w:p>
            <w:pPr>
              <w:spacing w:after="40"/>
            </w:pPr>
            <w:r>
              <w:rPr>
                <w:rFonts w:ascii="Arial" w:hAnsi="Arial"/>
                <w:sz w:val="20"/>
              </w:rPr>
              <w:t>Bahan Bantu Mengajar</w:t>
            </w:r>
          </w:p>
        </w:tc>
      </w:tr>
      <w:tr>
        <w:tc>
          <w:tcPr>
            <w:tcW w:type="dxa" w:w="4656"/>
          </w:tcPr>
          <w:p>
            <w:pPr>
              <w:spacing w:after="40"/>
            </w:pPr>
            <w:r>
              <w:rPr>
                <w:rFonts w:ascii="Arial" w:hAnsi="Arial"/>
                <w:sz w:val="20"/>
              </w:rPr>
              <w:t>Ergonomik</w:t>
            </w:r>
          </w:p>
        </w:tc>
        <w:tc>
          <w:tcPr>
            <w:tcW w:type="dxa" w:w="4656"/>
          </w:tcPr>
          <w:p>
            <w:pPr>
              <w:spacing w:after="40"/>
            </w:pPr>
            <w:r>
              <w:rPr>
                <w:rFonts w:ascii="Arial" w:hAnsi="Arial"/>
                <w:sz w:val="20"/>
              </w:rPr>
              <w:t>Amalan postur dan susunan kerja yang selamat dan sihat bagi tubuh badan</w:t>
            </w:r>
          </w:p>
        </w:tc>
      </w:tr>
      <w:tr>
        <w:tc>
          <w:tcPr>
            <w:tcW w:type="dxa" w:w="4656"/>
          </w:tcPr>
          <w:p>
            <w:pPr>
              <w:spacing w:after="40"/>
            </w:pPr>
            <w:r>
              <w:rPr>
                <w:rFonts w:ascii="Arial" w:hAnsi="Arial"/>
                <w:sz w:val="20"/>
              </w:rPr>
              <w:t>Repetitive strain injury* (RSI)</w:t>
            </w:r>
          </w:p>
        </w:tc>
        <w:tc>
          <w:tcPr>
            <w:tcW w:type="dxa" w:w="4656"/>
          </w:tcPr>
          <w:p>
            <w:pPr>
              <w:spacing w:after="40"/>
            </w:pPr>
            <w:r>
              <w:rPr>
                <w:rFonts w:ascii="Arial" w:hAnsi="Arial"/>
                <w:sz w:val="20"/>
              </w:rPr>
              <w:t>Kecederaan tekanan berulang akibat postur kerja yang salah dalam tempoh panjang</w:t>
            </w:r>
          </w:p>
        </w:tc>
      </w:tr>
      <w:tr>
        <w:tc>
          <w:tcPr>
            <w:tcW w:type="dxa" w:w="4656"/>
          </w:tcPr>
          <w:p>
            <w:pPr>
              <w:spacing w:after="40"/>
            </w:pPr>
            <w:r>
              <w:rPr>
                <w:rFonts w:ascii="Arial" w:hAnsi="Arial"/>
                <w:sz w:val="20"/>
              </w:rPr>
              <w:t>Green compliance</w:t>
            </w:r>
          </w:p>
        </w:tc>
        <w:tc>
          <w:tcPr>
            <w:tcW w:type="dxa" w:w="4656"/>
          </w:tcPr>
          <w:p>
            <w:pPr>
              <w:spacing w:after="40"/>
            </w:pPr>
            <w:r>
              <w:rPr>
                <w:rFonts w:ascii="Arial" w:hAnsi="Arial"/>
                <w:sz w:val="20"/>
              </w:rPr>
              <w:t>Amalan mematuhi prinsip mesra alam dalam pengurusan dokumen dan sumber</w:t>
            </w:r>
          </w:p>
        </w:tc>
      </w:tr>
      <w:tr>
        <w:tc>
          <w:tcPr>
            <w:tcW w:type="dxa" w:w="4656"/>
          </w:tcPr>
          <w:p>
            <w:pPr>
              <w:spacing w:after="40"/>
            </w:pPr>
            <w:r>
              <w:rPr>
                <w:rFonts w:ascii="Arial" w:hAnsi="Arial"/>
                <w:sz w:val="20"/>
              </w:rPr>
              <w:t>Paperless</w:t>
            </w:r>
          </w:p>
        </w:tc>
        <w:tc>
          <w:tcPr>
            <w:tcW w:type="dxa" w:w="4656"/>
          </w:tcPr>
          <w:p>
            <w:pPr>
              <w:spacing w:after="40"/>
            </w:pPr>
            <w:r>
              <w:rPr>
                <w:rFonts w:ascii="Arial" w:hAnsi="Arial"/>
                <w:sz w:val="20"/>
              </w:rPr>
              <w:t>Persekitaran kerja tanpa/minimum penggunaan kertas</w:t>
            </w:r>
          </w:p>
        </w:tc>
      </w:tr>
      <w:tr>
        <w:tc>
          <w:tcPr>
            <w:tcW w:type="dxa" w:w="4656"/>
          </w:tcPr>
          <w:p>
            <w:pPr>
              <w:spacing w:after="40"/>
            </w:pPr>
            <w:r>
              <w:rPr>
                <w:rFonts w:ascii="Arial" w:hAnsi="Arial"/>
                <w:sz w:val="20"/>
              </w:rPr>
              <w:t>3R</w:t>
            </w:r>
          </w:p>
        </w:tc>
        <w:tc>
          <w:tcPr>
            <w:tcW w:type="dxa" w:w="4656"/>
          </w:tcPr>
          <w:p>
            <w:pPr>
              <w:spacing w:after="40"/>
            </w:pPr>
            <w:r>
              <w:rPr>
                <w:rFonts w:ascii="Arial" w:hAnsi="Arial"/>
                <w:sz w:val="20"/>
              </w:rPr>
              <w:t>Reduce, Reuse, Recycle — prinsip pengurusan sumber mesra alam</w:t>
            </w:r>
          </w:p>
        </w:tc>
      </w:tr>
      <w:tr>
        <w:tc>
          <w:tcPr>
            <w:tcW w:type="dxa" w:w="4656"/>
          </w:tcPr>
          <w:p>
            <w:pPr>
              <w:spacing w:after="40"/>
            </w:pPr>
            <w:r>
              <w:rPr>
                <w:rFonts w:ascii="Arial" w:hAnsi="Arial"/>
                <w:sz w:val="20"/>
              </w:rPr>
              <w:t>Berpusatkan kanak-kanak (*child-centred*)</w:t>
            </w:r>
          </w:p>
        </w:tc>
        <w:tc>
          <w:tcPr>
            <w:tcW w:type="dxa" w:w="4656"/>
          </w:tcPr>
          <w:p>
            <w:pPr>
              <w:spacing w:after="40"/>
            </w:pPr>
            <w:r>
              <w:rPr>
                <w:rFonts w:ascii="Arial" w:hAnsi="Arial"/>
                <w:sz w:val="20"/>
              </w:rPr>
              <w:t>Pendekatan pengajaran yang menjadikan kanak-kanak peneroka aktif</w:t>
            </w:r>
          </w:p>
        </w:tc>
      </w:tr>
      <w:tr>
        <w:tc>
          <w:tcPr>
            <w:tcW w:type="dxa" w:w="4656"/>
          </w:tcPr>
          <w:p>
            <w:pPr>
              <w:spacing w:after="40"/>
            </w:pPr>
            <w:r>
              <w:rPr>
                <w:rFonts w:ascii="Arial" w:hAnsi="Arial"/>
                <w:sz w:val="20"/>
              </w:rPr>
              <w:t>Berpusatkan guru (*teacher-centred*)</w:t>
            </w:r>
          </w:p>
        </w:tc>
        <w:tc>
          <w:tcPr>
            <w:tcW w:type="dxa" w:w="4656"/>
          </w:tcPr>
          <w:p>
            <w:pPr>
              <w:spacing w:after="40"/>
            </w:pPr>
            <w:r>
              <w:rPr>
                <w:rFonts w:ascii="Arial" w:hAnsi="Arial"/>
                <w:sz w:val="20"/>
              </w:rPr>
              <w:t>Pendekatan pengajaran tradisional dengan guru sebagai penyampai utama</w:t>
            </w:r>
          </w:p>
        </w:tc>
      </w:tr>
      <w:tr>
        <w:tc>
          <w:tcPr>
            <w:tcW w:type="dxa" w:w="4656"/>
          </w:tcPr>
          <w:p>
            <w:pPr>
              <w:spacing w:after="40"/>
            </w:pPr>
            <w:r>
              <w:rPr>
                <w:rFonts w:ascii="Arial" w:hAnsi="Arial"/>
                <w:sz w:val="20"/>
              </w:rPr>
              <w:t>Constructivism</w:t>
            </w:r>
          </w:p>
        </w:tc>
        <w:tc>
          <w:tcPr>
            <w:tcW w:type="dxa" w:w="4656"/>
          </w:tcPr>
          <w:p>
            <w:pPr>
              <w:spacing w:after="40"/>
            </w:pPr>
            <w:r>
              <w:rPr>
                <w:rFonts w:ascii="Arial" w:hAnsi="Arial"/>
                <w:sz w:val="20"/>
              </w:rPr>
              <w:t>Teori pembelajaran bahawa kanak-kanak membina pemahaman melalui pengalaman dan interaksi</w:t>
            </w:r>
          </w:p>
        </w:tc>
      </w:tr>
      <w:tr>
        <w:tc>
          <w:tcPr>
            <w:tcW w:type="dxa" w:w="4656"/>
          </w:tcPr>
          <w:p>
            <w:pPr>
              <w:spacing w:after="40"/>
            </w:pPr>
            <w:r>
              <w:rPr>
                <w:rFonts w:ascii="Arial" w:hAnsi="Arial"/>
                <w:sz w:val="20"/>
              </w:rPr>
              <w:t>Kandungan standard</w:t>
            </w:r>
          </w:p>
        </w:tc>
        <w:tc>
          <w:tcPr>
            <w:tcW w:type="dxa" w:w="4656"/>
          </w:tcPr>
          <w:p>
            <w:pPr>
              <w:spacing w:after="40"/>
            </w:pPr>
            <w:r>
              <w:rPr>
                <w:rFonts w:ascii="Arial" w:hAnsi="Arial"/>
                <w:sz w:val="20"/>
              </w:rPr>
              <w:t>Pernyataan spesifik tentang perkara yang perlu diketahui dan dikuasai murid</w:t>
            </w:r>
          </w:p>
        </w:tc>
      </w:tr>
      <w:tr>
        <w:tc>
          <w:tcPr>
            <w:tcW w:type="dxa" w:w="4656"/>
          </w:tcPr>
          <w:p>
            <w:pPr>
              <w:spacing w:after="40"/>
            </w:pPr>
            <w:r>
              <w:rPr>
                <w:rFonts w:ascii="Arial" w:hAnsi="Arial"/>
                <w:sz w:val="20"/>
              </w:rPr>
              <w:t>Standard pembelajaran</w:t>
            </w:r>
          </w:p>
        </w:tc>
        <w:tc>
          <w:tcPr>
            <w:tcW w:type="dxa" w:w="4656"/>
          </w:tcPr>
          <w:p>
            <w:pPr>
              <w:spacing w:after="40"/>
            </w:pPr>
            <w:r>
              <w:rPr>
                <w:rFonts w:ascii="Arial" w:hAnsi="Arial"/>
                <w:sz w:val="20"/>
              </w:rPr>
              <w:t>Penetapan kriteria atau petunjuk kualiti pembelajaran dan pencapaian murid</w:t>
            </w:r>
          </w:p>
        </w:tc>
      </w:tr>
    </w:tbl>
    <w:p>
      <w:pPr>
        <w:spacing w:before="160" w:after="60"/>
      </w:pPr>
      <w:r>
        <w:rPr>
          <w:rFonts w:ascii="Arial" w:hAnsi="Arial"/>
          <w:b/>
          <w:color w:val="1F4E79"/>
        </w:rPr>
        <w:t>SOALAN:</w:t>
      </w:r>
    </w:p>
    <w:p>
      <w:pPr>
        <w:spacing w:after="60"/>
        <w:ind w:left="360" w:hanging="360"/>
      </w:pPr>
      <w:r>
        <w:rPr>
          <w:rFonts w:ascii="Arial" w:hAnsi="Arial"/>
          <w:sz w:val="22"/>
        </w:rPr>
        <w:t>1.</w:t>
        <w:tab/>
      </w:r>
      <w:r>
        <w:rPr>
          <w:rFonts w:ascii="Arial" w:hAnsi="Arial"/>
          <w:sz w:val="22"/>
        </w:rPr>
        <w:t>Apakah maksud JERIS dan mengapa ia penting dalam merangka RPT prasekolah?</w:t>
      </w:r>
    </w:p>
    <w:p>
      <w:r>
        <w:t>Jawapan model: JERIS ialah Jasmani, Emosi, Rohani, Intelektual dan Sosial — lima domain pembangunan holistik kanak-kanak. Ia penting kerana RPT mesti merangkumi kelima-lima domain secara seimbang supaya perkembangan kanak-kanak tidak tertumpu pada satu aspek sahaja.</w:t>
      </w:r>
    </w:p>
    <w:p>
      <w:pPr>
        <w:spacing w:after="60"/>
        <w:ind w:left="360" w:hanging="360"/>
      </w:pPr>
      <w:r>
        <w:rPr>
          <w:rFonts w:ascii="Arial" w:hAnsi="Arial"/>
          <w:sz w:val="22"/>
        </w:rPr>
        <w:t>2.</w:t>
        <w:tab/>
      </w:r>
      <w:r>
        <w:rPr>
          <w:rFonts w:ascii="Arial" w:hAnsi="Arial"/>
          <w:sz w:val="22"/>
        </w:rPr>
        <w:t>Namakan dua pendekatan perancangan tahunan yang digunakan dalam KSPK dan berikan satu contoh bagi setiap satu.</w:t>
      </w:r>
    </w:p>
    <w:p>
      <w:r>
        <w:t>Jawapan model: Tematik (contoh: tema "Haiwan Ternakan" merentasi semua bidang) dan Belajar melalui bermain (contoh: permainan padanan nombor menggunakan blok).</w:t>
      </w:r>
    </w:p>
    <w:p>
      <w:pPr>
        <w:spacing w:after="60"/>
        <w:ind w:left="360" w:hanging="360"/>
      </w:pPr>
      <w:r>
        <w:rPr>
          <w:rFonts w:ascii="Arial" w:hAnsi="Arial"/>
          <w:sz w:val="22"/>
        </w:rPr>
        <w:t>3.</w:t>
        <w:tab/>
      </w:r>
      <w:r>
        <w:rPr>
          <w:rFonts w:ascii="Arial" w:hAnsi="Arial"/>
          <w:sz w:val="22"/>
        </w:rPr>
        <w:t>Berikan satu contoh amalan green compliance yang boleh dipraktikkan guru semasa menyediakan RPT.</w:t>
      </w:r>
    </w:p>
    <w:p>
      <w:r>
        <w:t>Jawapan model: Menyimpan dan berkongsi RPT dalam format digital (fail PDF/Excel) berbanding mencetak salinan bertulis bagi setiap guru, bagi mengurangkan penggunaan kertas.</w:t>
      </w:r>
    </w:p>
    <w:p>
      <w:pPr>
        <w:spacing w:before="160" w:after="60"/>
      </w:pPr>
      <w:r>
        <w:rPr>
          <w:rFonts w:ascii="Arial" w:hAnsi="Arial"/>
          <w:b/>
          <w:color w:val="1F4E79"/>
        </w:rPr>
        <w:t>RUJUKAN:</w:t>
      </w:r>
    </w:p>
    <w:sectPr w:rsidR="00C416D2" w:rsidRPr="00034781" w:rsidSect="00F34C03">
      <w:headerReference w:type="default" r:id="rId8"/>
      <w:footerReference w:type="default" r:id="rId11"/>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4" w:color="2E75B6"/>
      </w:pBdr>
      <w:spacing w:before="80"/>
      <w:jc w:val="center"/>
    </w:pPr>
    <w:r>
      <w:rPr>
        <w:rFonts w:ascii="Arial" w:hAnsi="Arial"/>
        <w:color w:val="1F4E79"/>
        <w:sz w:val="18"/>
      </w:rPr>
      <w:t xml:space="preserve">Muka surat </w:t>
    </w:r>
    <w:r>
      <w:rPr>
        <w:color w:val="1F4E79"/>
      </w:rPr>
      <w:fldChar w:fldCharType="begin"/>
      <w:instrText xml:space="preserve">PAGE</w:instrText>
      <w:fldChar w:fldCharType="end"/>
    </w:r>
    <w:r>
      <w:rPr>
        <w:rFonts w:ascii="Arial" w:hAnsi="Arial"/>
        <w:color w:val="1F4E79"/>
        <w:sz w:val="18"/>
      </w:rPr>
      <w:t xml:space="preserve"> / </w:t>
    </w:r>
    <w:r>
      <w:rPr>
        <w:color w:val="1F4E79"/>
      </w:rPr>
      <w:fldChar w:fldCharType="begin"/>
      <w:instrText xml:space="preserve">NUMPAGES</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Bdr>
        <w:bottom w:val="single" w:sz="6" w:space="4" w:color="2E75B6"/>
      </w:pBdr>
      <w:spacing w:after="80"/>
      <w:jc w:val="right"/>
    </w:pPr>
    <w:r>
      <w:rPr>
        <w:rFonts w:ascii="Arial" w:hAnsi="Arial"/>
        <w:b/>
        <w:color w:val="1F4E79"/>
        <w:sz w:val="18"/>
      </w:rPr>
      <w:t>P851-002-4:2025-C02/NP(1/5)</w:t>
    </w: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pPr>
      <w:spacing w:line="276" w:lineRule="auto" w:after="120"/>
    </w:pPr>
    <w:rPr>
      <w:rFonts w:ascii="Arial" w:eastAsia="Arial" w:hAnsi="Arial"/>
      <w:sz w:val="22"/>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