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t>P851-002-4:2025-C02-W04 / Deliver daily lesson plan</w:t>
            </w:r>
          </w:p>
          <w:p>
            <w:r>
              <w:rPr>
                <w:b/>
              </w:rP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pPr>
        <w:spacing w:before="160" w:after="60"/>
      </w:pPr>
      <w:r>
        <w:rPr>
          <w:rFonts w:ascii="Arial" w:hAnsi="Arial"/>
          <w:b/>
          <w:color w:val="1F4E79"/>
        </w:rPr>
        <w:t>PROSES KERJA BERKAITAN:</w:t>
      </w:r>
    </w:p>
    <w:p>
      <w:r>
        <w:t>P08</w:t>
      </w:r>
    </w:p>
    <w:p>
      <w:pPr>
        <w:spacing w:before="160" w:after="60"/>
      </w:pPr>
      <w:r>
        <w:rPr>
          <w:rFonts w:ascii="Arial" w:hAnsi="Arial"/>
          <w:b/>
          <w:color w:val="1F4E79"/>
        </w:rPr>
        <w:t>JAM PENGETAHUAN:</w:t>
      </w:r>
    </w:p>
    <w:p>
      <w:r>
        <w:t>16.8 j (168 j x 10% pemberat WA)</w:t>
      </w:r>
    </w:p>
    <w:p/>
    <w:p>
      <w:pPr>
        <w:spacing w:before="160" w:after="60"/>
      </w:pPr>
      <w:r>
        <w:rPr>
          <w:rFonts w:ascii="Arial" w:hAnsi="Arial"/>
          <w:b/>
          <w:color w:val="1F4E79"/>
        </w:rPr>
        <w:t>TAJUK:</w:t>
      </w:r>
    </w:p>
    <w:p>
      <w:r>
        <w:t>Menganalisis Keberkesanan Pengajaran Prasekolah</w:t>
      </w:r>
    </w:p>
    <w:p/>
    <w:p>
      <w:pPr>
        <w:spacing w:before="160" w:after="60"/>
      </w:pPr>
      <w:r>
        <w:rPr>
          <w:rFonts w:ascii="Arial" w:hAnsi="Arial"/>
          <w:b/>
          <w:color w:val="1F4E79"/>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Sebahagian besar amalan yang digariskan dalam nota ini berakar daripada Kurikulum Standard Prasekolah Kebangsaan (KSPK) 2017 Semakan dan enam Tunjang pembelajarannya, serta Buku Panduan Pelaksanaan KSPK yang menekankan penilaian berterusan (assessment for learning) sebagai teras amalan pengajaran prasekolah yang berkualiti. Selepas melalui nota ini, secara terperinci merangkumi Glosari istilah teknikal pada penghujung Bab 4, Bakat akan berupaya untuk:</w:t>
      </w:r>
    </w:p>
    <w:p>
      <w:pPr>
        <w:spacing w:after="60"/>
        <w:ind w:left="360" w:hanging="360"/>
      </w:pPr>
      <w:r>
        <w:rPr>
          <w:rFonts w:ascii="Arial" w:hAnsi="Arial"/>
          <w:color w:val="2E75B6"/>
          <w:sz w:val="22"/>
        </w:rPr>
        <w:t>●</w:t>
        <w:tab/>
      </w:r>
      <w:r>
        <w:rPr>
          <w:rFonts w:ascii="Arial" w:hAnsi="Arial"/>
          <w:sz w:val="22"/>
        </w:rPr>
        <w:t>Menulis refleksi pengajaran yang bermakna bagi guru dan murid.</w:t>
      </w:r>
    </w:p>
    <w:p>
      <w:pPr>
        <w:spacing w:after="60"/>
        <w:ind w:left="360" w:hanging="360"/>
      </w:pPr>
      <w:r>
        <w:rPr>
          <w:rFonts w:ascii="Arial" w:hAnsi="Arial"/>
          <w:color w:val="2E75B6"/>
          <w:sz w:val="22"/>
        </w:rPr>
        <w:t>●</w:t>
        <w:tab/>
      </w:r>
      <w:r>
        <w:rPr>
          <w:rFonts w:ascii="Arial" w:hAnsi="Arial"/>
          <w:sz w:val="22"/>
        </w:rPr>
        <w:t>Menyusun hasil kerja murid mengikut bidang pembelajaran.</w:t>
      </w:r>
    </w:p>
    <w:p>
      <w:pPr>
        <w:spacing w:after="60"/>
        <w:ind w:left="360" w:hanging="360"/>
      </w:pPr>
      <w:r>
        <w:rPr>
          <w:rFonts w:ascii="Arial" w:hAnsi="Arial"/>
          <w:color w:val="2E75B6"/>
          <w:sz w:val="22"/>
        </w:rPr>
        <w:t>●</w:t>
        <w:tab/>
      </w:r>
      <w:r>
        <w:rPr>
          <w:rFonts w:ascii="Arial" w:hAnsi="Arial"/>
          <w:sz w:val="22"/>
        </w:rPr>
        <w:t>Merekod kemajuan dan pencapaian murid menggunakan pelbagai jenis rekod.</w:t>
      </w:r>
    </w:p>
    <w:p>
      <w:pPr>
        <w:spacing w:after="60"/>
        <w:ind w:left="360" w:hanging="360"/>
      </w:pPr>
      <w:r>
        <w:rPr>
          <w:rFonts w:ascii="Arial" w:hAnsi="Arial"/>
          <w:color w:val="2E75B6"/>
          <w:sz w:val="22"/>
        </w:rPr>
        <w:t>●</w:t>
        <w:tab/>
      </w:r>
      <w:r>
        <w:rPr>
          <w:rFonts w:ascii="Arial" w:hAnsi="Arial"/>
          <w:sz w:val="22"/>
        </w:rPr>
        <w:t>Menghubungkaitkan hasil analisis dengan tahap perkembangan usia murid.</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Reflection Writing for Teachers and Pupils</w:t>
      </w:r>
    </w:p>
    <w:p>
      <w:pPr>
        <w:spacing w:after="60"/>
        <w:ind w:left="360" w:hanging="360"/>
      </w:pPr>
      <w:r>
        <w:rPr>
          <w:rFonts w:ascii="Arial" w:hAnsi="Arial"/>
          <w:color w:val="2E75B6"/>
          <w:sz w:val="22"/>
        </w:rPr>
        <w:t>●</w:t>
        <w:tab/>
      </w:r>
      <w:r>
        <w:rPr>
          <w:rFonts w:ascii="Arial" w:hAnsi="Arial"/>
          <w:sz w:val="22"/>
        </w:rPr>
        <w:t>Bab 2: Documentation Format</w:t>
      </w:r>
    </w:p>
    <w:p>
      <w:pPr>
        <w:spacing w:after="60"/>
        <w:ind w:left="360" w:hanging="360"/>
      </w:pPr>
      <w:r>
        <w:rPr>
          <w:rFonts w:ascii="Arial" w:hAnsi="Arial"/>
          <w:color w:val="2E75B6"/>
          <w:sz w:val="22"/>
        </w:rPr>
        <w:t>●</w:t>
        <w:tab/>
      </w:r>
      <w:r>
        <w:rPr>
          <w:rFonts w:ascii="Arial" w:hAnsi="Arial"/>
          <w:sz w:val="22"/>
        </w:rPr>
        <w:t>Bab 3: Types of Records</w:t>
      </w:r>
    </w:p>
    <w:p>
      <w:pPr>
        <w:spacing w:after="60"/>
        <w:ind w:left="360" w:hanging="360"/>
      </w:pPr>
      <w:r>
        <w:rPr>
          <w:rFonts w:ascii="Arial" w:hAnsi="Arial"/>
          <w:color w:val="2E75B6"/>
          <w:sz w:val="22"/>
        </w:rPr>
        <w:t>●</w:t>
        <w:tab/>
      </w:r>
      <w:r>
        <w:rPr>
          <w:rFonts w:ascii="Arial" w:hAnsi="Arial"/>
          <w:sz w:val="22"/>
        </w:rPr>
        <w:t>Bab 4: Milestone Development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Reflection Writing for Teachers and Pupils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tujuan penulisan refleksi bagi guru dan murid.</w:t>
            </w:r>
          </w:p>
          <w:p>
            <w:pPr>
              <w:spacing w:after="40"/>
              <w:ind w:left="320" w:hanging="320"/>
            </w:pPr>
            <w:r>
              <w:rPr>
                <w:rFonts w:ascii="Arial" w:hAnsi="Arial"/>
                <w:color w:val="2E75B6"/>
                <w:sz w:val="22"/>
              </w:rPr>
              <w:t>●</w:t>
              <w:tab/>
            </w:r>
            <w:r>
              <w:rPr>
                <w:rFonts w:ascii="Arial" w:hAnsi="Arial"/>
                <w:sz w:val="22"/>
              </w:rPr>
              <w:t>Membezakan refleksi guru dan refleksi murid.</w:t>
            </w:r>
          </w:p>
          <w:p>
            <w:pPr>
              <w:spacing w:after="40"/>
              <w:ind w:left="320" w:hanging="320"/>
            </w:pPr>
            <w:r>
              <w:rPr>
                <w:rFonts w:ascii="Arial" w:hAnsi="Arial"/>
                <w:color w:val="2E75B6"/>
                <w:sz w:val="22"/>
              </w:rPr>
              <w:t>●</w:t>
              <w:tab/>
            </w:r>
            <w:r>
              <w:rPr>
                <w:rFonts w:ascii="Arial" w:hAnsi="Arial"/>
                <w:sz w:val="22"/>
              </w:rPr>
              <w:t>Menulis refleksi pengajaran yang ringkas dan bermakna.</w:t>
            </w:r>
          </w:p>
          <w:p>
            <w:pPr>
              <w:spacing w:after="40"/>
              <w:ind w:left="320" w:hanging="320"/>
            </w:pPr>
            <w:r>
              <w:rPr>
                <w:rFonts w:ascii="Arial" w:hAnsi="Arial"/>
                <w:color w:val="2E75B6"/>
                <w:sz w:val="22"/>
              </w:rPr>
              <w:t>●</w:t>
              <w:tab/>
            </w:r>
            <w:r>
              <w:rPr>
                <w:rFonts w:ascii="Arial" w:hAnsi="Arial"/>
                <w:sz w:val="22"/>
              </w:rPr>
              <w:t>Mengenal pasti kesilapan lazim dalam penulisan refleksi dan cara mengelaknya.</w:t>
            </w:r>
          </w:p>
          <w:p>
            <w:pPr>
              <w:spacing w:after="40"/>
              <w:ind w:left="320" w:hanging="320"/>
            </w:pPr>
            <w:r>
              <w:rPr>
                <w:rFonts w:ascii="Arial" w:hAnsi="Arial"/>
                <w:color w:val="2E75B6"/>
                <w:sz w:val="22"/>
              </w:rPr>
              <w:t>●</w:t>
              <w:tab/>
            </w:r>
            <w:r>
              <w:rPr>
                <w:rFonts w:ascii="Arial" w:hAnsi="Arial"/>
                <w:sz w:val="22"/>
              </w:rPr>
              <w:t>Menghubungkaitkan refleksi dengan kitaran perancangan RPT-RPH.</w:t>
            </w:r>
          </w:p>
        </w:tc>
      </w:tr>
    </w:tbl>
    <w:p>
      <w:pPr>
        <w:keepNext/>
        <w:spacing w:before="160" w:after="60"/>
      </w:pPr>
      <w:r>
        <w:rPr>
          <w:rFonts w:ascii="Arial" w:hAnsi="Arial"/>
          <w:b/>
          <w:color w:val="1F4E79"/>
          <w:sz w:val="24"/>
        </w:rPr>
        <w:t>0. Kedudukan WA5 dalam Kitaran Perancangan Pengajaran Prasekolah</w:t>
      </w:r>
    </w:p>
    <w:p>
      <w:r>
        <w:t>Work Activity 5 (Analyse lesson effectiveness) merupakan langkah penutup dalam CU C02 "Perform preschool teaching and learning activities", selepas guru merancang (RPT/RPH), menyediakan bahan bantu mengajar, dan menyampaikan pengajaran. Tanpa langkah menganalisis keberkesanan ini, kitaran perancangan pengajaran tidak lengkap — guru akan terus mengajar mengikut RPH sedia ada tanpa maklum balas yang membolehkan penambahbaikan bermakna. Empat langkah kerja WA5 (5.1 Evaluate lessons effectiveness, 5.2 Compile pupil's work, 5.3 Record pupil assessment, 5.4 Review with principal) disusun sebagai satu urutan logik: penilaian am, diikuti pengumpulan bukti, pendokumentasian, dan akhirnya perbincangan dengan pihak pengurusan. Empat bab dalam nota ini — refleksi, format dokumentasi, jenis rekod, dan milestone development — menyediakan pengetahuan asas yang menyokong pelaksanaan keempat-empat langkah kerja tersebut secara berkesan.</w:t>
      </w:r>
    </w:p>
    <w:p>
      <w:pPr>
        <w:keepNext/>
        <w:spacing w:before="160" w:after="60"/>
      </w:pPr>
      <w:r>
        <w:rPr>
          <w:rFonts w:ascii="Arial" w:hAnsi="Arial"/>
          <w:b/>
          <w:color w:val="1F4E79"/>
          <w:sz w:val="24"/>
        </w:rPr>
        <w:t>1. Konsep Asas Refleksi dalam Pengajaran Prasekolah</w:t>
      </w:r>
    </w:p>
    <w:p>
      <w:r>
        <w:t>Refleksi pengajaran ialah proses berfikir semula secara kritikal terhadap apa yang berlaku semasa sesi pengajaran dan pembelajaran (PdP), dengan tujuan mengenal pasti kekuatan, kelemahan, dan langkah penambahbaikan. Dalam konteks KSPK, refleksi bukan sekadar formaliti dokumentasi tetapi merupakan sebahagian daripada kitaran perancangan berterusan — guru merancang (RPT/RPH), menyampaikan pengajaran, kemudian merefleksi hasilnya sebelum merancang sesi seterusnya. Tanpa refleksi yang jujur dan konsisten, RPH akan terus diulang tanpa penambahbaikan bermakna, walaupun terdapat jurang pencapaian yang jelas pada murid.</w:t>
      </w:r>
    </w:p>
    <w:p>
      <w:pPr>
        <w:keepNext/>
        <w:spacing w:before="160" w:after="60"/>
      </w:pPr>
      <w:r>
        <w:rPr>
          <w:rFonts w:ascii="Arial" w:hAnsi="Arial"/>
          <w:b/>
          <w:color w:val="1F4E79"/>
          <w:sz w:val="24"/>
        </w:rPr>
        <w:t>2. Refleksi Guru</w:t>
      </w:r>
    </w:p>
    <w:p>
      <w:r>
        <w:t>Refleksi guru merekodkan penilaian kendiri terhadap keberkesanan penyampaian — sama ada objektif tercapai, kesesuaian bahan, pengurusan masa, dan cadangan penambahbaikan untuk sesi akan datang. Refleksi guru yang baik menjawab empat persoalan asas: Adakah objektif pembelajaran tercapai? Adakah strategi pengajaran yang digunakan sesuai dengan tahap murid? Adakah pengurusan masa dan sumber mencukupi? Apakah yang perlu diubah pada sesi akan datang? Refleksi ini juga perlu mengambil kira faktor luaran seperti gangguan bilik darjah, cuaca (bagi aktiviti luar), dan kehadiran murid, supaya penilaian tidak semata-mata menyalahkan kelemahan pengajaran sendiri tanpa konteks yang menyeluruh.</w:t>
      </w:r>
    </w:p>
    <w:p>
      <w:pPr>
        <w:keepNext/>
        <w:spacing w:before="160" w:after="60"/>
      </w:pPr>
      <w:r>
        <w:rPr>
          <w:rFonts w:ascii="Arial" w:hAnsi="Arial"/>
          <w:b/>
          <w:color w:val="1F4E79"/>
          <w:sz w:val="24"/>
        </w:rPr>
        <w:t>3. Refleksi Murid</w:t>
      </w:r>
    </w:p>
    <w:p>
      <w:r>
        <w:t>Refleksi murid pula menumpukan kepada respons dan penglibatan murid sepanjang sesi — contohnya tahap tumpuan, minat terhadap aktiviti, dan pencapaian objektif individu bagi murid yang memerlukan perhatian khusus. Bagi murid prasekolah yang berusia 4 hingga 6 tahun, refleksi murid tidak boleh disamakan dengan refleksi kendiri pelajar dewasa; sebaliknya ia lebih kepada pemerhatian guru terhadap tindak balas murid — ekspresi wajah semasa aktiviti, penyertaan dalam perbincangan kumpulan, dan tahap keyakinan semasa membentangkan hasil kerja.</w:t>
      </w:r>
    </w:p>
    <w:p>
      <w:pPr>
        <w:keepNext/>
        <w:spacing w:before="160" w:after="60"/>
      </w:pPr>
      <w:r>
        <w:rPr>
          <w:rFonts w:ascii="Arial" w:hAnsi="Arial"/>
          <w:b/>
          <w:color w:val="1F4E79"/>
          <w:sz w:val="24"/>
        </w:rPr>
        <w:t>4. Contoh Penulisan Refleksi</w:t>
      </w:r>
    </w:p>
    <w:p>
      <w:r>
        <w:t>"Sesi hari ini mencapai objektif dengan baik; 18 daripada 20 murid dapat mengenal pasti 3 jenis haiwan ternakan. Dua murid memerlukan bimbingan tambahan pada sesi akan datang menggunakan kad gambar yang lebih besar."</w:t>
      </w:r>
    </w:p>
    <w:p>
      <w:r>
        <w:t>Contoh kedua bagi sesi yang kurang berjaya: "Objektif mengenal bentuk segi tiga dan segi empat tidak tercapai sepenuhnya kerana bahan bantu mengajar (BBM) terlalu kecil untuk dilihat oleh murid di barisan belakang. Cadangan: gunakan carta besar atau susun atur bulatan pada sesi akan datang."</w:t>
      </w:r>
    </w:p>
    <w:p>
      <w:pPr>
        <w:keepNext/>
        <w:spacing w:before="160" w:after="60"/>
      </w:pPr>
      <w:r>
        <w:rPr>
          <w:rFonts w:ascii="Arial" w:hAnsi="Arial"/>
          <w:b/>
          <w:color w:val="1F4E79"/>
          <w:sz w:val="24"/>
        </w:rPr>
        <w:t>5.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pPr>
        <w:keepNext/>
        <w:spacing w:before="160" w:after="60"/>
      </w:pPr>
      <w:r>
        <w:rPr>
          <w:rFonts w:ascii="Arial" w:hAnsi="Arial"/>
          <w:b/>
          <w:color w:val="1F4E79"/>
          <w:sz w:val="24"/>
        </w:rPr>
        <w:t>6. Format Refleksi Berstruktur (Templat)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w:t>
            </w:r>
          </w:p>
        </w:tc>
        <w:tc>
          <w:tcPr>
            <w:tcW w:type="dxa" w:w="4656"/>
            <w:shd w:val="clear" w:color="auto" w:fill="DCE6F1"/>
          </w:tcPr>
          <w:p>
            <w:pPr>
              <w:spacing w:after="40"/>
            </w:pPr>
            <w:r>
              <w:rPr>
                <w:rFonts w:ascii="Arial" w:hAnsi="Arial"/>
                <w:b/>
                <w:color w:val="1F4E79"/>
                <w:sz w:val="20"/>
              </w:rPr>
              <w:t>Panduan Penulisan</w:t>
            </w:r>
          </w:p>
        </w:tc>
      </w:tr>
      <w:tr>
        <w:tc>
          <w:tcPr>
            <w:tcW w:type="dxa" w:w="4656"/>
          </w:tcPr>
          <w:p>
            <w:pPr>
              <w:spacing w:after="40"/>
            </w:pPr>
            <w:r>
              <w:rPr>
                <w:rFonts w:ascii="Arial" w:hAnsi="Arial"/>
                <w:sz w:val="20"/>
              </w:rPr>
              <w:t>Objektif sesi</w:t>
            </w:r>
          </w:p>
        </w:tc>
        <w:tc>
          <w:tcPr>
            <w:tcW w:type="dxa" w:w="4656"/>
          </w:tcPr>
          <w:p>
            <w:pPr>
              <w:spacing w:after="40"/>
            </w:pPr>
            <w:r>
              <w:rPr>
                <w:rFonts w:ascii="Arial" w:hAnsi="Arial"/>
                <w:sz w:val="20"/>
              </w:rPr>
              <w:t>Nyatakan semula objektif RPH secara ringkas</w:t>
            </w:r>
          </w:p>
        </w:tc>
      </w:tr>
      <w:tr>
        <w:tc>
          <w:tcPr>
            <w:tcW w:type="dxa" w:w="4656"/>
          </w:tcPr>
          <w:p>
            <w:pPr>
              <w:spacing w:after="40"/>
            </w:pPr>
            <w:r>
              <w:rPr>
                <w:rFonts w:ascii="Arial" w:hAnsi="Arial"/>
                <w:sz w:val="20"/>
              </w:rPr>
              <w:t>Pencapaian</w:t>
            </w:r>
          </w:p>
        </w:tc>
        <w:tc>
          <w:tcPr>
            <w:tcW w:type="dxa" w:w="4656"/>
          </w:tcPr>
          <w:p>
            <w:pPr>
              <w:spacing w:after="40"/>
            </w:pPr>
            <w:r>
              <w:rPr>
                <w:rFonts w:ascii="Arial" w:hAnsi="Arial"/>
                <w:sz w:val="20"/>
              </w:rPr>
              <w:t>Bilangan/peratusan murid yang mencapai objektif</w:t>
            </w:r>
          </w:p>
        </w:tc>
      </w:tr>
      <w:tr>
        <w:tc>
          <w:tcPr>
            <w:tcW w:type="dxa" w:w="4656"/>
          </w:tcPr>
          <w:p>
            <w:pPr>
              <w:spacing w:after="40"/>
            </w:pPr>
            <w:r>
              <w:rPr>
                <w:rFonts w:ascii="Arial" w:hAnsi="Arial"/>
                <w:sz w:val="20"/>
              </w:rPr>
              <w:t>Apa yang berjaya</w:t>
            </w:r>
          </w:p>
        </w:tc>
        <w:tc>
          <w:tcPr>
            <w:tcW w:type="dxa" w:w="4656"/>
          </w:tcPr>
          <w:p>
            <w:pPr>
              <w:spacing w:after="40"/>
            </w:pPr>
            <w:r>
              <w:rPr>
                <w:rFonts w:ascii="Arial" w:hAnsi="Arial"/>
                <w:sz w:val="20"/>
              </w:rPr>
              <w:t>Strategi, bahan, atau aktiviti yang berkesan</w:t>
            </w:r>
          </w:p>
        </w:tc>
      </w:tr>
      <w:tr>
        <w:tc>
          <w:tcPr>
            <w:tcW w:type="dxa" w:w="4656"/>
          </w:tcPr>
          <w:p>
            <w:pPr>
              <w:spacing w:after="40"/>
            </w:pPr>
            <w:r>
              <w:rPr>
                <w:rFonts w:ascii="Arial" w:hAnsi="Arial"/>
                <w:sz w:val="20"/>
              </w:rPr>
              <w:t>Apa yang tidak berjaya</w:t>
            </w:r>
          </w:p>
        </w:tc>
        <w:tc>
          <w:tcPr>
            <w:tcW w:type="dxa" w:w="4656"/>
          </w:tcPr>
          <w:p>
            <w:pPr>
              <w:spacing w:after="40"/>
            </w:pPr>
            <w:r>
              <w:rPr>
                <w:rFonts w:ascii="Arial" w:hAnsi="Arial"/>
                <w:sz w:val="20"/>
              </w:rPr>
              <w:t>Cabaran yang dihadapi semasa sesi</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spesifik untuk sesi akan datang</w:t>
            </w:r>
          </w:p>
        </w:tc>
      </w:tr>
      <w:tr>
        <w:tc>
          <w:tcPr>
            <w:tcW w:type="dxa" w:w="4656"/>
          </w:tcPr>
          <w:p>
            <w:pPr>
              <w:spacing w:after="40"/>
            </w:pPr>
            <w:r>
              <w:rPr>
                <w:rFonts w:ascii="Arial" w:hAnsi="Arial"/>
                <w:sz w:val="20"/>
              </w:rPr>
              <w:t>Murid memerlukan perhatian</w:t>
            </w:r>
          </w:p>
        </w:tc>
        <w:tc>
          <w:tcPr>
            <w:tcW w:type="dxa" w:w="4656"/>
          </w:tcPr>
          <w:p>
            <w:pPr>
              <w:spacing w:after="40"/>
            </w:pPr>
            <w:r>
              <w:rPr>
                <w:rFonts w:ascii="Arial" w:hAnsi="Arial"/>
                <w:sz w:val="20"/>
              </w:rPr>
              <w:t>Nama/inisial murid dan sokongan yang dicadangkan</w:t>
            </w:r>
          </w:p>
        </w:tc>
      </w:tr>
    </w:tbl>
    <w:p>
      <w:pPr>
        <w:keepNext/>
        <w:spacing w:before="160" w:after="60"/>
      </w:pPr>
      <w:r>
        <w:rPr>
          <w:rFonts w:ascii="Arial" w:hAnsi="Arial"/>
          <w:b/>
          <w:color w:val="1F4E79"/>
          <w:sz w:val="24"/>
        </w:rPr>
        <w:t>7.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 Teknik lain yang boleh digunakan termasuk "papan emosi" (murid menunjuk emoji gembira/sedih/keliru selepas sesi) dan lakaran ringkas murid tentang aktiviti yang paling diingati.</w:t>
      </w:r>
    </w:p>
    <w:p>
      <w:pPr>
        <w:keepNext/>
        <w:spacing w:before="160" w:after="60"/>
      </w:pPr>
      <w:r>
        <w:rPr>
          <w:rFonts w:ascii="Arial" w:hAnsi="Arial"/>
          <w:b/>
          <w:color w:val="1F4E79"/>
          <w:sz w:val="24"/>
        </w:rPr>
        <w:t>8. Kaitan Refleksi dengan Kitaran RPT-RPH</w:t>
      </w:r>
    </w:p>
    <w:p>
      <w:r>
        <w:t>Refleksi yang direkodkan secara konsisten membentuk asas untuk semakan RPT (Rancangan Pengajaran Tahunan) pada penghujung penggal atau tahun. Sekiranya beberapa RPH berturut-turut menunjukkan objektif yang sama tidak tercapai, ini menjadi petunjuk bahawa strategi pengajaran atau susunan topik dalam RPT perlu disemak semula — bukan sekadar diulang pada tahun berikutnya tanpa perubahan.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Cikgu Aina di Tadika ABC mengajar topik "Haiwan Ternakan" kepada kelas 5 tahun. Selepas sesi, beliau menulis refleksi: "Objektif tercapai bagi majoriti murid (17/20). Tiga murid nampak kurang tumpuan kerana sesi dijalankan sejurus selepas rehat makan tengah hari. Cadangan: jadualkan topik yang memerlukan tumpuan tinggi pada waktu pagi." Refleksi ini kemudiannya dibincangkan bersama pengetua semasa mesyuarat mingguan, dan jadual RPH kelas tersebut disusun semula supaya aktiviti kognitif berat dijalankan sebelum waktu rehat.</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Refleksi ditulis beberapa hari selepas sesi</w:t>
            </w:r>
          </w:p>
        </w:tc>
        <w:tc>
          <w:tcPr>
            <w:tcW w:type="dxa" w:w="3104"/>
          </w:tcPr>
          <w:p>
            <w:pPr>
              <w:spacing w:after="40"/>
            </w:pPr>
            <w:r>
              <w:rPr>
                <w:rFonts w:ascii="Arial" w:hAnsi="Arial"/>
                <w:sz w:val="20"/>
              </w:rPr>
              <w:t>Butiran penting terlupa</w:t>
            </w:r>
          </w:p>
        </w:tc>
        <w:tc>
          <w:tcPr>
            <w:tcW w:type="dxa" w:w="3104"/>
          </w:tcPr>
          <w:p>
            <w:pPr>
              <w:spacing w:after="40"/>
            </w:pPr>
            <w:r>
              <w:rPr>
                <w:rFonts w:ascii="Arial" w:hAnsi="Arial"/>
                <w:sz w:val="20"/>
              </w:rPr>
              <w:t>Tulis sejurus selepas sesi tamat</w:t>
            </w:r>
          </w:p>
        </w:tc>
      </w:tr>
      <w:tr>
        <w:tc>
          <w:tcPr>
            <w:tcW w:type="dxa" w:w="3104"/>
          </w:tcPr>
          <w:p>
            <w:pPr>
              <w:spacing w:after="40"/>
            </w:pPr>
            <w:r>
              <w:rPr>
                <w:rFonts w:ascii="Arial" w:hAnsi="Arial"/>
                <w:sz w:val="20"/>
              </w:rPr>
              <w:t>Refleksi terlalu umum ("sesi berjalan lancar")</w:t>
            </w:r>
          </w:p>
        </w:tc>
        <w:tc>
          <w:tcPr>
            <w:tcW w:type="dxa" w:w="3104"/>
          </w:tcPr>
          <w:p>
            <w:pPr>
              <w:spacing w:after="40"/>
            </w:pPr>
            <w:r>
              <w:rPr>
                <w:rFonts w:ascii="Arial" w:hAnsi="Arial"/>
                <w:sz w:val="20"/>
              </w:rPr>
              <w:t>Tiada maklumat berguna untuk penambahbaikan</w:t>
            </w:r>
          </w:p>
        </w:tc>
        <w:tc>
          <w:tcPr>
            <w:tcW w:type="dxa" w:w="3104"/>
          </w:tcPr>
          <w:p>
            <w:pPr>
              <w:spacing w:after="40"/>
            </w:pPr>
            <w:r>
              <w:rPr>
                <w:rFonts w:ascii="Arial" w:hAnsi="Arial"/>
                <w:sz w:val="20"/>
              </w:rPr>
              <w:t>Gunakan format berstruktur dengan data spesifik</w:t>
            </w:r>
          </w:p>
        </w:tc>
      </w:tr>
      <w:tr>
        <w:tc>
          <w:tcPr>
            <w:tcW w:type="dxa" w:w="3104"/>
          </w:tcPr>
          <w:p>
            <w:pPr>
              <w:spacing w:after="40"/>
            </w:pPr>
            <w:r>
              <w:rPr>
                <w:rFonts w:ascii="Arial" w:hAnsi="Arial"/>
                <w:sz w:val="20"/>
              </w:rPr>
              <w:t>Refleksi murid tidak direkodkan langsung</w:t>
            </w:r>
          </w:p>
        </w:tc>
        <w:tc>
          <w:tcPr>
            <w:tcW w:type="dxa" w:w="3104"/>
          </w:tcPr>
          <w:p>
            <w:pPr>
              <w:spacing w:after="40"/>
            </w:pPr>
            <w:r>
              <w:rPr>
                <w:rFonts w:ascii="Arial" w:hAnsi="Arial"/>
                <w:sz w:val="20"/>
              </w:rPr>
              <w:t>Kehilangan perspektif murid</w:t>
            </w:r>
          </w:p>
        </w:tc>
        <w:tc>
          <w:tcPr>
            <w:tcW w:type="dxa" w:w="3104"/>
          </w:tcPr>
          <w:p>
            <w:pPr>
              <w:spacing w:after="40"/>
            </w:pPr>
            <w:r>
              <w:rPr>
                <w:rFonts w:ascii="Arial" w:hAnsi="Arial"/>
                <w:sz w:val="20"/>
              </w:rPr>
              <w:t>Gunakan teknik perbualan ringkas atau papan emosi</w:t>
            </w:r>
          </w:p>
        </w:tc>
      </w:tr>
      <w:tr>
        <w:tc>
          <w:tcPr>
            <w:tcW w:type="dxa" w:w="3104"/>
          </w:tcPr>
          <w:p>
            <w:pPr>
              <w:spacing w:after="40"/>
            </w:pPr>
            <w:r>
              <w:rPr>
                <w:rFonts w:ascii="Arial" w:hAnsi="Arial"/>
                <w:sz w:val="20"/>
              </w:rPr>
              <w:t>Refleksi hanya menyalahkan murid</w:t>
            </w:r>
          </w:p>
        </w:tc>
        <w:tc>
          <w:tcPr>
            <w:tcW w:type="dxa" w:w="3104"/>
          </w:tcPr>
          <w:p>
            <w:pPr>
              <w:spacing w:after="40"/>
            </w:pPr>
            <w:r>
              <w:rPr>
                <w:rFonts w:ascii="Arial" w:hAnsi="Arial"/>
                <w:sz w:val="20"/>
              </w:rPr>
              <w:t>Tidak menyumbang kepada penambahbaikan pengajaran</w:t>
            </w:r>
          </w:p>
        </w:tc>
        <w:tc>
          <w:tcPr>
            <w:tcW w:type="dxa" w:w="3104"/>
          </w:tcPr>
          <w:p>
            <w:pPr>
              <w:spacing w:after="40"/>
            </w:pPr>
            <w:r>
              <w:rPr>
                <w:rFonts w:ascii="Arial" w:hAnsi="Arial"/>
                <w:sz w:val="20"/>
              </w:rPr>
              <w:t>Fokus pada strategi dan bahan, bukan semata "murid tidak faham"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Refleksi Harian</w:t>
            </w:r>
          </w:p>
          <w:p>
            <w:pPr>
              <w:spacing w:after="40"/>
              <w:ind w:left="320" w:hanging="320"/>
            </w:pPr>
            <w:r>
              <w:rPr>
                <w:rFonts w:ascii="Arial" w:hAnsi="Arial"/>
                <w:color w:val="2E75B6"/>
                <w:sz w:val="22"/>
              </w:rPr>
              <w:t>●</w:t>
              <w:tab/>
            </w:r>
            <w:r>
              <w:rPr>
                <w:rFonts w:ascii="Arial" w:hAnsi="Arial"/>
                <w:sz w:val="22"/>
              </w:rPr>
              <w:t>[ ] Refleksi ditulis pada hari sesi dijalankan.</w:t>
            </w:r>
          </w:p>
          <w:p>
            <w:pPr>
              <w:spacing w:after="40"/>
              <w:ind w:left="320" w:hanging="320"/>
            </w:pPr>
            <w:r>
              <w:rPr>
                <w:rFonts w:ascii="Arial" w:hAnsi="Arial"/>
                <w:color w:val="2E75B6"/>
                <w:sz w:val="22"/>
              </w:rPr>
              <w:t>●</w:t>
              <w:tab/>
            </w:r>
            <w:r>
              <w:rPr>
                <w:rFonts w:ascii="Arial" w:hAnsi="Arial"/>
                <w:sz w:val="22"/>
              </w:rPr>
              <w:t>[ ] Objektif RPH dinyatakan semula.</w:t>
            </w:r>
          </w:p>
          <w:p>
            <w:pPr>
              <w:spacing w:after="40"/>
              <w:ind w:left="320" w:hanging="320"/>
            </w:pPr>
            <w:r>
              <w:rPr>
                <w:rFonts w:ascii="Arial" w:hAnsi="Arial"/>
                <w:color w:val="2E75B6"/>
                <w:sz w:val="22"/>
              </w:rPr>
              <w:t>●</w:t>
              <w:tab/>
            </w:r>
            <w:r>
              <w:rPr>
                <w:rFonts w:ascii="Arial" w:hAnsi="Arial"/>
                <w:sz w:val="22"/>
              </w:rPr>
              <w:t>[ ] Bilangan/peratusan murid yang mencapai objektif direkodkan.</w:t>
            </w:r>
          </w:p>
          <w:p>
            <w:pPr>
              <w:spacing w:after="40"/>
              <w:ind w:left="320" w:hanging="320"/>
            </w:pPr>
            <w:r>
              <w:rPr>
                <w:rFonts w:ascii="Arial" w:hAnsi="Arial"/>
                <w:color w:val="2E75B6"/>
                <w:sz w:val="22"/>
              </w:rPr>
              <w:t>●</w:t>
              <w:tab/>
            </w:r>
            <w:r>
              <w:rPr>
                <w:rFonts w:ascii="Arial" w:hAnsi="Arial"/>
                <w:sz w:val="22"/>
              </w:rPr>
              <w:t>[ ] Sekurang-kurangnya satu cadangan penambahbaikan konkrit dicatat.</w:t>
            </w:r>
          </w:p>
          <w:p>
            <w:pPr>
              <w:spacing w:after="40"/>
              <w:ind w:left="320" w:hanging="320"/>
            </w:pPr>
            <w:r>
              <w:rPr>
                <w:rFonts w:ascii="Arial" w:hAnsi="Arial"/>
                <w:color w:val="2E75B6"/>
                <w:sz w:val="22"/>
              </w:rPr>
              <w:t>●</w:t>
              <w:tab/>
            </w:r>
            <w:r>
              <w:rPr>
                <w:rFonts w:ascii="Arial" w:hAnsi="Arial"/>
                <w:sz w:val="22"/>
              </w:rPr>
              <w:t>[ ] Refleksi murid (lisan/pemerhatian) disertakan.</w:t>
            </w:r>
          </w:p>
          <w:p>
            <w:pPr>
              <w:spacing w:after="40"/>
              <w:ind w:left="320" w:hanging="320"/>
            </w:pPr>
            <w:r>
              <w:rPr>
                <w:rFonts w:ascii="Arial" w:hAnsi="Arial"/>
                <w:color w:val="2E75B6"/>
                <w:sz w:val="22"/>
              </w:rPr>
              <w:t>●</w:t>
              <w:tab/>
            </w:r>
            <w:r>
              <w:rPr>
                <w:rFonts w:ascii="Arial" w:hAnsi="Arial"/>
                <w:sz w:val="22"/>
              </w:rPr>
              <w:t>[ ] Murid yang memerlukan perhatian khusus dikenal pasti dengan nama/inisial.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Tuliskan satu refleksi guru berdasarkan sesi RPH yang pernah anda perhatikan atau jalankan, menggunakan templat berstruktur dalam Jadual di atas.</w:t>
            </w:r>
          </w:p>
          <w:p>
            <w:pPr>
              <w:spacing w:after="40"/>
              <w:ind w:left="320" w:hanging="320"/>
            </w:pPr>
            <w:r>
              <w:rPr>
                <w:rFonts w:ascii="Arial" w:hAnsi="Arial"/>
                <w:sz w:val="22"/>
              </w:rPr>
              <w:t>2.</w:t>
              <w:tab/>
            </w:r>
            <w:r>
              <w:rPr>
                <w:rFonts w:ascii="Arial" w:hAnsi="Arial"/>
                <w:sz w:val="22"/>
              </w:rPr>
              <w:t>Rancang dua soalan perbualan ringkas yang boleh digunakan untuk mendapatkan refleksi murid selepas sesi bercerita.</w:t>
            </w:r>
          </w:p>
          <w:p>
            <w:pPr>
              <w:spacing w:after="40"/>
              <w:ind w:left="320" w:hanging="320"/>
            </w:pPr>
            <w:r>
              <w:rPr>
                <w:rFonts w:ascii="Arial" w:hAnsi="Arial"/>
                <w:sz w:val="22"/>
              </w:rPr>
              <w:t>3.</w:t>
              <w:tab/>
            </w:r>
            <w:r>
              <w:rPr>
                <w:rFonts w:ascii="Arial" w:hAnsi="Arial"/>
                <w:sz w:val="22"/>
              </w:rPr>
              <w:t>Bandingkan dua contoh refleksi (satu berjaya, satu kurang berjaya) dan kenal pasti perbezaan kualiti maklumat yang direkodkan.</w:t>
            </w:r>
          </w:p>
        </w:tc>
      </w:tr>
    </w:tbl>
    <w:p>
      <w:pPr>
        <w:keepNext/>
        <w:spacing w:before="160" w:after="60"/>
      </w:pPr>
      <w:r>
        <w:rPr>
          <w:rFonts w:ascii="Arial" w:hAnsi="Arial"/>
          <w:b/>
          <w:color w:val="1F4E79"/>
          <w:sz w:val="24"/>
        </w:rPr>
        <w:t>13. Perbezaan Refleksi Mengikut Konteks Aktiviti</w:t>
      </w:r>
    </w:p>
    <w:p>
      <w:r>
        <w:t>Refleksi bagi aktiviti dalam bilik darjah (contoh: sesi lembaran kerja Matematik Awal) berbeza tumpuannya berbanding refleksi bagi aktiviti luar (contoh: aktiviti motor kasar di taman permainan). Bagi aktiviti dalam bilik darjah, refleksi lazimnya menumpukan pencapaian objektif kognitif dan pengurusan masa; manakala bagi aktiviti luar, refleksi perlu turut mengambil kira faktor keselamatan, cuaca, dan tahap penglibatan fizikal murid. Guru yang menjalankan kedua-dua jenis aktiviti dalam RPH yang sama perlu menulis refleksi berasingan bagi setiap segmen supaya maklum balas kekal spesifik dan boleh ditindaklanjuti.</w:t>
      </w:r>
    </w:p>
    <w:p>
      <w:pPr>
        <w:keepNext/>
        <w:spacing w:before="160" w:after="60"/>
      </w:pPr>
      <w:r>
        <w:rPr>
          <w:rFonts w:ascii="Arial" w:hAnsi="Arial"/>
          <w:b/>
          <w:color w:val="1F4E79"/>
          <w:sz w:val="24"/>
        </w:rPr>
        <w:t>14. Peranan Refleksi dalam Portfolio Profesional Guru</w:t>
      </w:r>
    </w:p>
    <w:p>
      <w:r>
        <w:t>Selain menyumbang kepada semakan RPT dan RPH, kompilasi refleksi guru dari semasa ke semasa turut berfungsi sebagai portfolio profesional yang boleh dirujuk semasa penilaian prestasi tahunan atau semakan oleh JPK/pengetua. Refleksi yang disimpan secara konsisten menunjukkan bukti amalan reflektif berterusan (continuous reflective practice), yang merupakan salah satu ciri profesionalisme guru prasekolah yang berkualiti selaras dengan domain AFFECTIVE dalam CoCU (5.1 Ethical and professional in analysing lesson effectiveness).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Pada penghujung penggal, pengetua Tadika ABC meminta semua guru menyerahkan kompilasi refleksi mingguan bagi tujuan semakan RPT tahun berikutnya. Cikgu Aina mendapati daripada 12 refleksi yang ditulisnya, topik "pengenalan nombor 1-10" muncul sebanyak tiga kali dengan catatan cabaran yang serupa — murid keliru antara nombor 6 dan 9. Beliau mencadangkan supaya RPT tahun hadapan memasukkan aktiviti tambahan menggunakan kad nombor bertekstur untuk topik tersebut, satu cadangan yang tidak mungkin dikenal pasti tanpa tabiat menulis refleksi secara konsisten sepanjang penggal.</w:t>
            </w:r>
          </w:p>
        </w:tc>
      </w:tr>
    </w:tbl>
    <w:p>
      <w:pPr>
        <w:keepNext/>
        <w:spacing w:before="160" w:after="60"/>
      </w:pPr>
      <w:r>
        <w:rPr>
          <w:rFonts w:ascii="Arial" w:hAnsi="Arial"/>
          <w:b/>
          <w:color w:val="1F4E79"/>
          <w:sz w:val="24"/>
        </w:rPr>
        <w:t>16. Menyokong Guru Baharu dalam Amalan Refleksi</w:t>
      </w:r>
    </w:p>
    <w:p>
      <w:r>
        <w:t>Guru baharu atau Bakat yang baru menjalani latihan sering menghadapi kesukaran menulis refleksi yang bermakna kerana kekurangan pengalaman membandingkan sesi yang berjaya dan kurang berjaya. Bagi mengatasi ini, tadika boleh mengamalkan sistem mentor-mentee, di mana guru berpengalaman menyemak refleksi guru baharu secara mingguan dan memberi maklum balas tentang cara memperincikan refleksi supaya lebih berguna untuk perancangan seterusnya. Perbincangan sebegini juga membantu guru baharu memahami piawaian kualiti refleksi yang diharapkan oleh pengetua semasa sesi "review with principal".</w:t>
      </w:r>
    </w:p>
    <w:p>
      <w:pPr>
        <w:keepNext/>
        <w:spacing w:before="160" w:after="60"/>
      </w:pPr>
      <w:r>
        <w:rPr>
          <w:rFonts w:ascii="Arial" w:hAnsi="Arial"/>
          <w:b/>
          <w:color w:val="1F4E79"/>
          <w:sz w:val="24"/>
        </w:rPr>
        <w:t>17. Alat Bantu Digital untuk Penulisan Refleksi</w:t>
      </w:r>
    </w:p>
    <w:p>
      <w:r>
        <w:t>Sesetengah tadika moden menggunakan aplikasi nota digital ringkas atau borang Google Forms sebagai templat refleksi berstruktur, membolehkan data refleksi dikumpul secara automatik dan disemak secara berkala oleh pengetua tanpa perlu mengumpul buku catatan fizikal daripada setiap guru. Kaedah ini turut selaras dengan amalan paperless environment yang digalakkan dalam CoCU, walaupun tadika yang tidak mempunyai capaian internet stabil masih boleh menggunakan templat bertulis fizikal seperti di Jadual pada perenggan 6 di atas.</w:t>
      </w:r>
    </w:p>
    <w:p>
      <w:pPr>
        <w:keepNext/>
        <w:spacing w:before="160" w:after="60"/>
      </w:pPr>
      <w:r>
        <w:rPr>
          <w:rFonts w:ascii="Arial" w:hAnsi="Arial"/>
          <w:b/>
          <w:color w:val="1F4E79"/>
          <w:sz w:val="24"/>
        </w:rPr>
        <w:t>18. Refleksi bagi Murid Berkeperluan Khas dalam Kelas Inklusif</w:t>
      </w:r>
    </w:p>
    <w:p>
      <w:r>
        <w:t>Bagi tadika yang mengamalkan pendidikan inklusif dengan murid berkeperluan khas dalam kelas arus perdana, refleksi murid perlu diadaptasi mengikut kaedah komunikasi murid tersebut — contohnya menggunakan kad gambar (visual cues) untuk mendapatkan maklum balas daripada murid yang mempunyai cabaran komunikasi lisan, atau memerhati tingkah laku bukan lisan seperti gerak badan dan ekspresi wajah sebagai penunjuk tahap keselesaan dan penglibatan murid tersebut sepanjang sesi. Guru perlu peka bahawa ketiadaan respons lisan bukan bermakna murid tidak terlibat atau tidak faham.</w:t>
      </w:r>
    </w:p>
    <w:p>
      <w:pPr>
        <w:keepNext/>
        <w:spacing w:before="160" w:after="60"/>
      </w:pPr>
      <w:r>
        <w:rPr>
          <w:rFonts w:ascii="Arial" w:hAnsi="Arial"/>
          <w:b/>
          <w:color w:val="1F4E79"/>
          <w:sz w:val="24"/>
        </w:rPr>
        <w:t>19. Perkaitan Refleksi dengan Elemen Sikap, Keselamatan dan Alam Sekitar dalam CoCU</w:t>
      </w:r>
    </w:p>
    <w:p>
      <w:r>
        <w:t>Amalan refleksi yang beretika dan profesional selaras dengan elemen ATTITUDE dalam CoCU bagi WA5 (5.1 Ethical and professional in analysing lesson effectiveness; 5.3 Meticulous in analysing lesson plans). Ketelitian (meticulous) ini bermaksud refleksi tidak ditulis secara terburu-buru atau sambil lewa, tetapi mengambil kira semua aspek relevan sesi pengajaran sebelum membuat kesimpulan dan cadangan penambahbaikan.</w:t>
      </w:r>
    </w:p>
    <w:p>
      <w:pPr>
        <w:keepNext/>
        <w:spacing w:before="160" w:after="60"/>
      </w:pPr>
      <w:r>
        <w:rPr>
          <w:rFonts w:ascii="Arial" w:hAnsi="Arial"/>
          <w:b/>
          <w:color w:val="1F4E79"/>
          <w:sz w:val="24"/>
        </w:rPr>
        <w:t>21. Mengelakkan Refleksi yang Berat Sebelah Positif Sahaja</w:t>
      </w:r>
    </w:p>
    <w:p>
      <w:r>
        <w:t>Sesetengah guru cenderung menulis refleksi yang terlalu positif secara konsisten kerana bimbang dilihat lemah oleh pengetua, walhal amalan ini menjejaskan nilai refleksi sebagai alat penambahbaikan sebenar. Budaya tadika yang menggalakkan kejujuran dalam refleksi — dengan pengetua memberi respons membina berbanding menghukum apabila guru melaporkan cabaran — adalah penting untuk memastikan refleksi kekal sebagai alat pembelajaran profesional, bukan sekadar laporan pematuhan.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Penulisan refleksi yang jujur, tepat pada masanya dan terperinci bagi guru dan murid membentuk asas maklum balas yang berguna untuk penambahbaikan pengajaran secara berterusan. Refleksi yang konsisten dan berstruktur menyumbang secara langsung kepada semakan RPT dan RPH pada kitaran perancangan akan datang, dan turut berfungsi sebagai bukti amalan profesional guru dari semasa ke semasa, disokong oleh bimbingan mentor, alat bantu yang sesuai, kepekaan terhadap keperluan murid yang pelbagai termasuk murid berkeperluan khas, dan budaya kejujuran yang disokong oleh kepimpinan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Documentation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format dokumentasi hasil kerja murid.</w:t>
            </w:r>
          </w:p>
          <w:p>
            <w:pPr>
              <w:spacing w:after="40"/>
              <w:ind w:left="320" w:hanging="320"/>
            </w:pPr>
            <w:r>
              <w:rPr>
                <w:rFonts w:ascii="Arial" w:hAnsi="Arial"/>
                <w:color w:val="2E75B6"/>
                <w:sz w:val="22"/>
              </w:rPr>
              <w:t>●</w:t>
              <w:tab/>
            </w:r>
            <w:r>
              <w:rPr>
                <w:rFonts w:ascii="Arial" w:hAnsi="Arial"/>
                <w:sz w:val="22"/>
              </w:rPr>
              <w:t>Menjelaskan kegunaan portfolio murid dalam analisis keberkesanan.</w:t>
            </w:r>
          </w:p>
          <w:p>
            <w:pPr>
              <w:spacing w:after="40"/>
              <w:ind w:left="320" w:hanging="320"/>
            </w:pPr>
            <w:r>
              <w:rPr>
                <w:rFonts w:ascii="Arial" w:hAnsi="Arial"/>
                <w:color w:val="2E75B6"/>
                <w:sz w:val="22"/>
              </w:rPr>
              <w:t>●</w:t>
              <w:tab/>
            </w:r>
            <w:r>
              <w:rPr>
                <w:rFonts w:ascii="Arial" w:hAnsi="Arial"/>
                <w:sz w:val="22"/>
              </w:rPr>
              <w:t>Menyusun hasil kerja murid mengikut format yang sesuai.</w:t>
            </w:r>
          </w:p>
          <w:p>
            <w:pPr>
              <w:spacing w:after="40"/>
              <w:ind w:left="320" w:hanging="320"/>
            </w:pPr>
            <w:r>
              <w:rPr>
                <w:rFonts w:ascii="Arial" w:hAnsi="Arial"/>
                <w:color w:val="2E75B6"/>
                <w:sz w:val="22"/>
              </w:rPr>
              <w:t>●</w:t>
              <w:tab/>
            </w:r>
            <w:r>
              <w:rPr>
                <w:rFonts w:ascii="Arial" w:hAnsi="Arial"/>
                <w:sz w:val="22"/>
              </w:rPr>
              <w:t>Menerangkan prosedur pengurusan dokumentasi mengikut tunjang KSPK.</w:t>
            </w:r>
          </w:p>
          <w:p>
            <w:pPr>
              <w:spacing w:after="40"/>
              <w:ind w:left="320" w:hanging="320"/>
            </w:pPr>
            <w:r>
              <w:rPr>
                <w:rFonts w:ascii="Arial" w:hAnsi="Arial"/>
                <w:color w:val="2E75B6"/>
                <w:sz w:val="22"/>
              </w:rPr>
              <w:t>●</w:t>
              <w:tab/>
            </w:r>
            <w:r>
              <w:rPr>
                <w:rFonts w:ascii="Arial" w:hAnsi="Arial"/>
                <w:sz w:val="22"/>
              </w:rPr>
              <w:t>Mengenal pasti kesilapan lazim dalam pendokumentasian hasil kerja murid.</w:t>
            </w:r>
          </w:p>
        </w:tc>
      </w:tr>
    </w:tbl>
    <w:p>
      <w:pPr>
        <w:keepNext/>
        <w:spacing w:before="160" w:after="60"/>
      </w:pPr>
      <w:r>
        <w:rPr>
          <w:rFonts w:ascii="Arial" w:hAnsi="Arial"/>
          <w:b/>
          <w:color w:val="1F4E79"/>
          <w:sz w:val="24"/>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pPr>
        <w:keepNext/>
        <w:spacing w:before="160" w:after="60"/>
      </w:pPr>
      <w:r>
        <w:rPr>
          <w:rFonts w:ascii="Arial" w:hAnsi="Arial"/>
          <w:b/>
          <w:color w:val="1F4E79"/>
          <w:sz w:val="24"/>
        </w:rPr>
        <w:t>2. Kegunaan Portfolio Murid</w:t>
      </w:r>
    </w:p>
    <w:p>
      <w:r>
        <w:t>Portfolio murid mengumpulkan hasil kerja sepanjang tempoh tertentu, membolehkan guru dan ibu bapa melihat perkembangan murid secara berterusan berbanding menilai berdasarkan satu sesi sahaja. Portfolio yang baik bukan sekadar fail simpanan hasil kerja secara rawak, tetapi koleksi terpilih (selected work samples) yang menunjukkan evolusi kemahiran murid dari semasa ke semasa — contohnya beberapa sampel lukisan bentuk manusia (draw-a-person) yang dikumpul setiap dua bulan untuk menunjukkan perkembangan kemahiran motor halus dan persepsi visual.</w:t>
      </w:r>
    </w:p>
    <w:p>
      <w:pPr>
        <w:keepNext/>
        <w:spacing w:before="160" w:after="60"/>
      </w:pPr>
      <w:r>
        <w:rPr>
          <w:rFonts w:ascii="Arial" w:hAnsi="Arial"/>
          <w:b/>
          <w:color w:val="1F4E79"/>
          <w:sz w:val="24"/>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pPr>
        <w:keepNext/>
        <w:spacing w:before="160" w:after="60"/>
      </w:pPr>
      <w:r>
        <w:rPr>
          <w:rFonts w:ascii="Arial" w:hAnsi="Arial"/>
          <w:b/>
          <w:color w:val="1F4E79"/>
          <w:sz w:val="24"/>
        </w:rPr>
        <w:t>4. Jadual Susunan Portfolio Mengikut Tunjang KSPK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Tunjang KSPK</w:t>
            </w:r>
          </w:p>
        </w:tc>
        <w:tc>
          <w:tcPr>
            <w:tcW w:type="dxa" w:w="4656"/>
            <w:shd w:val="clear" w:color="auto" w:fill="DCE6F1"/>
          </w:tcPr>
          <w:p>
            <w:pPr>
              <w:spacing w:after="40"/>
            </w:pPr>
            <w:r>
              <w:rPr>
                <w:rFonts w:ascii="Arial" w:hAnsi="Arial"/>
                <w:b/>
                <w:color w:val="1F4E79"/>
                <w:sz w:val="20"/>
              </w:rPr>
              <w:t>Contoh Hasil Kerja Disimpan</w:t>
            </w:r>
          </w:p>
        </w:tc>
      </w:tr>
      <w:tr>
        <w:tc>
          <w:tcPr>
            <w:tcW w:type="dxa" w:w="4656"/>
          </w:tcPr>
          <w:p>
            <w:pPr>
              <w:spacing w:after="40"/>
            </w:pPr>
            <w:r>
              <w:rPr>
                <w:rFonts w:ascii="Arial" w:hAnsi="Arial"/>
                <w:sz w:val="20"/>
              </w:rPr>
              <w:t>Komunikasi (Bahasa)</w:t>
            </w:r>
          </w:p>
        </w:tc>
        <w:tc>
          <w:tcPr>
            <w:tcW w:type="dxa" w:w="4656"/>
          </w:tcPr>
          <w:p>
            <w:pPr>
              <w:spacing w:after="40"/>
            </w:pPr>
            <w:r>
              <w:rPr>
                <w:rFonts w:ascii="Arial" w:hAnsi="Arial"/>
                <w:sz w:val="20"/>
              </w:rPr>
              <w:t>Lembaran latihan tulisan awal, rakaman bercerita</w:t>
            </w:r>
          </w:p>
        </w:tc>
      </w:tr>
      <w:tr>
        <w:tc>
          <w:tcPr>
            <w:tcW w:type="dxa" w:w="4656"/>
          </w:tcPr>
          <w:p>
            <w:pPr>
              <w:spacing w:after="40"/>
            </w:pPr>
            <w:r>
              <w:rPr>
                <w:rFonts w:ascii="Arial" w:hAnsi="Arial"/>
                <w:sz w:val="20"/>
              </w:rPr>
              <w:t>Kerohanian, Sikap dan Nilai</w:t>
            </w:r>
          </w:p>
        </w:tc>
        <w:tc>
          <w:tcPr>
            <w:tcW w:type="dxa" w:w="4656"/>
          </w:tcPr>
          <w:p>
            <w:pPr>
              <w:spacing w:after="40"/>
            </w:pPr>
            <w:r>
              <w:rPr>
                <w:rFonts w:ascii="Arial" w:hAnsi="Arial"/>
                <w:sz w:val="20"/>
              </w:rPr>
              <w:t>Nota pemerhatian tingkah laku, hasil aktiviti nilai murni</w:t>
            </w:r>
          </w:p>
        </w:tc>
      </w:tr>
      <w:tr>
        <w:tc>
          <w:tcPr>
            <w:tcW w:type="dxa" w:w="4656"/>
          </w:tcPr>
          <w:p>
            <w:pPr>
              <w:spacing w:after="40"/>
            </w:pPr>
            <w:r>
              <w:rPr>
                <w:rFonts w:ascii="Arial" w:hAnsi="Arial"/>
                <w:sz w:val="20"/>
              </w:rPr>
              <w:t>Kemanusiaan</w:t>
            </w:r>
          </w:p>
        </w:tc>
        <w:tc>
          <w:tcPr>
            <w:tcW w:type="dxa" w:w="4656"/>
          </w:tcPr>
          <w:p>
            <w:pPr>
              <w:spacing w:after="40"/>
            </w:pPr>
            <w:r>
              <w:rPr>
                <w:rFonts w:ascii="Arial" w:hAnsi="Arial"/>
                <w:sz w:val="20"/>
              </w:rPr>
              <w:t>Lukisan/hasil kerja berkaitan alam sekitar dan masyarakat</w:t>
            </w:r>
          </w:p>
        </w:tc>
      </w:tr>
      <w:tr>
        <w:tc>
          <w:tcPr>
            <w:tcW w:type="dxa" w:w="4656"/>
          </w:tcPr>
          <w:p>
            <w:pPr>
              <w:spacing w:after="40"/>
            </w:pPr>
            <w:r>
              <w:rPr>
                <w:rFonts w:ascii="Arial" w:hAnsi="Arial"/>
                <w:sz w:val="20"/>
              </w:rPr>
              <w:t>Perkembangan Fizikal dan Estetika</w:t>
            </w:r>
          </w:p>
        </w:tc>
        <w:tc>
          <w:tcPr>
            <w:tcW w:type="dxa" w:w="4656"/>
          </w:tcPr>
          <w:p>
            <w:pPr>
              <w:spacing w:after="40"/>
            </w:pPr>
            <w:r>
              <w:rPr>
                <w:rFonts w:ascii="Arial" w:hAnsi="Arial"/>
                <w:sz w:val="20"/>
              </w:rPr>
              <w:t>Hasil seni, gambar aktiviti motor kasar/halus</w:t>
            </w:r>
          </w:p>
        </w:tc>
      </w:tr>
      <w:tr>
        <w:tc>
          <w:tcPr>
            <w:tcW w:type="dxa" w:w="4656"/>
          </w:tcPr>
          <w:p>
            <w:pPr>
              <w:spacing w:after="40"/>
            </w:pPr>
            <w:r>
              <w:rPr>
                <w:rFonts w:ascii="Arial" w:hAnsi="Arial"/>
                <w:sz w:val="20"/>
              </w:rPr>
              <w:t>Sains dan Teknologi</w:t>
            </w:r>
          </w:p>
        </w:tc>
        <w:tc>
          <w:tcPr>
            <w:tcW w:type="dxa" w:w="4656"/>
          </w:tcPr>
          <w:p>
            <w:pPr>
              <w:spacing w:after="40"/>
            </w:pPr>
            <w:r>
              <w:rPr>
                <w:rFonts w:ascii="Arial" w:hAnsi="Arial"/>
                <w:sz w:val="20"/>
              </w:rPr>
              <w:t>Lembaran eksperimen ringkas, hasil pemerhatian sains</w:t>
            </w:r>
          </w:p>
        </w:tc>
      </w:tr>
      <w:tr>
        <w:tc>
          <w:tcPr>
            <w:tcW w:type="dxa" w:w="4656"/>
          </w:tcPr>
          <w:p>
            <w:pPr>
              <w:spacing w:after="40"/>
            </w:pPr>
            <w:r>
              <w:rPr>
                <w:rFonts w:ascii="Arial" w:hAnsi="Arial"/>
                <w:sz w:val="20"/>
              </w:rPr>
              <w:t>Keterampilan Diri</w:t>
            </w:r>
          </w:p>
        </w:tc>
        <w:tc>
          <w:tcPr>
            <w:tcW w:type="dxa" w:w="4656"/>
          </w:tcPr>
          <w:p>
            <w:pPr>
              <w:spacing w:after="40"/>
            </w:pPr>
            <w:r>
              <w:rPr>
                <w:rFonts w:ascii="Arial" w:hAnsi="Arial"/>
                <w:sz w:val="20"/>
              </w:rPr>
              <w:t>Senarai semak rutin harian (basuh tangan, kemas beg)</w:t>
            </w:r>
          </w:p>
        </w:tc>
      </w:tr>
    </w:tbl>
    <w:p>
      <w:pPr>
        <w:keepNext/>
        <w:spacing w:before="160" w:after="60"/>
      </w:pPr>
      <w:r>
        <w:rPr>
          <w:rFonts w:ascii="Arial" w:hAnsi="Arial"/>
          <w:b/>
          <w:color w:val="1F4E79"/>
          <w:sz w:val="24"/>
        </w:rPr>
        <w:t>5. Prosedur Pengurusan Dokumentasi</w:t>
      </w:r>
    </w:p>
    <w:p>
      <w:pPr>
        <w:spacing w:after="60"/>
        <w:ind w:left="360" w:hanging="360"/>
      </w:pPr>
      <w:r>
        <w:rPr>
          <w:rFonts w:ascii="Arial" w:hAnsi="Arial"/>
          <w:sz w:val="22"/>
        </w:rPr>
        <w:t>1.</w:t>
        <w:tab/>
      </w:r>
      <w:r>
        <w:rPr>
          <w:rFonts w:ascii="Arial" w:hAnsi="Arial"/>
          <w:sz w:val="22"/>
        </w:rPr>
        <w:t>Kumpul hasil kerja murid sepanjang minggu mengikut aktiviti RPH.</w:t>
      </w:r>
    </w:p>
    <w:p>
      <w:pPr>
        <w:spacing w:after="60"/>
        <w:ind w:left="360" w:hanging="360"/>
      </w:pPr>
      <w:r>
        <w:rPr>
          <w:rFonts w:ascii="Arial" w:hAnsi="Arial"/>
          <w:sz w:val="22"/>
        </w:rPr>
        <w:t>2.</w:t>
        <w:tab/>
      </w:r>
      <w:r>
        <w:rPr>
          <w:rFonts w:ascii="Arial" w:hAnsi="Arial"/>
          <w:sz w:val="22"/>
        </w:rPr>
        <w:t>Susun mengikut tunjang KSPK berkaitan menggunakan fail atau folder berlabel.</w:t>
      </w:r>
    </w:p>
    <w:p>
      <w:pPr>
        <w:spacing w:after="60"/>
        <w:ind w:left="360" w:hanging="360"/>
      </w:pPr>
      <w:r>
        <w:rPr>
          <w:rFonts w:ascii="Arial" w:hAnsi="Arial"/>
          <w:sz w:val="22"/>
        </w:rPr>
        <w:t>3.</w:t>
        <w:tab/>
      </w:r>
      <w:r>
        <w:rPr>
          <w:rFonts w:ascii="Arial" w:hAnsi="Arial"/>
          <w:sz w:val="22"/>
        </w:rPr>
        <w:t>Beri tarikh pada setiap hasil kerja untuk memudahkan penjejakan kronologi.</w:t>
      </w:r>
    </w:p>
    <w:p>
      <w:pPr>
        <w:spacing w:after="60"/>
        <w:ind w:left="360" w:hanging="360"/>
      </w:pPr>
      <w:r>
        <w:rPr>
          <w:rFonts w:ascii="Arial" w:hAnsi="Arial"/>
          <w:sz w:val="22"/>
        </w:rPr>
        <w:t>4.</w:t>
        <w:tab/>
      </w:r>
      <w:r>
        <w:rPr>
          <w:rFonts w:ascii="Arial" w:hAnsi="Arial"/>
          <w:sz w:val="22"/>
        </w:rPr>
        <w:t>Semak dan pilih sampel wakil (tidak semestinya semua hasil kerja disimpan) setiap bulan.</w:t>
      </w:r>
    </w:p>
    <w:p>
      <w:pPr>
        <w:spacing w:after="60"/>
        <w:ind w:left="360" w:hanging="360"/>
      </w:pPr>
      <w:r>
        <w:rPr>
          <w:rFonts w:ascii="Arial" w:hAnsi="Arial"/>
          <w:sz w:val="22"/>
        </w:rPr>
        <w:t>5.</w:t>
        <w:tab/>
      </w:r>
      <w:r>
        <w:rPr>
          <w:rFonts w:ascii="Arial" w:hAnsi="Arial"/>
          <w:sz w:val="22"/>
        </w:rPr>
        <w:t>Kemas kini portfolio sebelum mesyuarat ibu bapa-guru atau semakan pengetua.</w:t>
      </w:r>
    </w:p>
    <w:p>
      <w:pPr>
        <w:keepNext/>
        <w:spacing w:before="160" w:after="60"/>
      </w:pPr>
      <w:r>
        <w:rPr>
          <w:rFonts w:ascii="Arial" w:hAnsi="Arial"/>
          <w:b/>
          <w:color w:val="1F4E79"/>
          <w:sz w:val="24"/>
        </w:rPr>
        <w:t>6.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pPr>
        <w:keepNext/>
        <w:spacing w:before="160" w:after="60"/>
      </w:pPr>
      <w:r>
        <w:rPr>
          <w:rFonts w:ascii="Arial" w:hAnsi="Arial"/>
          <w:b/>
          <w:color w:val="1F4E79"/>
          <w:sz w:val="24"/>
        </w:rPr>
        <w:t>7. Jadual Perbandingan Ketiga-tiga Format Dokumentasi</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Format</w:t>
            </w:r>
          </w:p>
        </w:tc>
        <w:tc>
          <w:tcPr>
            <w:tcW w:type="dxa" w:w="2328"/>
            <w:shd w:val="clear" w:color="auto" w:fill="DCE6F1"/>
          </w:tcPr>
          <w:p>
            <w:pPr>
              <w:spacing w:after="40"/>
            </w:pPr>
            <w:r>
              <w:rPr>
                <w:rFonts w:ascii="Arial" w:hAnsi="Arial"/>
                <w:b/>
                <w:color w:val="1F4E79"/>
                <w:sz w:val="20"/>
              </w:rPr>
              <w:t>Kelebihan</w:t>
            </w:r>
          </w:p>
        </w:tc>
        <w:tc>
          <w:tcPr>
            <w:tcW w:type="dxa" w:w="2328"/>
            <w:shd w:val="clear" w:color="auto" w:fill="DCE6F1"/>
          </w:tcPr>
          <w:p>
            <w:pPr>
              <w:spacing w:after="40"/>
            </w:pPr>
            <w:r>
              <w:rPr>
                <w:rFonts w:ascii="Arial" w:hAnsi="Arial"/>
                <w:b/>
                <w:color w:val="1F4E79"/>
                <w:sz w:val="20"/>
              </w:rPr>
              <w:t>Had/Batasan</w:t>
            </w:r>
          </w:p>
        </w:tc>
        <w:tc>
          <w:tcPr>
            <w:tcW w:type="dxa" w:w="2328"/>
            <w:shd w:val="clear" w:color="auto" w:fill="DCE6F1"/>
          </w:tcPr>
          <w:p>
            <w:pPr>
              <w:spacing w:after="40"/>
            </w:pPr>
            <w:r>
              <w:rPr>
                <w:rFonts w:ascii="Arial" w:hAnsi="Arial"/>
                <w:b/>
                <w:color w:val="1F4E79"/>
                <w:sz w:val="20"/>
              </w:rPr>
              <w:t>Kekerapan Kemas Kini</w:t>
            </w:r>
          </w:p>
        </w:tc>
      </w:tr>
      <w:tr>
        <w:tc>
          <w:tcPr>
            <w:tcW w:type="dxa" w:w="2328"/>
          </w:tcPr>
          <w:p>
            <w:pPr>
              <w:spacing w:after="40"/>
            </w:pPr>
            <w:r>
              <w:rPr>
                <w:rFonts w:ascii="Arial" w:hAnsi="Arial"/>
                <w:sz w:val="20"/>
              </w:rPr>
              <w:t>Pupil's Portfolio</w:t>
            </w:r>
          </w:p>
        </w:tc>
        <w:tc>
          <w:tcPr>
            <w:tcW w:type="dxa" w:w="2328"/>
          </w:tcPr>
          <w:p>
            <w:pPr>
              <w:spacing w:after="40"/>
            </w:pPr>
            <w:r>
              <w:rPr>
                <w:rFonts w:ascii="Arial" w:hAnsi="Arial"/>
                <w:sz w:val="20"/>
              </w:rPr>
              <w:t>Menunjukkan perkembangan jangka panjang</w:t>
            </w:r>
          </w:p>
        </w:tc>
        <w:tc>
          <w:tcPr>
            <w:tcW w:type="dxa" w:w="2328"/>
          </w:tcPr>
          <w:p>
            <w:pPr>
              <w:spacing w:after="40"/>
            </w:pPr>
            <w:r>
              <w:rPr>
                <w:rFonts w:ascii="Arial" w:hAnsi="Arial"/>
                <w:sz w:val="20"/>
              </w:rPr>
              <w:t>Memerlukan ruang simpanan fizikal/digital</w:t>
            </w:r>
          </w:p>
        </w:tc>
        <w:tc>
          <w:tcPr>
            <w:tcW w:type="dxa" w:w="2328"/>
          </w:tcPr>
          <w:p>
            <w:pPr>
              <w:spacing w:after="40"/>
            </w:pPr>
            <w:r>
              <w:rPr>
                <w:rFonts w:ascii="Arial" w:hAnsi="Arial"/>
                <w:sz w:val="20"/>
              </w:rPr>
              <w:t>Bulanan</w:t>
            </w:r>
          </w:p>
        </w:tc>
      </w:tr>
      <w:tr>
        <w:tc>
          <w:tcPr>
            <w:tcW w:type="dxa" w:w="2328"/>
          </w:tcPr>
          <w:p>
            <w:pPr>
              <w:spacing w:after="40"/>
            </w:pPr>
            <w:r>
              <w:rPr>
                <w:rFonts w:ascii="Arial" w:hAnsi="Arial"/>
                <w:sz w:val="20"/>
              </w:rPr>
              <w:t>Worksheet</w:t>
            </w:r>
          </w:p>
        </w:tc>
        <w:tc>
          <w:tcPr>
            <w:tcW w:type="dxa" w:w="2328"/>
          </w:tcPr>
          <w:p>
            <w:pPr>
              <w:spacing w:after="40"/>
            </w:pPr>
            <w:r>
              <w:rPr>
                <w:rFonts w:ascii="Arial" w:hAnsi="Arial"/>
                <w:sz w:val="20"/>
              </w:rPr>
              <w:t>Mudah dinilai secara objektif</w:t>
            </w:r>
          </w:p>
        </w:tc>
        <w:tc>
          <w:tcPr>
            <w:tcW w:type="dxa" w:w="2328"/>
          </w:tcPr>
          <w:p>
            <w:pPr>
              <w:spacing w:after="40"/>
            </w:pPr>
            <w:r>
              <w:rPr>
                <w:rFonts w:ascii="Arial" w:hAnsi="Arial"/>
                <w:sz w:val="20"/>
              </w:rPr>
              <w:t>Tidak menangkap kemahiran lisan/sosial</w:t>
            </w:r>
          </w:p>
        </w:tc>
        <w:tc>
          <w:tcPr>
            <w:tcW w:type="dxa" w:w="2328"/>
          </w:tcPr>
          <w:p>
            <w:pPr>
              <w:spacing w:after="40"/>
            </w:pPr>
            <w:r>
              <w:rPr>
                <w:rFonts w:ascii="Arial" w:hAnsi="Arial"/>
                <w:sz w:val="20"/>
              </w:rPr>
              <w:t>Setiap sesi</w:t>
            </w:r>
          </w:p>
        </w:tc>
      </w:tr>
      <w:tr>
        <w:tc>
          <w:tcPr>
            <w:tcW w:type="dxa" w:w="2328"/>
          </w:tcPr>
          <w:p>
            <w:pPr>
              <w:spacing w:after="40"/>
            </w:pPr>
            <w:r>
              <w:rPr>
                <w:rFonts w:ascii="Arial" w:hAnsi="Arial"/>
                <w:sz w:val="20"/>
              </w:rPr>
              <w:t>Others (gambar/rakaman/nota)</w:t>
            </w:r>
          </w:p>
        </w:tc>
        <w:tc>
          <w:tcPr>
            <w:tcW w:type="dxa" w:w="2328"/>
          </w:tcPr>
          <w:p>
            <w:pPr>
              <w:spacing w:after="40"/>
            </w:pPr>
            <w:r>
              <w:rPr>
                <w:rFonts w:ascii="Arial" w:hAnsi="Arial"/>
                <w:sz w:val="20"/>
              </w:rPr>
              <w:t>Menangkap pembelajaran tidak boleh disimpan fizikal</w:t>
            </w:r>
          </w:p>
        </w:tc>
        <w:tc>
          <w:tcPr>
            <w:tcW w:type="dxa" w:w="2328"/>
          </w:tcPr>
          <w:p>
            <w:pPr>
              <w:spacing w:after="40"/>
            </w:pPr>
            <w:r>
              <w:rPr>
                <w:rFonts w:ascii="Arial" w:hAnsi="Arial"/>
                <w:sz w:val="20"/>
              </w:rPr>
              <w:t>Memerlukan kelulusan ibu bapa untuk rakaman</w:t>
            </w:r>
          </w:p>
        </w:tc>
        <w:tc>
          <w:tcPr>
            <w:tcW w:type="dxa" w:w="2328"/>
          </w:tcPr>
          <w:p>
            <w:pPr>
              <w:spacing w:after="40"/>
            </w:pPr>
            <w:r>
              <w:rPr>
                <w:rFonts w:ascii="Arial" w:hAnsi="Arial"/>
                <w:sz w:val="20"/>
              </w:rPr>
              <w:t>Mengikut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Tadika ABC</w:t>
            </w:r>
          </w:p>
          <w:p>
            <w:pPr>
              <w:spacing w:after="40"/>
            </w:pPr>
            <w:r>
              <w:rPr>
                <w:rFonts w:ascii="Arial" w:hAnsi="Arial"/>
                <w:sz w:val="22"/>
              </w:rPr>
              <w:t>Cikgu X di Tadika ABC mendapati sukar untuk menyimpan hasil kerja binaan blok 3D murid semasa aktiviti Sains dan Teknologi. Beliau mengambil gambar hasil binaan tersebut, mencetak dan melekatkan pada helaian A4 berserta nota pemerhatian ringkas ("Ahmad membina menara 8 blok tanpa runtuh, menunjukkan kemahiran koordinasi tangan-mata yang baik"), kemudian memasukkannya ke dalam portfolio di bawah tunjang Sains dan Teknologi. Kaedah ini membolehkan hasil kerja tiga dimensi yang sukar disimpan turut menjadi sebahagian daripada rekod perkembangan murid yang berterusan.</w:t>
            </w:r>
          </w:p>
        </w:tc>
      </w:tr>
    </w:tbl>
    <w:p>
      <w:pPr>
        <w:keepNext/>
        <w:spacing w:before="160" w:after="60"/>
      </w:pPr>
      <w:r>
        <w:rPr>
          <w:rFonts w:ascii="Arial" w:hAnsi="Arial"/>
          <w:b/>
          <w:color w:val="1F4E79"/>
          <w:sz w:val="24"/>
        </w:rPr>
        <w:t>9.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Menyimpan semua hasil kerja tanpa pemilihan</w:t>
            </w:r>
          </w:p>
        </w:tc>
        <w:tc>
          <w:tcPr>
            <w:tcW w:type="dxa" w:w="3104"/>
          </w:tcPr>
          <w:p>
            <w:pPr>
              <w:spacing w:after="40"/>
            </w:pPr>
            <w:r>
              <w:rPr>
                <w:rFonts w:ascii="Arial" w:hAnsi="Arial"/>
                <w:sz w:val="20"/>
              </w:rPr>
              <w:t>Portfolio terlalu tebal, sukar disemak</w:t>
            </w:r>
          </w:p>
        </w:tc>
        <w:tc>
          <w:tcPr>
            <w:tcW w:type="dxa" w:w="3104"/>
          </w:tcPr>
          <w:p>
            <w:pPr>
              <w:spacing w:after="40"/>
            </w:pPr>
            <w:r>
              <w:rPr>
                <w:rFonts w:ascii="Arial" w:hAnsi="Arial"/>
                <w:sz w:val="20"/>
              </w:rPr>
              <w:t>Pilih sampel wakil, bukan semua hasil kerja</w:t>
            </w:r>
          </w:p>
        </w:tc>
      </w:tr>
      <w:tr>
        <w:tc>
          <w:tcPr>
            <w:tcW w:type="dxa" w:w="3104"/>
          </w:tcPr>
          <w:p>
            <w:pPr>
              <w:spacing w:after="40"/>
            </w:pPr>
            <w:r>
              <w:rPr>
                <w:rFonts w:ascii="Arial" w:hAnsi="Arial"/>
                <w:sz w:val="20"/>
              </w:rPr>
              <w:t>Hasil kerja tidak diberi tarikh</w:t>
            </w:r>
          </w:p>
        </w:tc>
        <w:tc>
          <w:tcPr>
            <w:tcW w:type="dxa" w:w="3104"/>
          </w:tcPr>
          <w:p>
            <w:pPr>
              <w:spacing w:after="40"/>
            </w:pPr>
            <w:r>
              <w:rPr>
                <w:rFonts w:ascii="Arial" w:hAnsi="Arial"/>
                <w:sz w:val="20"/>
              </w:rPr>
              <w:t>Sukar menjejak kronologi perkembangan</w:t>
            </w:r>
          </w:p>
        </w:tc>
        <w:tc>
          <w:tcPr>
            <w:tcW w:type="dxa" w:w="3104"/>
          </w:tcPr>
          <w:p>
            <w:pPr>
              <w:spacing w:after="40"/>
            </w:pPr>
            <w:r>
              <w:rPr>
                <w:rFonts w:ascii="Arial" w:hAnsi="Arial"/>
                <w:sz w:val="20"/>
              </w:rPr>
              <w:t>Sentiasa catat tarikh pada setiap dokumen</w:t>
            </w:r>
          </w:p>
        </w:tc>
      </w:tr>
      <w:tr>
        <w:tc>
          <w:tcPr>
            <w:tcW w:type="dxa" w:w="3104"/>
          </w:tcPr>
          <w:p>
            <w:pPr>
              <w:spacing w:after="40"/>
            </w:pPr>
            <w:r>
              <w:rPr>
                <w:rFonts w:ascii="Arial" w:hAnsi="Arial"/>
                <w:sz w:val="20"/>
              </w:rPr>
              <w:t>Susunan mengikut tarikh sahaja, bukan tunjang</w:t>
            </w:r>
          </w:p>
        </w:tc>
        <w:tc>
          <w:tcPr>
            <w:tcW w:type="dxa" w:w="3104"/>
          </w:tcPr>
          <w:p>
            <w:pPr>
              <w:spacing w:after="40"/>
            </w:pPr>
            <w:r>
              <w:rPr>
                <w:rFonts w:ascii="Arial" w:hAnsi="Arial"/>
                <w:sz w:val="20"/>
              </w:rPr>
              <w:t>Sukar mengesan perkembangan dalam bidang tertentu</w:t>
            </w:r>
          </w:p>
        </w:tc>
        <w:tc>
          <w:tcPr>
            <w:tcW w:type="dxa" w:w="3104"/>
          </w:tcPr>
          <w:p>
            <w:pPr>
              <w:spacing w:after="40"/>
            </w:pPr>
            <w:r>
              <w:rPr>
                <w:rFonts w:ascii="Arial" w:hAnsi="Arial"/>
                <w:sz w:val="20"/>
              </w:rPr>
              <w:t>Susun mengikut tunjang KSPK</w:t>
            </w:r>
          </w:p>
        </w:tc>
      </w:tr>
      <w:tr>
        <w:tc>
          <w:tcPr>
            <w:tcW w:type="dxa" w:w="3104"/>
          </w:tcPr>
          <w:p>
            <w:pPr>
              <w:spacing w:after="40"/>
            </w:pPr>
            <w:r>
              <w:rPr>
                <w:rFonts w:ascii="Arial" w:hAnsi="Arial"/>
                <w:sz w:val="20"/>
              </w:rPr>
              <w:t>Gambar aktiviti tidak disertakan nota konteks</w:t>
            </w:r>
          </w:p>
        </w:tc>
        <w:tc>
          <w:tcPr>
            <w:tcW w:type="dxa" w:w="3104"/>
          </w:tcPr>
          <w:p>
            <w:pPr>
              <w:spacing w:after="40"/>
            </w:pPr>
            <w:r>
              <w:rPr>
                <w:rFonts w:ascii="Arial" w:hAnsi="Arial"/>
                <w:sz w:val="20"/>
              </w:rPr>
              <w:t>Ibu bapa/pengetua tidak faham signifikan gambar</w:t>
            </w:r>
          </w:p>
        </w:tc>
        <w:tc>
          <w:tcPr>
            <w:tcW w:type="dxa" w:w="3104"/>
          </w:tcPr>
          <w:p>
            <w:pPr>
              <w:spacing w:after="40"/>
            </w:pPr>
            <w:r>
              <w:rPr>
                <w:rFonts w:ascii="Arial" w:hAnsi="Arial"/>
                <w:sz w:val="20"/>
              </w:rPr>
              <w:t>Sertakan nota pemerhatian ringkas bersama gambar</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Pengurusan Portfolio</w:t>
            </w:r>
          </w:p>
          <w:p>
            <w:pPr>
              <w:spacing w:after="40"/>
              <w:ind w:left="320" w:hanging="320"/>
            </w:pPr>
            <w:r>
              <w:rPr>
                <w:rFonts w:ascii="Arial" w:hAnsi="Arial"/>
                <w:color w:val="2E75B6"/>
                <w:sz w:val="22"/>
              </w:rPr>
              <w:t>●</w:t>
              <w:tab/>
            </w:r>
            <w:r>
              <w:rPr>
                <w:rFonts w:ascii="Arial" w:hAnsi="Arial"/>
                <w:sz w:val="22"/>
              </w:rPr>
              <w:t>[ ] Hasil kerja disusun mengikut tunjang KSPK.</w:t>
            </w:r>
          </w:p>
          <w:p>
            <w:pPr>
              <w:spacing w:after="40"/>
              <w:ind w:left="320" w:hanging="320"/>
            </w:pPr>
            <w:r>
              <w:rPr>
                <w:rFonts w:ascii="Arial" w:hAnsi="Arial"/>
                <w:color w:val="2E75B6"/>
                <w:sz w:val="22"/>
              </w:rPr>
              <w:t>●</w:t>
              <w:tab/>
            </w:r>
            <w:r>
              <w:rPr>
                <w:rFonts w:ascii="Arial" w:hAnsi="Arial"/>
                <w:sz w:val="22"/>
              </w:rPr>
              <w:t>[ ] Setiap dokumen diberi tarikh.</w:t>
            </w:r>
          </w:p>
          <w:p>
            <w:pPr>
              <w:spacing w:after="40"/>
              <w:ind w:left="320" w:hanging="320"/>
            </w:pPr>
            <w:r>
              <w:rPr>
                <w:rFonts w:ascii="Arial" w:hAnsi="Arial"/>
                <w:color w:val="2E75B6"/>
                <w:sz w:val="22"/>
              </w:rPr>
              <w:t>●</w:t>
              <w:tab/>
            </w:r>
            <w:r>
              <w:rPr>
                <w:rFonts w:ascii="Arial" w:hAnsi="Arial"/>
                <w:sz w:val="22"/>
              </w:rPr>
              <w:t>[ ] Sampel wakil dipilih, bukan kesemua hasil kerja disimpan.</w:t>
            </w:r>
          </w:p>
          <w:p>
            <w:pPr>
              <w:spacing w:after="40"/>
              <w:ind w:left="320" w:hanging="320"/>
            </w:pPr>
            <w:r>
              <w:rPr>
                <w:rFonts w:ascii="Arial" w:hAnsi="Arial"/>
                <w:color w:val="2E75B6"/>
                <w:sz w:val="22"/>
              </w:rPr>
              <w:t>●</w:t>
              <w:tab/>
            </w:r>
            <w:r>
              <w:rPr>
                <w:rFonts w:ascii="Arial" w:hAnsi="Arial"/>
                <w:sz w:val="22"/>
              </w:rPr>
              <w:t>[ ] Dokumentasi "Others" (gambar/rakaman/nota) disertakan bersama konteks.</w:t>
            </w:r>
          </w:p>
          <w:p>
            <w:pPr>
              <w:spacing w:after="40"/>
              <w:ind w:left="320" w:hanging="320"/>
            </w:pPr>
            <w:r>
              <w:rPr>
                <w:rFonts w:ascii="Arial" w:hAnsi="Arial"/>
                <w:color w:val="2E75B6"/>
                <w:sz w:val="22"/>
              </w:rPr>
              <w:t>●</w:t>
              <w:tab/>
            </w:r>
            <w:r>
              <w:rPr>
                <w:rFonts w:ascii="Arial" w:hAnsi="Arial"/>
                <w:sz w:val="22"/>
              </w:rPr>
              <w:t>[ ] Portfolio dikemas kini sebelum mesyuarat ibu bapa-guru.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Susun satu contoh portfolio ringkas (5-6 item) mengikut tunjang KSPK menggunakan hasil kerja hipotetikal.</w:t>
            </w:r>
          </w:p>
          <w:p>
            <w:pPr>
              <w:spacing w:after="40"/>
              <w:ind w:left="320" w:hanging="320"/>
            </w:pPr>
            <w:r>
              <w:rPr>
                <w:rFonts w:ascii="Arial" w:hAnsi="Arial"/>
                <w:sz w:val="22"/>
              </w:rPr>
              <w:t>2.</w:t>
              <w:tab/>
            </w:r>
            <w:r>
              <w:rPr>
                <w:rFonts w:ascii="Arial" w:hAnsi="Arial"/>
                <w:sz w:val="22"/>
              </w:rPr>
              <w:t>Ambil "gambar aktiviti" (boleh berupa lakaran) bagi satu hasil kerja 3D dan tulis nota konteks yang sesuai untuk disertakan dalam portfolio.</w:t>
            </w:r>
          </w:p>
          <w:p>
            <w:pPr>
              <w:spacing w:after="40"/>
              <w:ind w:left="320" w:hanging="320"/>
            </w:pPr>
            <w:r>
              <w:rPr>
                <w:rFonts w:ascii="Arial" w:hAnsi="Arial"/>
                <w:sz w:val="22"/>
              </w:rPr>
              <w:t>3.</w:t>
              <w:tab/>
            </w:r>
            <w:r>
              <w:rPr>
                <w:rFonts w:ascii="Arial" w:hAnsi="Arial"/>
                <w:sz w:val="22"/>
              </w:rPr>
              <w:t>Bincangkan dengan rakan sekelas: apakah kriteria untuk memilih sampel wakil daripada banyak hasil kerja murid dalam sebulan?</w:t>
            </w:r>
          </w:p>
        </w:tc>
      </w:tr>
    </w:tbl>
    <w:p>
      <w:pPr>
        <w:keepNext/>
        <w:spacing w:before="160" w:after="60"/>
      </w:pPr>
      <w:r>
        <w:rPr>
          <w:rFonts w:ascii="Arial" w:hAnsi="Arial"/>
          <w:b/>
          <w:color w:val="1F4E79"/>
          <w:sz w:val="24"/>
        </w:rPr>
        <w:t>12. Dokumentasi Digital Berbanding Fizikal</w:t>
      </w:r>
    </w:p>
    <w:p>
      <w:r>
        <w:t>Amalan paperless environment yang digariskan dalam CoCU (ENVIRONMENT 5.1 Practise paperless environment) menggalakkan tadika beralih kepada dokumentasi digital di mana bersesuaian — contohnya mengimbas lembaran kerja menjadi fail PDF berbanding menyimpan salinan fizikal, atau menggunakan aplikasi portfolio digital untuk menyimpan gambar dan nota pemerhatian. Walau bagaimanapun, sesetengah hasil kerja (contoh: lukisan asal, hasil seni tiga dimensi) masih lebih baik disimpan secara fizikal buat sementara sebelum didigitalkan, terutamanya bagi tujuan pameran semasa Hari Terbuka atau mesyuarat ibu bapa-guru.</w:t>
      </w:r>
    </w:p>
    <w:p>
      <w:pPr>
        <w:keepNext/>
        <w:spacing w:before="160" w:after="60"/>
      </w:pPr>
      <w:r>
        <w:rPr>
          <w:rFonts w:ascii="Arial" w:hAnsi="Arial"/>
          <w:b/>
          <w:color w:val="1F4E79"/>
          <w:sz w:val="24"/>
        </w:rPr>
        <w:t>13. Jadual Perbandingan Dokumentasi Digital dan Fizikal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Dokumentasi Fizikal</w:t>
            </w:r>
          </w:p>
        </w:tc>
        <w:tc>
          <w:tcPr>
            <w:tcW w:type="dxa" w:w="3104"/>
            <w:shd w:val="clear" w:color="auto" w:fill="DCE6F1"/>
          </w:tcPr>
          <w:p>
            <w:pPr>
              <w:spacing w:after="40"/>
            </w:pPr>
            <w:r>
              <w:rPr>
                <w:rFonts w:ascii="Arial" w:hAnsi="Arial"/>
                <w:b/>
                <w:color w:val="1F4E79"/>
                <w:sz w:val="20"/>
              </w:rPr>
              <w:t>Dokumentasi Digital</w:t>
            </w:r>
          </w:p>
        </w:tc>
      </w:tr>
      <w:tr>
        <w:tc>
          <w:tcPr>
            <w:tcW w:type="dxa" w:w="3104"/>
          </w:tcPr>
          <w:p>
            <w:pPr>
              <w:spacing w:after="40"/>
            </w:pPr>
            <w:r>
              <w:rPr>
                <w:rFonts w:ascii="Arial" w:hAnsi="Arial"/>
                <w:sz w:val="20"/>
              </w:rPr>
              <w:t>Ruang simpanan</w:t>
            </w:r>
          </w:p>
        </w:tc>
        <w:tc>
          <w:tcPr>
            <w:tcW w:type="dxa" w:w="3104"/>
          </w:tcPr>
          <w:p>
            <w:pPr>
              <w:spacing w:after="40"/>
            </w:pPr>
            <w:r>
              <w:rPr>
                <w:rFonts w:ascii="Arial" w:hAnsi="Arial"/>
                <w:sz w:val="20"/>
              </w:rPr>
              <w:t>Memerlukan fail/almari</w:t>
            </w:r>
          </w:p>
        </w:tc>
        <w:tc>
          <w:tcPr>
            <w:tcW w:type="dxa" w:w="3104"/>
          </w:tcPr>
          <w:p>
            <w:pPr>
              <w:spacing w:after="40"/>
            </w:pPr>
            <w:r>
              <w:rPr>
                <w:rFonts w:ascii="Arial" w:hAnsi="Arial"/>
                <w:sz w:val="20"/>
              </w:rPr>
              <w:t>Memerlukan storan awan/peranti</w:t>
            </w:r>
          </w:p>
        </w:tc>
      </w:tr>
      <w:tr>
        <w:tc>
          <w:tcPr>
            <w:tcW w:type="dxa" w:w="3104"/>
          </w:tcPr>
          <w:p>
            <w:pPr>
              <w:spacing w:after="40"/>
            </w:pPr>
            <w:r>
              <w:rPr>
                <w:rFonts w:ascii="Arial" w:hAnsi="Arial"/>
                <w:sz w:val="20"/>
              </w:rPr>
              <w:t>Kemudahan berkongsi dengan ibu bapa</w:t>
            </w:r>
          </w:p>
        </w:tc>
        <w:tc>
          <w:tcPr>
            <w:tcW w:type="dxa" w:w="3104"/>
          </w:tcPr>
          <w:p>
            <w:pPr>
              <w:spacing w:after="40"/>
            </w:pPr>
            <w:r>
              <w:rPr>
                <w:rFonts w:ascii="Arial" w:hAnsi="Arial"/>
                <w:sz w:val="20"/>
              </w:rPr>
              <w:t>Terhad (perlu bawa fail)</w:t>
            </w:r>
          </w:p>
        </w:tc>
        <w:tc>
          <w:tcPr>
            <w:tcW w:type="dxa" w:w="3104"/>
          </w:tcPr>
          <w:p>
            <w:pPr>
              <w:spacing w:after="40"/>
            </w:pPr>
            <w:r>
              <w:rPr>
                <w:rFonts w:ascii="Arial" w:hAnsi="Arial"/>
                <w:sz w:val="20"/>
              </w:rPr>
              <w:t>Mudah (pautan/aplikasi)</w:t>
            </w:r>
          </w:p>
        </w:tc>
      </w:tr>
      <w:tr>
        <w:tc>
          <w:tcPr>
            <w:tcW w:type="dxa" w:w="3104"/>
          </w:tcPr>
          <w:p>
            <w:pPr>
              <w:spacing w:after="40"/>
            </w:pPr>
            <w:r>
              <w:rPr>
                <w:rFonts w:ascii="Arial" w:hAnsi="Arial"/>
                <w:sz w:val="20"/>
              </w:rPr>
              <w:t>Ketahanan jangka panjang</w:t>
            </w:r>
          </w:p>
        </w:tc>
        <w:tc>
          <w:tcPr>
            <w:tcW w:type="dxa" w:w="3104"/>
          </w:tcPr>
          <w:p>
            <w:pPr>
              <w:spacing w:after="40"/>
            </w:pPr>
            <w:r>
              <w:rPr>
                <w:rFonts w:ascii="Arial" w:hAnsi="Arial"/>
                <w:sz w:val="20"/>
              </w:rPr>
              <w:t>Boleh rosak/hilang</w:t>
            </w:r>
          </w:p>
        </w:tc>
        <w:tc>
          <w:tcPr>
            <w:tcW w:type="dxa" w:w="3104"/>
          </w:tcPr>
          <w:p>
            <w:pPr>
              <w:spacing w:after="40"/>
            </w:pPr>
            <w:r>
              <w:rPr>
                <w:rFonts w:ascii="Arial" w:hAnsi="Arial"/>
                <w:sz w:val="20"/>
              </w:rPr>
              <w:t>Bergantung pada sandaran data</w:t>
            </w:r>
          </w:p>
        </w:tc>
      </w:tr>
      <w:tr>
        <w:tc>
          <w:tcPr>
            <w:tcW w:type="dxa" w:w="3104"/>
          </w:tcPr>
          <w:p>
            <w:pPr>
              <w:spacing w:after="40"/>
            </w:pPr>
            <w:r>
              <w:rPr>
                <w:rFonts w:ascii="Arial" w:hAnsi="Arial"/>
                <w:sz w:val="20"/>
              </w:rPr>
              <w:t>Selaras dengan paperless environment</w:t>
            </w:r>
          </w:p>
        </w:tc>
        <w:tc>
          <w:tcPr>
            <w:tcW w:type="dxa" w:w="3104"/>
          </w:tcPr>
          <w:p>
            <w:pPr>
              <w:spacing w:after="40"/>
            </w:pPr>
            <w:r>
              <w:rPr>
                <w:rFonts w:ascii="Arial" w:hAnsi="Arial"/>
                <w:sz w:val="20"/>
              </w:rPr>
              <w:t>Kurang selaras</w:t>
            </w:r>
          </w:p>
        </w:tc>
        <w:tc>
          <w:tcPr>
            <w:tcW w:type="dxa" w:w="3104"/>
          </w:tcPr>
          <w:p>
            <w:pPr>
              <w:spacing w:after="40"/>
            </w:pPr>
            <w:r>
              <w:rPr>
                <w:rFonts w:ascii="Arial" w:hAnsi="Arial"/>
                <w:sz w:val="20"/>
              </w:rPr>
              <w:t>Selaras</w:t>
            </w:r>
          </w:p>
        </w:tc>
      </w:tr>
    </w:tbl>
    <w:p>
      <w:pPr>
        <w:keepNext/>
        <w:spacing w:before="160" w:after="60"/>
      </w:pPr>
      <w:r>
        <w:rPr>
          <w:rFonts w:ascii="Arial" w:hAnsi="Arial"/>
          <w:b/>
          <w:color w:val="1F4E79"/>
          <w:sz w:val="24"/>
        </w:rPr>
        <w:t>14. Peranan Ibu Bapa dalam Semakan Dokumentasi</w:t>
      </w:r>
    </w:p>
    <w:p>
      <w:r>
        <w:t>Portfolio dan dokumentasi lain bukan sahaja untuk kegunaan guru dan pengetua, tetapi turut menjadi saluran komunikasi penting dengan ibu bapa. Semasa mesyuarat ibu bapa-guru, portfolio yang tersusun rapi mengikut tunjang KSPK membolehkan ibu bapa melihat dengan jelas kemajuan anak mereka dalam bidang tertentu, dan membuka ruang perbincangan dua hala tentang sokongan tambahan yang boleh diberikan di rumah.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Semasa Hari Terbuka Tadika ABC, ibu bapa murid diberi peluang menyemak portfolio anak masing-masing yang telah disusun mengikut enam tunjang KSPK. Seorang ibu bapa terkejut melihat hasil kerja anaknya dalam tunjang Sains dan Teknologi sangat sedikit berbanding tunjang lain. Guru kelas menerangkan bahawa ini disebabkan aktiviti sains baru bermula pada suku kedua tahun tersebut, dan portfolio akan dikemas kini secara berterusan. Perbualan ini menunjukkan kepentingan menyusun portfolio secara telus mengikut tunjang supaya sebarang jurang dapat dikenal pasti awal dan dijelaskan kepada ibu bapa.</w:t>
            </w:r>
          </w:p>
        </w:tc>
      </w:tr>
    </w:tbl>
    <w:p>
      <w:pPr>
        <w:keepNext/>
        <w:spacing w:before="160" w:after="60"/>
      </w:pPr>
      <w:r>
        <w:rPr>
          <w:rFonts w:ascii="Arial" w:hAnsi="Arial"/>
          <w:b/>
          <w:color w:val="1F4E79"/>
          <w:sz w:val="24"/>
        </w:rPr>
        <w:t>16. Peranan Dokumentasi dalam Pemindahan Murid Antara Kelas atau Tadika</w:t>
      </w:r>
    </w:p>
    <w:p>
      <w:r>
        <w:t>Portfolio yang lengkap dan tersusun turut memainkan peranan penting apabila murid berpindah kelas (contoh: daripada kelas 5 tahun ke kelas 6 tahun) atau berpindah ke tadika/sekolah lain. Guru penerima dapat memahami tahap perkembangan dan gaya pembelajaran murid dengan lebih pantas melalui semakan portfolio berbanding bermula dari kosong. Oleh itu, portfolio perlu dikemas kini secara konsisten sepanjang tahun, bukan hanya disusun sekali sahaja menjelang mesyuarat ibu bapa-guru.</w:t>
      </w:r>
    </w:p>
    <w:p>
      <w:pPr>
        <w:keepNext/>
        <w:spacing w:before="160" w:after="60"/>
      </w:pPr>
      <w:r>
        <w:rPr>
          <w:rFonts w:ascii="Arial" w:hAnsi="Arial"/>
          <w:b/>
          <w:color w:val="1F4E79"/>
          <w:sz w:val="24"/>
        </w:rPr>
        <w:t>17. Tanggungjawab Bersama dalam Pengurusan Dokumentasi</w:t>
      </w:r>
    </w:p>
    <w:p>
      <w:r>
        <w:t>Walaupun guru kelas memikul tanggungjawab utama menyusun portfolio, sesetengah tadika turut melibatkan pembantu guru dalam tugas mengumpul dan menyusun hasil kerja harian, dengan guru kelas menyemak dan mengesahkan sampel wakil yang dipilih setiap bulan. Pembahagian tugas sebegini membantu mengurangkan beban kerja guru kelas tanpa menjejaskan kualiti dan konsistensi dokumentasi, asalkan pembantu guru turut memahami kriteria pemilihan sampel wakil mengikut tunjang KSPK.</w:t>
      </w:r>
    </w:p>
    <w:p>
      <w:pPr>
        <w:keepNext/>
        <w:spacing w:before="160" w:after="60"/>
      </w:pPr>
      <w:r>
        <w:rPr>
          <w:rFonts w:ascii="Arial" w:hAnsi="Arial"/>
          <w:b/>
          <w:color w:val="1F4E79"/>
          <w:sz w:val="24"/>
        </w:rPr>
        <w:t>18. Peruntukan Masa Khusus untuk Pengurusan Dokumentasi</w:t>
      </w:r>
    </w:p>
    <w:p>
      <w:r>
        <w:t>Salah satu cabaran praktikal terbesar dalam mengekalkan portfolio yang berkualiti ialah kekurangan masa guru yang sudah padat dengan tugas pengajaran harian. Amalan terbaik ialah memperuntukkan slot masa khusus dalam jadual mingguan guru (contoh: 30 minit pada hari Jumaat) semata-mata untuk mengemas kini portfolio dan menyusun hasil kerja minggu tersebut, berbanding cuba melakukannya secara ad-hoc di sela-sela waktu pengajaran yang menyebabkan tugas ini sering tertangguh atau terlepas pandang.</w:t>
      </w:r>
    </w:p>
    <w:p>
      <w:pPr>
        <w:keepNext/>
        <w:spacing w:before="160" w:after="60"/>
      </w:pPr>
      <w:r>
        <w:rPr>
          <w:rFonts w:ascii="Arial" w:hAnsi="Arial"/>
          <w:b/>
          <w:color w:val="1F4E79"/>
          <w:sz w:val="24"/>
        </w:rPr>
        <w:t>19. Pematuhan Sikap Profesional dalam Pengurusan Dokumentasi</w:t>
      </w:r>
    </w:p>
    <w:p>
      <w:r>
        <w:t>Ketelitian dalam menyusun dan menyemak dokumentasi hasil kerja murid turut mencerminkan elemen ATTITUDE dan SAFETY dalam CoCU — guru yang cuai dalam menyimpan hasil kerja murid (contoh: tercicir, tertukar antara murid) bukan sahaja menjejaskan ketepatan analisis keberkesanan, tetapi juga boleh menjejaskan kepercayaan ibu bapa terhadap profesionalisme tadika secara keseluruhan.</w:t>
      </w:r>
    </w:p>
    <w:p>
      <w:pPr>
        <w:keepNext/>
        <w:spacing w:before="160" w:after="60"/>
      </w:pPr>
      <w:r>
        <w:rPr>
          <w:rFonts w:ascii="Arial" w:hAnsi="Arial"/>
          <w:b/>
          <w:color w:val="1F4E79"/>
          <w:sz w:val="24"/>
        </w:rPr>
        <w:t>21. Menangani Hasil Kerja yang Tidak Lengkap atau Rosak</w:t>
      </w:r>
    </w:p>
    <w:p>
      <w:r>
        <w:t>Hasil kerja murid kadangkala tidak lengkap (contoh: murid tidak sempat menyiapkan lembaran kerja) atau rosak semasa penyimpanan (contoh: hasil seni yang luntur atau koyak). Dalam situasi ini, guru perlu mencatat nota konteks ringkas menjelaskan keadaan tersebut berbanding membuang terus hasil kerja tersebut, kerana sesetengah hasil kerja tidak lengkap masih memberikan maklumat berguna tentang tahap pencapaian murid pada masa itu, terutamanya jika dibandingkan dengan hasil kerja lain dalam tempoh yang 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Dokumentasi yang tersusun mengikut bidang pembelajaran melalui portfolio, lembaran kerja dan bentuk lain membolehkan guru menganalisis keberkesanan pengajaran berdasarkan bukti nyata hasil kerja murid dari semasa ke semasa. Pengurusan dokumentasi yang sistematik — daripada pengumpulan, penyusunan, hingga pemilihan sampel wakil — memastikan portfolio kekal berguna dan relevan untuk tujuan penilaian, sekali gus menjadi saluran komunikasi yang telus dengan ibu bapa, rujukan penting semasa pemindahan murid, dan cerminan profesionalisme guru dalam menjaga amanah hasil kerja murid, termasuk hasil kerja yang tidak lengkap sekalipun.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Types of Records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tiga jenis rekod yang digunakan dalam analisis keberkesanan.</w:t>
            </w:r>
          </w:p>
          <w:p>
            <w:pPr>
              <w:spacing w:after="40"/>
              <w:ind w:left="320" w:hanging="320"/>
            </w:pPr>
            <w:r>
              <w:rPr>
                <w:rFonts w:ascii="Arial" w:hAnsi="Arial"/>
                <w:color w:val="2E75B6"/>
                <w:sz w:val="22"/>
              </w:rPr>
              <w:t>●</w:t>
              <w:tab/>
            </w:r>
            <w:r>
              <w:rPr>
                <w:rFonts w:ascii="Arial" w:hAnsi="Arial"/>
                <w:sz w:val="22"/>
              </w:rPr>
              <w:t>Membezakan rekod bertulis, pemerhatian, dan audio/video.</w:t>
            </w:r>
          </w:p>
          <w:p>
            <w:pPr>
              <w:spacing w:after="40"/>
              <w:ind w:left="320" w:hanging="320"/>
            </w:pPr>
            <w:r>
              <w:rPr>
                <w:rFonts w:ascii="Arial" w:hAnsi="Arial"/>
                <w:color w:val="2E75B6"/>
                <w:sz w:val="22"/>
              </w:rPr>
              <w:t>●</w:t>
              <w:tab/>
            </w:r>
            <w:r>
              <w:rPr>
                <w:rFonts w:ascii="Arial" w:hAnsi="Arial"/>
                <w:sz w:val="22"/>
              </w:rPr>
              <w:t>Memilih jenis rekod yang sesuai mengikut situasi.</w:t>
            </w:r>
          </w:p>
          <w:p>
            <w:pPr>
              <w:spacing w:after="40"/>
              <w:ind w:left="320" w:hanging="320"/>
            </w:pPr>
            <w:r>
              <w:rPr>
                <w:rFonts w:ascii="Arial" w:hAnsi="Arial"/>
                <w:color w:val="2E75B6"/>
                <w:sz w:val="22"/>
              </w:rPr>
              <w:t>●</w:t>
              <w:tab/>
            </w:r>
            <w:r>
              <w:rPr>
                <w:rFonts w:ascii="Arial" w:hAnsi="Arial"/>
                <w:sz w:val="22"/>
              </w:rPr>
              <w:t>Menerangkan prosedur penjagaan kerahsiaan rekod murid.</w:t>
            </w:r>
          </w:p>
          <w:p>
            <w:pPr>
              <w:spacing w:after="40"/>
              <w:ind w:left="320" w:hanging="320"/>
            </w:pPr>
            <w:r>
              <w:rPr>
                <w:rFonts w:ascii="Arial" w:hAnsi="Arial"/>
                <w:color w:val="2E75B6"/>
                <w:sz w:val="22"/>
              </w:rPr>
              <w:t>●</w:t>
              <w:tab/>
            </w:r>
            <w:r>
              <w:rPr>
                <w:rFonts w:ascii="Arial" w:hAnsi="Arial"/>
                <w:sz w:val="22"/>
              </w:rPr>
              <w:t>Mengenal pasti kesilapan lazim dalam pengurusan rekod.</w:t>
            </w:r>
          </w:p>
        </w:tc>
      </w:tr>
    </w:tbl>
    <w:p>
      <w:pPr>
        <w:keepNext/>
        <w:spacing w:before="160" w:after="60"/>
      </w:pPr>
      <w:r>
        <w:rPr>
          <w:rFonts w:ascii="Arial" w:hAnsi="Arial"/>
          <w:b/>
          <w:color w:val="1F4E79"/>
          <w:sz w:val="24"/>
        </w:rPr>
        <w:t>1. Tiga Jenis Rekod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Jenis Rekod</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Penggunaan</w:t>
            </w:r>
          </w:p>
        </w:tc>
      </w:tr>
      <w:tr>
        <w:tc>
          <w:tcPr>
            <w:tcW w:type="dxa" w:w="3104"/>
          </w:tcPr>
          <w:p>
            <w:pPr>
              <w:spacing w:after="40"/>
            </w:pPr>
            <w:r>
              <w:rPr>
                <w:rFonts w:ascii="Arial" w:hAnsi="Arial"/>
                <w:sz w:val="20"/>
              </w:rPr>
              <w:t>Writing</w:t>
            </w:r>
          </w:p>
        </w:tc>
        <w:tc>
          <w:tcPr>
            <w:tcW w:type="dxa" w:w="3104"/>
          </w:tcPr>
          <w:p>
            <w:pPr>
              <w:spacing w:after="40"/>
            </w:pPr>
            <w:r>
              <w:rPr>
                <w:rFonts w:ascii="Arial" w:hAnsi="Arial"/>
                <w:sz w:val="20"/>
              </w:rPr>
              <w:t>Catatan bertulis (nota, senarai semak)</w:t>
            </w:r>
          </w:p>
        </w:tc>
        <w:tc>
          <w:tcPr>
            <w:tcW w:type="dxa" w:w="3104"/>
          </w:tcPr>
          <w:p>
            <w:pPr>
              <w:spacing w:after="40"/>
            </w:pPr>
            <w:r>
              <w:rPr>
                <w:rFonts w:ascii="Arial" w:hAnsi="Arial"/>
                <w:sz w:val="20"/>
              </w:rPr>
              <w:t>Rekod pencapaian objektif harian</w:t>
            </w:r>
          </w:p>
        </w:tc>
      </w:tr>
      <w:tr>
        <w:tc>
          <w:tcPr>
            <w:tcW w:type="dxa" w:w="3104"/>
          </w:tcPr>
          <w:p>
            <w:pPr>
              <w:spacing w:after="40"/>
            </w:pPr>
            <w:r>
              <w:rPr>
                <w:rFonts w:ascii="Arial" w:hAnsi="Arial"/>
                <w:sz w:val="20"/>
              </w:rPr>
              <w:t>Observation</w:t>
            </w:r>
          </w:p>
        </w:tc>
        <w:tc>
          <w:tcPr>
            <w:tcW w:type="dxa" w:w="3104"/>
          </w:tcPr>
          <w:p>
            <w:pPr>
              <w:spacing w:after="40"/>
            </w:pPr>
            <w:r>
              <w:rPr>
                <w:rFonts w:ascii="Arial" w:hAnsi="Arial"/>
                <w:sz w:val="20"/>
              </w:rPr>
              <w:t>Pemerhatian tingkah laku semasa aktiviti</w:t>
            </w:r>
          </w:p>
        </w:tc>
        <w:tc>
          <w:tcPr>
            <w:tcW w:type="dxa" w:w="3104"/>
          </w:tcPr>
          <w:p>
            <w:pPr>
              <w:spacing w:after="40"/>
            </w:pPr>
            <w:r>
              <w:rPr>
                <w:rFonts w:ascii="Arial" w:hAnsi="Arial"/>
                <w:sz w:val="20"/>
              </w:rPr>
              <w:t>Rekod penglibatan murid dalam kumpulan</w:t>
            </w:r>
          </w:p>
        </w:tc>
      </w:tr>
      <w:tr>
        <w:tc>
          <w:tcPr>
            <w:tcW w:type="dxa" w:w="3104"/>
          </w:tcPr>
          <w:p>
            <w:pPr>
              <w:spacing w:after="40"/>
            </w:pPr>
            <w:r>
              <w:rPr>
                <w:rFonts w:ascii="Arial" w:hAnsi="Arial"/>
                <w:sz w:val="20"/>
              </w:rPr>
              <w:t>Audio and video</w:t>
            </w:r>
          </w:p>
        </w:tc>
        <w:tc>
          <w:tcPr>
            <w:tcW w:type="dxa" w:w="3104"/>
          </w:tcPr>
          <w:p>
            <w:pPr>
              <w:spacing w:after="40"/>
            </w:pPr>
            <w:r>
              <w:rPr>
                <w:rFonts w:ascii="Arial" w:hAnsi="Arial"/>
                <w:sz w:val="20"/>
              </w:rPr>
              <w:t>Rakaman bunyi atau visual sesi pengajaran</w:t>
            </w:r>
          </w:p>
        </w:tc>
        <w:tc>
          <w:tcPr>
            <w:tcW w:type="dxa" w:w="3104"/>
          </w:tcPr>
          <w:p>
            <w:pPr>
              <w:spacing w:after="40"/>
            </w:pPr>
            <w:r>
              <w:rPr>
                <w:rFonts w:ascii="Arial" w:hAnsi="Arial"/>
                <w:sz w:val="20"/>
              </w:rPr>
              <w:t>Rakaman pendek sesi bercerita untuk semakan diri</w:t>
            </w:r>
          </w:p>
        </w:tc>
      </w:tr>
    </w:tbl>
    <w:p>
      <w:pPr>
        <w:keepNext/>
        <w:spacing w:before="160" w:after="60"/>
      </w:pPr>
      <w:r>
        <w:rPr>
          <w:rFonts w:ascii="Arial" w:hAnsi="Arial"/>
          <w:b/>
          <w:color w:val="1F4E79"/>
          <w:sz w:val="24"/>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 Guru yang hanya bergantung pada satu jenis rekod berisiko memperoleh gambaran yang tidak seimbang — misalnya rekod bertulis sahaja tidak dapat menangkap nada suara atau ekspresi murid semasa membaca kuat.</w:t>
      </w:r>
    </w:p>
    <w:p>
      <w:pPr>
        <w:keepNext/>
        <w:spacing w:before="160" w:after="60"/>
      </w:pPr>
      <w:r>
        <w:rPr>
          <w:rFonts w:ascii="Arial" w:hAnsi="Arial"/>
          <w:b/>
          <w:color w:val="1F4E79"/>
          <w:sz w:val="24"/>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pPr>
        <w:keepNext/>
        <w:spacing w:before="160" w:after="60"/>
      </w:pPr>
      <w:r>
        <w:rPr>
          <w:rFonts w:ascii="Arial" w:hAnsi="Arial"/>
          <w:b/>
          <w:color w:val="1F4E79"/>
          <w:sz w:val="24"/>
        </w:rPr>
        <w:t>4. Jadual Perbandingan Terperinci Ketiga-tiga Jenis Rekod</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Ciri</w:t>
            </w:r>
          </w:p>
        </w:tc>
        <w:tc>
          <w:tcPr>
            <w:tcW w:type="dxa" w:w="2328"/>
            <w:shd w:val="clear" w:color="auto" w:fill="DCE6F1"/>
          </w:tcPr>
          <w:p>
            <w:pPr>
              <w:spacing w:after="40"/>
            </w:pPr>
            <w:r>
              <w:rPr>
                <w:rFonts w:ascii="Arial" w:hAnsi="Arial"/>
                <w:b/>
                <w:color w:val="1F4E79"/>
                <w:sz w:val="20"/>
              </w:rPr>
              <w:t>Writing</w:t>
            </w:r>
          </w:p>
        </w:tc>
        <w:tc>
          <w:tcPr>
            <w:tcW w:type="dxa" w:w="2328"/>
            <w:shd w:val="clear" w:color="auto" w:fill="DCE6F1"/>
          </w:tcPr>
          <w:p>
            <w:pPr>
              <w:spacing w:after="40"/>
            </w:pPr>
            <w:r>
              <w:rPr>
                <w:rFonts w:ascii="Arial" w:hAnsi="Arial"/>
                <w:b/>
                <w:color w:val="1F4E79"/>
                <w:sz w:val="20"/>
              </w:rPr>
              <w:t>Observation</w:t>
            </w:r>
          </w:p>
        </w:tc>
        <w:tc>
          <w:tcPr>
            <w:tcW w:type="dxa" w:w="2328"/>
            <w:shd w:val="clear" w:color="auto" w:fill="DCE6F1"/>
          </w:tcPr>
          <w:p>
            <w:pPr>
              <w:spacing w:after="40"/>
            </w:pPr>
            <w:r>
              <w:rPr>
                <w:rFonts w:ascii="Arial" w:hAnsi="Arial"/>
                <w:b/>
                <w:color w:val="1F4E79"/>
                <w:sz w:val="20"/>
              </w:rPr>
              <w:t>Audio and Video</w:t>
            </w:r>
          </w:p>
        </w:tc>
      </w:tr>
      <w:tr>
        <w:tc>
          <w:tcPr>
            <w:tcW w:type="dxa" w:w="2328"/>
          </w:tcPr>
          <w:p>
            <w:pPr>
              <w:spacing w:after="40"/>
            </w:pPr>
            <w:r>
              <w:rPr>
                <w:rFonts w:ascii="Arial" w:hAnsi="Arial"/>
                <w:sz w:val="20"/>
              </w:rPr>
              <w:t>Kelajuan rekod</w:t>
            </w:r>
          </w:p>
        </w:tc>
        <w:tc>
          <w:tcPr>
            <w:tcW w:type="dxa" w:w="2328"/>
          </w:tcPr>
          <w:p>
            <w:pPr>
              <w:spacing w:after="40"/>
            </w:pPr>
            <w:r>
              <w:rPr>
                <w:rFonts w:ascii="Arial" w:hAnsi="Arial"/>
                <w:sz w:val="20"/>
              </w:rPr>
              <w:t>Pantas</w:t>
            </w:r>
          </w:p>
        </w:tc>
        <w:tc>
          <w:tcPr>
            <w:tcW w:type="dxa" w:w="2328"/>
          </w:tcPr>
          <w:p>
            <w:pPr>
              <w:spacing w:after="40"/>
            </w:pPr>
            <w:r>
              <w:rPr>
                <w:rFonts w:ascii="Arial" w:hAnsi="Arial"/>
                <w:sz w:val="20"/>
              </w:rPr>
              <w:t>Sederhana (memerlukan tumpuan berterusan)</w:t>
            </w:r>
          </w:p>
        </w:tc>
        <w:tc>
          <w:tcPr>
            <w:tcW w:type="dxa" w:w="2328"/>
          </w:tcPr>
          <w:p>
            <w:pPr>
              <w:spacing w:after="40"/>
            </w:pPr>
            <w:r>
              <w:rPr>
                <w:rFonts w:ascii="Arial" w:hAnsi="Arial"/>
                <w:sz w:val="20"/>
              </w:rPr>
              <w:t>Perlahan (memerlukan peralatan, semakan semula)</w:t>
            </w:r>
          </w:p>
        </w:tc>
      </w:tr>
      <w:tr>
        <w:tc>
          <w:tcPr>
            <w:tcW w:type="dxa" w:w="2328"/>
          </w:tcPr>
          <w:p>
            <w:pPr>
              <w:spacing w:after="40"/>
            </w:pPr>
            <w:r>
              <w:rPr>
                <w:rFonts w:ascii="Arial" w:hAnsi="Arial"/>
                <w:sz w:val="20"/>
              </w:rPr>
              <w:t>Ketepatan butiran</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Sederhana</w:t>
            </w:r>
          </w:p>
        </w:tc>
        <w:tc>
          <w:tcPr>
            <w:tcW w:type="dxa" w:w="2328"/>
          </w:tcPr>
          <w:p>
            <w:pPr>
              <w:spacing w:after="40"/>
            </w:pPr>
            <w:r>
              <w:rPr>
                <w:rFonts w:ascii="Arial" w:hAnsi="Arial"/>
                <w:sz w:val="20"/>
              </w:rPr>
              <w:t>Tinggi</w:t>
            </w:r>
          </w:p>
        </w:tc>
      </w:tr>
      <w:tr>
        <w:tc>
          <w:tcPr>
            <w:tcW w:type="dxa" w:w="2328"/>
          </w:tcPr>
          <w:p>
            <w:pPr>
              <w:spacing w:after="40"/>
            </w:pPr>
            <w:r>
              <w:rPr>
                <w:rFonts w:ascii="Arial" w:hAnsi="Arial"/>
                <w:sz w:val="20"/>
              </w:rPr>
              <w:t>Keperluan peralatan</w:t>
            </w:r>
          </w:p>
        </w:tc>
        <w:tc>
          <w:tcPr>
            <w:tcW w:type="dxa" w:w="2328"/>
          </w:tcPr>
          <w:p>
            <w:pPr>
              <w:spacing w:after="40"/>
            </w:pPr>
            <w:r>
              <w:rPr>
                <w:rFonts w:ascii="Arial" w:hAnsi="Arial"/>
                <w:sz w:val="20"/>
              </w:rPr>
              <w:t>Kertas/pen sahaja</w:t>
            </w:r>
          </w:p>
        </w:tc>
        <w:tc>
          <w:tcPr>
            <w:tcW w:type="dxa" w:w="2328"/>
          </w:tcPr>
          <w:p>
            <w:pPr>
              <w:spacing w:after="40"/>
            </w:pPr>
            <w:r>
              <w:rPr>
                <w:rFonts w:ascii="Arial" w:hAnsi="Arial"/>
                <w:sz w:val="20"/>
              </w:rPr>
              <w:t>Tiada (kadangkala borang)</w:t>
            </w:r>
          </w:p>
        </w:tc>
        <w:tc>
          <w:tcPr>
            <w:tcW w:type="dxa" w:w="2328"/>
          </w:tcPr>
          <w:p>
            <w:pPr>
              <w:spacing w:after="40"/>
            </w:pPr>
            <w:r>
              <w:rPr>
                <w:rFonts w:ascii="Arial" w:hAnsi="Arial"/>
                <w:sz w:val="20"/>
              </w:rPr>
              <w:t>Kamera/perakam, storan digital</w:t>
            </w:r>
          </w:p>
        </w:tc>
      </w:tr>
      <w:tr>
        <w:tc>
          <w:tcPr>
            <w:tcW w:type="dxa" w:w="2328"/>
          </w:tcPr>
          <w:p>
            <w:pPr>
              <w:spacing w:after="40"/>
            </w:pPr>
            <w:r>
              <w:rPr>
                <w:rFonts w:ascii="Arial" w:hAnsi="Arial"/>
                <w:sz w:val="20"/>
              </w:rPr>
              <w:t>Isu kerahsiaan</w:t>
            </w:r>
          </w:p>
        </w:tc>
        <w:tc>
          <w:tcPr>
            <w:tcW w:type="dxa" w:w="2328"/>
          </w:tcPr>
          <w:p>
            <w:pPr>
              <w:spacing w:after="40"/>
            </w:pPr>
            <w:r>
              <w:rPr>
                <w:rFonts w:ascii="Arial" w:hAnsi="Arial"/>
                <w:sz w:val="20"/>
              </w:rPr>
              <w:t>Rendah</w:t>
            </w:r>
          </w:p>
        </w:tc>
        <w:tc>
          <w:tcPr>
            <w:tcW w:type="dxa" w:w="2328"/>
          </w:tcPr>
          <w:p>
            <w:pPr>
              <w:spacing w:after="40"/>
            </w:pPr>
            <w:r>
              <w:rPr>
                <w:rFonts w:ascii="Arial" w:hAnsi="Arial"/>
                <w:sz w:val="20"/>
              </w:rPr>
              <w:t>Rendah-sederhana</w:t>
            </w:r>
          </w:p>
        </w:tc>
        <w:tc>
          <w:tcPr>
            <w:tcW w:type="dxa" w:w="2328"/>
          </w:tcPr>
          <w:p>
            <w:pPr>
              <w:spacing w:after="40"/>
            </w:pPr>
            <w:r>
              <w:rPr>
                <w:rFonts w:ascii="Arial" w:hAnsi="Arial"/>
                <w:sz w:val="20"/>
              </w:rPr>
              <w:t>Tinggi (memerlukan kebenaran ibu bapa)</w:t>
            </w:r>
          </w:p>
        </w:tc>
      </w:tr>
      <w:tr>
        <w:tc>
          <w:tcPr>
            <w:tcW w:type="dxa" w:w="2328"/>
          </w:tcPr>
          <w:p>
            <w:pPr>
              <w:spacing w:after="40"/>
            </w:pPr>
            <w:r>
              <w:rPr>
                <w:rFonts w:ascii="Arial" w:hAnsi="Arial"/>
                <w:sz w:val="20"/>
              </w:rPr>
              <w:t>Sesuai untuk</w:t>
            </w:r>
          </w:p>
        </w:tc>
        <w:tc>
          <w:tcPr>
            <w:tcW w:type="dxa" w:w="2328"/>
          </w:tcPr>
          <w:p>
            <w:pPr>
              <w:spacing w:after="40"/>
            </w:pPr>
            <w:r>
              <w:rPr>
                <w:rFonts w:ascii="Arial" w:hAnsi="Arial"/>
                <w:sz w:val="20"/>
              </w:rPr>
              <w:t>Data kuantitatif ringkas</w:t>
            </w:r>
          </w:p>
        </w:tc>
        <w:tc>
          <w:tcPr>
            <w:tcW w:type="dxa" w:w="2328"/>
          </w:tcPr>
          <w:p>
            <w:pPr>
              <w:spacing w:after="40"/>
            </w:pPr>
            <w:r>
              <w:rPr>
                <w:rFonts w:ascii="Arial" w:hAnsi="Arial"/>
                <w:sz w:val="20"/>
              </w:rPr>
              <w:t>Tingkah laku sosial/emosi</w:t>
            </w:r>
          </w:p>
        </w:tc>
        <w:tc>
          <w:tcPr>
            <w:tcW w:type="dxa" w:w="2328"/>
          </w:tcPr>
          <w:p>
            <w:pPr>
              <w:spacing w:after="40"/>
            </w:pPr>
            <w:r>
              <w:rPr>
                <w:rFonts w:ascii="Arial" w:hAnsi="Arial"/>
                <w:sz w:val="20"/>
              </w:rPr>
              <w:t>Kemahiran lisan, motor halus/kasar</w:t>
            </w:r>
          </w:p>
        </w:tc>
      </w:tr>
    </w:tbl>
    <w:p>
      <w:pPr>
        <w:keepNext/>
        <w:spacing w:before="160" w:after="60"/>
      </w:pPr>
      <w:r>
        <w:rPr>
          <w:rFonts w:ascii="Arial" w:hAnsi="Arial"/>
          <w:b/>
          <w:color w:val="1F4E79"/>
          <w:sz w:val="24"/>
        </w:rPr>
        <w:t>5. Prosedur Merekod Pemerhatian (Observation)</w:t>
      </w:r>
    </w:p>
    <w:p>
      <w:pPr>
        <w:spacing w:after="60"/>
        <w:ind w:left="360" w:hanging="360"/>
      </w:pPr>
      <w:r>
        <w:rPr>
          <w:rFonts w:ascii="Arial" w:hAnsi="Arial"/>
          <w:sz w:val="22"/>
        </w:rPr>
        <w:t>1.</w:t>
        <w:tab/>
      </w:r>
      <w:r>
        <w:rPr>
          <w:rFonts w:ascii="Arial" w:hAnsi="Arial"/>
          <w:sz w:val="22"/>
        </w:rPr>
        <w:t>Tentukan fokus pemerhatian sebelum aktiviti bermula (contoh: interaksi sosial semasa bermain kumpulan).</w:t>
      </w:r>
    </w:p>
    <w:p>
      <w:pPr>
        <w:spacing w:after="60"/>
        <w:ind w:left="360" w:hanging="360"/>
      </w:pPr>
      <w:r>
        <w:rPr>
          <w:rFonts w:ascii="Arial" w:hAnsi="Arial"/>
          <w:sz w:val="22"/>
        </w:rPr>
        <w:t>2.</w:t>
        <w:tab/>
      </w:r>
      <w:r>
        <w:rPr>
          <w:rFonts w:ascii="Arial" w:hAnsi="Arial"/>
          <w:sz w:val="22"/>
        </w:rPr>
        <w:t>Gunakan borang pemerhatian berstruktur (anecdotal record atau running record) untuk mencatat tingkah laku secara objektif — elakkan tafsiran peribadi semasa mencatat.</w:t>
      </w:r>
    </w:p>
    <w:p>
      <w:pPr>
        <w:spacing w:after="60"/>
        <w:ind w:left="360" w:hanging="360"/>
      </w:pPr>
      <w:r>
        <w:rPr>
          <w:rFonts w:ascii="Arial" w:hAnsi="Arial"/>
          <w:sz w:val="22"/>
        </w:rPr>
        <w:t>3.</w:t>
        <w:tab/>
      </w:r>
      <w:r>
        <w:rPr>
          <w:rFonts w:ascii="Arial" w:hAnsi="Arial"/>
          <w:sz w:val="22"/>
        </w:rPr>
        <w:t>Catat masa dan konteks aktiviti bersama setiap pemerhatian.</w:t>
      </w:r>
    </w:p>
    <w:p>
      <w:pPr>
        <w:spacing w:after="60"/>
        <w:ind w:left="360" w:hanging="360"/>
      </w:pPr>
      <w:r>
        <w:rPr>
          <w:rFonts w:ascii="Arial" w:hAnsi="Arial"/>
          <w:sz w:val="22"/>
        </w:rPr>
        <w:t>4.</w:t>
        <w:tab/>
      </w:r>
      <w:r>
        <w:rPr>
          <w:rFonts w:ascii="Arial" w:hAnsi="Arial"/>
          <w:sz w:val="22"/>
        </w:rPr>
        <w:t>Semak dan tafsir pemerhatian selepas sesi, hubungkaitkan dengan milestone perkembangan yang berkaitan.</w:t>
      </w:r>
    </w:p>
    <w:p>
      <w:pPr>
        <w:keepNext/>
        <w:spacing w:before="160" w:after="60"/>
      </w:pPr>
      <w:r>
        <w:rPr>
          <w:rFonts w:ascii="Arial" w:hAnsi="Arial"/>
          <w:b/>
          <w:color w:val="1F4E79"/>
          <w:sz w:val="24"/>
        </w:rPr>
        <w:t>6. Contoh Borang Anecdotal Record</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Tarikh</w:t>
            </w:r>
          </w:p>
        </w:tc>
        <w:tc>
          <w:tcPr>
            <w:tcW w:type="dxa" w:w="1863"/>
            <w:shd w:val="clear" w:color="auto" w:fill="DCE6F1"/>
          </w:tcPr>
          <w:p>
            <w:pPr>
              <w:spacing w:after="40"/>
            </w:pPr>
            <w:r>
              <w:rPr>
                <w:rFonts w:ascii="Arial" w:hAnsi="Arial"/>
                <w:b/>
                <w:color w:val="1F4E79"/>
                <w:sz w:val="20"/>
              </w:rPr>
              <w:t>Masa</w:t>
            </w:r>
          </w:p>
        </w:tc>
        <w:tc>
          <w:tcPr>
            <w:tcW w:type="dxa" w:w="1863"/>
            <w:shd w:val="clear" w:color="auto" w:fill="DCE6F1"/>
          </w:tcPr>
          <w:p>
            <w:pPr>
              <w:spacing w:after="40"/>
            </w:pPr>
            <w:r>
              <w:rPr>
                <w:rFonts w:ascii="Arial" w:hAnsi="Arial"/>
                <w:b/>
                <w:color w:val="1F4E79"/>
                <w:sz w:val="20"/>
              </w:rPr>
              <w:t>Nama Murid</w:t>
            </w:r>
          </w:p>
        </w:tc>
        <w:tc>
          <w:tcPr>
            <w:tcW w:type="dxa" w:w="1863"/>
            <w:shd w:val="clear" w:color="auto" w:fill="DCE6F1"/>
          </w:tcPr>
          <w:p>
            <w:pPr>
              <w:spacing w:after="40"/>
            </w:pPr>
            <w:r>
              <w:rPr>
                <w:rFonts w:ascii="Arial" w:hAnsi="Arial"/>
                <w:b/>
                <w:color w:val="1F4E79"/>
                <w:sz w:val="20"/>
              </w:rPr>
              <w:t>Pemerhatian (fakta sahaja)</w:t>
            </w:r>
          </w:p>
        </w:tc>
        <w:tc>
          <w:tcPr>
            <w:tcW w:type="dxa" w:w="1863"/>
            <w:shd w:val="clear" w:color="auto" w:fill="DCE6F1"/>
          </w:tcPr>
          <w:p>
            <w:pPr>
              <w:spacing w:after="40"/>
            </w:pPr>
            <w:r>
              <w:rPr>
                <w:rFonts w:ascii="Arial" w:hAnsi="Arial"/>
                <w:b/>
                <w:color w:val="1F4E79"/>
                <w:sz w:val="20"/>
              </w:rPr>
              <w:t>Tafsiran/Tindakan</w:t>
            </w:r>
          </w:p>
        </w:tc>
      </w:tr>
      <w:tr>
        <w:tc>
          <w:tcPr>
            <w:tcW w:type="dxa" w:w="1863"/>
          </w:tcPr>
          <w:p>
            <w:pPr>
              <w:spacing w:after="40"/>
            </w:pPr>
            <w:r>
              <w:rPr>
                <w:rFonts w:ascii="Arial" w:hAnsi="Arial"/>
                <w:sz w:val="20"/>
              </w:rPr>
              <w:t>[TBD: ]</w:t>
            </w:r>
          </w:p>
        </w:tc>
        <w:tc>
          <w:tcPr>
            <w:tcW w:type="dxa" w:w="1863"/>
          </w:tcPr>
          <w:p>
            <w:pPr>
              <w:spacing w:after="40"/>
            </w:pPr>
            <w:r>
              <w:rPr>
                <w:rFonts w:ascii="Arial" w:hAnsi="Arial"/>
                <w:sz w:val="20"/>
              </w:rPr>
              <w:t>[TBD: ]</w:t>
            </w:r>
          </w:p>
        </w:tc>
        <w:tc>
          <w:tcPr>
            <w:tcW w:type="dxa" w:w="1863"/>
          </w:tcPr>
          <w:p>
            <w:pPr>
              <w:spacing w:after="40"/>
            </w:pPr>
            <w:r>
              <w:rPr>
                <w:rFonts w:ascii="Arial" w:hAnsi="Arial"/>
                <w:sz w:val="20"/>
              </w:rPr>
              <w:t>Murid A</w:t>
            </w:r>
          </w:p>
        </w:tc>
        <w:tc>
          <w:tcPr>
            <w:tcW w:type="dxa" w:w="1863"/>
          </w:tcPr>
          <w:p>
            <w:pPr>
              <w:spacing w:after="40"/>
            </w:pPr>
            <w:r>
              <w:rPr>
                <w:rFonts w:ascii="Arial" w:hAnsi="Arial"/>
                <w:sz w:val="20"/>
              </w:rPr>
              <w:t>Bermain sendirian semasa masa bebas, tidak menyertai kumpulan walaupun dipelawa</w:t>
            </w:r>
          </w:p>
        </w:tc>
        <w:tc>
          <w:tcPr>
            <w:tcW w:type="dxa" w:w="1863"/>
          </w:tcPr>
          <w:p>
            <w:pPr>
              <w:spacing w:after="40"/>
            </w:pPr>
            <w:r>
              <w:rPr>
                <w:rFonts w:ascii="Arial" w:hAnsi="Arial"/>
                <w:sz w:val="20"/>
              </w:rPr>
              <w:t>Perlu pemerhatian lanjut kemahiran sosial; bincang dengan ibu bapa jika berterusan</w:t>
            </w:r>
          </w:p>
        </w:tc>
      </w:tr>
    </w:tbl>
    <w:p>
      <w:pPr>
        <w:keepNext/>
        <w:spacing w:before="160" w:after="60"/>
      </w:pPr>
      <w:r>
        <w:rPr>
          <w:rFonts w:ascii="Arial" w:hAnsi="Arial"/>
          <w:b/>
          <w:color w:val="1F4E79"/>
          <w:sz w:val="24"/>
        </w:rPr>
        <w:t>7. Kerahsiaan Rekod</w:t>
      </w:r>
    </w:p>
    <w:p>
      <w:r>
        <w:t>Rekod audio dan video khususnya memerlukan penjagaan kerahsiaan yang ketat — disimpan dalam peranti/akaun berkata laluan dan tidak dikongsi tanpa kebenaran ibu bapa, selaras dengan tanggungjawab guru menjaga kerahsiaan maklumat murid. Ini selaras dengan elemen SAFETY dalam CoCU (5.1 Maintain confidentiality of documentation) dan prinsip ATTITUDE (5.1 Ethical and professional).</w:t>
      </w:r>
    </w:p>
    <w:p>
      <w:pPr>
        <w:keepNext/>
        <w:spacing w:before="160" w:after="60"/>
      </w:pPr>
      <w:r>
        <w:rPr>
          <w:rFonts w:ascii="Arial" w:hAnsi="Arial"/>
          <w:b/>
          <w:color w:val="1F4E79"/>
          <w:sz w:val="24"/>
        </w:rPr>
        <w:t>8. Prosedur Penjagaan Kerahsiaan Rekod</w:t>
      </w:r>
    </w:p>
    <w:p>
      <w:pPr>
        <w:spacing w:after="60"/>
        <w:ind w:left="360" w:hanging="360"/>
      </w:pPr>
      <w:r>
        <w:rPr>
          <w:rFonts w:ascii="Arial" w:hAnsi="Arial"/>
          <w:sz w:val="22"/>
        </w:rPr>
        <w:t>1.</w:t>
        <w:tab/>
      </w:r>
      <w:r>
        <w:rPr>
          <w:rFonts w:ascii="Arial" w:hAnsi="Arial"/>
          <w:sz w:val="22"/>
        </w:rPr>
        <w:t>Dapatkan kebenaran bertulis daripada ibu bapa sebelum membuat rakaman audio/video murid.</w:t>
      </w:r>
    </w:p>
    <w:p>
      <w:pPr>
        <w:spacing w:after="60"/>
        <w:ind w:left="360" w:hanging="360"/>
      </w:pPr>
      <w:r>
        <w:rPr>
          <w:rFonts w:ascii="Arial" w:hAnsi="Arial"/>
          <w:sz w:val="22"/>
        </w:rPr>
        <w:t>2.</w:t>
        <w:tab/>
      </w:r>
      <w:r>
        <w:rPr>
          <w:rFonts w:ascii="Arial" w:hAnsi="Arial"/>
          <w:sz w:val="22"/>
        </w:rPr>
        <w:t>Simpan semua rekod dalam peranti atau akaun digital berkata laluan; elakkan storan awan awam tanpa kawalan akses.</w:t>
      </w:r>
    </w:p>
    <w:p>
      <w:pPr>
        <w:spacing w:after="60"/>
        <w:ind w:left="360" w:hanging="360"/>
      </w:pPr>
      <w:r>
        <w:rPr>
          <w:rFonts w:ascii="Arial" w:hAnsi="Arial"/>
          <w:sz w:val="22"/>
        </w:rPr>
        <w:t>3.</w:t>
        <w:tab/>
      </w:r>
      <w:r>
        <w:rPr>
          <w:rFonts w:ascii="Arial" w:hAnsi="Arial"/>
          <w:sz w:val="22"/>
        </w:rPr>
        <w:t>Namakan fail rekod menggunakan kod/inisial, bukan nama penuh murid, jika perlu dikongsi untuk tujuan latihan dalaman.</w:t>
      </w:r>
    </w:p>
    <w:p>
      <w:pPr>
        <w:spacing w:after="60"/>
        <w:ind w:left="360" w:hanging="360"/>
      </w:pPr>
      <w:r>
        <w:rPr>
          <w:rFonts w:ascii="Arial" w:hAnsi="Arial"/>
          <w:sz w:val="22"/>
        </w:rPr>
        <w:t>4.</w:t>
        <w:tab/>
      </w:r>
      <w:r>
        <w:rPr>
          <w:rFonts w:ascii="Arial" w:hAnsi="Arial"/>
          <w:sz w:val="22"/>
        </w:rPr>
        <w:t>Hadkan akses rekod hanya kepada guru berkaitan dan pengetua; jangan kongsi di media sosial atau platform awam.</w:t>
      </w:r>
    </w:p>
    <w:p>
      <w:pPr>
        <w:spacing w:after="60"/>
        <w:ind w:left="360" w:hanging="360"/>
      </w:pPr>
      <w:r>
        <w:rPr>
          <w:rFonts w:ascii="Arial" w:hAnsi="Arial"/>
          <w:sz w:val="22"/>
        </w:rPr>
        <w:t>5.</w:t>
        <w:tab/>
      </w:r>
      <w:r>
        <w:rPr>
          <w:rFonts w:ascii="Arial" w:hAnsi="Arial"/>
          <w:sz w:val="22"/>
        </w:rPr>
        <w:t>Musnahkan/padam rekod mengikut tempoh simpanan yang ditetapkan oleh tadika selepas tujuan penilaian tercapai.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sesi bercerita, Cikgu Aina membuat rakaman video pendek (dengan kebenaran ibu bapa yang telah ditandatangani pada awal tahun) untuk menilai kemahiran sebutan murid berusia 5 tahun. Rakaman tersebut disimpan dalam tablet tadika yang dilindungi kata laluan dan hanya digunakan untuk tujuan penilaian dalaman semasa mesyuarat guru. Selepas penilaian selesai dan didokumentasikan dalam portfolio (dalam bentuk nota bertulis ringkasan penilaian), rakaman asal dipadam mengikut dasar tadika untuk mengelakkan simpanan data yang tidak perlu.</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Rakaman video tanpa kebenaran ibu bapa</w:t>
            </w:r>
          </w:p>
        </w:tc>
        <w:tc>
          <w:tcPr>
            <w:tcW w:type="dxa" w:w="3104"/>
          </w:tcPr>
          <w:p>
            <w:pPr>
              <w:spacing w:after="40"/>
            </w:pPr>
            <w:r>
              <w:rPr>
                <w:rFonts w:ascii="Arial" w:hAnsi="Arial"/>
                <w:sz w:val="20"/>
              </w:rPr>
              <w:t>Pelanggaran kerahsiaan/etika</w:t>
            </w:r>
          </w:p>
        </w:tc>
        <w:tc>
          <w:tcPr>
            <w:tcW w:type="dxa" w:w="3104"/>
          </w:tcPr>
          <w:p>
            <w:pPr>
              <w:spacing w:after="40"/>
            </w:pPr>
            <w:r>
              <w:rPr>
                <w:rFonts w:ascii="Arial" w:hAnsi="Arial"/>
                <w:sz w:val="20"/>
              </w:rPr>
              <w:t>Dapatkan kebenaran bertulis sebelum merakam</w:t>
            </w:r>
          </w:p>
        </w:tc>
      </w:tr>
      <w:tr>
        <w:tc>
          <w:tcPr>
            <w:tcW w:type="dxa" w:w="3104"/>
          </w:tcPr>
          <w:p>
            <w:pPr>
              <w:spacing w:after="40"/>
            </w:pPr>
            <w:r>
              <w:rPr>
                <w:rFonts w:ascii="Arial" w:hAnsi="Arial"/>
                <w:sz w:val="20"/>
              </w:rPr>
              <w:t>Hanya menggunakan satu jenis rekod untuk semua tujuan</w:t>
            </w:r>
          </w:p>
        </w:tc>
        <w:tc>
          <w:tcPr>
            <w:tcW w:type="dxa" w:w="3104"/>
          </w:tcPr>
          <w:p>
            <w:pPr>
              <w:spacing w:after="40"/>
            </w:pPr>
            <w:r>
              <w:rPr>
                <w:rFonts w:ascii="Arial" w:hAnsi="Arial"/>
                <w:sz w:val="20"/>
              </w:rPr>
              <w:t>Gambaran perkembangan murid tidak menyeluruh</w:t>
            </w:r>
          </w:p>
        </w:tc>
        <w:tc>
          <w:tcPr>
            <w:tcW w:type="dxa" w:w="3104"/>
          </w:tcPr>
          <w:p>
            <w:pPr>
              <w:spacing w:after="40"/>
            </w:pPr>
            <w:r>
              <w:rPr>
                <w:rFonts w:ascii="Arial" w:hAnsi="Arial"/>
                <w:sz w:val="20"/>
              </w:rPr>
              <w:t>Gunakan kombinasi bertulis, pemerhatian, dan audio/video mengikut keperluan</w:t>
            </w:r>
          </w:p>
        </w:tc>
      </w:tr>
      <w:tr>
        <w:tc>
          <w:tcPr>
            <w:tcW w:type="dxa" w:w="3104"/>
          </w:tcPr>
          <w:p>
            <w:pPr>
              <w:spacing w:after="40"/>
            </w:pPr>
            <w:r>
              <w:rPr>
                <w:rFonts w:ascii="Arial" w:hAnsi="Arial"/>
                <w:sz w:val="20"/>
              </w:rPr>
              <w:t>Pemerhatian bercampur dengan tafsiran peribadi</w:t>
            </w:r>
          </w:p>
        </w:tc>
        <w:tc>
          <w:tcPr>
            <w:tcW w:type="dxa" w:w="3104"/>
          </w:tcPr>
          <w:p>
            <w:pPr>
              <w:spacing w:after="40"/>
            </w:pPr>
            <w:r>
              <w:rPr>
                <w:rFonts w:ascii="Arial" w:hAnsi="Arial"/>
                <w:sz w:val="20"/>
              </w:rPr>
              <w:t>Rekod menjadi tidak objektif</w:t>
            </w:r>
          </w:p>
        </w:tc>
        <w:tc>
          <w:tcPr>
            <w:tcW w:type="dxa" w:w="3104"/>
          </w:tcPr>
          <w:p>
            <w:pPr>
              <w:spacing w:after="40"/>
            </w:pPr>
            <w:r>
              <w:rPr>
                <w:rFonts w:ascii="Arial" w:hAnsi="Arial"/>
                <w:sz w:val="20"/>
              </w:rPr>
              <w:t>Catat fakta dahulu, tafsiran berasingan</w:t>
            </w:r>
          </w:p>
        </w:tc>
      </w:tr>
      <w:tr>
        <w:tc>
          <w:tcPr>
            <w:tcW w:type="dxa" w:w="3104"/>
          </w:tcPr>
          <w:p>
            <w:pPr>
              <w:spacing w:after="40"/>
            </w:pPr>
            <w:r>
              <w:rPr>
                <w:rFonts w:ascii="Arial" w:hAnsi="Arial"/>
                <w:sz w:val="20"/>
              </w:rPr>
              <w:t>Rekod disimpan tanpa kata laluan/akses terbuka</w:t>
            </w:r>
          </w:p>
        </w:tc>
        <w:tc>
          <w:tcPr>
            <w:tcW w:type="dxa" w:w="3104"/>
          </w:tcPr>
          <w:p>
            <w:pPr>
              <w:spacing w:after="40"/>
            </w:pPr>
            <w:r>
              <w:rPr>
                <w:rFonts w:ascii="Arial" w:hAnsi="Arial"/>
                <w:sz w:val="20"/>
              </w:rPr>
              <w:t>Risiko kebocoran maklumat murid</w:t>
            </w:r>
          </w:p>
        </w:tc>
        <w:tc>
          <w:tcPr>
            <w:tcW w:type="dxa" w:w="3104"/>
          </w:tcPr>
          <w:p>
            <w:pPr>
              <w:spacing w:after="40"/>
            </w:pPr>
            <w:r>
              <w:rPr>
                <w:rFonts w:ascii="Arial" w:hAnsi="Arial"/>
                <w:sz w:val="20"/>
              </w:rPr>
              <w:t>Simpan dalam peranti/akaun berkata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Pengurusan Rekod</w:t>
            </w:r>
          </w:p>
          <w:p>
            <w:pPr>
              <w:spacing w:after="40"/>
              <w:ind w:left="320" w:hanging="320"/>
            </w:pPr>
            <w:r>
              <w:rPr>
                <w:rFonts w:ascii="Arial" w:hAnsi="Arial"/>
                <w:color w:val="2E75B6"/>
                <w:sz w:val="22"/>
              </w:rPr>
              <w:t>●</w:t>
              <w:tab/>
            </w:r>
            <w:r>
              <w:rPr>
                <w:rFonts w:ascii="Arial" w:hAnsi="Arial"/>
                <w:sz w:val="22"/>
              </w:rPr>
              <w:t>[ ] Jenis rekod dipilih mengikut tujuan penilaian, bukan seragam.</w:t>
            </w:r>
          </w:p>
          <w:p>
            <w:pPr>
              <w:spacing w:after="40"/>
              <w:ind w:left="320" w:hanging="320"/>
            </w:pPr>
            <w:r>
              <w:rPr>
                <w:rFonts w:ascii="Arial" w:hAnsi="Arial"/>
                <w:color w:val="2E75B6"/>
                <w:sz w:val="22"/>
              </w:rPr>
              <w:t>●</w:t>
              <w:tab/>
            </w:r>
            <w:r>
              <w:rPr>
                <w:rFonts w:ascii="Arial" w:hAnsi="Arial"/>
                <w:sz w:val="22"/>
              </w:rPr>
              <w:t>[ ] Kebenaran ibu bapa diperoleh sebelum rakaman audio/video.</w:t>
            </w:r>
          </w:p>
          <w:p>
            <w:pPr>
              <w:spacing w:after="40"/>
              <w:ind w:left="320" w:hanging="320"/>
            </w:pPr>
            <w:r>
              <w:rPr>
                <w:rFonts w:ascii="Arial" w:hAnsi="Arial"/>
                <w:color w:val="2E75B6"/>
                <w:sz w:val="22"/>
              </w:rPr>
              <w:t>●</w:t>
              <w:tab/>
            </w:r>
            <w:r>
              <w:rPr>
                <w:rFonts w:ascii="Arial" w:hAnsi="Arial"/>
                <w:sz w:val="22"/>
              </w:rPr>
              <w:t>[ ] Rekod disimpan dengan kawalan akses (kata laluan).</w:t>
            </w:r>
          </w:p>
          <w:p>
            <w:pPr>
              <w:spacing w:after="40"/>
              <w:ind w:left="320" w:hanging="320"/>
            </w:pPr>
            <w:r>
              <w:rPr>
                <w:rFonts w:ascii="Arial" w:hAnsi="Arial"/>
                <w:color w:val="2E75B6"/>
                <w:sz w:val="22"/>
              </w:rPr>
              <w:t>●</w:t>
              <w:tab/>
            </w:r>
            <w:r>
              <w:rPr>
                <w:rFonts w:ascii="Arial" w:hAnsi="Arial"/>
                <w:sz w:val="22"/>
              </w:rPr>
              <w:t>[ ] Pemerhatian dicatat sebagai fakta, tafsiran dicatat berasingan.</w:t>
            </w:r>
          </w:p>
          <w:p>
            <w:pPr>
              <w:spacing w:after="40"/>
              <w:ind w:left="320" w:hanging="320"/>
            </w:pPr>
            <w:r>
              <w:rPr>
                <w:rFonts w:ascii="Arial" w:hAnsi="Arial"/>
                <w:color w:val="2E75B6"/>
                <w:sz w:val="22"/>
              </w:rPr>
              <w:t>●</w:t>
              <w:tab/>
            </w:r>
            <w:r>
              <w:rPr>
                <w:rFonts w:ascii="Arial" w:hAnsi="Arial"/>
                <w:sz w:val="22"/>
              </w:rPr>
              <w:t>[ ] Rekod dimusnahkan/dipadam mengikut tempoh simpanan yang ditetapkan.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Isi satu borang anecdotal record berdasarkan pemerhatian hipotetikal aktiviti bermain bebas.</w:t>
            </w:r>
          </w:p>
          <w:p>
            <w:pPr>
              <w:spacing w:after="40"/>
              <w:ind w:left="320" w:hanging="320"/>
            </w:pPr>
            <w:r>
              <w:rPr>
                <w:rFonts w:ascii="Arial" w:hAnsi="Arial"/>
                <w:sz w:val="22"/>
              </w:rPr>
              <w:t>2.</w:t>
              <w:tab/>
            </w:r>
            <w:r>
              <w:rPr>
                <w:rFonts w:ascii="Arial" w:hAnsi="Arial"/>
                <w:sz w:val="22"/>
              </w:rPr>
              <w:t>Senaraikan tiga situasi berbeza dan padankan setiap satu dengan jenis rekod (writing/observation/audio-video) yang paling sesuai, berserta justifikasi.</w:t>
            </w:r>
          </w:p>
          <w:p>
            <w:pPr>
              <w:spacing w:after="40"/>
              <w:ind w:left="320" w:hanging="320"/>
            </w:pPr>
            <w:r>
              <w:rPr>
                <w:rFonts w:ascii="Arial" w:hAnsi="Arial"/>
                <w:sz w:val="22"/>
              </w:rPr>
              <w:t>3.</w:t>
              <w:tab/>
            </w:r>
            <w:r>
              <w:rPr>
                <w:rFonts w:ascii="Arial" w:hAnsi="Arial"/>
                <w:sz w:val="22"/>
              </w:rPr>
              <w:t>Rangka satu prosedur ringkas untuk mendapatkan kebenaran ibu bapa sebelum membuat rakaman video murid di tadika anda.</w:t>
            </w:r>
          </w:p>
        </w:tc>
      </w:tr>
    </w:tbl>
    <w:p>
      <w:pPr>
        <w:keepNext/>
        <w:spacing w:before="160" w:after="60"/>
      </w:pPr>
      <w:r>
        <w:rPr>
          <w:rFonts w:ascii="Arial" w:hAnsi="Arial"/>
          <w:b/>
          <w:color w:val="1F4E79"/>
          <w:sz w:val="24"/>
        </w:rPr>
        <w:t>13. Menggabungkan Ketiga-tiga Jenis Rekod dalam Satu Sesi</w:t>
      </w:r>
    </w:p>
    <w:p>
      <w:r>
        <w:t>Dalam amalan sebenar, guru berpengalaman sering menggabungkan ketiga-tiga jenis rekod dalam satu sesi pengajaran yang sama. Contohnya semasa sesi bercerita: guru mencatat senarai semak ringkas (writing) bagi murid yang menjawab soalan pemahaman, membuat pemerhatian (observation) terhadap tahap tumpuan murid sepanjang sesi, dan merakam video pendek (audio and video) bagi bahagian di mana beberapa murid diminta menceritakan semula watak kegemaran mereka. Gabungan ini memberikan bukti pelbagai sudut yang saling mengukuhkan antara satu sama lain semasa dianalisis kemudian.</w:t>
      </w:r>
    </w:p>
    <w:p>
      <w:pPr>
        <w:keepNext/>
        <w:spacing w:before="160" w:after="60"/>
      </w:pPr>
      <w:r>
        <w:rPr>
          <w:rFonts w:ascii="Arial" w:hAnsi="Arial"/>
          <w:b/>
          <w:color w:val="1F4E79"/>
          <w:sz w:val="24"/>
        </w:rPr>
        <w:t>14. Had dan Cabaran Setiap Jenis Rekod dalam Konteks Tadika Bersaiz Kecil</w:t>
      </w:r>
    </w:p>
    <w:p>
      <w:r>
        <w:t>Tadika bersaiz kecil dengan sumber terhad mungkin menghadapi cabaran praktikal — contohnya kekurangan peralatan perakam berkualiti atau storan digital yang mencukupi bagi rekod audio/video. Dalam keadaan sedemikian, guru boleh mengutamakan rekod bertulis dan pemerhatian sebagai kaedah utama, dan menggunakan rekod audio/video secara terpilih sahaja bagi kes-kes yang benar-benar memerlukan semakan semula terperinci, seperti penilaian sebutan bahasa bagi murid yang menunjukkan tanda-tanda lewat perkembangan bahasa.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Kajian Kes Tadika: Tadika ABC (Kes Kedua)</w:t>
            </w:r>
          </w:p>
          <w:p>
            <w:pPr>
              <w:spacing w:after="40"/>
            </w:pPr>
            <w:r>
              <w:rPr>
                <w:rFonts w:ascii="Arial" w:hAnsi="Arial"/>
                <w:sz w:val="22"/>
              </w:rPr>
              <w:t>Tadika ABC hanya memiliki satu tablet yang dikongsi oleh semua guru untuk tujuan rakaman. Cikgu X menetapkan jadual mingguan supaya setiap kelas mendapat giliran menggunakan tablet tersebut untuk rakaman penilaian sekali seminggu, manakala rekod bertulis dan pemerhatian digunakan setiap hari sebagai kaedah utama. Pendekatan ini membolehkan tadika bersaiz kecil tetap mengamalkan kepelbagaian jenis rekod walaupun dengan sumber peralatan yang terhad.</w:t>
            </w:r>
          </w:p>
        </w:tc>
      </w:tr>
    </w:tbl>
    <w:p>
      <w:pPr>
        <w:keepNext/>
        <w:spacing w:before="160" w:after="60"/>
      </w:pPr>
      <w:r>
        <w:rPr>
          <w:rFonts w:ascii="Arial" w:hAnsi="Arial"/>
          <w:b/>
          <w:color w:val="1F4E79"/>
          <w:sz w:val="24"/>
        </w:rPr>
        <w:t>16. Konsistensi Antara Guru dalam Piawaian Merekod</w:t>
      </w:r>
    </w:p>
    <w:p>
      <w:r>
        <w:t>Bagi tadika dengan lebih daripada satu kelas pada peringkat umur yang sama, penting untuk memastikan semua guru menggunakan format dan piawaian merekod yang seragam — contohnya borang anecdotal record yang sama, kekerapan rakaman audio/video yang setara. Ketidakseragaman ini boleh menyebabkan perbandingan antara kelas menjadi tidak adil semasa semakan oleh pengetua, dan menyukarkan penilaian keseluruhan keberkesanan pengajaran di peringkat tadika. Mesyuarat guru berkala boleh digunakan untuk menyelaraskan piawaian merekod ini.</w:t>
      </w:r>
    </w:p>
    <w:p>
      <w:pPr>
        <w:keepNext/>
        <w:spacing w:before="160" w:after="60"/>
      </w:pPr>
      <w:r>
        <w:rPr>
          <w:rFonts w:ascii="Arial" w:hAnsi="Arial"/>
          <w:b/>
          <w:color w:val="1F4E79"/>
          <w:sz w:val="24"/>
        </w:rPr>
        <w:t>17. Menyemak Semula Rekod Lama untuk Mengesan Trend</w:t>
      </w:r>
    </w:p>
    <w:p>
      <w:r>
        <w:t>Selain kegunaan segera, rekod yang disimpan secara sistematik dari semasa ke semasa membolehkan guru menyemak semula trend jangka panjang — contohnya membandingkan rekod pemerhatian penglibatan sosial seorang murid pada awal tahun berbanding pertengahan tahun untuk mengesan sama ada intervensi yang telah dijalankan memberi kesan positif. Tanpa penyimpanan rekod yang konsisten, trend sebegini tidak dapat dikesan dan peluang penambahbaikan awal mungkin terlepas pandang.</w:t>
      </w:r>
    </w:p>
    <w:p>
      <w:pPr>
        <w:keepNext/>
        <w:spacing w:before="160" w:after="60"/>
      </w:pPr>
      <w:r>
        <w:rPr>
          <w:rFonts w:ascii="Arial" w:hAnsi="Arial"/>
          <w:b/>
          <w:color w:val="1F4E79"/>
          <w:sz w:val="24"/>
        </w:rPr>
        <w:t>18. Prosedur Pelupusan Rekod Selepas Tamat Tempoh Simpanan</w:t>
      </w:r>
    </w:p>
    <w:p>
      <w:r>
        <w:t>Selaras dengan prinsip kerahsiaan yang dibincangkan dalam perenggan 8, tadika perlu menetapkan tempoh simpanan yang jelas bagi setiap jenis rekod — contohnya rekod audio/video dipadam selepas enam bulan dari tarikh rakaman melainkan diperlukan untuk kes rujukan khas yang berterusan, manakala rekod bertulis dan pemerhatian boleh disimpan lebih lama sebagai sebahagian daripada portfolio rasmi murid. Prosedur pelupusan perlu didokumentasikan dan dipatuhi secara konsisten oleh semua guru bagi mengelakkan pengumpulan data peribadi murid yang tidak perlu dalam jangka masa panjang.</w:t>
      </w:r>
    </w:p>
    <w:p>
      <w:pPr>
        <w:keepNext/>
        <w:spacing w:before="160" w:after="60"/>
      </w:pPr>
      <w:r>
        <w:rPr>
          <w:rFonts w:ascii="Arial" w:hAnsi="Arial"/>
          <w:b/>
          <w:color w:val="1F4E79"/>
          <w:sz w:val="24"/>
        </w:rPr>
        <w:t>19. Latihan Guru dalam Kemahiran Merekod</w:t>
      </w:r>
    </w:p>
    <w:p>
      <w:r>
        <w:t>Kemahiran merekod secara objektif — terutamanya membezakan antara fakta pemerhatian dan tafsiran peribadi seperti dibincangkan dalam perenggan 5 dan 6 — bukan kemahiran semula jadi, tetapi perlu dilatih melalui bengkel dalaman atau bimbingan rakan sekerja. Tadika yang melabur dalam latihan kemahiran merekod bagi guru barunya cenderung menghasilkan rekod yang lebih konsisten dan boleh dipercayai untuk tujuan analisis keberkesanan jangka panjang.</w:t>
      </w:r>
    </w:p>
    <w:p>
      <w:pPr>
        <w:keepNext/>
        <w:spacing w:before="160" w:after="60"/>
      </w:pPr>
      <w:r>
        <w:rPr>
          <w:rFonts w:ascii="Arial" w:hAnsi="Arial"/>
          <w:b/>
          <w:color w:val="1F4E79"/>
          <w:sz w:val="24"/>
        </w:rPr>
        <w:t>21. Rekod sebagai Bukti Sokongan Semasa Rujukan Pakar</w:t>
      </w:r>
    </w:p>
    <w:p>
      <w:r>
        <w:t>Apabila kes murid dirujuk kepada pakar pendidikan khas atau ahli terapi (seperti dibincangkan dalam Bab 4), rekod pemerhatian dan audio/video yang disimpan secara konsisten dari semasa ke semasa menjadi bukti sokongan yang bernilai tinggi kepada pakar tersebut, membolehkan penilaian profesional dibuat berdasarkan corak tingkah laku murid sepanjang tempoh, bukan hanya berdasarkan satu sesi pemerhatian tunggal semasa rujukan dibuat.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Rumusan</w:t>
            </w:r>
          </w:p>
          <w:p>
            <w:pPr>
              <w:spacing w:after="40"/>
            </w:pPr>
            <w:r>
              <w:rPr>
                <w:rFonts w:ascii="Arial" w:hAnsi="Arial"/>
                <w:sz w:val="22"/>
              </w:rPr>
              <w:t>Penggunaan pelbagai jenis rekod — bertulis, pemerhatian, dan audio/video — mengikut tujuan penilaian yang sesuai dan dijaga kerahsiaannya, meningkatkan ketepatan dan kesahihan analisis keberkesanan pengajaran. Prosedur kerahsiaan yang ketat, termasuk pelupusan rekod mengikut tempoh yang ditetapkan, memastikan amalan merekod ini kekal beretika dan mematuhi tanggungjawab guru terhadap murid dan ibu bapa, walaupun dalam konteks tadika dengan sumber peralatan yang terhad, dan piawaian yang konsisten antara guru membolehkan trend jangka panjang dikesan dengan lebih tepat serta menjadi bukti sokongan bernilai semasa rujukan kepada pakar.</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Milestone Development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konsep milestone perkembangan mengikut usia.</w:t>
            </w:r>
          </w:p>
          <w:p>
            <w:pPr>
              <w:spacing w:after="40"/>
              <w:ind w:left="320" w:hanging="320"/>
            </w:pPr>
            <w:r>
              <w:rPr>
                <w:rFonts w:ascii="Arial" w:hAnsi="Arial"/>
                <w:color w:val="2E75B6"/>
                <w:sz w:val="22"/>
              </w:rPr>
              <w:t>●</w:t>
              <w:tab/>
            </w:r>
            <w:r>
              <w:rPr>
                <w:rFonts w:ascii="Arial" w:hAnsi="Arial"/>
                <w:sz w:val="22"/>
              </w:rPr>
              <w:t>Mengaitkan peringkat perkembangan dengan hasil analisis keberkesanan.</w:t>
            </w:r>
          </w:p>
          <w:p>
            <w:pPr>
              <w:spacing w:after="40"/>
              <w:ind w:left="320" w:hanging="320"/>
            </w:pPr>
            <w:r>
              <w:rPr>
                <w:rFonts w:ascii="Arial" w:hAnsi="Arial"/>
                <w:color w:val="2E75B6"/>
                <w:sz w:val="22"/>
              </w:rPr>
              <w:t>●</w:t>
              <w:tab/>
            </w:r>
            <w:r>
              <w:rPr>
                <w:rFonts w:ascii="Arial" w:hAnsi="Arial"/>
                <w:sz w:val="22"/>
              </w:rPr>
              <w:t>Menentukan sama ada pencapaian murid selaras dengan usia mereka.</w:t>
            </w:r>
          </w:p>
          <w:p>
            <w:pPr>
              <w:spacing w:after="40"/>
              <w:ind w:left="320" w:hanging="320"/>
            </w:pPr>
            <w:r>
              <w:rPr>
                <w:rFonts w:ascii="Arial" w:hAnsi="Arial"/>
                <w:color w:val="2E75B6"/>
                <w:sz w:val="22"/>
              </w:rPr>
              <w:t>●</w:t>
              <w:tab/>
            </w:r>
            <w:r>
              <w:rPr>
                <w:rFonts w:ascii="Arial" w:hAnsi="Arial"/>
                <w:sz w:val="22"/>
              </w:rPr>
              <w:t>Menerangkan prosedur menggunakan carta milestone untuk menilai kemajuan murid.</w:t>
            </w:r>
          </w:p>
          <w:p>
            <w:pPr>
              <w:spacing w:after="40"/>
              <w:ind w:left="320" w:hanging="320"/>
            </w:pPr>
            <w:r>
              <w:rPr>
                <w:rFonts w:ascii="Arial" w:hAnsi="Arial"/>
                <w:color w:val="2E75B6"/>
                <w:sz w:val="22"/>
              </w:rPr>
              <w:t>●</w:t>
              <w:tab/>
            </w:r>
            <w:r>
              <w:rPr>
                <w:rFonts w:ascii="Arial" w:hAnsi="Arial"/>
                <w:sz w:val="22"/>
              </w:rPr>
              <w:t>Mengenal pasti kesilapan lazim dalam mentafsir milestone perkembangan.</w:t>
            </w:r>
          </w:p>
        </w:tc>
      </w:tr>
    </w:tbl>
    <w:p>
      <w:pPr>
        <w:keepNext/>
        <w:spacing w:before="160" w:after="60"/>
      </w:pPr>
      <w:r>
        <w:rPr>
          <w:rFonts w:ascii="Arial" w:hAnsi="Arial"/>
          <w:b/>
          <w:color w:val="1F4E79"/>
          <w:sz w:val="24"/>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 Konsep "Age and Stage" ini konsisten dengan pendekatan perkembangan kanak-kanak (child development approach) yang digunakan secara meluas dalam Kurikulum Standard Prasekolah Kebangsaan, di mana jangkaan pencapaian disusun mengikut domain perkembangan — fizikal, kognitif, bahasa, sosioemosi, dan kerohanian/nilai.</w:t>
      </w:r>
    </w:p>
    <w:p>
      <w:pPr>
        <w:keepNext/>
        <w:spacing w:before="160" w:after="60"/>
      </w:pPr>
      <w:r>
        <w:rPr>
          <w:rFonts w:ascii="Arial" w:hAnsi="Arial"/>
          <w:b/>
          <w:color w:val="1F4E79"/>
          <w:sz w:val="24"/>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 Proses perbandingan ini menjadi jambatan penting antara Bab 2 (Documentation Format) dan Bab 3 (Types of Records) dengan tujuan akhir analisis keberkesanan — tanpa rujukan kepada milestone, data dalam portfolio dan rekod hanya menjadi koleksi maklumat tanpa makna penilaian yang jelas. Sebaliknya, apabila hasil kerja dan rekod pemerhatian ditafsir berdasarkan jangkaan milestone bagi peringkat umur murid, guru dapat membuat keputusan yang lebih objektif sama ada strategi pengajaran perlu diubah, atau murid tertentu memerlukan sokongan individu tambahan.</w:t>
      </w:r>
    </w:p>
    <w:p>
      <w:pPr>
        <w:keepNext/>
        <w:spacing w:before="160" w:after="60"/>
      </w:pPr>
      <w:r>
        <w:rPr>
          <w:rFonts w:ascii="Arial" w:hAnsi="Arial"/>
          <w:b/>
          <w:color w:val="1F4E79"/>
          <w:sz w:val="24"/>
        </w:rPr>
        <w:t>3. Contoh Milestone Mengikut Peringkat Umur</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Peringkat Umur</w:t>
            </w:r>
          </w:p>
        </w:tc>
        <w:tc>
          <w:tcPr>
            <w:tcW w:type="dxa" w:w="4656"/>
            <w:shd w:val="clear" w:color="auto" w:fill="DCE6F1"/>
          </w:tcPr>
          <w:p>
            <w:pPr>
              <w:spacing w:after="40"/>
            </w:pPr>
            <w:r>
              <w:rPr>
                <w:rFonts w:ascii="Arial" w:hAnsi="Arial"/>
                <w:b/>
                <w:color w:val="1F4E79"/>
                <w:sz w:val="20"/>
              </w:rPr>
              <w:t>Contoh Milestone Dijangka</w:t>
            </w:r>
          </w:p>
        </w:tc>
      </w:tr>
      <w:tr>
        <w:tc>
          <w:tcPr>
            <w:tcW w:type="dxa" w:w="4656"/>
          </w:tcPr>
          <w:p>
            <w:pPr>
              <w:spacing w:after="40"/>
            </w:pPr>
            <w:r>
              <w:rPr>
                <w:rFonts w:ascii="Arial" w:hAnsi="Arial"/>
                <w:sz w:val="20"/>
              </w:rPr>
              <w:t>4 tahun</w:t>
            </w:r>
          </w:p>
        </w:tc>
        <w:tc>
          <w:tcPr>
            <w:tcW w:type="dxa" w:w="4656"/>
          </w:tcPr>
          <w:p>
            <w:pPr>
              <w:spacing w:after="40"/>
            </w:pPr>
            <w:r>
              <w:rPr>
                <w:rFonts w:ascii="Arial" w:hAnsi="Arial"/>
                <w:sz w:val="20"/>
              </w:rPr>
              <w:t>Mengenal bentuk asas (bulat, segi empat); bercakap dalam ayat ringkas 3-4 patah perkataan</w:t>
            </w:r>
          </w:p>
        </w:tc>
      </w:tr>
      <w:tr>
        <w:tc>
          <w:tcPr>
            <w:tcW w:type="dxa" w:w="4656"/>
          </w:tcPr>
          <w:p>
            <w:pPr>
              <w:spacing w:after="40"/>
            </w:pPr>
            <w:r>
              <w:rPr>
                <w:rFonts w:ascii="Arial" w:hAnsi="Arial"/>
                <w:sz w:val="20"/>
              </w:rPr>
              <w:t>5 tahun</w:t>
            </w:r>
          </w:p>
        </w:tc>
        <w:tc>
          <w:tcPr>
            <w:tcW w:type="dxa" w:w="4656"/>
          </w:tcPr>
          <w:p>
            <w:pPr>
              <w:spacing w:after="40"/>
            </w:pPr>
            <w:r>
              <w:rPr>
                <w:rFonts w:ascii="Arial" w:hAnsi="Arial"/>
                <w:sz w:val="20"/>
              </w:rPr>
              <w:t>Mengenal huruf dan bunyi asas; boleh mengikut arahan dua langkah</w:t>
            </w:r>
          </w:p>
        </w:tc>
      </w:tr>
      <w:tr>
        <w:tc>
          <w:tcPr>
            <w:tcW w:type="dxa" w:w="4656"/>
          </w:tcPr>
          <w:p>
            <w:pPr>
              <w:spacing w:after="40"/>
            </w:pPr>
            <w:r>
              <w:rPr>
                <w:rFonts w:ascii="Arial" w:hAnsi="Arial"/>
                <w:sz w:val="20"/>
              </w:rPr>
              <w:t>6 tahun</w:t>
            </w:r>
          </w:p>
        </w:tc>
        <w:tc>
          <w:tcPr>
            <w:tcW w:type="dxa" w:w="4656"/>
          </w:tcPr>
          <w:p>
            <w:pPr>
              <w:spacing w:after="40"/>
            </w:pPr>
            <w:r>
              <w:rPr>
                <w:rFonts w:ascii="Arial" w:hAnsi="Arial"/>
                <w:sz w:val="20"/>
              </w:rPr>
              <w:t>Mengenal nombor hingga 20; boleh menulis nama sendiri; bermain secara kerjasama dalam kumpulan</w:t>
            </w:r>
          </w:p>
        </w:tc>
      </w:tr>
    </w:tbl>
    <w:p>
      <w:pPr>
        <w:keepNext/>
        <w:spacing w:before="160" w:after="60"/>
      </w:pPr>
      <w:r>
        <w:rPr>
          <w:rFonts w:ascii="Arial" w:hAnsi="Arial"/>
          <w:b/>
          <w:color w:val="1F4E79"/>
          <w:sz w:val="24"/>
        </w:rPr>
        <w:t>4. Jadual Milestone Mengikut Domain Perkembangan (Usia 4-6 Tahun)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Domain</w:t>
            </w:r>
          </w:p>
        </w:tc>
        <w:tc>
          <w:tcPr>
            <w:tcW w:type="dxa" w:w="2328"/>
            <w:shd w:val="clear" w:color="auto" w:fill="DCE6F1"/>
          </w:tcPr>
          <w:p>
            <w:pPr>
              <w:spacing w:after="40"/>
            </w:pPr>
            <w:r>
              <w:rPr>
                <w:rFonts w:ascii="Arial" w:hAnsi="Arial"/>
                <w:b/>
                <w:color w:val="1F4E79"/>
                <w:sz w:val="20"/>
              </w:rPr>
              <w:t>4 Tahun</w:t>
            </w:r>
          </w:p>
        </w:tc>
        <w:tc>
          <w:tcPr>
            <w:tcW w:type="dxa" w:w="2328"/>
            <w:shd w:val="clear" w:color="auto" w:fill="DCE6F1"/>
          </w:tcPr>
          <w:p>
            <w:pPr>
              <w:spacing w:after="40"/>
            </w:pPr>
            <w:r>
              <w:rPr>
                <w:rFonts w:ascii="Arial" w:hAnsi="Arial"/>
                <w:b/>
                <w:color w:val="1F4E79"/>
                <w:sz w:val="20"/>
              </w:rPr>
              <w:t>5 Tahun</w:t>
            </w:r>
          </w:p>
        </w:tc>
        <w:tc>
          <w:tcPr>
            <w:tcW w:type="dxa" w:w="2328"/>
            <w:shd w:val="clear" w:color="auto" w:fill="DCE6F1"/>
          </w:tcPr>
          <w:p>
            <w:pPr>
              <w:spacing w:after="40"/>
            </w:pPr>
            <w:r>
              <w:rPr>
                <w:rFonts w:ascii="Arial" w:hAnsi="Arial"/>
                <w:b/>
                <w:color w:val="1F4E79"/>
                <w:sz w:val="20"/>
              </w:rPr>
              <w:t>6 Tahun</w:t>
            </w:r>
          </w:p>
        </w:tc>
      </w:tr>
      <w:tr>
        <w:tc>
          <w:tcPr>
            <w:tcW w:type="dxa" w:w="2328"/>
          </w:tcPr>
          <w:p>
            <w:pPr>
              <w:spacing w:after="40"/>
            </w:pPr>
            <w:r>
              <w:rPr>
                <w:rFonts w:ascii="Arial" w:hAnsi="Arial"/>
                <w:sz w:val="20"/>
              </w:rPr>
              <w:t>Fizikal (Motor Kasar)</w:t>
            </w:r>
          </w:p>
        </w:tc>
        <w:tc>
          <w:tcPr>
            <w:tcW w:type="dxa" w:w="2328"/>
          </w:tcPr>
          <w:p>
            <w:pPr>
              <w:spacing w:after="40"/>
            </w:pPr>
            <w:r>
              <w:rPr>
                <w:rFonts w:ascii="Arial" w:hAnsi="Arial"/>
                <w:sz w:val="20"/>
              </w:rPr>
              <w:t>Melompat dengan dua kaki</w:t>
            </w:r>
          </w:p>
        </w:tc>
        <w:tc>
          <w:tcPr>
            <w:tcW w:type="dxa" w:w="2328"/>
          </w:tcPr>
          <w:p>
            <w:pPr>
              <w:spacing w:after="40"/>
            </w:pPr>
            <w:r>
              <w:rPr>
                <w:rFonts w:ascii="Arial" w:hAnsi="Arial"/>
                <w:sz w:val="20"/>
              </w:rPr>
              <w:t>Melompat sebelah kaki (hop) beberapa langkah</w:t>
            </w:r>
          </w:p>
        </w:tc>
        <w:tc>
          <w:tcPr>
            <w:tcW w:type="dxa" w:w="2328"/>
          </w:tcPr>
          <w:p>
            <w:pPr>
              <w:spacing w:after="40"/>
            </w:pPr>
            <w:r>
              <w:rPr>
                <w:rFonts w:ascii="Arial" w:hAnsi="Arial"/>
                <w:sz w:val="20"/>
              </w:rPr>
              <w:t>Berlari sambil mengubah arah dengan seimbang</w:t>
            </w:r>
          </w:p>
        </w:tc>
      </w:tr>
      <w:tr>
        <w:tc>
          <w:tcPr>
            <w:tcW w:type="dxa" w:w="2328"/>
          </w:tcPr>
          <w:p>
            <w:pPr>
              <w:spacing w:after="40"/>
            </w:pPr>
            <w:r>
              <w:rPr>
                <w:rFonts w:ascii="Arial" w:hAnsi="Arial"/>
                <w:sz w:val="20"/>
              </w:rPr>
              <w:t>Fizikal (Motor Halus)</w:t>
            </w:r>
          </w:p>
        </w:tc>
        <w:tc>
          <w:tcPr>
            <w:tcW w:type="dxa" w:w="2328"/>
          </w:tcPr>
          <w:p>
            <w:pPr>
              <w:spacing w:after="40"/>
            </w:pPr>
            <w:r>
              <w:rPr>
                <w:rFonts w:ascii="Arial" w:hAnsi="Arial"/>
                <w:sz w:val="20"/>
              </w:rPr>
              <w:t>Memegang pensel dengan genggaman penuh</w:t>
            </w:r>
          </w:p>
        </w:tc>
        <w:tc>
          <w:tcPr>
            <w:tcW w:type="dxa" w:w="2328"/>
          </w:tcPr>
          <w:p>
            <w:pPr>
              <w:spacing w:after="40"/>
            </w:pPr>
            <w:r>
              <w:rPr>
                <w:rFonts w:ascii="Arial" w:hAnsi="Arial"/>
                <w:sz w:val="20"/>
              </w:rPr>
              <w:t>Memegang pensel dengan genggaman tripod</w:t>
            </w:r>
          </w:p>
        </w:tc>
        <w:tc>
          <w:tcPr>
            <w:tcW w:type="dxa" w:w="2328"/>
          </w:tcPr>
          <w:p>
            <w:pPr>
              <w:spacing w:after="40"/>
            </w:pPr>
            <w:r>
              <w:rPr>
                <w:rFonts w:ascii="Arial" w:hAnsi="Arial"/>
                <w:sz w:val="20"/>
              </w:rPr>
              <w:t>Menulis huruf/nombor dengan kawalan baik</w:t>
            </w:r>
          </w:p>
        </w:tc>
      </w:tr>
      <w:tr>
        <w:tc>
          <w:tcPr>
            <w:tcW w:type="dxa" w:w="2328"/>
          </w:tcPr>
          <w:p>
            <w:pPr>
              <w:spacing w:after="40"/>
            </w:pPr>
            <w:r>
              <w:rPr>
                <w:rFonts w:ascii="Arial" w:hAnsi="Arial"/>
                <w:sz w:val="20"/>
              </w:rPr>
              <w:t>Kognitif</w:t>
            </w:r>
          </w:p>
        </w:tc>
        <w:tc>
          <w:tcPr>
            <w:tcW w:type="dxa" w:w="2328"/>
          </w:tcPr>
          <w:p>
            <w:pPr>
              <w:spacing w:after="40"/>
            </w:pPr>
            <w:r>
              <w:rPr>
                <w:rFonts w:ascii="Arial" w:hAnsi="Arial"/>
                <w:sz w:val="20"/>
              </w:rPr>
              <w:t>Memadan warna dan bentuk asas</w:t>
            </w:r>
          </w:p>
        </w:tc>
        <w:tc>
          <w:tcPr>
            <w:tcW w:type="dxa" w:w="2328"/>
          </w:tcPr>
          <w:p>
            <w:pPr>
              <w:spacing w:after="40"/>
            </w:pPr>
            <w:r>
              <w:rPr>
                <w:rFonts w:ascii="Arial" w:hAnsi="Arial"/>
                <w:sz w:val="20"/>
              </w:rPr>
              <w:t>Mengira sehingga 10 dengan tepat</w:t>
            </w:r>
          </w:p>
        </w:tc>
        <w:tc>
          <w:tcPr>
            <w:tcW w:type="dxa" w:w="2328"/>
          </w:tcPr>
          <w:p>
            <w:pPr>
              <w:spacing w:after="40"/>
            </w:pPr>
            <w:r>
              <w:rPr>
                <w:rFonts w:ascii="Arial" w:hAnsi="Arial"/>
                <w:sz w:val="20"/>
              </w:rPr>
              <w:t>Memahami konsep tambah/tolak mudah</w:t>
            </w:r>
          </w:p>
        </w:tc>
      </w:tr>
      <w:tr>
        <w:tc>
          <w:tcPr>
            <w:tcW w:type="dxa" w:w="2328"/>
          </w:tcPr>
          <w:p>
            <w:pPr>
              <w:spacing w:after="40"/>
            </w:pPr>
            <w:r>
              <w:rPr>
                <w:rFonts w:ascii="Arial" w:hAnsi="Arial"/>
                <w:sz w:val="20"/>
              </w:rPr>
              <w:t>Bahasa</w:t>
            </w:r>
          </w:p>
        </w:tc>
        <w:tc>
          <w:tcPr>
            <w:tcW w:type="dxa" w:w="2328"/>
          </w:tcPr>
          <w:p>
            <w:pPr>
              <w:spacing w:after="40"/>
            </w:pPr>
            <w:r>
              <w:rPr>
                <w:rFonts w:ascii="Arial" w:hAnsi="Arial"/>
                <w:sz w:val="20"/>
              </w:rPr>
              <w:t>Ayat ringkas 3-4 patah perkataan</w:t>
            </w:r>
          </w:p>
        </w:tc>
        <w:tc>
          <w:tcPr>
            <w:tcW w:type="dxa" w:w="2328"/>
          </w:tcPr>
          <w:p>
            <w:pPr>
              <w:spacing w:after="40"/>
            </w:pPr>
            <w:r>
              <w:rPr>
                <w:rFonts w:ascii="Arial" w:hAnsi="Arial"/>
                <w:sz w:val="20"/>
              </w:rPr>
              <w:t>Bercerita semula peristiwa ringkas</w:t>
            </w:r>
          </w:p>
        </w:tc>
        <w:tc>
          <w:tcPr>
            <w:tcW w:type="dxa" w:w="2328"/>
          </w:tcPr>
          <w:p>
            <w:pPr>
              <w:spacing w:after="40"/>
            </w:pPr>
            <w:r>
              <w:rPr>
                <w:rFonts w:ascii="Arial" w:hAnsi="Arial"/>
                <w:sz w:val="20"/>
              </w:rPr>
              <w:t>Membaca perkataan mudah (CVC)</w:t>
            </w:r>
          </w:p>
        </w:tc>
      </w:tr>
      <w:tr>
        <w:tc>
          <w:tcPr>
            <w:tcW w:type="dxa" w:w="2328"/>
          </w:tcPr>
          <w:p>
            <w:pPr>
              <w:spacing w:after="40"/>
            </w:pPr>
            <w:r>
              <w:rPr>
                <w:rFonts w:ascii="Arial" w:hAnsi="Arial"/>
                <w:sz w:val="20"/>
              </w:rPr>
              <w:t>Sosioemosi</w:t>
            </w:r>
          </w:p>
        </w:tc>
        <w:tc>
          <w:tcPr>
            <w:tcW w:type="dxa" w:w="2328"/>
          </w:tcPr>
          <w:p>
            <w:pPr>
              <w:spacing w:after="40"/>
            </w:pPr>
            <w:r>
              <w:rPr>
                <w:rFonts w:ascii="Arial" w:hAnsi="Arial"/>
                <w:sz w:val="20"/>
              </w:rPr>
              <w:t>Bermain selari (parallel play)</w:t>
            </w:r>
          </w:p>
        </w:tc>
        <w:tc>
          <w:tcPr>
            <w:tcW w:type="dxa" w:w="2328"/>
          </w:tcPr>
          <w:p>
            <w:pPr>
              <w:spacing w:after="40"/>
            </w:pPr>
            <w:r>
              <w:rPr>
                <w:rFonts w:ascii="Arial" w:hAnsi="Arial"/>
                <w:sz w:val="20"/>
              </w:rPr>
              <w:t>Bermain kerjasama dalam kumpulan kecil</w:t>
            </w:r>
          </w:p>
        </w:tc>
        <w:tc>
          <w:tcPr>
            <w:tcW w:type="dxa" w:w="2328"/>
          </w:tcPr>
          <w:p>
            <w:pPr>
              <w:spacing w:after="40"/>
            </w:pPr>
            <w:r>
              <w:rPr>
                <w:rFonts w:ascii="Arial" w:hAnsi="Arial"/>
                <w:sz w:val="20"/>
              </w:rPr>
              <w:t>Berkongsi dan bergilir tanpa banyak arahan</w:t>
            </w:r>
          </w:p>
        </w:tc>
      </w:tr>
    </w:tbl>
    <w:p>
      <w:pPr>
        <w:keepNext/>
        <w:spacing w:before="160" w:after="60"/>
      </w:pPr>
      <w:r>
        <w:rPr>
          <w:rFonts w:ascii="Arial" w:hAnsi="Arial"/>
          <w:b/>
          <w:color w:val="1F4E79"/>
          <w:sz w:val="24"/>
        </w:rPr>
        <w:t>5. Prosedur Menggunakan Carta Milestone untuk Menilai Kemajuan</w:t>
      </w:r>
    </w:p>
    <w:p>
      <w:pPr>
        <w:spacing w:after="60"/>
        <w:ind w:left="360" w:hanging="360"/>
      </w:pPr>
      <w:r>
        <w:rPr>
          <w:rFonts w:ascii="Arial" w:hAnsi="Arial"/>
          <w:sz w:val="22"/>
        </w:rPr>
        <w:t>1.</w:t>
        <w:tab/>
      </w:r>
      <w:r>
        <w:rPr>
          <w:rFonts w:ascii="Arial" w:hAnsi="Arial"/>
          <w:sz w:val="22"/>
        </w:rPr>
        <w:t>Kenal pasti umur kronologi murid pada tarikh penilaian dijalankan.</w:t>
      </w:r>
    </w:p>
    <w:p>
      <w:pPr>
        <w:spacing w:after="60"/>
        <w:ind w:left="360" w:hanging="360"/>
      </w:pPr>
      <w:r>
        <w:rPr>
          <w:rFonts w:ascii="Arial" w:hAnsi="Arial"/>
          <w:sz w:val="22"/>
        </w:rPr>
        <w:t>2.</w:t>
        <w:tab/>
      </w:r>
      <w:r>
        <w:rPr>
          <w:rFonts w:ascii="Arial" w:hAnsi="Arial"/>
          <w:sz w:val="22"/>
        </w:rPr>
        <w:t>Rujuk carta milestone bagi peringkat umur berkaitan mengikut domain perkembangan yang relevan dengan aktiviti/RPH.</w:t>
      </w:r>
    </w:p>
    <w:p>
      <w:pPr>
        <w:spacing w:after="60"/>
        <w:ind w:left="360" w:hanging="360"/>
      </w:pPr>
      <w:r>
        <w:rPr>
          <w:rFonts w:ascii="Arial" w:hAnsi="Arial"/>
          <w:sz w:val="22"/>
        </w:rPr>
        <w:t>3.</w:t>
        <w:tab/>
      </w:r>
      <w:r>
        <w:rPr>
          <w:rFonts w:ascii="Arial" w:hAnsi="Arial"/>
          <w:sz w:val="22"/>
        </w:rPr>
        <w:t>Bandingkan hasil kerja, rekod pemerhatian, dan rakaman audio/video murid dengan jangkaan milestone tersebut.</w:t>
      </w:r>
    </w:p>
    <w:p>
      <w:pPr>
        <w:spacing w:after="60"/>
        <w:ind w:left="360" w:hanging="360"/>
      </w:pPr>
      <w:r>
        <w:rPr>
          <w:rFonts w:ascii="Arial" w:hAnsi="Arial"/>
          <w:sz w:val="22"/>
        </w:rPr>
        <w:t>4.</w:t>
        <w:tab/>
      </w:r>
      <w:r>
        <w:rPr>
          <w:rFonts w:ascii="Arial" w:hAnsi="Arial"/>
          <w:sz w:val="22"/>
        </w:rPr>
        <w:t>Tandakan status: mencapai jangkaan, hampir mencapai (memerlukan sedikit sokongan), atau jauh ketinggalan (memerlukan tindakan susulan).</w:t>
      </w:r>
    </w:p>
    <w:p>
      <w:pPr>
        <w:spacing w:after="60"/>
        <w:ind w:left="360" w:hanging="360"/>
      </w:pPr>
      <w:r>
        <w:rPr>
          <w:rFonts w:ascii="Arial" w:hAnsi="Arial"/>
          <w:sz w:val="22"/>
        </w:rPr>
        <w:t>5.</w:t>
        <w:tab/>
      </w:r>
      <w:r>
        <w:rPr>
          <w:rFonts w:ascii="Arial" w:hAnsi="Arial"/>
          <w:sz w:val="22"/>
        </w:rPr>
        <w:t>Dokumentasikan dapatan dalam portfolio/rekod dan rancang tindakan susulan yang sesuai.</w:t>
      </w:r>
    </w:p>
    <w:p>
      <w:pPr>
        <w:keepNext/>
        <w:spacing w:before="160" w:after="60"/>
      </w:pPr>
      <w:r>
        <w:rPr>
          <w:rFonts w:ascii="Arial" w:hAnsi="Arial"/>
          <w:b/>
          <w:color w:val="1F4E79"/>
          <w:sz w:val="24"/>
        </w:rPr>
        <w:t>6.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pPr>
        <w:keepNext/>
        <w:spacing w:before="160" w:after="60"/>
      </w:pPr>
      <w:r>
        <w:rPr>
          <w:rFonts w:ascii="Arial" w:hAnsi="Arial"/>
          <w:b/>
          <w:color w:val="1F4E79"/>
          <w:sz w:val="24"/>
        </w:rPr>
        <w:t>7. Jadual Tindakan Susulan Mengikut Tahap Jurang Pencapaian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Status Pencapaian</w:t>
            </w:r>
          </w:p>
        </w:tc>
        <w:tc>
          <w:tcPr>
            <w:tcW w:type="dxa" w:w="4656"/>
            <w:shd w:val="clear" w:color="auto" w:fill="DCE6F1"/>
          </w:tcPr>
          <w:p>
            <w:pPr>
              <w:spacing w:after="40"/>
            </w:pPr>
            <w:r>
              <w:rPr>
                <w:rFonts w:ascii="Arial" w:hAnsi="Arial"/>
                <w:b/>
                <w:color w:val="1F4E79"/>
                <w:sz w:val="20"/>
              </w:rPr>
              <w:t>Tindakan Susulan</w:t>
            </w:r>
          </w:p>
        </w:tc>
      </w:tr>
      <w:tr>
        <w:tc>
          <w:tcPr>
            <w:tcW w:type="dxa" w:w="4656"/>
          </w:tcPr>
          <w:p>
            <w:pPr>
              <w:spacing w:after="40"/>
            </w:pPr>
            <w:r>
              <w:rPr>
                <w:rFonts w:ascii="Arial" w:hAnsi="Arial"/>
                <w:sz w:val="20"/>
              </w:rPr>
              <w:t>Mencapai jangkaan</w:t>
            </w:r>
          </w:p>
        </w:tc>
        <w:tc>
          <w:tcPr>
            <w:tcW w:type="dxa" w:w="4656"/>
          </w:tcPr>
          <w:p>
            <w:pPr>
              <w:spacing w:after="40"/>
            </w:pPr>
            <w:r>
              <w:rPr>
                <w:rFonts w:ascii="Arial" w:hAnsi="Arial"/>
                <w:sz w:val="20"/>
              </w:rPr>
              <w:t>Teruskan aktiviti pada tahap semasa; catat dalam portfolio sebagai bukti perkembangan normal</w:t>
            </w:r>
          </w:p>
        </w:tc>
      </w:tr>
      <w:tr>
        <w:tc>
          <w:tcPr>
            <w:tcW w:type="dxa" w:w="4656"/>
          </w:tcPr>
          <w:p>
            <w:pPr>
              <w:spacing w:after="40"/>
            </w:pPr>
            <w:r>
              <w:rPr>
                <w:rFonts w:ascii="Arial" w:hAnsi="Arial"/>
                <w:sz w:val="20"/>
              </w:rPr>
              <w:t>Hampir mencapai (sedikit sokongan diperlukan)</w:t>
            </w:r>
          </w:p>
        </w:tc>
        <w:tc>
          <w:tcPr>
            <w:tcW w:type="dxa" w:w="4656"/>
          </w:tcPr>
          <w:p>
            <w:pPr>
              <w:spacing w:after="40"/>
            </w:pPr>
            <w:r>
              <w:rPr>
                <w:rFonts w:ascii="Arial" w:hAnsi="Arial"/>
                <w:sz w:val="20"/>
              </w:rPr>
              <w:t>Ubah suai aktiviti/BBM; beri lebih banyak peluang latihan dalam kelas</w:t>
            </w:r>
          </w:p>
        </w:tc>
      </w:tr>
      <w:tr>
        <w:tc>
          <w:tcPr>
            <w:tcW w:type="dxa" w:w="4656"/>
          </w:tcPr>
          <w:p>
            <w:pPr>
              <w:spacing w:after="40"/>
            </w:pPr>
            <w:r>
              <w:rPr>
                <w:rFonts w:ascii="Arial" w:hAnsi="Arial"/>
                <w:sz w:val="20"/>
              </w:rPr>
              <w:t>Jauh ketinggalan</w:t>
            </w:r>
          </w:p>
        </w:tc>
        <w:tc>
          <w:tcPr>
            <w:tcW w:type="dxa" w:w="4656"/>
          </w:tcPr>
          <w:p>
            <w:pPr>
              <w:spacing w:after="40"/>
            </w:pPr>
            <w:r>
              <w:rPr>
                <w:rFonts w:ascii="Arial" w:hAnsi="Arial"/>
                <w:sz w:val="20"/>
              </w:rPr>
              <w:t>Bincang dengan pengetua dan ibu bapa; pertimbangkan rujukan kepada pakar pendidikan khas</w:t>
            </w:r>
          </w:p>
        </w:tc>
      </w:tr>
    </w:tbl>
    <w:p>
      <w:pPr>
        <w:keepNext/>
        <w:spacing w:before="160" w:after="60"/>
      </w:pPr>
      <w:r>
        <w:rPr>
          <w:rFonts w:ascii="Arial" w:hAnsi="Arial"/>
          <w:b/>
          <w:color w:val="1F4E79"/>
          <w:sz w:val="24"/>
        </w:rPr>
        <w:t>8. Perbincangan dengan Pengetua (Review with Principal)</w:t>
      </w:r>
    </w:p>
    <w:p>
      <w:r>
        <w:t>Langkah kerja 5.4 dalam CoCU — "Review with principal" — menegaskan bahawa hasil analisis keberkesanan bukan sekadar disimpan sebagai dokumentasi peribadi guru, tetapi perlu dibincangkan secara berkala dengan pengetua. Perbincangan ini biasanya melibatkan: ringkasan pencapaian keseluruhan kelas berbanding milestone, kes murid individu yang memerlukan perhatian, dan cadangan penambahbaikan strategi pengajaran yang mungkin memerlukan sumber tambahan (contoh: bahan bantu mengajar baharu, latihan profesional guru).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Kajian Kes Tadika: Tadika ABC</w:t>
            </w:r>
          </w:p>
          <w:p>
            <w:pPr>
              <w:spacing w:after="40"/>
            </w:pPr>
            <w:r>
              <w:rPr>
                <w:rFonts w:ascii="Arial" w:hAnsi="Arial"/>
                <w:sz w:val="22"/>
              </w:rPr>
              <w:t>Semasa semakan portfolio suku tahun, Cikgu X mendapati seorang murid berusia 5 tahun masih belum dapat mengikut arahan dua langkah walaupun milestone bagi peringkat umur tersebut menjangkakan kebolehan ini. Berdasarkan rekod pemerhatian dan portfolio yang telah disusun (Bab 2 dan Bab 3), Cikgu X membincangkan kes ini dengan pengetua Tadika ABC. Pengetua mencadangkan aktiviti tambahan berbentuk permainan arahan dua langkah dijalankan secara individu selama 10 minit setiap hari, dan ibu bapa dimaklumkan untuk mengukuhkan latihan yang sama di rumah. Selepas sebulan, rekod pemerhatian menunjukkan penambahbaikan, dan kes ini didokumentasikan sebagai contoh tindakan susulan yang berjaya.</w:t>
            </w:r>
          </w:p>
        </w:tc>
      </w:tr>
    </w:tbl>
    <w:p>
      <w:pPr>
        <w:keepNext/>
        <w:spacing w:before="160" w:after="60"/>
      </w:pPr>
      <w:r>
        <w:rPr>
          <w:rFonts w:ascii="Arial" w:hAnsi="Arial"/>
          <w:b/>
          <w:color w:val="1F4E79"/>
          <w:sz w:val="24"/>
        </w:rPr>
        <w:t>10.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Menilai murid tanpa merujuk carta milestone rasmi</w:t>
            </w:r>
          </w:p>
        </w:tc>
        <w:tc>
          <w:tcPr>
            <w:tcW w:type="dxa" w:w="3104"/>
          </w:tcPr>
          <w:p>
            <w:pPr>
              <w:spacing w:after="40"/>
            </w:pPr>
            <w:r>
              <w:rPr>
                <w:rFonts w:ascii="Arial" w:hAnsi="Arial"/>
                <w:sz w:val="20"/>
              </w:rPr>
              <w:t>Penilaian subjektif, tidak konsisten antara guru</w:t>
            </w:r>
          </w:p>
        </w:tc>
        <w:tc>
          <w:tcPr>
            <w:tcW w:type="dxa" w:w="3104"/>
          </w:tcPr>
          <w:p>
            <w:pPr>
              <w:spacing w:after="40"/>
            </w:pPr>
            <w:r>
              <w:rPr>
                <w:rFonts w:ascii="Arial" w:hAnsi="Arial"/>
                <w:sz w:val="20"/>
              </w:rPr>
              <w:t>Sentiasa rujuk carta milestone bagi peringkat umur berkaitan</w:t>
            </w:r>
          </w:p>
        </w:tc>
      </w:tr>
      <w:tr>
        <w:tc>
          <w:tcPr>
            <w:tcW w:type="dxa" w:w="3104"/>
          </w:tcPr>
          <w:p>
            <w:pPr>
              <w:spacing w:after="40"/>
            </w:pPr>
            <w:r>
              <w:rPr>
                <w:rFonts w:ascii="Arial" w:hAnsi="Arial"/>
                <w:sz w:val="20"/>
              </w:rPr>
              <w:t>Menganggap semua murid seusia mesti sama tahap</w:t>
            </w:r>
          </w:p>
        </w:tc>
        <w:tc>
          <w:tcPr>
            <w:tcW w:type="dxa" w:w="3104"/>
          </w:tcPr>
          <w:p>
            <w:pPr>
              <w:spacing w:after="40"/>
            </w:pPr>
            <w:r>
              <w:rPr>
                <w:rFonts w:ascii="Arial" w:hAnsi="Arial"/>
                <w:sz w:val="20"/>
              </w:rPr>
              <w:t>Tekanan tidak wajar pada murid yang berkembang secara berbeza</w:t>
            </w:r>
          </w:p>
        </w:tc>
        <w:tc>
          <w:tcPr>
            <w:tcW w:type="dxa" w:w="3104"/>
          </w:tcPr>
          <w:p>
            <w:pPr>
              <w:spacing w:after="40"/>
            </w:pPr>
            <w:r>
              <w:rPr>
                <w:rFonts w:ascii="Arial" w:hAnsi="Arial"/>
                <w:sz w:val="20"/>
              </w:rPr>
              <w:t>Fahami bahawa julat perkembangan adalah normal, bukan mutlak seragam</w:t>
            </w:r>
          </w:p>
        </w:tc>
      </w:tr>
      <w:tr>
        <w:tc>
          <w:tcPr>
            <w:tcW w:type="dxa" w:w="3104"/>
          </w:tcPr>
          <w:p>
            <w:pPr>
              <w:spacing w:after="40"/>
            </w:pPr>
            <w:r>
              <w:rPr>
                <w:rFonts w:ascii="Arial" w:hAnsi="Arial"/>
                <w:sz w:val="20"/>
              </w:rPr>
              <w:t>Tidak membincangkan kes ketinggalan dengan pengetua</w:t>
            </w:r>
          </w:p>
        </w:tc>
        <w:tc>
          <w:tcPr>
            <w:tcW w:type="dxa" w:w="3104"/>
          </w:tcPr>
          <w:p>
            <w:pPr>
              <w:spacing w:after="40"/>
            </w:pPr>
            <w:r>
              <w:rPr>
                <w:rFonts w:ascii="Arial" w:hAnsi="Arial"/>
                <w:sz w:val="20"/>
              </w:rPr>
              <w:t>Murid tidak mendapat sokongan tepat pada masanya</w:t>
            </w:r>
          </w:p>
        </w:tc>
        <w:tc>
          <w:tcPr>
            <w:tcW w:type="dxa" w:w="3104"/>
          </w:tcPr>
          <w:p>
            <w:pPr>
              <w:spacing w:after="40"/>
            </w:pPr>
            <w:r>
              <w:rPr>
                <w:rFonts w:ascii="Arial" w:hAnsi="Arial"/>
                <w:sz w:val="20"/>
              </w:rPr>
              <w:t>Ikuti langkah kerja 5.4 — review with principal secara berkala</w:t>
            </w:r>
          </w:p>
        </w:tc>
      </w:tr>
      <w:tr>
        <w:tc>
          <w:tcPr>
            <w:tcW w:type="dxa" w:w="3104"/>
          </w:tcPr>
          <w:p>
            <w:pPr>
              <w:spacing w:after="40"/>
            </w:pPr>
            <w:r>
              <w:rPr>
                <w:rFonts w:ascii="Arial" w:hAnsi="Arial"/>
                <w:sz w:val="20"/>
              </w:rPr>
              <w:t>Fokus semata pada pencapaian akademik, abaikan sosioemosi</w:t>
            </w:r>
          </w:p>
        </w:tc>
        <w:tc>
          <w:tcPr>
            <w:tcW w:type="dxa" w:w="3104"/>
          </w:tcPr>
          <w:p>
            <w:pPr>
              <w:spacing w:after="40"/>
            </w:pPr>
            <w:r>
              <w:rPr>
                <w:rFonts w:ascii="Arial" w:hAnsi="Arial"/>
                <w:sz w:val="20"/>
              </w:rPr>
              <w:t>Gambaran perkembangan murid tidak seimbang</w:t>
            </w:r>
          </w:p>
        </w:tc>
        <w:tc>
          <w:tcPr>
            <w:tcW w:type="dxa" w:w="3104"/>
          </w:tcPr>
          <w:p>
            <w:pPr>
              <w:spacing w:after="40"/>
            </w:pPr>
            <w:r>
              <w:rPr>
                <w:rFonts w:ascii="Arial" w:hAnsi="Arial"/>
                <w:sz w:val="20"/>
              </w:rPr>
              <w:t>Nilai merentasi semua domain perkembangan (fizikal, kognitif, bahasa, sosioemosi)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Senarai Semak Penilaian Milestone</w:t>
            </w:r>
          </w:p>
          <w:p>
            <w:pPr>
              <w:spacing w:after="40"/>
              <w:ind w:left="320" w:hanging="320"/>
            </w:pPr>
            <w:r>
              <w:rPr>
                <w:rFonts w:ascii="Arial" w:hAnsi="Arial"/>
                <w:color w:val="2E75B6"/>
                <w:sz w:val="22"/>
              </w:rPr>
              <w:t>●</w:t>
              <w:tab/>
            </w:r>
            <w:r>
              <w:rPr>
                <w:rFonts w:ascii="Arial" w:hAnsi="Arial"/>
                <w:sz w:val="22"/>
              </w:rPr>
              <w:t>[ ] Umur kronologi murid disahkan sebelum rujuk carta milestone.</w:t>
            </w:r>
          </w:p>
          <w:p>
            <w:pPr>
              <w:spacing w:after="40"/>
              <w:ind w:left="320" w:hanging="320"/>
            </w:pPr>
            <w:r>
              <w:rPr>
                <w:rFonts w:ascii="Arial" w:hAnsi="Arial"/>
                <w:color w:val="2E75B6"/>
                <w:sz w:val="22"/>
              </w:rPr>
              <w:t>●</w:t>
              <w:tab/>
            </w:r>
            <w:r>
              <w:rPr>
                <w:rFonts w:ascii="Arial" w:hAnsi="Arial"/>
                <w:sz w:val="22"/>
              </w:rPr>
              <w:t>[ ] Penilaian merentasi domain fizikal, kognitif, bahasa, dan sosioemosi.</w:t>
            </w:r>
          </w:p>
          <w:p>
            <w:pPr>
              <w:spacing w:after="40"/>
              <w:ind w:left="320" w:hanging="320"/>
            </w:pPr>
            <w:r>
              <w:rPr>
                <w:rFonts w:ascii="Arial" w:hAnsi="Arial"/>
                <w:color w:val="2E75B6"/>
                <w:sz w:val="22"/>
              </w:rPr>
              <w:t>●</w:t>
              <w:tab/>
            </w:r>
            <w:r>
              <w:rPr>
                <w:rFonts w:ascii="Arial" w:hAnsi="Arial"/>
                <w:sz w:val="22"/>
              </w:rPr>
              <w:t>[ ] Status pencapaian ditandakan (mencapai/hampir mencapai/jauh ketinggalan).</w:t>
            </w:r>
          </w:p>
          <w:p>
            <w:pPr>
              <w:spacing w:after="40"/>
              <w:ind w:left="320" w:hanging="320"/>
            </w:pPr>
            <w:r>
              <w:rPr>
                <w:rFonts w:ascii="Arial" w:hAnsi="Arial"/>
                <w:color w:val="2E75B6"/>
                <w:sz w:val="22"/>
              </w:rPr>
              <w:t>●</w:t>
              <w:tab/>
            </w:r>
            <w:r>
              <w:rPr>
                <w:rFonts w:ascii="Arial" w:hAnsi="Arial"/>
                <w:sz w:val="22"/>
              </w:rPr>
              <w:t>[ ] Kes jauh ketinggalan dibincangkan dengan pengetua dan ibu bapa.</w:t>
            </w:r>
          </w:p>
          <w:p>
            <w:pPr>
              <w:spacing w:after="40"/>
              <w:ind w:left="320" w:hanging="320"/>
            </w:pPr>
            <w:r>
              <w:rPr>
                <w:rFonts w:ascii="Arial" w:hAnsi="Arial"/>
                <w:color w:val="2E75B6"/>
                <w:sz w:val="22"/>
              </w:rPr>
              <w:t>●</w:t>
              <w:tab/>
            </w:r>
            <w:r>
              <w:rPr>
                <w:rFonts w:ascii="Arial" w:hAnsi="Arial"/>
                <w:sz w:val="22"/>
              </w:rPr>
              <w:t>[ ] Tindakan susulan didokumentasikan dan disemak semula selepas tempoh tertentu.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12. Aktiviti Pengukuhan</w:t>
            </w:r>
          </w:p>
          <w:p>
            <w:pPr>
              <w:spacing w:after="40"/>
              <w:ind w:left="320" w:hanging="320"/>
            </w:pPr>
            <w:r>
              <w:rPr>
                <w:rFonts w:ascii="Arial" w:hAnsi="Arial"/>
                <w:sz w:val="22"/>
              </w:rPr>
              <w:t>1.</w:t>
              <w:tab/>
            </w:r>
            <w:r>
              <w:rPr>
                <w:rFonts w:ascii="Arial" w:hAnsi="Arial"/>
                <w:sz w:val="22"/>
              </w:rPr>
              <w:t>Pilih satu murid hipotetikal berusia 5 tahun dan nilai pencapaiannya merentasi domain fizikal, kognitif, bahasa dan sosioemosi menggunakan Jadual Milestone di atas.</w:t>
            </w:r>
          </w:p>
          <w:p>
            <w:pPr>
              <w:spacing w:after="40"/>
              <w:ind w:left="320" w:hanging="320"/>
            </w:pPr>
            <w:r>
              <w:rPr>
                <w:rFonts w:ascii="Arial" w:hAnsi="Arial"/>
                <w:sz w:val="22"/>
              </w:rPr>
              <w:t>2.</w:t>
              <w:tab/>
            </w:r>
            <w:r>
              <w:rPr>
                <w:rFonts w:ascii="Arial" w:hAnsi="Arial"/>
                <w:sz w:val="22"/>
              </w:rPr>
              <w:t>Rangka skrip ringkas (5-6 ayat) untuk perbincangan dengan pengetua mengenai seorang murid yang jauh ketinggalan berbanding milestone.</w:t>
            </w:r>
          </w:p>
          <w:p>
            <w:pPr>
              <w:spacing w:after="40"/>
              <w:ind w:left="320" w:hanging="320"/>
            </w:pPr>
            <w:r>
              <w:rPr>
                <w:rFonts w:ascii="Arial" w:hAnsi="Arial"/>
                <w:sz w:val="22"/>
              </w:rPr>
              <w:t>3.</w:t>
              <w:tab/>
            </w:r>
            <w:r>
              <w:rPr>
                <w:rFonts w:ascii="Arial" w:hAnsi="Arial"/>
                <w:sz w:val="22"/>
              </w:rPr>
              <w:t>Bincangkan dalam kumpulan kecil: apakah perbezaan antara "hampir mencapai" dan "jauh ketinggalan", dan bagaimana perbezaan ini menentukan jenis tindakan susulan yang diambil?</w:t>
            </w:r>
          </w:p>
        </w:tc>
      </w:tr>
    </w:tbl>
    <w:p>
      <w:pPr>
        <w:keepNext/>
        <w:spacing w:before="160" w:after="60"/>
      </w:pPr>
      <w:r>
        <w:rPr>
          <w:rFonts w:ascii="Arial" w:hAnsi="Arial"/>
          <w:b/>
          <w:color w:val="1F4E79"/>
          <w:sz w:val="24"/>
        </w:rPr>
        <w:t>13. Perbezaan Individu dan Had Penggunaan Milestone sebagai Rujukan</w:t>
      </w:r>
    </w:p>
    <w:p>
      <w:r>
        <w:t>Carta milestone perlu digunakan sebagai panduan umum, bukan penanda aras mutlak yang kaku. Setiap murid berkembang mengikut kadar yang berbeza disebabkan faktor genetik, persekitaran, pendedahan bahasa di rumah, dan pengalaman awal kanak-kanak. Guru yang mentafsir milestone secara terlalu ketat berisiko melabel murid sebagai "lewat" walaupun perbezaan tersebut masih berada dalam julat perkembangan normal. Sebaliknya, guru juga tidak boleh mengabaikan jurang pencapaian yang jelas dan ketara hanya kerana beranggapan "setiap murid berbeza" — keseimbangan antara kepekaan individu dan kewaspadaan profesional adalah penting.</w:t>
      </w:r>
    </w:p>
    <w:p>
      <w:pPr>
        <w:keepNext/>
        <w:spacing w:before="160" w:after="60"/>
      </w:pPr>
      <w:r>
        <w:rPr>
          <w:rFonts w:ascii="Arial" w:hAnsi="Arial"/>
          <w:b/>
          <w:color w:val="1F4E79"/>
          <w:sz w:val="24"/>
        </w:rPr>
        <w:t>14. Milestone Development dan Perhubungannya dengan Bab-Bab Terdahulu</w:t>
      </w:r>
    </w:p>
    <w:p>
      <w:r>
        <w:t>Bab 4 ini sebenarnya merupakan lensa penilaian akhir yang menyatukan Bab 1, 2, dan 3: refleksi guru dan murid (Bab 1) memberikan konteks kualitatif tentang bagaimana sesi berjalan; dokumentasi portfolio dan lembaran kerja (Bab 2) menyediakan bukti hasil kerja sebenar; manakala rekod bertulis, pemerhatian, dan audio/video (Bab 3) menangkap butiran proses pembelajaran. Milestone development menjadi kerangka rujukan yang membolehkan ketiga-tiga sumber maklumat ini ditafsir secara bersepadu untuk membuat kesimpulan yang bermakna tentang keberkesanan pengajaran keseluruhan.</w:t>
      </w:r>
    </w:p>
    <w:p>
      <w:pPr>
        <w:keepNext/>
        <w:spacing w:before="160" w:after="60"/>
      </w:pPr>
      <w:r>
        <w:rPr>
          <w:rFonts w:ascii="Arial" w:hAnsi="Arial"/>
          <w:b/>
          <w:color w:val="1F4E79"/>
          <w:sz w:val="24"/>
        </w:rPr>
        <w:t>15. Penyediaan Ringkasan untuk Perbincangan dengan Pengetua</w:t>
      </w:r>
    </w:p>
    <w:p>
      <w:r>
        <w:t>Sebelum sesi "review with principal", guru digalakkan menyediakan ringkasan ringkas berbentuk jadual yang memaparkan bilangan/peratusan murid dalam setiap kategori status pencapaian (mencapai/hampir mencapai/jauh ketinggalan) bagi keseluruhan kelas, berserta senarai nama murid individu yang memerlukan tindakan susulan segera. Ringkasan sebegini memudahkan perbincangan menjadi lebih fokus dan berasaskan data, berbanding perbincangan umum tanpa bukti konkrit.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 Tadika ABC (Kes Ketiga)</w:t>
            </w:r>
          </w:p>
          <w:p>
            <w:pPr>
              <w:spacing w:after="40"/>
            </w:pPr>
            <w:r>
              <w:rPr>
                <w:rFonts w:ascii="Arial" w:hAnsi="Arial"/>
                <w:sz w:val="22"/>
              </w:rPr>
              <w:t>Bagi kelas 6 tahun di Tadika ABC yang mengandungi 20 murid, semakan milestone suku tahun mendapati 15 murid mencapai jangkaan sepenuhnya, 4 murid berada pada status "hampir mencapai" (terutamanya dalam domain motor halus — kawalan pensel semasa menulis), dan 1 murid berada pada status "jauh ketinggalan" dalam domain bahasa. Cikgu Aina menyediakan jadual ringkasan ini sebelum bertemu pengetua, membolehkan perbincangan tertumpu kepada strategi khusus bagi kumpulan 4 murid (latihan motor halus tambahan dalam kelas) dan rujukan individu bagi 1 murid tersebut kepada pakar pendidikan khas selepas mendapat persetujuan ibu bapa.</w:t>
            </w:r>
          </w:p>
        </w:tc>
      </w:tr>
    </w:tbl>
    <w:p>
      <w:pPr>
        <w:keepNext/>
        <w:spacing w:before="160" w:after="60"/>
      </w:pPr>
      <w:r>
        <w:rPr>
          <w:rFonts w:ascii="Arial" w:hAnsi="Arial"/>
          <w:b/>
          <w:color w:val="1F4E79"/>
          <w:sz w:val="24"/>
        </w:rPr>
        <w:t>17. Milestone Development sebagai Asas Perancangan RPT Tahun Hadapan</w:t>
      </w:r>
    </w:p>
    <w:p>
      <w:r>
        <w:t>Rumusan keseluruhan hasil analisis milestone bagi satu kohort murid — misalnya peratusan murid yang mencapai jangkaan bagi setiap domain perkembangan pada penghujung tahun — menjadi input penting bagi perancangan RPT tahun akademik berikutnya. Sekiranya data menunjukkan corak jurang pencapaian yang berulang dalam domain tertentu (contoh: motor halus) merentasi beberapa kohort murid, ini menjadi petunjuk bahawa tadika perlu menambah baik strategi pengajaran atau bahan bantu mengajar bagi domain tersebut secara menyeluruh, bukan setakat menangani kes individu sahaja.</w:t>
      </w:r>
    </w:p>
    <w:p>
      <w:pPr>
        <w:keepNext/>
        <w:spacing w:before="160" w:after="60"/>
      </w:pPr>
      <w:r>
        <w:rPr>
          <w:rFonts w:ascii="Arial" w:hAnsi="Arial"/>
          <w:b/>
          <w:color w:val="1F4E79"/>
          <w:sz w:val="24"/>
        </w:rPr>
        <w:t>18. Integrasi Milestone Development dengan Penilaian Formal Lain</w:t>
      </w:r>
    </w:p>
    <w:p>
      <w:r>
        <w:t>Milestone development yang dibincangkan dalam Bab ini melengkapi, bukan menggantikan, sebarang instrumen penilaian formal lain yang mungkin digunakan tadika (contoh: senarai semak perkembangan berasaskan KSPK yang diedarkan oleh Kementerian Pendidikan Malaysia). Guru digalakkan menyelaraskan penggunaan carta milestone dalam nota ini dengan instrumen rasmi yang disediakan tadika masing-masing, supaya tiada percanggahan dalam pelaporan perkembangan murid kepada ibu bapa dan pihak berkuasa berkaitan.</w:t>
      </w:r>
    </w:p>
    <w:p>
      <w:pPr>
        <w:keepNext/>
        <w:spacing w:before="160" w:after="60"/>
      </w:pPr>
      <w:r>
        <w:rPr>
          <w:rFonts w:ascii="Arial" w:hAnsi="Arial"/>
          <w:b/>
          <w:color w:val="1F4E79"/>
          <w:sz w:val="24"/>
        </w:rPr>
        <w:t>20. Melibatkan Ibu Bapa dalam Susulan Milestone di Rumah</w:t>
      </w:r>
    </w:p>
    <w:p>
      <w:r>
        <w:t>Tindakan susulan bagi murid yang berada pada status "hampir mencapai" atau "jauh ketinggalan" akan lebih berkesan apabila ibu bapa turut dilibatkan secara aktif, bukan sekadar dimaklumkan. Guru boleh berkongsi aktiviti ringkas yang boleh dijalankan di rumah selaras dengan milestone yang disasarkan — contohnya bagi murid yang memerlukan sokongan motor halus, ibu bapa boleh digalakkan menyediakan aktiviti seperti membenang manik atau menggunting kertas di bawah pengawasan, yang menyokong latihan yang sama dijalankan di tadika.</w:t>
      </w:r>
    </w:p>
    <w:p>
      <w:pPr>
        <w:keepNext/>
        <w:spacing w:before="160" w:after="60"/>
      </w:pPr>
      <w:r>
        <w:rPr>
          <w:rFonts w:ascii="Arial" w:hAnsi="Arial"/>
          <w:b/>
          <w:color w:val="1F4E79"/>
          <w:sz w:val="24"/>
        </w:rPr>
        <w:t>21. Menghormati Kepelbagaian Latar Belakang Murid dalam Tafsiran Milestone</w:t>
      </w:r>
    </w:p>
    <w:p>
      <w:r>
        <w:t>Guru perlu peka bahawa sesetengah milestone — terutamanya dalam domain bahasa — boleh dipengaruhi oleh latar belakang linguistik murid, contohnya murid yang membesar dalam persekitaran dwibahasa atau berbahasa ibunda selain Bahasa Malaysia mungkin menunjukkan corak perkembangan bahasa yang sedikit berbeza berbanding jangkaan piawai. Tafsiran milestone perlu mengambil kira konteks ini supaya tidak berlaku salah label terhadap murid yang sebenarnya berkembang secara normal dalam konteks kepelbagaian bahasanya sendiri.</w:t>
      </w:r>
    </w:p>
    <w:p>
      <w:pPr>
        <w:keepNext/>
        <w:spacing w:before="160" w:after="60"/>
      </w:pPr>
      <w:r>
        <w:rPr>
          <w:rFonts w:ascii="Arial" w:hAnsi="Arial"/>
          <w:b/>
          <w:color w:val="1F4E79"/>
          <w:sz w:val="24"/>
        </w:rPr>
        <w:t>23. Ringkasan Hubungan Milestone dengan Empat Langkah Kerja WA5</w:t>
      </w:r>
    </w:p>
    <w:p>
      <w:r>
        <w:t>Keempat-empat langkah kerja WA5 — Evaluate lessons effectiveness, Compile pupil's work, Record pupil assessment, Review with principal — bertemu dan disatukan melalui rujukan kepada milestone development. Menilai keberkesanan pengajaran (5.1) memerlukan rujukan kepada jangkaan milestone; mengumpul hasil kerja murid (5.2) menyediakan bukti fizikal; merekod penilaian murid (5.3) mendokumentasikan status pencapaian berbanding milestone; dan meninjau bersama pengetua (5.4) memastikan dapatan ini disemak dan ditindaklanjuti pada peringkat pengurusan tadika. Rangka kerja bersepadu ini memastikan analisis keberkesanan pengajaran bukan proses berasingan bagi setiap langkah, tetapi satu kitaran yang saling berkaitan dan konsisten.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24. Rumusan</w:t>
            </w:r>
          </w:p>
          <w:p>
            <w:pPr>
              <w:spacing w:after="40"/>
            </w:pPr>
            <w:r>
              <w:rPr>
                <w:rFonts w:ascii="Arial" w:hAnsi="Arial"/>
                <w:sz w:val="22"/>
              </w:rP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 Perbincangan berkala dengan pengetua, disokong oleh ringkasan data yang jelas dan penglibatan aktif ibu bapa, memastikan setiap kes murid yang memerlukan sokongan tambahan mendapat perhatian yang sewajarnya dalam masa yang tepat, sekali gus menutup kitaran analisis keberkesanan pengajaran secara menyeluruh dan menjadi asas perancangan penambahbaikan berterusan pada tahun-tahun akan datang.</w:t>
            </w:r>
          </w:p>
        </w:tc>
      </w:tr>
    </w:tbl>
    <w:p>
      <w:pPr>
        <w:keepNext/>
        <w:spacing w:before="160" w:after="60"/>
      </w:pPr>
      <w:r>
        <w:rPr>
          <w:rFonts w:ascii="Arial" w:hAnsi="Arial"/>
          <w:b/>
          <w:color w:val="1F4E79"/>
          <w:sz w:val="24"/>
        </w:rPr>
        <w:t>Nota Tambahan: Ringkasan Rantaian Empat Bab</w:t>
      </w:r>
    </w:p>
    <w:p>
      <w:r>
        <w:t>Empat bab dalam nota ini disusun mengikut urutan logik yang mencerminkan proses sebenar menganalisis keberkesanan pengajaran di tadika. Bab 1 (Reflection Writing) memulakan proses dengan refleksi segera guru dan murid selepas setiap sesi. Bab 2 (Documentation Format) meneruskan dengan menyusun bukti hasil kerja murid secara sistematik mengikut tunjang KSPK. Bab 3 (Types of Records) memperluas kaedah pendokumentasian kepada rekod bertulis, pemerhatian, dan audio/video bagi menangkap pelbagai dimensi pembelajaran murid. Bab 4 (Milestone Development) menutup rantaian ini dengan menyediakan kerangka rujukan objektif untuk mentafsir kesemua bukti yang dikumpul, sebelum dibincangkan bersama pengetua sebagai langkah akhir kitaran WA5. Bakat yang menguasai keempat-empat bab ini secara bersepadu akan mampu menjalankan analisis keberkesanan pengajaran yang menyeluruh, beretika, dan berterusan, selaras dengan tuntutan CoCU P851-002-4:2025-C02-W05.</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 / Penerangan</w:t>
            </w:r>
          </w:p>
        </w:tc>
      </w:tr>
      <w:tr>
        <w:tc>
          <w:tcPr>
            <w:tcW w:type="dxa" w:w="4656"/>
          </w:tcPr>
          <w:p>
            <w:pPr>
              <w:spacing w:after="40"/>
            </w:pPr>
            <w:r>
              <w:rPr>
                <w:rFonts w:ascii="Arial" w:hAnsi="Arial"/>
                <w:sz w:val="20"/>
              </w:rPr>
              <w:t>Reflection</w:t>
            </w:r>
          </w:p>
        </w:tc>
        <w:tc>
          <w:tcPr>
            <w:tcW w:type="dxa" w:w="4656"/>
          </w:tcPr>
          <w:p>
            <w:pPr>
              <w:spacing w:after="40"/>
            </w:pPr>
            <w:r>
              <w:rPr>
                <w:rFonts w:ascii="Arial" w:hAnsi="Arial"/>
                <w:sz w:val="20"/>
              </w:rPr>
              <w:t>Refleksi — penilaian kendiri terhadap keberkesanan pengajaran</w:t>
            </w:r>
          </w:p>
        </w:tc>
      </w:tr>
      <w:tr>
        <w:tc>
          <w:tcPr>
            <w:tcW w:type="dxa" w:w="4656"/>
          </w:tcPr>
          <w:p>
            <w:pPr>
              <w:spacing w:after="40"/>
            </w:pPr>
            <w:r>
              <w:rPr>
                <w:rFonts w:ascii="Arial" w:hAnsi="Arial"/>
                <w:sz w:val="20"/>
              </w:rPr>
              <w:t>Portfolio</w:t>
            </w:r>
          </w:p>
        </w:tc>
        <w:tc>
          <w:tcPr>
            <w:tcW w:type="dxa" w:w="4656"/>
          </w:tcPr>
          <w:p>
            <w:pPr>
              <w:spacing w:after="40"/>
            </w:pPr>
            <w:r>
              <w:rPr>
                <w:rFonts w:ascii="Arial" w:hAnsi="Arial"/>
                <w:sz w:val="20"/>
              </w:rPr>
              <w:t>Portfolio — koleksi terpilih hasil kerja murid dari semasa ke semasa</w:t>
            </w:r>
          </w:p>
        </w:tc>
      </w:tr>
      <w:tr>
        <w:tc>
          <w:tcPr>
            <w:tcW w:type="dxa" w:w="4656"/>
          </w:tcPr>
          <w:p>
            <w:pPr>
              <w:spacing w:after="40"/>
            </w:pPr>
            <w:r>
              <w:rPr>
                <w:rFonts w:ascii="Arial" w:hAnsi="Arial"/>
                <w:sz w:val="20"/>
              </w:rPr>
              <w:t>Worksheet</w:t>
            </w:r>
          </w:p>
        </w:tc>
        <w:tc>
          <w:tcPr>
            <w:tcW w:type="dxa" w:w="4656"/>
          </w:tcPr>
          <w:p>
            <w:pPr>
              <w:spacing w:after="40"/>
            </w:pPr>
            <w:r>
              <w:rPr>
                <w:rFonts w:ascii="Arial" w:hAnsi="Arial"/>
                <w:sz w:val="20"/>
              </w:rPr>
              <w:t>Lembaran kerja — dokumen latihan bertulis harian</w:t>
            </w:r>
          </w:p>
        </w:tc>
      </w:tr>
      <w:tr>
        <w:tc>
          <w:tcPr>
            <w:tcW w:type="dxa" w:w="4656"/>
          </w:tcPr>
          <w:p>
            <w:pPr>
              <w:spacing w:after="40"/>
            </w:pPr>
            <w:r>
              <w:rPr>
                <w:rFonts w:ascii="Arial" w:hAnsi="Arial"/>
                <w:sz w:val="20"/>
              </w:rPr>
              <w:t>Documentation</w:t>
            </w:r>
          </w:p>
        </w:tc>
        <w:tc>
          <w:tcPr>
            <w:tcW w:type="dxa" w:w="4656"/>
          </w:tcPr>
          <w:p>
            <w:pPr>
              <w:spacing w:after="40"/>
            </w:pPr>
            <w:r>
              <w:rPr>
                <w:rFonts w:ascii="Arial" w:hAnsi="Arial"/>
                <w:sz w:val="20"/>
              </w:rPr>
              <w:t>Dokumentasi — proses merekod bukti pembelajaran murid</w:t>
            </w:r>
          </w:p>
        </w:tc>
      </w:tr>
      <w:tr>
        <w:tc>
          <w:tcPr>
            <w:tcW w:type="dxa" w:w="4656"/>
          </w:tcPr>
          <w:p>
            <w:pPr>
              <w:spacing w:after="40"/>
            </w:pPr>
            <w:r>
              <w:rPr>
                <w:rFonts w:ascii="Arial" w:hAnsi="Arial"/>
                <w:sz w:val="20"/>
              </w:rPr>
              <w:t>Anecdotal record</w:t>
            </w:r>
          </w:p>
        </w:tc>
        <w:tc>
          <w:tcPr>
            <w:tcW w:type="dxa" w:w="4656"/>
          </w:tcPr>
          <w:p>
            <w:pPr>
              <w:spacing w:after="40"/>
            </w:pPr>
            <w:r>
              <w:rPr>
                <w:rFonts w:ascii="Arial" w:hAnsi="Arial"/>
                <w:sz w:val="20"/>
              </w:rPr>
              <w:t>Rekod anekdot — catatan pemerhatian tingkah laku secara objektif</w:t>
            </w:r>
          </w:p>
        </w:tc>
      </w:tr>
      <w:tr>
        <w:tc>
          <w:tcPr>
            <w:tcW w:type="dxa" w:w="4656"/>
          </w:tcPr>
          <w:p>
            <w:pPr>
              <w:spacing w:after="40"/>
            </w:pPr>
            <w:r>
              <w:rPr>
                <w:rFonts w:ascii="Arial" w:hAnsi="Arial"/>
                <w:sz w:val="20"/>
              </w:rPr>
              <w:t>Running record</w:t>
            </w:r>
          </w:p>
        </w:tc>
        <w:tc>
          <w:tcPr>
            <w:tcW w:type="dxa" w:w="4656"/>
          </w:tcPr>
          <w:p>
            <w:pPr>
              <w:spacing w:after="40"/>
            </w:pPr>
            <w:r>
              <w:rPr>
                <w:rFonts w:ascii="Arial" w:hAnsi="Arial"/>
                <w:sz w:val="20"/>
              </w:rPr>
              <w:t>Rekod berterusan — catatan pemerhatian sepanjang tempoh aktiviti</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 — penjagaan maklumat murid daripada dedahan tidak dibenarkan</w:t>
            </w:r>
          </w:p>
        </w:tc>
      </w:tr>
      <w:tr>
        <w:tc>
          <w:tcPr>
            <w:tcW w:type="dxa" w:w="4656"/>
          </w:tcPr>
          <w:p>
            <w:pPr>
              <w:spacing w:after="40"/>
            </w:pPr>
            <w:r>
              <w:rPr>
                <w:rFonts w:ascii="Arial" w:hAnsi="Arial"/>
                <w:sz w:val="20"/>
              </w:rPr>
              <w:t>Milestone development</w:t>
            </w:r>
          </w:p>
        </w:tc>
        <w:tc>
          <w:tcPr>
            <w:tcW w:type="dxa" w:w="4656"/>
          </w:tcPr>
          <w:p>
            <w:pPr>
              <w:spacing w:after="40"/>
            </w:pPr>
            <w:r>
              <w:rPr>
                <w:rFonts w:ascii="Arial" w:hAnsi="Arial"/>
                <w:sz w:val="20"/>
              </w:rPr>
              <w:t>Perkembangan bertahap — jangkaan pencapaian mengikut usia</w:t>
            </w:r>
          </w:p>
        </w:tc>
      </w:tr>
      <w:tr>
        <w:tc>
          <w:tcPr>
            <w:tcW w:type="dxa" w:w="4656"/>
          </w:tcPr>
          <w:p>
            <w:pPr>
              <w:spacing w:after="40"/>
            </w:pPr>
            <w:r>
              <w:rPr>
                <w:rFonts w:ascii="Arial" w:hAnsi="Arial"/>
                <w:sz w:val="20"/>
              </w:rPr>
              <w:t>Age and Stage</w:t>
            </w:r>
          </w:p>
        </w:tc>
        <w:tc>
          <w:tcPr>
            <w:tcW w:type="dxa" w:w="4656"/>
          </w:tcPr>
          <w:p>
            <w:pPr>
              <w:spacing w:after="40"/>
            </w:pPr>
            <w:r>
              <w:rPr>
                <w:rFonts w:ascii="Arial" w:hAnsi="Arial"/>
                <w:sz w:val="20"/>
              </w:rPr>
              <w:t>Usia dan Peringkat — kerangka rujukan jangkaan perkembangan kanak-kanak</w:t>
            </w:r>
          </w:p>
        </w:tc>
      </w:tr>
      <w:tr>
        <w:tc>
          <w:tcPr>
            <w:tcW w:type="dxa" w:w="4656"/>
          </w:tcPr>
          <w:p>
            <w:pPr>
              <w:spacing w:after="40"/>
            </w:pPr>
            <w:r>
              <w:rPr>
                <w:rFonts w:ascii="Arial" w:hAnsi="Arial"/>
                <w:sz w:val="20"/>
              </w:rPr>
              <w:t>Domain perkembangan</w:t>
            </w:r>
          </w:p>
        </w:tc>
        <w:tc>
          <w:tcPr>
            <w:tcW w:type="dxa" w:w="4656"/>
          </w:tcPr>
          <w:p>
            <w:pPr>
              <w:spacing w:after="40"/>
            </w:pPr>
            <w:r>
              <w:rPr>
                <w:rFonts w:ascii="Arial" w:hAnsi="Arial"/>
                <w:sz w:val="20"/>
              </w:rPr>
              <w:t>Bidang perkembangan kanak-kanak (fizikal, kognitif, bahasa, sosioemosi)</w:t>
            </w:r>
          </w:p>
        </w:tc>
      </w:tr>
      <w:tr>
        <w:tc>
          <w:tcPr>
            <w:tcW w:type="dxa" w:w="4656"/>
          </w:tcPr>
          <w:p>
            <w:pPr>
              <w:spacing w:after="40"/>
            </w:pPr>
            <w:r>
              <w:rPr>
                <w:rFonts w:ascii="Arial" w:hAnsi="Arial"/>
                <w:sz w:val="20"/>
              </w:rPr>
              <w:t>Motor kasar (Gross motor)</w:t>
            </w:r>
          </w:p>
        </w:tc>
        <w:tc>
          <w:tcPr>
            <w:tcW w:type="dxa" w:w="4656"/>
          </w:tcPr>
          <w:p>
            <w:pPr>
              <w:spacing w:after="40"/>
            </w:pPr>
            <w:r>
              <w:rPr>
                <w:rFonts w:ascii="Arial" w:hAnsi="Arial"/>
                <w:sz w:val="20"/>
              </w:rPr>
              <w:t>Kemahiran pergerakan besar seperti berlari dan melompat</w:t>
            </w:r>
          </w:p>
        </w:tc>
      </w:tr>
      <w:tr>
        <w:tc>
          <w:tcPr>
            <w:tcW w:type="dxa" w:w="4656"/>
          </w:tcPr>
          <w:p>
            <w:pPr>
              <w:spacing w:after="40"/>
            </w:pPr>
            <w:r>
              <w:rPr>
                <w:rFonts w:ascii="Arial" w:hAnsi="Arial"/>
                <w:sz w:val="20"/>
              </w:rPr>
              <w:t>Motor halus (Fine motor)</w:t>
            </w:r>
          </w:p>
        </w:tc>
        <w:tc>
          <w:tcPr>
            <w:tcW w:type="dxa" w:w="4656"/>
          </w:tcPr>
          <w:p>
            <w:pPr>
              <w:spacing w:after="40"/>
            </w:pPr>
            <w:r>
              <w:rPr>
                <w:rFonts w:ascii="Arial" w:hAnsi="Arial"/>
                <w:sz w:val="20"/>
              </w:rPr>
              <w:t>Kemahiran pergerakan kecil seperti memegang pensel</w:t>
            </w:r>
          </w:p>
        </w:tc>
      </w:tr>
      <w:tr>
        <w:tc>
          <w:tcPr>
            <w:tcW w:type="dxa" w:w="4656"/>
          </w:tcPr>
          <w:p>
            <w:pPr>
              <w:spacing w:after="40"/>
            </w:pPr>
            <w:r>
              <w:rPr>
                <w:rFonts w:ascii="Arial" w:hAnsi="Arial"/>
                <w:sz w:val="20"/>
              </w:rPr>
              <w:t>Parallel play</w:t>
            </w:r>
          </w:p>
        </w:tc>
        <w:tc>
          <w:tcPr>
            <w:tcW w:type="dxa" w:w="4656"/>
          </w:tcPr>
          <w:p>
            <w:pPr>
              <w:spacing w:after="40"/>
            </w:pPr>
            <w:r>
              <w:rPr>
                <w:rFonts w:ascii="Arial" w:hAnsi="Arial"/>
                <w:sz w:val="20"/>
              </w:rPr>
              <w:t>Bermain selari — murid bermain berdekatan tanpa interaksi langsung</w:t>
            </w:r>
          </w:p>
        </w:tc>
      </w:tr>
      <w:tr>
        <w:tc>
          <w:tcPr>
            <w:tcW w:type="dxa" w:w="4656"/>
          </w:tcPr>
          <w:p>
            <w:pPr>
              <w:spacing w:after="40"/>
            </w:pPr>
            <w:r>
              <w:rPr>
                <w:rFonts w:ascii="Arial" w:hAnsi="Arial"/>
                <w:sz w:val="20"/>
              </w:rPr>
              <w:t>Cooperative play</w:t>
            </w:r>
          </w:p>
        </w:tc>
        <w:tc>
          <w:tcPr>
            <w:tcW w:type="dxa" w:w="4656"/>
          </w:tcPr>
          <w:p>
            <w:pPr>
              <w:spacing w:after="40"/>
            </w:pPr>
            <w:r>
              <w:rPr>
                <w:rFonts w:ascii="Arial" w:hAnsi="Arial"/>
                <w:sz w:val="20"/>
              </w:rPr>
              <w:t>Bermain kerjasama — murid berinteraksi dan berkongsi dalam aktiviti</w:t>
            </w:r>
          </w:p>
        </w:tc>
      </w:tr>
      <w:tr>
        <w:tc>
          <w:tcPr>
            <w:tcW w:type="dxa" w:w="4656"/>
          </w:tcPr>
          <w:p>
            <w:pPr>
              <w:spacing w:after="40"/>
            </w:pPr>
            <w:r>
              <w:rPr>
                <w:rFonts w:ascii="Arial" w:hAnsi="Arial"/>
                <w:sz w:val="20"/>
              </w:rPr>
              <w:t>Review with principal</w:t>
            </w:r>
          </w:p>
        </w:tc>
        <w:tc>
          <w:tcPr>
            <w:tcW w:type="dxa" w:w="4656"/>
          </w:tcPr>
          <w:p>
            <w:pPr>
              <w:spacing w:after="40"/>
            </w:pPr>
            <w:r>
              <w:rPr>
                <w:rFonts w:ascii="Arial" w:hAnsi="Arial"/>
                <w:sz w:val="20"/>
              </w:rPr>
              <w:t>Semakan bersama pengetua — perbincangan hasil analisis keberkesanan</w:t>
            </w:r>
          </w:p>
        </w:tc>
      </w:tr>
      <w:tr>
        <w:tc>
          <w:tcPr>
            <w:tcW w:type="dxa" w:w="4656"/>
          </w:tcPr>
          <w:p>
            <w:pPr>
              <w:spacing w:after="40"/>
            </w:pPr>
            <w:r>
              <w:rPr>
                <w:rFonts w:ascii="Arial" w:hAnsi="Arial"/>
                <w:sz w:val="20"/>
              </w:rPr>
              <w:t>Tunjang KSPK</w:t>
            </w:r>
          </w:p>
        </w:tc>
        <w:tc>
          <w:tcPr>
            <w:tcW w:type="dxa" w:w="4656"/>
          </w:tcPr>
          <w:p>
            <w:pPr>
              <w:spacing w:after="40"/>
            </w:pPr>
            <w:r>
              <w:rPr>
                <w:rFonts w:ascii="Arial" w:hAnsi="Arial"/>
                <w:sz w:val="20"/>
              </w:rPr>
              <w:t>Enam bidang pembelajaran utama dalam Kurikulum Standard Prasekolah Kebangsaan</w:t>
            </w:r>
          </w:p>
        </w:tc>
      </w:tr>
      <w:tr>
        <w:tc>
          <w:tcPr>
            <w:tcW w:type="dxa" w:w="4656"/>
          </w:tcPr>
          <w:p>
            <w:pPr>
              <w:spacing w:after="40"/>
            </w:pPr>
            <w:r>
              <w:rPr>
                <w:rFonts w:ascii="Arial" w:hAnsi="Arial"/>
                <w:sz w:val="20"/>
              </w:rPr>
              <w:t>RPT</w:t>
            </w:r>
          </w:p>
        </w:tc>
        <w:tc>
          <w:tcPr>
            <w:tcW w:type="dxa" w:w="4656"/>
          </w:tcPr>
          <w:p>
            <w:pPr>
              <w:spacing w:after="40"/>
            </w:pPr>
            <w:r>
              <w:rPr>
                <w:rFonts w:ascii="Arial" w:hAnsi="Arial"/>
                <w:sz w:val="20"/>
              </w:rPr>
              <w:t>Rancangan Pengajaran Tahunan</w:t>
            </w:r>
          </w:p>
        </w:tc>
      </w:tr>
      <w:tr>
        <w:tc>
          <w:tcPr>
            <w:tcW w:type="dxa" w:w="4656"/>
          </w:tcPr>
          <w:p>
            <w:pPr>
              <w:spacing w:after="40"/>
            </w:pPr>
            <w:r>
              <w:rPr>
                <w:rFonts w:ascii="Arial" w:hAnsi="Arial"/>
                <w:sz w:val="20"/>
              </w:rPr>
              <w:t>RPH</w:t>
            </w:r>
          </w:p>
        </w:tc>
        <w:tc>
          <w:tcPr>
            <w:tcW w:type="dxa" w:w="4656"/>
          </w:tcPr>
          <w:p>
            <w:pPr>
              <w:spacing w:after="40"/>
            </w:pPr>
            <w:r>
              <w:rPr>
                <w:rFonts w:ascii="Arial" w:hAnsi="Arial"/>
                <w:sz w:val="20"/>
              </w:rPr>
              <w:t>Rancangan Pengajaran Harian</w:t>
            </w:r>
          </w:p>
        </w:tc>
      </w:tr>
      <w:tr>
        <w:tc>
          <w:tcPr>
            <w:tcW w:type="dxa" w:w="4656"/>
          </w:tcPr>
          <w:p>
            <w:pPr>
              <w:spacing w:after="40"/>
            </w:pPr>
            <w:r>
              <w:rPr>
                <w:rFonts w:ascii="Arial" w:hAnsi="Arial"/>
                <w:sz w:val="20"/>
              </w:rPr>
              <w:t>Assessment for learning</w:t>
            </w:r>
          </w:p>
        </w:tc>
        <w:tc>
          <w:tcPr>
            <w:tcW w:type="dxa" w:w="4656"/>
          </w:tcPr>
          <w:p>
            <w:pPr>
              <w:spacing w:after="40"/>
            </w:pPr>
            <w:r>
              <w:rPr>
                <w:rFonts w:ascii="Arial" w:hAnsi="Arial"/>
                <w:sz w:val="20"/>
              </w:rPr>
              <w:t>Penilaian untuk pembelajaran — penilaian berterusan bagi tujuan penambahbaikan</w:t>
            </w:r>
          </w:p>
        </w:tc>
      </w:tr>
      <w:tr>
        <w:tc>
          <w:tcPr>
            <w:tcW w:type="dxa" w:w="4656"/>
          </w:tcPr>
          <w:p>
            <w:pPr>
              <w:spacing w:after="40"/>
            </w:pPr>
            <w:r>
              <w:rPr>
                <w:rFonts w:ascii="Arial" w:hAnsi="Arial"/>
                <w:sz w:val="20"/>
              </w:rPr>
              <w:t>Work sample</w:t>
            </w:r>
          </w:p>
        </w:tc>
        <w:tc>
          <w:tcPr>
            <w:tcW w:type="dxa" w:w="4656"/>
          </w:tcPr>
          <w:p>
            <w:pPr>
              <w:spacing w:after="40"/>
            </w:pPr>
            <w:r>
              <w:rPr>
                <w:rFonts w:ascii="Arial" w:hAnsi="Arial"/>
                <w:sz w:val="20"/>
              </w:rPr>
              <w:t>Sampel hasil kerja — contoh terpilih hasil kerja murid</w:t>
            </w:r>
          </w:p>
        </w:tc>
      </w:tr>
      <w:tr>
        <w:tc>
          <w:tcPr>
            <w:tcW w:type="dxa" w:w="4656"/>
          </w:tcPr>
          <w:p>
            <w:pPr>
              <w:spacing w:after="40"/>
            </w:pPr>
            <w:r>
              <w:rPr>
                <w:rFonts w:ascii="Arial" w:hAnsi="Arial"/>
                <w:sz w:val="20"/>
              </w:rPr>
              <w:t>Paperless environment</w:t>
            </w:r>
          </w:p>
        </w:tc>
        <w:tc>
          <w:tcPr>
            <w:tcW w:type="dxa" w:w="4656"/>
          </w:tcPr>
          <w:p>
            <w:pPr>
              <w:spacing w:after="40"/>
            </w:pPr>
            <w:r>
              <w:rPr>
                <w:rFonts w:ascii="Arial" w:hAnsi="Arial"/>
                <w:sz w:val="20"/>
              </w:rPr>
              <w:t>Persekitaran tanpa kertas — amalan mengurangkan penggunaan kertas dalam dokumentasi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spacing w:after="60"/>
        <w:ind w:left="360" w:hanging="360"/>
      </w:pPr>
      <w:r>
        <w:rPr>
          <w:rFonts w:ascii="Arial" w:hAnsi="Arial"/>
          <w:sz w:val="22"/>
        </w:rPr>
        <w:t>2.</w:t>
        <w:tab/>
      </w:r>
      <w:r>
        <w:rPr>
          <w:rFonts w:ascii="Arial" w:hAnsi="Arial"/>
          <w:sz w:val="22"/>
        </w:rPr>
        <w:t>Senaraikan tiga jenis rekod yang digunakan untuk merekod kemajuan murid.</w:t>
      </w:r>
    </w:p>
    <w:p>
      <w:r>
        <w:t>Jawapan model: Writing (rekod bertulis), Observation (pemerhatian), dan Audio and video (rakaman audio/video).</w:t>
      </w:r>
    </w:p>
    <w:p>
      <w:pPr>
        <w:spacing w:after="60"/>
        <w:ind w:left="360" w:hanging="360"/>
      </w:pPr>
      <w:r>
        <w:rPr>
          <w:rFonts w:ascii="Arial" w:hAnsi="Arial"/>
          <w:sz w:val="22"/>
        </w:rPr>
        <w:t>3.</w:t>
        <w:tab/>
      </w:r>
      <w:r>
        <w:rPr>
          <w:rFonts w:ascii="Arial" w:hAnsi="Arial"/>
          <w:sz w:val="22"/>
        </w:rPr>
        <w:t>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P851-002-4:2025-C02/NP(5/5)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