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 / ORGANISE PRESCHOOL CLASSROOM ENVIRONMENT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P851-002-4:2025-C03-W01 / Prepare learning environment</w:t>
            </w:r>
          </w:p>
          <w:p>
            <w:r>
              <w:rPr>
                <w:b/>
              </w:rPr>
              <w:t>P851-002-4:2025-C03-W02 / Handle pupil's attendance</w:t>
            </w:r>
          </w:p>
          <w:p>
            <w:r>
              <w:t>P851-002-4:2025-C03-W03 / Record classroom inventory</w:t>
            </w:r>
          </w:p>
          <w:p>
            <w:r>
              <w:t>P851-002-4:2025-C03-W04 / Control pupil's behaviour</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P851-002-4:2025-C03/NP(2/4)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spacing w:before="160" w:after="60"/>
      </w:pPr>
      <w:r>
        <w:rPr>
          <w:rFonts w:ascii="Arial" w:hAnsi="Arial"/>
          <w:b/>
          <w:color w:val="1F4E79"/>
        </w:rPr>
        <w:t>PROSES KERJA BERKAITAN:</w:t>
      </w:r>
    </w:p>
    <w:p>
      <w:r>
        <w:t>P01</w:t>
      </w:r>
    </w:p>
    <w:p>
      <w:pPr>
        <w:spacing w:before="160" w:after="60"/>
      </w:pPr>
      <w:r>
        <w:rPr>
          <w:rFonts w:ascii="Arial" w:hAnsi="Arial"/>
          <w:b/>
          <w:color w:val="1F4E79"/>
        </w:rPr>
        <w:t>JAM PENGETAHUAN:</w:t>
      </w:r>
    </w:p>
    <w:p>
      <w:r>
        <w:t>25.2 j (168 j x 15% pemberat WA)</w:t>
      </w:r>
    </w:p>
    <w:p/>
    <w:p>
      <w:pPr>
        <w:spacing w:before="160" w:after="60"/>
      </w:pPr>
      <w:r>
        <w:rPr>
          <w:rFonts w:ascii="Arial" w:hAnsi="Arial"/>
          <w:b/>
          <w:color w:val="1F4E79"/>
        </w:rPr>
        <w:t>TAJUK:</w:t>
      </w:r>
    </w:p>
    <w:p>
      <w:r>
        <w:t>Mengendalikan Kehadiran Murid Prasekolah (Handling Preschool Pupil's Attendance)</w:t>
      </w:r>
    </w:p>
    <w:p/>
    <w:p>
      <w:pPr>
        <w:spacing w:before="160" w:after="60"/>
      </w:pPr>
      <w:r>
        <w:rPr>
          <w:rFonts w:ascii="Arial" w:hAnsi="Arial"/>
          <w:b/>
          <w:color w:val="1F4E79"/>
        </w:rPr>
        <w:t>TUJUAN:</w:t>
      </w:r>
    </w:p>
    <w:p>
      <w:r>
        <w:t>Nota Pembelajaran ini bertujuan untuk membimbing Bakat memahami dan menguasai proses mengendalikan rekod kehadiran murid prasekolah secara tepat dan bertanggungjawab, merangkumi senarai semak kehadiran, format rekod, analisis ketidakhadiran, serta prosedur pelaporan dan pendokumentasian kepada pihak pengurusan. Kefahaman ini penting kerana rekod kehadiran adalah dokumen keselamatan dan pematuhan rasmi tadika — ia membuktikan siapa yang berada di premis pada setiap masa dan menjadi rujukan utama semasa situasi kecemasan atau audit. Nota ini juga membincangkan latar belakang dasar (KSPK 2017, Child Act 2001, Akta Pendidikan 1996), aplikasi digital pendaftaran kehadiran yang kini digunakan meluas oleh tadika berdaftar, kajian kes tadika sebenar (disamarkan), kesilapan lazim guru baharu, dan senarai semak sedia guna, supaya kefahaman Bakat bukan sekadar teori tetapi boleh dipraktikkan segera di bilik darjah. Selepas melalui nota ini, Bakat akan berupaya untuk:</w:t>
      </w:r>
    </w:p>
    <w:p>
      <w:pPr>
        <w:spacing w:after="60"/>
        <w:ind w:left="360" w:hanging="360"/>
      </w:pPr>
      <w:r>
        <w:rPr>
          <w:rFonts w:ascii="Arial" w:hAnsi="Arial"/>
          <w:color w:val="2E75B6"/>
          <w:sz w:val="22"/>
        </w:rPr>
        <w:t>●</w:t>
        <w:tab/>
      </w:r>
      <w:r>
        <w:rPr>
          <w:rFonts w:ascii="Arial" w:hAnsi="Arial"/>
          <w:sz w:val="22"/>
        </w:rPr>
        <w:t>Menyediakan senarai semak kehadiran harian mengikut SOP tadika.</w:t>
      </w:r>
    </w:p>
    <w:p>
      <w:pPr>
        <w:spacing w:after="60"/>
        <w:ind w:left="360" w:hanging="360"/>
      </w:pPr>
      <w:r>
        <w:rPr>
          <w:rFonts w:ascii="Arial" w:hAnsi="Arial"/>
          <w:color w:val="2E75B6"/>
          <w:sz w:val="22"/>
        </w:rPr>
        <w:t>●</w:t>
        <w:tab/>
      </w:r>
      <w:r>
        <w:rPr>
          <w:rFonts w:ascii="Arial" w:hAnsi="Arial"/>
          <w:sz w:val="22"/>
        </w:rPr>
        <w:t>Merekodkan kehadiran harian dalam format log yang betul, sama ada bertulis atau digital.</w:t>
      </w:r>
    </w:p>
    <w:p>
      <w:pPr>
        <w:spacing w:after="60"/>
        <w:ind w:left="360" w:hanging="360"/>
      </w:pPr>
      <w:r>
        <w:rPr>
          <w:rFonts w:ascii="Arial" w:hAnsi="Arial"/>
          <w:color w:val="2E75B6"/>
          <w:sz w:val="22"/>
        </w:rPr>
        <w:t>●</w:t>
        <w:tab/>
      </w:r>
      <w:r>
        <w:rPr>
          <w:rFonts w:ascii="Arial" w:hAnsi="Arial"/>
          <w:sz w:val="22"/>
        </w:rPr>
        <w:t>Menganalisis dan menyenaraikan ketidakhadiran murid tanpa notis ibu bapa.</w:t>
      </w:r>
    </w:p>
    <w:p>
      <w:pPr>
        <w:spacing w:after="60"/>
        <w:ind w:left="360" w:hanging="360"/>
      </w:pPr>
      <w:r>
        <w:rPr>
          <w:rFonts w:ascii="Arial" w:hAnsi="Arial"/>
          <w:color w:val="2E75B6"/>
          <w:sz w:val="22"/>
        </w:rPr>
        <w:t>●</w:t>
        <w:tab/>
      </w:r>
      <w:r>
        <w:rPr>
          <w:rFonts w:ascii="Arial" w:hAnsi="Arial"/>
          <w:sz w:val="22"/>
        </w:rPr>
        <w:t>Melaporkan senarai ketidakhadiran kepada prinsipal mengikut prosedur eskalasi dan mematuhi keperluan perundangan berkaitan kebajikan kanak-kanak.</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Attendance checklist</w:t>
      </w:r>
    </w:p>
    <w:p>
      <w:pPr>
        <w:spacing w:after="60"/>
        <w:ind w:left="360" w:hanging="360"/>
      </w:pPr>
      <w:r>
        <w:rPr>
          <w:rFonts w:ascii="Arial" w:hAnsi="Arial"/>
          <w:color w:val="2E75B6"/>
          <w:sz w:val="22"/>
        </w:rPr>
        <w:t>●</w:t>
        <w:tab/>
      </w:r>
      <w:r>
        <w:rPr>
          <w:rFonts w:ascii="Arial" w:hAnsi="Arial"/>
          <w:sz w:val="22"/>
        </w:rPr>
        <w:t>Bab 2: Recording format (attendance template)</w:t>
      </w:r>
    </w:p>
    <w:p>
      <w:pPr>
        <w:spacing w:after="60"/>
        <w:ind w:left="360" w:hanging="360"/>
      </w:pPr>
      <w:r>
        <w:rPr>
          <w:rFonts w:ascii="Arial" w:hAnsi="Arial"/>
          <w:color w:val="2E75B6"/>
          <w:sz w:val="22"/>
        </w:rPr>
        <w:t>●</w:t>
        <w:tab/>
      </w:r>
      <w:r>
        <w:rPr>
          <w:rFonts w:ascii="Arial" w:hAnsi="Arial"/>
          <w:sz w:val="22"/>
        </w:rPr>
        <w:t>Bab 3: Attendance analysis</w:t>
      </w:r>
    </w:p>
    <w:p>
      <w:pPr>
        <w:spacing w:after="60"/>
        <w:ind w:left="360" w:hanging="360"/>
      </w:pPr>
      <w:r>
        <w:rPr>
          <w:rFonts w:ascii="Arial" w:hAnsi="Arial"/>
          <w:color w:val="2E75B6"/>
          <w:sz w:val="22"/>
        </w:rPr>
        <w:t>●</w:t>
        <w:tab/>
      </w:r>
      <w:r>
        <w:rPr>
          <w:rFonts w:ascii="Arial" w:hAnsi="Arial"/>
          <w:sz w:val="22"/>
        </w:rPr>
        <w:t>Bab 4: Reporting procedures and documentation (Format; Rules; Escalation steps)</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Attendance checklist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tujuan dan kandungan senarai semak kehadiran murid.</w:t>
            </w:r>
          </w:p>
          <w:p>
            <w:pPr>
              <w:spacing w:after="40"/>
              <w:ind w:left="320" w:hanging="320"/>
            </w:pPr>
            <w:r>
              <w:rPr>
                <w:rFonts w:ascii="Arial" w:hAnsi="Arial"/>
                <w:color w:val="2E75B6"/>
                <w:sz w:val="22"/>
              </w:rPr>
              <w:t>●</w:t>
              <w:tab/>
            </w:r>
            <w:r>
              <w:rPr>
                <w:rFonts w:ascii="Arial" w:hAnsi="Arial"/>
                <w:sz w:val="22"/>
              </w:rPr>
              <w:t>Menyediakan senarai semak kehadiran harian mengikut SOP tadika sendiri.</w:t>
            </w:r>
          </w:p>
          <w:p>
            <w:pPr>
              <w:spacing w:after="40"/>
              <w:ind w:left="320" w:hanging="320"/>
            </w:pPr>
            <w:r>
              <w:rPr>
                <w:rFonts w:ascii="Arial" w:hAnsi="Arial"/>
                <w:color w:val="2E75B6"/>
                <w:sz w:val="22"/>
              </w:rPr>
              <w:t>●</w:t>
              <w:tab/>
            </w:r>
            <w:r>
              <w:rPr>
                <w:rFonts w:ascii="Arial" w:hAnsi="Arial"/>
                <w:sz w:val="22"/>
              </w:rPr>
              <w:t>Mengenal pasti maklumat asas yang wajib direkod dalam senarai semak.</w:t>
            </w:r>
          </w:p>
          <w:p>
            <w:pPr>
              <w:spacing w:after="40"/>
              <w:ind w:left="320" w:hanging="320"/>
            </w:pPr>
            <w:r>
              <w:rPr>
                <w:rFonts w:ascii="Arial" w:hAnsi="Arial"/>
                <w:color w:val="2E75B6"/>
                <w:sz w:val="22"/>
              </w:rPr>
              <w:t>●</w:t>
              <w:tab/>
            </w:r>
            <w:r>
              <w:rPr>
                <w:rFonts w:ascii="Arial" w:hAnsi="Arial"/>
                <w:sz w:val="22"/>
              </w:rPr>
              <w:t>Mengaitkan senarai semak kehadiran dengan tanggungjawab keselamatan dan perundangan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 Tujuan Senarai Semak Kehadiran</w:t>
            </w:r>
          </w:p>
          <w:p>
            <w:pPr>
              <w:spacing w:after="40"/>
            </w:pPr>
            <w:r>
              <w:rPr>
                <w:rFonts w:ascii="Arial" w:hAnsi="Arial"/>
                <w:sz w:val="22"/>
              </w:rPr>
              <w:t>Senarai semak kehadiran berfungsi sebagai rekod harian yang mengesahkan kehadiran fizikal setiap murid berdaftar, membolehkan guru mengesan dengan cepat sama ada semua murid berada di premis semasa perhimpunan pagi atau semasa pengungsian kecemasan.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 Kandungan Wajib Senarai Semak</w:t>
            </w:r>
          </w:p>
          <w:p>
            <w:pPr>
              <w:spacing w:after="40"/>
            </w:pPr>
            <w:r>
              <w:rPr>
                <w:rFonts w:ascii="Arial" w:hAnsi="Arial"/>
                <w:sz w:val="22"/>
              </w:rPr>
              <w:t>Senarai semak biasanya mengandungi nama penuh murid, tarikh dan bulan, masa ketibaan, status (hadir/tidak hadir/cuti sakit), serta ruang tandatangan atau paraf guru sebagai pengesahan.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 Contoh Format Senarai Semak Tadika</w:t>
            </w:r>
          </w:p>
        </w:tc>
      </w:tr>
    </w:tbl>
    <w:tbl>
      <w:tblPr>
        <w:tblStyle w:val="TableGrid"/>
        <w:tblW w:type="auto" w:w="0"/>
        <w:tblLayout w:type="autofit"/>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CE6F1"/>
            <w:tcBorders>
              <w:top w:val="single" w:sz="12" w:space="0" w:color="1F4E79"/>
            </w:tcBorders>
          </w:tcPr>
          <w:p>
            <w:pPr>
              <w:spacing w:after="40"/>
            </w:pPr>
            <w:r>
              <w:rPr>
                <w:rFonts w:ascii="Arial" w:hAnsi="Arial"/>
                <w:b/>
                <w:color w:val="1F4E79"/>
                <w:sz w:val="20"/>
              </w:rPr>
              <w:t>Bil</w:t>
            </w:r>
          </w:p>
        </w:tc>
        <w:tc>
          <w:tcPr>
            <w:tcW w:type="dxa" w:w="1863"/>
            <w:shd w:val="clear" w:color="auto" w:fill="DCE6F1"/>
          </w:tcPr>
          <w:p>
            <w:pPr>
              <w:spacing w:after="40"/>
            </w:pPr>
            <w:r>
              <w:rPr>
                <w:rFonts w:ascii="Arial" w:hAnsi="Arial"/>
                <w:b/>
                <w:color w:val="1F4E79"/>
                <w:sz w:val="20"/>
              </w:rPr>
              <w:t>Nama Murid</w:t>
            </w:r>
          </w:p>
        </w:tc>
        <w:tc>
          <w:tcPr>
            <w:tcW w:type="dxa" w:w="1863"/>
            <w:shd w:val="clear" w:color="auto" w:fill="DCE6F1"/>
          </w:tcPr>
          <w:p>
            <w:pPr>
              <w:spacing w:after="40"/>
            </w:pPr>
            <w:r>
              <w:rPr>
                <w:rFonts w:ascii="Arial" w:hAnsi="Arial"/>
                <w:b/>
                <w:color w:val="1F4E79"/>
                <w:sz w:val="20"/>
              </w:rPr>
              <w:t>Masa Tiba</w:t>
            </w:r>
          </w:p>
        </w:tc>
        <w:tc>
          <w:tcPr>
            <w:tcW w:type="dxa" w:w="1863"/>
            <w:shd w:val="clear" w:color="auto" w:fill="DCE6F1"/>
          </w:tcPr>
          <w:p>
            <w:pPr>
              <w:spacing w:after="40"/>
            </w:pPr>
            <w:r>
              <w:rPr>
                <w:rFonts w:ascii="Arial" w:hAnsi="Arial"/>
                <w:b/>
                <w:color w:val="1F4E79"/>
                <w:sz w:val="20"/>
              </w:rPr>
              <w:t>Status</w:t>
            </w:r>
          </w:p>
        </w:tc>
        <w:tc>
          <w:tcPr>
            <w:tcW w:type="dxa" w:w="1863"/>
            <w:shd w:val="clear" w:color="auto" w:fill="DCE6F1"/>
          </w:tcPr>
          <w:p>
            <w:pPr>
              <w:spacing w:after="40"/>
            </w:pPr>
            <w:r>
              <w:rPr>
                <w:rFonts w:ascii="Arial" w:hAnsi="Arial"/>
                <w:b/>
                <w:color w:val="1F4E79"/>
                <w:sz w:val="20"/>
              </w:rPr>
              <w:t>Catatan</w:t>
            </w:r>
          </w:p>
        </w:tc>
      </w:tr>
      <w:tr>
        <w:tc>
          <w:tcPr>
            <w:tcW w:type="dxa" w:w="1863"/>
          </w:tcPr>
          <w:p>
            <w:pPr>
              <w:spacing w:after="40"/>
            </w:pPr>
            <w:r>
              <w:rPr>
                <w:rFonts w:ascii="Arial" w:hAnsi="Arial"/>
                <w:sz w:val="20"/>
              </w:rPr>
              <w:t>1</w:t>
            </w:r>
          </w:p>
        </w:tc>
        <w:tc>
          <w:tcPr>
            <w:tcW w:type="dxa" w:w="1863"/>
          </w:tcPr>
          <w:p>
            <w:pPr>
              <w:spacing w:after="40"/>
            </w:pPr>
            <w:r>
              <w:rPr>
                <w:rFonts w:ascii="Arial" w:hAnsi="Arial"/>
                <w:sz w:val="20"/>
              </w:rPr>
              <w:t>Ali bin Ahmad</w:t>
            </w:r>
          </w:p>
        </w:tc>
        <w:tc>
          <w:tcPr>
            <w:tcW w:type="dxa" w:w="1863"/>
          </w:tcPr>
          <w:p>
            <w:pPr>
              <w:spacing w:after="40"/>
            </w:pPr>
            <w:r>
              <w:rPr>
                <w:rFonts w:ascii="Arial" w:hAnsi="Arial"/>
                <w:sz w:val="20"/>
              </w:rPr>
              <w:t>7.45 pagi</w:t>
            </w:r>
          </w:p>
        </w:tc>
        <w:tc>
          <w:tcPr>
            <w:tcW w:type="dxa" w:w="1863"/>
          </w:tcPr>
          <w:p>
            <w:pPr>
              <w:spacing w:after="40"/>
            </w:pPr>
            <w:r>
              <w:rPr>
                <w:rFonts w:ascii="Arial" w:hAnsi="Arial"/>
                <w:sz w:val="20"/>
              </w:rPr>
              <w:t>Hadir</w:t>
            </w:r>
          </w:p>
        </w:tc>
        <w:tc>
          <w:tcPr>
            <w:tcW w:type="dxa" w:w="1863"/>
          </w:tcPr>
          <w:p>
            <w:pPr>
              <w:spacing w:after="40"/>
            </w:pPr>
            <w:r>
              <w:rPr>
                <w:rFonts w:ascii="Arial" w:hAnsi="Arial"/>
                <w:sz w:val="20"/>
              </w:rPr>
              <w:t>—</w:t>
            </w:r>
          </w:p>
        </w:tc>
      </w:tr>
      <w:tr>
        <w:tc>
          <w:tcPr>
            <w:tcW w:type="dxa" w:w="1863"/>
          </w:tcPr>
          <w:p>
            <w:pPr>
              <w:spacing w:after="40"/>
            </w:pPr>
            <w:r>
              <w:rPr>
                <w:rFonts w:ascii="Arial" w:hAnsi="Arial"/>
                <w:sz w:val="20"/>
              </w:rPr>
              <w:t>2</w:t>
            </w:r>
          </w:p>
        </w:tc>
        <w:tc>
          <w:tcPr>
            <w:tcW w:type="dxa" w:w="1863"/>
          </w:tcPr>
          <w:p>
            <w:pPr>
              <w:spacing w:after="40"/>
            </w:pPr>
            <w:r>
              <w:rPr>
                <w:rFonts w:ascii="Arial" w:hAnsi="Arial"/>
                <w:sz w:val="20"/>
              </w:rPr>
              <w:t>Mei Ling</w:t>
            </w:r>
          </w:p>
        </w:tc>
        <w:tc>
          <w:tcPr>
            <w:tcW w:type="dxa" w:w="1863"/>
          </w:tcPr>
          <w:p>
            <w:pPr>
              <w:spacing w:after="40"/>
            </w:pPr>
            <w:r>
              <w:rPr>
                <w:rFonts w:ascii="Arial" w:hAnsi="Arial"/>
                <w:sz w:val="20"/>
              </w:rPr>
              <w:t>—</w:t>
            </w:r>
          </w:p>
        </w:tc>
        <w:tc>
          <w:tcPr>
            <w:tcW w:type="dxa" w:w="1863"/>
          </w:tcPr>
          <w:p>
            <w:pPr>
              <w:spacing w:after="40"/>
            </w:pPr>
            <w:r>
              <w:rPr>
                <w:rFonts w:ascii="Arial" w:hAnsi="Arial"/>
                <w:sz w:val="20"/>
              </w:rPr>
              <w:t>Tidak Hadir</w:t>
            </w:r>
          </w:p>
        </w:tc>
        <w:tc>
          <w:tcPr>
            <w:tcW w:type="dxa" w:w="1863"/>
          </w:tcPr>
          <w:p>
            <w:pPr>
              <w:spacing w:after="40"/>
            </w:pPr>
            <w:r>
              <w:rPr>
                <w:rFonts w:ascii="Arial" w:hAnsi="Arial"/>
                <w:sz w:val="20"/>
              </w:rPr>
              <w:t>Demam, ibu bapa maklum</w:t>
            </w:r>
          </w:p>
        </w:tc>
      </w:tr>
      <w:tr>
        <w:tc>
          <w:tcPr>
            <w:tcW w:type="dxa" w:w="1863"/>
          </w:tcPr>
          <w:p>
            <w:pPr>
              <w:spacing w:after="40"/>
            </w:pPr>
            <w:r>
              <w:rPr>
                <w:rFonts w:ascii="Arial" w:hAnsi="Arial"/>
                <w:sz w:val="20"/>
              </w:rPr>
              <w:t>3</w:t>
            </w:r>
          </w:p>
        </w:tc>
        <w:tc>
          <w:tcPr>
            <w:tcW w:type="dxa" w:w="1863"/>
          </w:tcPr>
          <w:p>
            <w:pPr>
              <w:spacing w:after="40"/>
            </w:pPr>
            <w:r>
              <w:rPr>
                <w:rFonts w:ascii="Arial" w:hAnsi="Arial"/>
                <w:sz w:val="20"/>
              </w:rPr>
              <w:t>Kavitha</w:t>
            </w:r>
          </w:p>
        </w:tc>
        <w:tc>
          <w:tcPr>
            <w:tcW w:type="dxa" w:w="1863"/>
          </w:tcPr>
          <w:p>
            <w:pPr>
              <w:spacing w:after="40"/>
            </w:pPr>
            <w:r>
              <w:rPr>
                <w:rFonts w:ascii="Arial" w:hAnsi="Arial"/>
                <w:sz w:val="20"/>
              </w:rPr>
              <w:t>8.05 pagi</w:t>
            </w:r>
          </w:p>
        </w:tc>
        <w:tc>
          <w:tcPr>
            <w:tcW w:type="dxa" w:w="1863"/>
          </w:tcPr>
          <w:p>
            <w:pPr>
              <w:spacing w:after="40"/>
            </w:pPr>
            <w:r>
              <w:rPr>
                <w:rFonts w:ascii="Arial" w:hAnsi="Arial"/>
                <w:sz w:val="20"/>
              </w:rPr>
              <w:t>Hadir (lewat)</w:t>
            </w:r>
          </w:p>
        </w:tc>
        <w:tc>
          <w:tcPr>
            <w:tcW w:type="dxa" w:w="1863"/>
          </w:tcPr>
          <w:p>
            <w:pPr>
              <w:spacing w:after="40"/>
            </w:pPr>
            <w:r>
              <w:rPr>
                <w:rFonts w:ascii="Arial" w:hAnsi="Arial"/>
                <w:sz w:val="20"/>
              </w:rPr>
              <w: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 Siapa Bertanggungjawab Mengisi Senarai Semak</w:t>
            </w:r>
          </w:p>
          <w:p>
            <w:pPr>
              <w:spacing w:after="40"/>
            </w:pPr>
            <w:r>
              <w:rPr>
                <w:rFonts w:ascii="Arial" w:hAnsi="Arial"/>
                <w:sz w:val="22"/>
              </w:rPr>
              <w:t>Biasanya guru kelas atau guru bertugas di kaunter penerimaan mengisi senarai semak semasa waktu ketibaan, dan bukan dilakukan secara pukal (batch) selepas semua murid tiba, kerana pengesahan masa nyata (*real-time*) lebih tepat dan membolehkan pengesanan segera sekiranya seorang murid yang dijangka hadir tidak muncul dalam tempoh munasabah.</w:t>
            </w:r>
          </w:p>
        </w:tc>
      </w:tr>
    </w:tbl>
    <w:p>
      <w:pPr>
        <w:keepNext/>
        <w:spacing w:before="160" w:after="60"/>
      </w:pPr>
      <w:r>
        <w:rPr>
          <w:rFonts w:ascii="Arial" w:hAnsi="Arial"/>
          <w:b/>
          <w:color w:val="1F4E79"/>
          <w:sz w:val="24"/>
        </w:rPr>
        <w:t>5. Definisi dan Konsep Asas: Latar Belakang Dasar</w:t>
      </w:r>
    </w:p>
    <w:p>
      <w:r>
        <w:t>Konsep senarai semak kehadiran bukan sekadar amalan pentadbiran tadika, tetapi berakar daripada beberapa keperluan dasar dan perundangan. Di bawah *Kurikulum Standard Prasekolah Kebangsaan (KSPK) Semakan 2017* terbitan Bahagian Pembangunan Kurikulum, Kementerian Pendidikan Malaysia, pengurusan kelas yang sistematik — termasuk penjagaan rekod kehadiran murid — adalah sebahagian daripada komponen pengurusan pembelajaran (*classroom management*) yang mesti dilaksanakan oleh guru prasekolah bertauliah. Selain itu, di bawah semangat *Child Act 2001 (Act 611)*, setiap kanak-kanak di bawah jagaan sesebuah institusi berhak mendapat penjagaan yang mencukupi (*adequate care and supervision*); rekod kehadiran adalah salah satu bukti bahawa institusi menjalankan tanggungjawab pengawasan tersebut secara berterusan. Di peringkat pentadbiran, tadika berdaftar juga tertakluk kepada garis panduan pendaftaran tadika di bawah Jabatan Kebajikan Masyarakat (JKM) dan/atau Kementerian Pendidikan Malaysia (KPM), yang menghendaki setiap institusi menyimpan rekod kehadiran murid sebagai sebahagian daripada dokumen operasi wajib yang boleh disemak semasa lawatan pemantauan atau pembaharuan lesen. Dari sudut *Occupational Safety and Health Act 1994 (OSHA)*, majikan (dalam hal ini pihak pengurusan tadika) mempunyai tanggungjawab am untuk memastikan keselamatan semua individu di premis, termasuk murid; senarai kehadiran yang tepat membolehkan pihak pengurusan mengetahui dengan pasti bilangan dan identiti individu yang perlu dikira semasa sebarang prosedur kecemasan, termasuk pengungsian akibat kebakaran di bawah keperluan *Fire Services Act 1988* (Akta Bomba 1988) yang mewajibkan pelan pengungsian dan kiraan kepala (*headcount*) semasa latihan kebakaran.</w:t>
      </w:r>
    </w:p>
    <w:p>
      <w:pPr>
        <w:keepNext/>
        <w:spacing w:before="160" w:after="60"/>
      </w:pPr>
      <w:r>
        <w:rPr>
          <w:rFonts w:ascii="Arial" w:hAnsi="Arial"/>
          <w:b/>
          <w:color w:val="1F4E79"/>
          <w:sz w:val="24"/>
        </w:rPr>
        <w:t>6. Prosedur Langkah demi Langkah: Rutin Kehadiran Harian</w:t>
      </w:r>
    </w:p>
    <w:p>
      <w:r>
        <w:t>Rutin harian yang disyorkan bermula seawal 15–30 minit sebelum waktu rasmi bermula, apabila guru bertugas di kaunter penerimaan menyediakan senarai semak kosong atau membuka aplikasi digital. Apabila seorang murid tiba, guru menyemak identiti murid (secara visual, kerana kebanyakan murid prasekolah belum boleh mengesahkan diri secara bertulis), merekodkan masa ketibaan, dan menandakan status "Hadir" pada senarai. Sekiranya murid tiba lewat berbanding waktu rasmi, guru mencatatkan "Hadir (lewat)" berserta masa sebenar, kerana maklumat ini penting untuk mengesan corak ketepatan masa keluarga tersebut dari semasa ke semasa. Selepas waktu penerimaan rasmi tamat (biasanya 15–30 minit selepas waktu mula), guru menyemak senarai murid berdaftar keseluruhan berbanding senarai yang telah direkodkan; sebarang murid berdaftar yang tiada dalam senarai kehadiran ditandakan sementara sebagai "Belum Disahkan" sehingga guru menghubungi ibu bapa untuk mengesahkan sama ada murid tidak hadir atau dalam perjalanan.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Aplikasi Digital dalam Pengurusan Senarai Semak</w:t>
            </w:r>
          </w:p>
          <w:p>
            <w:pPr>
              <w:spacing w:after="40"/>
            </w:pPr>
            <w:r>
              <w:rPr>
                <w:rFonts w:ascii="Arial" w:hAnsi="Arial"/>
                <w:sz w:val="22"/>
              </w:rPr>
              <w:t>Sejak beberapa tahun kebelakangan, semakin banyak tadika di Malaysia — termasuk tadika swasta bersaiz sederhana dan besar — beralih kepada aplikasi pengurusan tadika berasaskan telefon pintar atau tablet untuk merekod kehadiran. Kaedah biasa termasuk pengimbasan kod QR unik setiap murid semasa serah-terima kepada guru, pengesahan wajah (*facial recognition*, pada sistem yang lebih canggih), atau kemasukan manual oleh guru pada skrin sentuh yang kemudian menjana notifikasi automatik kepada telefon ibu bapa. Kelebihan utama kaedah digital ialah rekod tidak boleh dipinda secara senyap tanpa jejak audit (*audit trail*) yang tercatat pada sistem, dan ibu bapa menerima pengesahan segera bahawa anak mereka telah selamat tiba, yang mengurangkan kebimbangan terutamanya bagi ibu bapa yang bekerja. Walau bagaimanapun, tadika yang menggunakan aplikasi digital tetap perlu menyediakan pelan sandaran bertulis (*manual backup plan*) sekiranya berlaku gangguan capaian internet atau kegagalan peranti, supaya proses kehadiran tidak terhenti sepenuhnya.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Tadika Ceria Kasih</w:t>
            </w:r>
          </w:p>
          <w:p>
            <w:pPr>
              <w:spacing w:after="40"/>
            </w:pPr>
            <w:r>
              <w:rPr>
                <w:rFonts w:ascii="Arial" w:hAnsi="Arial"/>
                <w:sz w:val="22"/>
              </w:rPr>
              <w:t>Di sebuah tadika swasta yang disamarkan namanya sebagai "Tadika Ceria Kasih" di kawasan pinggir bandar Johor Bahru, guru bertugas biasa menyediakan senarai semak bertulis di kaunter penerimaan setiap pagi. Pada suatu hari, seorang murid bernama "Amirul" (nama samaran) dihantar oleh pemandu van sekolah, tetapi kerana kesibukan waktu puncak, guru tidak sempat menandakan kehadirannya dengan segera dan meletakkan senarai semak di atas meja untuk diisi kemudian. Sejam kemudian, semasa perhimpunan pagi, guru besar mendapati Amirul tiada dalam kumpulan kelasnya walaupun beliau yakin melihat murid tersebut tiba. Disebabkan senarai semak tidak diisi secara masa nyata, guru terpaksa menghabiskan lebih 20 minit menyemak rakaman kamera litar tertutup (CCTV) dan menghubungi pemandu van untuk mengesahkan Amirul benar-benar telah tiba dan berada di tandas. Kejadian ini mendorong pihak pengurusan Tadika Ceria Kasih memperkenalkan dasar wajib "isi serta-merta" (*immediate entry policy*) — setiap guru mesti menandakan kehadiran dalam masa 2 minit selepas murid tiba, tanpa pengecualian, walaupun dalam keadaan sibuk. Kes ini menunjukkan bahawa kelewatan pengisian senarai semak, walaupun kelihatan kecil, boleh membawa kepada kekeliruan serius yang menjejaskan keyakinan ibu bapa dan mengambil masa pentadbiran yang banyak untuk diselesaikan.</w:t>
            </w:r>
          </w:p>
        </w:tc>
      </w:tr>
    </w:tbl>
    <w:p>
      <w:pPr>
        <w:keepNext/>
        <w:spacing w:before="160" w:after="60"/>
      </w:pPr>
      <w:r>
        <w:rPr>
          <w:rFonts w:ascii="Arial" w:hAnsi="Arial"/>
          <w:b/>
          <w:color w:val="1F4E79"/>
          <w:sz w:val="24"/>
        </w:rPr>
        <w:t>9. Kesilapan Lazim dan Cara Mengelak</w:t>
      </w:r>
    </w:p>
    <w:p>
      <w:r>
        <w:t>Antara kesilapan lazim guru baharu ialah mengisi senarai semak secara pukal selepas semua murid tiba, yang menyebabkan ketepatan masa ketibaan tidak boleh dipercayai dan risiko murid tertinggal daripada rekod meningkat; cara mengelak ialah menguatkuasakan dasar isi serta-merta seperti dalam kajian kes di atas. Kesilapan kedua ialah menggunakan simbol tidak seragam (contohnya sesetengah guru menulis "H" untuk hadir, yang lain menulis "/"), yang menyukarkan penyemakan silang; cara mengelak ialah menyediakan legenda simbol rasmi tadika yang dipamerkan di kaunter penerimaan dan digunakan oleh semua guru tanpa pengecualian. Kesilapan ketiga ialah tidak menyemak senarai murid berdaftar berbanding senarai kehadiran selepas waktu penerimaan tamat, yang menyebabkan murid yang tidak hadir tanpa notis terlepas pandang sehingga lewat petang; cara mengelak ialah menjadikan langkah penyemakan silang ini sebahagian tetap daripada rutin pagi, bukan langkah pilihan.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Ready-to-Photocopy: Penyediaan Senarai Kehadiran Harian</w:t>
            </w:r>
          </w:p>
          <w:p>
            <w:pPr>
              <w:spacing w:after="40"/>
            </w:pPr>
            <w:r>
              <w:rPr>
                <w:rFonts w:ascii="Arial" w:hAnsi="Arial"/>
                <w:sz w:val="22"/>
              </w:rPr>
              <w:t>☐ Cetak/sediakan senarai murid berdaftar penuh untuk kelas berkenaan sebelum waktu penerimaan bermula.</w:t>
            </w:r>
          </w:p>
          <w:p>
            <w:pPr>
              <w:spacing w:after="40"/>
            </w:pPr>
            <w:r>
              <w:rPr>
                <w:rFonts w:ascii="Arial" w:hAnsi="Arial"/>
                <w:sz w:val="22"/>
              </w:rPr>
              <w:t>☐ Pastikan ruang nama, tarikh, masa tiba, status dan catatan tersedia untuk setiap murid.</w:t>
            </w:r>
          </w:p>
          <w:p>
            <w:pPr>
              <w:spacing w:after="40"/>
            </w:pPr>
            <w:r>
              <w:rPr>
                <w:rFonts w:ascii="Arial" w:hAnsi="Arial"/>
                <w:sz w:val="22"/>
              </w:rPr>
              <w:t>☐ Tandakan kehadiran serta-merta (dalam masa 2 minit) sebaik sahaja murid tiba dan disahkan identiti.</w:t>
            </w:r>
          </w:p>
          <w:p>
            <w:pPr>
              <w:spacing w:after="40"/>
            </w:pPr>
            <w:r>
              <w:rPr>
                <w:rFonts w:ascii="Arial" w:hAnsi="Arial"/>
                <w:sz w:val="22"/>
              </w:rPr>
              <w:t>☐ Semak senarai berdaftar berbanding senarai kehadiran selepas waktu penerimaan rasmi tamat.</w:t>
            </w:r>
          </w:p>
          <w:p>
            <w:pPr>
              <w:spacing w:after="40"/>
            </w:pPr>
            <w:r>
              <w:rPr>
                <w:rFonts w:ascii="Arial" w:hAnsi="Arial"/>
                <w:sz w:val="22"/>
              </w:rPr>
              <w:t>☐ Catat sebarang murid "Belum Disahkan" dan mulakan hubungan dengan ibu bapa/penjaga.</w:t>
            </w:r>
          </w:p>
          <w:p>
            <w:pPr>
              <w:spacing w:after="40"/>
            </w:pPr>
            <w:r>
              <w:rPr>
                <w:rFonts w:ascii="Arial" w:hAnsi="Arial"/>
                <w:sz w:val="22"/>
              </w:rPr>
              <w:t>☐ Guru bertugas menandatangani/paraf senarai semak sebagai pengesahan pada penghujung sesi pagi.</w:t>
            </w:r>
          </w:p>
          <w:p>
            <w:pPr>
              <w:spacing w:after="40"/>
            </w:pPr>
            <w:r>
              <w:rPr>
                <w:rFonts w:ascii="Arial" w:hAnsi="Arial"/>
                <w:sz w:val="22"/>
              </w:rPr>
              <w:t>☐ Simpan senarai semak asal di lokasi selamat mengikut tempoh simpanan rekod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pPr>
            <w:r>
              <w:rPr>
                <w:rFonts w:ascii="Arial" w:hAnsi="Arial"/>
                <w:sz w:val="22"/>
              </w:rPr>
              <w:t>(i) Dalam kumpulan kecil, sediakan satu senarai semak kehadiran harian lengkap untuk kelas fiksyen 15 murid, termasuk sekurang-kurangnya dua kes "Hadir (lewat)" dan satu kes "Belum Disahkan", selaras dengan Kemahiran Berkaitan 2.1 (*Prepare daily pupil's attendance record*).</w:t>
            </w:r>
          </w:p>
          <w:p>
            <w:pPr>
              <w:spacing w:after="40"/>
            </w:pPr>
            <w:r>
              <w:rPr>
                <w:rFonts w:ascii="Arial" w:hAnsi="Arial"/>
                <w:sz w:val="22"/>
              </w:rPr>
              <w:t>(ii) Lakonkan situasi ketibaan murid di kaunter penerimaan dengan rakan sekelas berperanan sebagai murid dan ibu bapa; amalkan pengisian senarai semak secara masa nyata dalam tempoh 2 minit bagi setiap "murid".</w:t>
            </w:r>
          </w:p>
          <w:p>
            <w:pPr>
              <w:spacing w:after="40"/>
            </w:pPr>
            <w:r>
              <w:rPr>
                <w:rFonts w:ascii="Arial" w:hAnsi="Arial"/>
                <w:sz w:val="22"/>
              </w:rPr>
              <w:t>(iii) Bincangkan dalam kumpulan: apakah risiko keselamatan yang timbul sekiranya senarai semak kehadiran tidak diisi secara tepat pada hari berlakunya kebakaran atau kecemasan lain di premis tadika, dan kaitkan dengan keperluan pengungsian di bawah Fire Services Act 1988.</w:t>
            </w:r>
          </w:p>
        </w:tc>
      </w:tr>
    </w:tbl>
    <w:p>
      <w:pPr>
        <w:keepNext/>
        <w:spacing w:before="160" w:after="60"/>
      </w:pPr>
      <w:r>
        <w:rPr>
          <w:rFonts w:ascii="Arial" w:hAnsi="Arial"/>
          <w:b/>
          <w:color w:val="1F4E79"/>
          <w:sz w:val="24"/>
        </w:rPr>
        <w:t>12. Peranan Ibu Bapa dan Komunikasi Awal dalam Proses Kehadiran</w:t>
      </w:r>
    </w:p>
    <w:p>
      <w:r>
        <w:t>Kejayaan sistem senarai semak kehadiran bergantung bukan sahaja kepada disiplin guru, tetapi juga kepada kerjasama ibu bapa/penjaga sejak hari pertama murid berdaftar. Semasa proses pendaftaran, tadika yang mengamalkan tadbir urus baik biasanya menerangkan kepada ibu bapa tatacara pemberitahuan ketidakhadiran — contohnya, ibu bapa digalakkan menghubungi tadika sebelum jam 8.00 pagi sekiranya anak mereka tidak dapat hadir, sama ada melalui panggilan telefon, mesej ringkas, atau notifikasi dalam aplikasi tadika. Penjelasan awal ini penting kerana ia mengurangkan bebanan guru untuk menghubungi setiap keluarga secara proaktif bagi ketidakhadiran yang sebenarnya telah dimaklumkan, dan membolehkan tumpuan guru ditumpukan khusus kepada kes yang benar-benar memerlukan susulan. Sesetengah tadika turut menyediakan borang pemberitahuan ketidakhadiran ringkas (*absence notification slip*) yang boleh diisi oleh ibu bapa sekiranya mereka menghantar sendiri murid kembali selepas cuti sakit, sebagai rekod sokongan tambahan kepada senarai semak harian. Amalan ini turut menyokong nilai murni saling menghormati dan tanggungjawab bersama antara tadika dan keluarga, selaras dengan pendekatan pendidikan awal kanak-kanak yang menggalakkan penglibatan ibu bapa (*parental involvement*) sebagai salah satu tonggak kejayaan program prasekolah, sebagaimana ditekankan dalam KSPK Semakan 2017.</w:t>
      </w:r>
    </w:p>
    <w:p>
      <w:r>
        <w:t>Selain itu, tadika perlu mempertimbangkan pelbagai saluran komunikasi untuk memudahkan ibu bapa daripada latar belakang berbeza — sesetengah keluarga lebih selesa menggunakan panggilan suara berbanding aplikasi pesanan, manakala keluarga lain lebih gemar notifikasi digital yang pantas. Guru bertugas di kaunter penerimaan juga perlu peka kepada tanda-tanda bukan lisan semasa penghantaran murid, seperti ibu bapa yang kelihatan tergesa-gesa atau tidak sempat memberikan maklumat lengkap, dan menyediakan ruang ringkas untuk ibu bapa mencatatkan nota pantas sekiranya perlu (contohnya, "ambil awal petang ini, ada temujanji doktor"). Pendekatan mesra ini membina hubungan saling percaya yang memudahkan proses eskalasi kelak sekiranya berlaku ketidakhadiran berpanjangan, kerana ibu bapa yang telah biasa berkomunikasi terbuka dengan tadika lebih cenderung memberi respons pantas apabila dihubungi.</w:t>
      </w:r>
    </w:p>
    <w:p>
      <w:pPr>
        <w:keepNext/>
        <w:spacing w:before="160" w:after="60"/>
      </w:pPr>
      <w:r>
        <w:rPr>
          <w:rFonts w:ascii="Arial" w:hAnsi="Arial"/>
          <w:b/>
          <w:color w:val="1F4E79"/>
          <w:sz w:val="24"/>
        </w:rPr>
        <w:t>12b. Pengurusan Situasi Ketibaan Luar Biasa</w:t>
      </w:r>
    </w:p>
    <w:p>
      <w:r>
        <w:t>Guru bertugas di kaunter penerimaan juga perlu bersedia menghadapi situasi ketibaan yang tidak mengikut rutin biasa, seperti murid dihantar oleh individu yang tidak dikenali (bukan ibu bapa atau pemandu van berdaftar), murid dihantar lewat luar biasa tanpa sebarang pemberitahuan awal, atau murid kelihatan tidak sihat semasa ketibaan walaupun telah "ditandakan hadir" oleh penghantar. Bagi kes penghantar tidak dikenali, SOP tadika yang baik mewajibkan guru menyemak senarai individu dibenarkan mengambil/menghantar murid (*authorised pick-up list*) yang didaftarkan semasa pendaftaran awal murid, dan menolak penyerahan murid sekiranya penghantar tidak disenaraikan tanpa pengesahan lisan daripada ibu bapa berdaftar. Amalan ini, walaupun kelihatan ketat, adalah sebahagian penting daripada tanggungjawab penjagaan (*duty of care*) tadika terhadap keselamatan murid semasa waktu peralihan antara jagaan keluarga dan jagaan tadika.</w:t>
      </w:r>
    </w:p>
    <w:p>
      <w:pPr>
        <w:keepNext/>
        <w:spacing w:before="160" w:after="60"/>
      </w:pPr>
      <w:r>
        <w:rPr>
          <w:rFonts w:ascii="Arial" w:hAnsi="Arial"/>
          <w:b/>
          <w:color w:val="1F4E79"/>
          <w:sz w:val="24"/>
        </w:rPr>
        <w:t>12c. Perkaitan dengan Sudut Pembelajaran dan Perhimpunan Pagi</w:t>
      </w:r>
    </w:p>
    <w:p>
      <w:r>
        <w:t>Senarai semak kehadiran yang telah lengkap diisi biasanya digunakan semula oleh guru semasa perhimpunan pagi atau sesi bulatan pagi (*morning circle time*) — guru memanggil nama murid mengikut senarai kehadiran sebagai aktiviti rutin yang turut mengukuhkan kemahiran sosial murid seperti menyahut nama sendiri dan menunggu giliran. Amalan ini menggandakan fungsi senarai semak kehadiran: bukan sahaja sebagai dokumen pematuhan, tetapi juga sebagai sebahagian daripada rutin pembelajaran harian yang menyokong perkembangan sosioemosi murid prasekolah.</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13. Rumusan</w:t>
            </w:r>
          </w:p>
          <w:p>
            <w:pPr>
              <w:spacing w:after="40"/>
            </w:pPr>
            <w:r>
              <w:rPr>
                <w:rFonts w:ascii="Arial" w:hAnsi="Arial"/>
                <w:sz w:val="22"/>
              </w:rPr>
              <w:t>Senarai semak kehadiran yang lengkap, diisi secara masa nyata dan konsisten menjadi asas kepada rekod harian yang boleh dipercayai, serta memudahkan tindakan susulan ke atas sebarang ketidakhadiran. Ia juga merupakan tanggungjawab yang berakar daripada dasar KSPK, Child Act 2001, dan keperluan keselamatan premis, bukan sekadar formaliti pentadbiran.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Recording format (attendance template)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format templat rekod kehadiran yang digunakan tadika.</w:t>
            </w:r>
          </w:p>
          <w:p>
            <w:pPr>
              <w:spacing w:after="40"/>
              <w:ind w:left="320" w:hanging="320"/>
            </w:pPr>
            <w:r>
              <w:rPr>
                <w:rFonts w:ascii="Arial" w:hAnsi="Arial"/>
                <w:color w:val="2E75B6"/>
                <w:sz w:val="22"/>
              </w:rPr>
              <w:t>●</w:t>
              <w:tab/>
            </w:r>
            <w:r>
              <w:rPr>
                <w:rFonts w:ascii="Arial" w:hAnsi="Arial"/>
                <w:sz w:val="22"/>
              </w:rPr>
              <w:t>Merekodkan status kehadiran harian mengikut keperluan rekod tadika sendiri.</w:t>
            </w:r>
          </w:p>
          <w:p>
            <w:pPr>
              <w:spacing w:after="40"/>
              <w:ind w:left="320" w:hanging="320"/>
            </w:pPr>
            <w:r>
              <w:rPr>
                <w:rFonts w:ascii="Arial" w:hAnsi="Arial"/>
                <w:color w:val="2E75B6"/>
                <w:sz w:val="22"/>
              </w:rPr>
              <w:t>●</w:t>
              <w:tab/>
            </w:r>
            <w:r>
              <w:rPr>
                <w:rFonts w:ascii="Arial" w:hAnsi="Arial"/>
                <w:sz w:val="22"/>
              </w:rPr>
              <w:t>Membezakan kaedah rekod bertulis dengan kaedah rekod digital.</w:t>
            </w:r>
          </w:p>
          <w:p>
            <w:pPr>
              <w:spacing w:after="40"/>
              <w:ind w:left="320" w:hanging="320"/>
            </w:pPr>
            <w:r>
              <w:rPr>
                <w:rFonts w:ascii="Arial" w:hAnsi="Arial"/>
                <w:color w:val="2E75B6"/>
                <w:sz w:val="22"/>
              </w:rPr>
              <w:t>●</w:t>
              <w:tab/>
            </w:r>
            <w:r>
              <w:rPr>
                <w:rFonts w:ascii="Arial" w:hAnsi="Arial"/>
                <w:sz w:val="22"/>
              </w:rPr>
              <w:t>Mengenal pasti keperluan penyelenggaraan rekod kehadiran mengikut tempoh simpanan yang ditetapkan.</w:t>
            </w:r>
          </w:p>
        </w:tc>
      </w:tr>
    </w:tbl>
    <w:p>
      <w:pPr>
        <w:keepNext/>
        <w:spacing w:before="160" w:after="60"/>
      </w:pPr>
      <w:r>
        <w:rPr>
          <w:rFonts w:ascii="Arial" w:hAnsi="Arial"/>
          <w:b/>
          <w:color w:val="1F4E79"/>
          <w:sz w:val="24"/>
        </w:rPr>
        <w:t>1. Templat Log Kehadiran Bulanan</w:t>
      </w:r>
    </w:p>
    <w:p>
      <w:r>
        <w:t>Templat log kehadiran biasanya berbentuk jadual matriks — baris mewakili nama murid, lajur mewakili tarikh dalam sebulan, dengan simbol standard (contoh: "/" hadir, "X" tidak hadir, "C" cuti sakit) diisi setiap hari oleh guru bertugas.</w:t>
      </w:r>
    </w:p>
    <w:p>
      <w:pPr>
        <w:keepNext/>
        <w:spacing w:before="160" w:after="60"/>
      </w:pPr>
      <w:r>
        <w:rPr>
          <w:rFonts w:ascii="Arial" w:hAnsi="Arial"/>
          <w:b/>
          <w:color w:val="1F4E79"/>
          <w:sz w:val="24"/>
        </w:rPr>
        <w:t>2. Kaedah Bertulis vs Digital</w:t>
      </w:r>
    </w:p>
    <w:p>
      <w:r>
        <w:t>Kaedah bertulis (buku log fizikal) masih digunakan secara meluas di tadika kecil kerana mudah dan tidak bergantung kepada capaian internet; kaedah digital (aplikasi/portal pengurusan tadika) pula membolehkan penjanaan laporan automatik dan notifikasi ibu bapa secara masa nyata, tetapi memerlukan latihan dan peranti yang sesuai.</w:t>
      </w:r>
    </w:p>
    <w:p>
      <w:pPr>
        <w:keepNext/>
        <w:spacing w:before="160" w:after="60"/>
      </w:pPr>
      <w:r>
        <w:rPr>
          <w:rFonts w:ascii="Arial" w:hAnsi="Arial"/>
          <w:b/>
          <w:color w:val="1F4E79"/>
          <w:sz w:val="24"/>
        </w:rPr>
        <w:t>3. Ciri-ciri Rekod yang Baik</w:t>
      </w:r>
    </w:p>
    <w:p>
      <w:r>
        <w:t>Rekod mesti kemas kini setiap hari (tiada tunggakan), disimpan di lokasi selamat (terkunci atau dilindungi kata laluan), dan dikekalkan mengikut tempoh simpanan rekod yang ditetapkan tadika untuk tujuan audit.</w:t>
      </w:r>
    </w:p>
    <w:p>
      <w:pPr>
        <w:keepNext/>
        <w:spacing w:before="160" w:after="60"/>
      </w:pPr>
      <w:r>
        <w:rPr>
          <w:rFonts w:ascii="Arial" w:hAnsi="Arial"/>
          <w:b/>
          <w:color w:val="1F4E79"/>
          <w:sz w:val="24"/>
        </w:rPr>
        <w:t>4. Ketepatan Simbol dan Pengesahan</w:t>
      </w:r>
    </w:p>
    <w:p>
      <w:r>
        <w:t>Guru mesti menggunakan simbol yang seragam mengikut SOP tadika dan mengelakkan pindaan tanpa paraf pembetulan (*correction initial*) — sebarang kesilapan direkod perlu dicoret dengan satu garisan dan diparaf, bukan dipadam, supaya rekod kekal boleh diaudit dan tidak menimbulkan syak tentang integriti data.</w:t>
      </w:r>
    </w:p>
    <w:p>
      <w:pPr>
        <w:keepNext/>
        <w:spacing w:before="160" w:after="60"/>
      </w:pPr>
      <w:r>
        <w:rPr>
          <w:rFonts w:ascii="Arial" w:hAnsi="Arial"/>
          <w:b/>
          <w:color w:val="1F4E79"/>
          <w:sz w:val="24"/>
        </w:rPr>
        <w:t>5. Penyelenggaraan Sistem Digital</w:t>
      </w:r>
    </w:p>
    <w:p>
      <w:r>
        <w:t>Bagi tadika yang menggunakan sistem digital, akses log kehadiran perlu dihadkan kepada guru dan pentadbir berdaftar sahaja melalui kata laluan individu, dan sistem perlu disandarkan (*backup*) secara berkala supaya data tidak hilang akibat kerosakan peranti atau gangguan capaian internet.</w:t>
      </w:r>
    </w:p>
    <w:p>
      <w:pPr>
        <w:keepNext/>
        <w:spacing w:before="160" w:after="60"/>
      </w:pPr>
      <w:r>
        <w:rPr>
          <w:rFonts w:ascii="Arial" w:hAnsi="Arial"/>
          <w:b/>
          <w:color w:val="1F4E79"/>
          <w:sz w:val="24"/>
        </w:rPr>
        <w:t>6. Definisi dan Konsep Asas: Prinsip Rekod Rasmi</w:t>
      </w:r>
    </w:p>
    <w:p>
      <w:r>
        <w:t>Dari segi konsep, "format rekod" (*recording format*) merujuk kepada struktur baku yang digunakan secara konsisten untuk menangkap maklumat kehadiran supaya ia boleh dibandingkan, disemak, dan dirujuk semula tanpa kekeliruan. Prinsip ini selari dengan amalan pengurusan rekod institusi pendidikan di bawah *Akta Pendidikan 1996 (Akta 550)*, yang mewajibkan institusi pendidikan menyimpan rekod berkaitan murid secara teratur dan boleh disemak oleh pihak berkuasa berkenaan apabila diperlukan. Bagi tadika berdaftar, rekod kehadiran termasuk dalam kategori dokumen operasi yang lazimnya disemak semasa lawatan pemantauan oleh pegawai JKM/KPM, dan kegagalan menyediakan rekod yang teratur boleh menjejaskan taraf pendaftaran atau lesen operasi tadika. Oleh itu, format rekod bukan sekadar soal kekemasan, tetapi soal pematuhan (*compliance*) yang mempunyai kesan langsung terhadap kelangsungan operasi tadika.</w:t>
      </w:r>
    </w:p>
    <w:p>
      <w:pPr>
        <w:keepNext/>
        <w:spacing w:before="160" w:after="60"/>
      </w:pPr>
      <w:r>
        <w:rPr>
          <w:rFonts w:ascii="Arial" w:hAnsi="Arial"/>
          <w:b/>
          <w:color w:val="1F4E79"/>
          <w:sz w:val="24"/>
        </w:rPr>
        <w:t>7. Prosedur Langkah demi Langkah: Mengisi dan Menutup Log Bulanan</w:t>
      </w:r>
    </w:p>
    <w:p>
      <w:r>
        <w:t>Pada permulaan setiap bulan, guru bertugas atau pentadbir menyediakan log kehadiran baharu — sama ada mencetak templat bertulis atau membuka modul kehadiran pada aplikasi digital — dan memasukkan senarai penuh murid berdaftar untuk kelas berkenaan berdasarkan senarai pendaftaran terkini. Setiap hari persekolahan, guru mengemas kini log dengan simbol yang ditetapkan sebaik sahaja senarai semak harian (Bab 1) selesai disemak. Pada penghujung setiap minggu, guru bertugas atau penyelia menyemak log untuk memastikan tiada tarikh yang tertinggal (*blank entry*) dan menandatangani ringkas sebagai tanda semakan mingguan. Pada penghujung bulan, log ditutup secara rasmi — dijumlahkan bilangan hari hadir dan tidak hadir bagi setiap murid — dan disimpan sebagai rekod kekal sebelum log baharu bulan berikutnya dibuka.</w:t>
      </w:r>
    </w:p>
    <w:p>
      <w:pPr>
        <w:keepNext/>
        <w:spacing w:before="160" w:after="60"/>
      </w:pPr>
      <w:r>
        <w:rPr>
          <w:rFonts w:ascii="Arial" w:hAnsi="Arial"/>
          <w:b/>
          <w:color w:val="1F4E79"/>
          <w:sz w:val="24"/>
        </w:rPr>
        <w:t>8. Contoh Templat Log Kehadiran Bulanan</w:t>
      </w:r>
    </w:p>
    <w:tbl>
      <w:tblPr>
        <w:tblStyle w:val="TableGrid"/>
        <w:tblW w:type="auto" w:w="0"/>
        <w:tblLayout w:type="autofit"/>
        <w:tblLook w:firstColumn="1" w:firstRow="1" w:lastColumn="0" w:lastRow="0" w:noHBand="0" w:noVBand="1" w:val="04A0"/>
      </w:tblPr>
      <w:tblGrid>
        <w:gridCol w:w="931"/>
        <w:gridCol w:w="931"/>
        <w:gridCol w:w="931"/>
        <w:gridCol w:w="931"/>
        <w:gridCol w:w="931"/>
        <w:gridCol w:w="931"/>
        <w:gridCol w:w="931"/>
        <w:gridCol w:w="931"/>
        <w:gridCol w:w="931"/>
        <w:gridCol w:w="931"/>
      </w:tblGrid>
      <w:tr>
        <w:trPr>
          <w:tblHeader w:val="true"/>
        </w:trPr>
        <w:tc>
          <w:tcPr>
            <w:tcW w:type="dxa" w:w="931"/>
            <w:shd w:val="clear" w:color="auto" w:fill="DCE6F1"/>
            <w:tcBorders>
              <w:top w:val="single" w:sz="12" w:space="0" w:color="1F4E79"/>
            </w:tcBorders>
          </w:tcPr>
          <w:p>
            <w:pPr>
              <w:spacing w:after="40"/>
            </w:pPr>
            <w:r>
              <w:rPr>
                <w:rFonts w:ascii="Arial" w:hAnsi="Arial"/>
                <w:b/>
                <w:color w:val="1F4E79"/>
                <w:sz w:val="20"/>
              </w:rPr>
              <w:t>Nama Murid</w:t>
            </w:r>
          </w:p>
        </w:tc>
        <w:tc>
          <w:tcPr>
            <w:tcW w:type="dxa" w:w="931"/>
            <w:shd w:val="clear" w:color="auto" w:fill="DCE6F1"/>
          </w:tcPr>
          <w:p>
            <w:pPr>
              <w:spacing w:after="40"/>
            </w:pPr>
            <w:r>
              <w:rPr>
                <w:rFonts w:ascii="Arial" w:hAnsi="Arial"/>
                <w:b/>
                <w:color w:val="1F4E79"/>
                <w:sz w:val="20"/>
              </w:rPr>
              <w:t>1</w:t>
            </w:r>
          </w:p>
        </w:tc>
        <w:tc>
          <w:tcPr>
            <w:tcW w:type="dxa" w:w="931"/>
            <w:shd w:val="clear" w:color="auto" w:fill="DCE6F1"/>
          </w:tcPr>
          <w:p>
            <w:pPr>
              <w:spacing w:after="40"/>
            </w:pPr>
            <w:r>
              <w:rPr>
                <w:rFonts w:ascii="Arial" w:hAnsi="Arial"/>
                <w:b/>
                <w:color w:val="1F4E79"/>
                <w:sz w:val="20"/>
              </w:rPr>
              <w:t>2</w:t>
            </w:r>
          </w:p>
        </w:tc>
        <w:tc>
          <w:tcPr>
            <w:tcW w:type="dxa" w:w="931"/>
            <w:shd w:val="clear" w:color="auto" w:fill="DCE6F1"/>
          </w:tcPr>
          <w:p>
            <w:pPr>
              <w:spacing w:after="40"/>
            </w:pPr>
            <w:r>
              <w:rPr>
                <w:rFonts w:ascii="Arial" w:hAnsi="Arial"/>
                <w:b/>
                <w:color w:val="1F4E79"/>
                <w:sz w:val="20"/>
              </w:rPr>
              <w:t>3</w:t>
            </w:r>
          </w:p>
        </w:tc>
        <w:tc>
          <w:tcPr>
            <w:tcW w:type="dxa" w:w="931"/>
            <w:shd w:val="clear" w:color="auto" w:fill="DCE6F1"/>
          </w:tcPr>
          <w:p>
            <w:pPr>
              <w:spacing w:after="40"/>
            </w:pPr>
            <w:r>
              <w:rPr>
                <w:rFonts w:ascii="Arial" w:hAnsi="Arial"/>
                <w:b/>
                <w:color w:val="1F4E79"/>
                <w:sz w:val="20"/>
              </w:rPr>
              <w:t>4</w:t>
            </w:r>
          </w:p>
        </w:tc>
        <w:tc>
          <w:tcPr>
            <w:tcW w:type="dxa" w:w="931"/>
            <w:shd w:val="clear" w:color="auto" w:fill="DCE6F1"/>
          </w:tcPr>
          <w:p>
            <w:pPr>
              <w:spacing w:after="40"/>
            </w:pPr>
            <w:r>
              <w:rPr>
                <w:rFonts w:ascii="Arial" w:hAnsi="Arial"/>
                <w:b/>
                <w:color w:val="1F4E79"/>
                <w:sz w:val="20"/>
              </w:rPr>
              <w:t>5</w:t>
            </w:r>
          </w:p>
        </w:tc>
        <w:tc>
          <w:tcPr>
            <w:tcW w:type="dxa" w:w="931"/>
            <w:shd w:val="clear" w:color="auto" w:fill="DCE6F1"/>
          </w:tcPr>
          <w:p>
            <w:pPr>
              <w:spacing w:after="40"/>
            </w:pPr>
            <w:r>
              <w:rPr>
                <w:rFonts w:ascii="Arial" w:hAnsi="Arial"/>
                <w:b/>
                <w:color w:val="1F4E79"/>
                <w:sz w:val="20"/>
              </w:rPr>
              <w:t>…</w:t>
            </w:r>
          </w:p>
        </w:tc>
        <w:tc>
          <w:tcPr>
            <w:tcW w:type="dxa" w:w="931"/>
            <w:shd w:val="clear" w:color="auto" w:fill="DCE6F1"/>
          </w:tcPr>
          <w:p>
            <w:pPr>
              <w:spacing w:after="40"/>
            </w:pPr>
            <w:r>
              <w:rPr>
                <w:rFonts w:ascii="Arial" w:hAnsi="Arial"/>
                <w:b/>
                <w:color w:val="1F4E79"/>
                <w:sz w:val="20"/>
              </w:rPr>
              <w:t>30</w:t>
            </w:r>
          </w:p>
        </w:tc>
        <w:tc>
          <w:tcPr>
            <w:tcW w:type="dxa" w:w="931"/>
            <w:shd w:val="clear" w:color="auto" w:fill="DCE6F1"/>
          </w:tcPr>
          <w:p>
            <w:pPr>
              <w:spacing w:after="40"/>
            </w:pPr>
            <w:r>
              <w:rPr>
                <w:rFonts w:ascii="Arial" w:hAnsi="Arial"/>
                <w:b/>
                <w:color w:val="1F4E79"/>
                <w:sz w:val="20"/>
              </w:rPr>
              <w:t>Jumlah Hadir</w:t>
            </w:r>
          </w:p>
        </w:tc>
        <w:tc>
          <w:tcPr>
            <w:tcW w:type="dxa" w:w="931"/>
            <w:shd w:val="clear" w:color="auto" w:fill="DCE6F1"/>
          </w:tcPr>
          <w:p>
            <w:pPr>
              <w:spacing w:after="40"/>
            </w:pPr>
            <w:r>
              <w:rPr>
                <w:rFonts w:ascii="Arial" w:hAnsi="Arial"/>
                <w:b/>
                <w:color w:val="1F4E79"/>
                <w:sz w:val="20"/>
              </w:rPr>
              <w:t>Jumlah Tidak Hadir</w:t>
            </w:r>
          </w:p>
        </w:tc>
      </w:tr>
      <w:tr>
        <w:tc>
          <w:tcPr>
            <w:tcW w:type="dxa" w:w="931"/>
          </w:tcPr>
          <w:p>
            <w:pPr>
              <w:spacing w:after="40"/>
            </w:pPr>
            <w:r>
              <w:rPr>
                <w:rFonts w:ascii="Arial" w:hAnsi="Arial"/>
                <w:sz w:val="20"/>
              </w:rPr>
              <w:t>Ali bin Ahmad</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C</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27</w:t>
            </w:r>
          </w:p>
        </w:tc>
        <w:tc>
          <w:tcPr>
            <w:tcW w:type="dxa" w:w="931"/>
          </w:tcPr>
          <w:p>
            <w:pPr>
              <w:spacing w:after="40"/>
            </w:pPr>
            <w:r>
              <w:rPr>
                <w:rFonts w:ascii="Arial" w:hAnsi="Arial"/>
                <w:sz w:val="20"/>
              </w:rPr>
              <w:t>3</w:t>
            </w:r>
          </w:p>
        </w:tc>
      </w:tr>
      <w:tr>
        <w:tc>
          <w:tcPr>
            <w:tcW w:type="dxa" w:w="931"/>
          </w:tcPr>
          <w:p>
            <w:pPr>
              <w:spacing w:after="40"/>
            </w:pPr>
            <w:r>
              <w:rPr>
                <w:rFonts w:ascii="Arial" w:hAnsi="Arial"/>
                <w:sz w:val="20"/>
              </w:rPr>
              <w:t>Mei Ling</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X</w:t>
            </w:r>
          </w:p>
        </w:tc>
        <w:tc>
          <w:tcPr>
            <w:tcW w:type="dxa" w:w="931"/>
          </w:tcPr>
          <w:p>
            <w:pPr>
              <w:spacing w:after="40"/>
            </w:pPr>
            <w:r>
              <w:rPr>
                <w:rFonts w:ascii="Arial" w:hAnsi="Arial"/>
                <w:sz w:val="20"/>
              </w:rPr>
              <w:t>X</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25</w:t>
            </w:r>
          </w:p>
        </w:tc>
        <w:tc>
          <w:tcPr>
            <w:tcW w:type="dxa" w:w="931"/>
          </w:tcPr>
          <w:p>
            <w:pPr>
              <w:spacing w:after="40"/>
            </w:pPr>
            <w:r>
              <w:rPr>
                <w:rFonts w:ascii="Arial" w:hAnsi="Arial"/>
                <w:sz w:val="20"/>
              </w:rPr>
              <w:t>5</w:t>
            </w:r>
          </w:p>
        </w:tc>
      </w:tr>
      <w:tr>
        <w:tc>
          <w:tcPr>
            <w:tcW w:type="dxa" w:w="931"/>
          </w:tcPr>
          <w:p>
            <w:pPr>
              <w:spacing w:after="40"/>
            </w:pPr>
            <w:r>
              <w:rPr>
                <w:rFonts w:ascii="Arial" w:hAnsi="Arial"/>
                <w:sz w:val="20"/>
              </w:rPr>
              <w:t>Kavitha</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29</w:t>
            </w:r>
          </w:p>
        </w:tc>
        <w:tc>
          <w:tcPr>
            <w:tcW w:type="dxa" w:w="931"/>
          </w:tcPr>
          <w:p>
            <w:pPr>
              <w:spacing w:after="40"/>
            </w:pPr>
            <w:r>
              <w:rPr>
                <w:rFonts w:ascii="Arial" w:hAnsi="Arial"/>
                <w:sz w:val="20"/>
              </w:rPr>
              <w:t>1</w:t>
            </w:r>
          </w:p>
        </w:tc>
      </w:tr>
    </w:tbl>
    <w:p>
      <w:pPr>
        <w:keepNext/>
        <w:spacing w:before="160" w:after="60"/>
      </w:pPr>
      <w:r>
        <w:rPr>
          <w:rFonts w:ascii="Arial" w:hAnsi="Arial"/>
          <w:b/>
          <w:color w:val="1F4E79"/>
          <w:sz w:val="24"/>
        </w:rPr>
        <w:t>9. Perbandingan Varian Templat Rekod</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Ciri</w:t>
            </w:r>
          </w:p>
        </w:tc>
        <w:tc>
          <w:tcPr>
            <w:tcW w:type="dxa" w:w="3104"/>
            <w:shd w:val="clear" w:color="auto" w:fill="DCE6F1"/>
          </w:tcPr>
          <w:p>
            <w:pPr>
              <w:spacing w:after="40"/>
            </w:pPr>
            <w:r>
              <w:rPr>
                <w:rFonts w:ascii="Arial" w:hAnsi="Arial"/>
                <w:b/>
                <w:color w:val="1F4E79"/>
                <w:sz w:val="20"/>
              </w:rPr>
              <w:t>Templat Bertulis (Buku Log)</w:t>
            </w:r>
          </w:p>
        </w:tc>
        <w:tc>
          <w:tcPr>
            <w:tcW w:type="dxa" w:w="3104"/>
            <w:shd w:val="clear" w:color="auto" w:fill="DCE6F1"/>
          </w:tcPr>
          <w:p>
            <w:pPr>
              <w:spacing w:after="40"/>
            </w:pPr>
            <w:r>
              <w:rPr>
                <w:rFonts w:ascii="Arial" w:hAnsi="Arial"/>
                <w:b/>
                <w:color w:val="1F4E79"/>
                <w:sz w:val="20"/>
              </w:rPr>
              <w:t>Templat Digital (Aplikasi/Portal)</w:t>
            </w:r>
          </w:p>
        </w:tc>
      </w:tr>
      <w:tr>
        <w:tc>
          <w:tcPr>
            <w:tcW w:type="dxa" w:w="3104"/>
          </w:tcPr>
          <w:p>
            <w:pPr>
              <w:spacing w:after="40"/>
            </w:pPr>
            <w:r>
              <w:rPr>
                <w:rFonts w:ascii="Arial" w:hAnsi="Arial"/>
                <w:sz w:val="20"/>
              </w:rPr>
              <w:t>Keperluan peranti</w:t>
            </w:r>
          </w:p>
        </w:tc>
        <w:tc>
          <w:tcPr>
            <w:tcW w:type="dxa" w:w="3104"/>
          </w:tcPr>
          <w:p>
            <w:pPr>
              <w:spacing w:after="40"/>
            </w:pPr>
            <w:r>
              <w:rPr>
                <w:rFonts w:ascii="Arial" w:hAnsi="Arial"/>
                <w:sz w:val="20"/>
              </w:rPr>
              <w:t>Buku log fizikal, pen</w:t>
            </w:r>
          </w:p>
        </w:tc>
        <w:tc>
          <w:tcPr>
            <w:tcW w:type="dxa" w:w="3104"/>
          </w:tcPr>
          <w:p>
            <w:pPr>
              <w:spacing w:after="40"/>
            </w:pPr>
            <w:r>
              <w:rPr>
                <w:rFonts w:ascii="Arial" w:hAnsi="Arial"/>
                <w:sz w:val="20"/>
              </w:rPr>
              <w:t>Telefon pintar/tablet, capaian internet</w:t>
            </w:r>
          </w:p>
        </w:tc>
      </w:tr>
      <w:tr>
        <w:tc>
          <w:tcPr>
            <w:tcW w:type="dxa" w:w="3104"/>
          </w:tcPr>
          <w:p>
            <w:pPr>
              <w:spacing w:after="40"/>
            </w:pPr>
            <w:r>
              <w:rPr>
                <w:rFonts w:ascii="Arial" w:hAnsi="Arial"/>
                <w:sz w:val="20"/>
              </w:rPr>
              <w:t>Kelajuan rekod</w:t>
            </w:r>
          </w:p>
        </w:tc>
        <w:tc>
          <w:tcPr>
            <w:tcW w:type="dxa" w:w="3104"/>
          </w:tcPr>
          <w:p>
            <w:pPr>
              <w:spacing w:after="40"/>
            </w:pPr>
            <w:r>
              <w:rPr>
                <w:rFonts w:ascii="Arial" w:hAnsi="Arial"/>
                <w:sz w:val="20"/>
              </w:rPr>
              <w:t>Bergantung tulisan tangan guru</w:t>
            </w:r>
          </w:p>
        </w:tc>
        <w:tc>
          <w:tcPr>
            <w:tcW w:type="dxa" w:w="3104"/>
          </w:tcPr>
          <w:p>
            <w:pPr>
              <w:spacing w:after="40"/>
            </w:pPr>
            <w:r>
              <w:rPr>
                <w:rFonts w:ascii="Arial" w:hAnsi="Arial"/>
                <w:sz w:val="20"/>
              </w:rPr>
              <w:t>Segera, satu ketukan/imbasan</w:t>
            </w:r>
          </w:p>
        </w:tc>
      </w:tr>
      <w:tr>
        <w:tc>
          <w:tcPr>
            <w:tcW w:type="dxa" w:w="3104"/>
          </w:tcPr>
          <w:p>
            <w:pPr>
              <w:spacing w:after="40"/>
            </w:pPr>
            <w:r>
              <w:rPr>
                <w:rFonts w:ascii="Arial" w:hAnsi="Arial"/>
                <w:sz w:val="20"/>
              </w:rPr>
              <w:t>Notifikasi ibu bapa</w:t>
            </w:r>
          </w:p>
        </w:tc>
        <w:tc>
          <w:tcPr>
            <w:tcW w:type="dxa" w:w="3104"/>
          </w:tcPr>
          <w:p>
            <w:pPr>
              <w:spacing w:after="40"/>
            </w:pPr>
            <w:r>
              <w:rPr>
                <w:rFonts w:ascii="Arial" w:hAnsi="Arial"/>
                <w:sz w:val="20"/>
              </w:rPr>
              <w:t>Tiada, memerlukan panggilan manual</w:t>
            </w:r>
          </w:p>
        </w:tc>
        <w:tc>
          <w:tcPr>
            <w:tcW w:type="dxa" w:w="3104"/>
          </w:tcPr>
          <w:p>
            <w:pPr>
              <w:spacing w:after="40"/>
            </w:pPr>
            <w:r>
              <w:rPr>
                <w:rFonts w:ascii="Arial" w:hAnsi="Arial"/>
                <w:sz w:val="20"/>
              </w:rPr>
              <w:t>Automatik, masa nyata</w:t>
            </w:r>
          </w:p>
        </w:tc>
      </w:tr>
      <w:tr>
        <w:tc>
          <w:tcPr>
            <w:tcW w:type="dxa" w:w="3104"/>
          </w:tcPr>
          <w:p>
            <w:pPr>
              <w:spacing w:after="40"/>
            </w:pPr>
            <w:r>
              <w:rPr>
                <w:rFonts w:ascii="Arial" w:hAnsi="Arial"/>
                <w:sz w:val="20"/>
              </w:rPr>
              <w:t>Risiko kehilangan data</w:t>
            </w:r>
          </w:p>
        </w:tc>
        <w:tc>
          <w:tcPr>
            <w:tcW w:type="dxa" w:w="3104"/>
          </w:tcPr>
          <w:p>
            <w:pPr>
              <w:spacing w:after="40"/>
            </w:pPr>
            <w:r>
              <w:rPr>
                <w:rFonts w:ascii="Arial" w:hAnsi="Arial"/>
                <w:sz w:val="20"/>
              </w:rPr>
              <w:t>Kertas rosak, hilang, basah</w:t>
            </w:r>
          </w:p>
        </w:tc>
        <w:tc>
          <w:tcPr>
            <w:tcW w:type="dxa" w:w="3104"/>
          </w:tcPr>
          <w:p>
            <w:pPr>
              <w:spacing w:after="40"/>
            </w:pPr>
            <w:r>
              <w:rPr>
                <w:rFonts w:ascii="Arial" w:hAnsi="Arial"/>
                <w:sz w:val="20"/>
              </w:rPr>
              <w:t>Kegagalan peranti/pelayan, tetapi boleh disandarkan</w:t>
            </w:r>
          </w:p>
        </w:tc>
      </w:tr>
      <w:tr>
        <w:tc>
          <w:tcPr>
            <w:tcW w:type="dxa" w:w="3104"/>
          </w:tcPr>
          <w:p>
            <w:pPr>
              <w:spacing w:after="40"/>
            </w:pPr>
            <w:r>
              <w:rPr>
                <w:rFonts w:ascii="Arial" w:hAnsi="Arial"/>
                <w:sz w:val="20"/>
              </w:rPr>
              <w:t>Jejak audit pindaan</w:t>
            </w:r>
          </w:p>
        </w:tc>
        <w:tc>
          <w:tcPr>
            <w:tcW w:type="dxa" w:w="3104"/>
          </w:tcPr>
          <w:p>
            <w:pPr>
              <w:spacing w:after="40"/>
            </w:pPr>
            <w:r>
              <w:rPr>
                <w:rFonts w:ascii="Arial" w:hAnsi="Arial"/>
                <w:sz w:val="20"/>
              </w:rPr>
              <w:t>Bergantung disiplin paraf pembetulan</w:t>
            </w:r>
          </w:p>
        </w:tc>
        <w:tc>
          <w:tcPr>
            <w:tcW w:type="dxa" w:w="3104"/>
          </w:tcPr>
          <w:p>
            <w:pPr>
              <w:spacing w:after="40"/>
            </w:pPr>
            <w:r>
              <w:rPr>
                <w:rFonts w:ascii="Arial" w:hAnsi="Arial"/>
                <w:sz w:val="20"/>
              </w:rPr>
              <w:t>Log sistem automatik, sukar dipinda senyap</w:t>
            </w:r>
          </w:p>
        </w:tc>
      </w:tr>
      <w:tr>
        <w:tc>
          <w:tcPr>
            <w:tcW w:type="dxa" w:w="3104"/>
          </w:tcPr>
          <w:p>
            <w:pPr>
              <w:spacing w:after="40"/>
            </w:pPr>
            <w:r>
              <w:rPr>
                <w:rFonts w:ascii="Arial" w:hAnsi="Arial"/>
                <w:sz w:val="20"/>
              </w:rPr>
              <w:t>Kos operasi</w:t>
            </w:r>
          </w:p>
        </w:tc>
        <w:tc>
          <w:tcPr>
            <w:tcW w:type="dxa" w:w="3104"/>
          </w:tcPr>
          <w:p>
            <w:pPr>
              <w:spacing w:after="40"/>
            </w:pPr>
            <w:r>
              <w:rPr>
                <w:rFonts w:ascii="Arial" w:hAnsi="Arial"/>
                <w:sz w:val="20"/>
              </w:rPr>
              <w:t>Rendah (kertas, buku log)</w:t>
            </w:r>
          </w:p>
        </w:tc>
        <w:tc>
          <w:tcPr>
            <w:tcW w:type="dxa" w:w="3104"/>
          </w:tcPr>
          <w:p>
            <w:pPr>
              <w:spacing w:after="40"/>
            </w:pPr>
            <w:r>
              <w:rPr>
                <w:rFonts w:ascii="Arial" w:hAnsi="Arial"/>
                <w:sz w:val="20"/>
              </w:rPr>
              <w:t>Langganan bulanan/tahunan aplikasi</w:t>
            </w:r>
          </w:p>
        </w:tc>
      </w:tr>
      <w:tr>
        <w:tc>
          <w:tcPr>
            <w:tcW w:type="dxa" w:w="3104"/>
          </w:tcPr>
          <w:p>
            <w:pPr>
              <w:spacing w:after="40"/>
            </w:pPr>
            <w:r>
              <w:rPr>
                <w:rFonts w:ascii="Arial" w:hAnsi="Arial"/>
                <w:sz w:val="20"/>
              </w:rPr>
              <w:t>Kesesuaian tadika</w:t>
            </w:r>
          </w:p>
        </w:tc>
        <w:tc>
          <w:tcPr>
            <w:tcW w:type="dxa" w:w="3104"/>
          </w:tcPr>
          <w:p>
            <w:pPr>
              <w:spacing w:after="40"/>
            </w:pPr>
            <w:r>
              <w:rPr>
                <w:rFonts w:ascii="Arial" w:hAnsi="Arial"/>
                <w:sz w:val="20"/>
              </w:rPr>
              <w:t>Tadika kecil, kawasan capaian internet lemah</w:t>
            </w:r>
          </w:p>
        </w:tc>
        <w:tc>
          <w:tcPr>
            <w:tcW w:type="dxa" w:w="3104"/>
          </w:tcPr>
          <w:p>
            <w:pPr>
              <w:spacing w:after="40"/>
            </w:pPr>
            <w:r>
              <w:rPr>
                <w:rFonts w:ascii="Arial" w:hAnsi="Arial"/>
                <w:sz w:val="20"/>
              </w:rPr>
              <w:t>Tadika sederhana/besar dengan infrastruktur IT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Kajian Kes Tadika: Peralihan kepada Sistem Digital</w:t>
            </w:r>
          </w:p>
          <w:p>
            <w:pPr>
              <w:spacing w:after="40"/>
            </w:pPr>
            <w:r>
              <w:rPr>
                <w:rFonts w:ascii="Arial" w:hAnsi="Arial"/>
                <w:sz w:val="22"/>
              </w:rPr>
              <w:t>Sebuah tadika swasta yang disamarkan sebagai "Tadika Bestari Kids" di Skudai beralih daripada buku log bertulis kepada aplikasi pengurusan tadika pada awal tahun operasi baharu. Pada bulan pertama peralihan, beberapa guru yang kurang mahir teknologi tertinggal merekod kehadiran kerana log masuk aplikasi memerlukan kata laluan berasingan yang kerap terlupa. Pihak pengurusan kemudian memperkenalkan sesi latihan ringkas 30 minit setiap minggu selama sebulan, disertai dengan senarai semak bertulis sebagai sandaran sementara sehingga semua guru selesa dengan sistem baharu. Selepas dua bulan, tadika tersebut melaporkan pengurangan masa pentadbiran untuk penjanaan laporan bulanan kepada ibu bapa dan prinsipal daripada dua hari kerja kepada kurang setengah hari, kerana laporan kini dijana automatik oleh sistem. Kes ini menunjukkan bahawa peralihan kepada rekod digital memerlukan tempoh peralihan berstruktur dengan sandaran bertulis, bukan pertukaran drastik tanpa latihan.</w:t>
            </w:r>
          </w:p>
        </w:tc>
      </w:tr>
    </w:tbl>
    <w:p>
      <w:pPr>
        <w:keepNext/>
        <w:spacing w:before="160" w:after="60"/>
      </w:pPr>
      <w:r>
        <w:rPr>
          <w:rFonts w:ascii="Arial" w:hAnsi="Arial"/>
          <w:b/>
          <w:color w:val="1F4E79"/>
          <w:sz w:val="24"/>
        </w:rPr>
        <w:t>11. Kesilapan Lazim dan Cara Mengelak</w:t>
      </w:r>
    </w:p>
    <w:p>
      <w:r>
        <w:t>Kesilapan lazim pertama ialah membiarkan log bulanan mempunyai ruang kosong (*blank entry*) tanpa penjelasan, yang menyukarkan pengesahan sama ada murid benar-benar tidak hadir atau guru terlupa merekod; cara mengelak ialah semakan mingguan wajib seperti dinyatakan dalam prosedur di atas. Kesilapan kedua ialah berkongsi kata laluan sistem digital antara guru demi kemudahan, yang menjejaskan jejak audit kerana tidak dapat dikenal pasti guru mana yang membuat kemasukan; cara mengelak ialah setiap guru diberikan akaun individu dan dilarang berkongsi log masuk. Kesilapan ketiga ialah tidak menyandarkan (*backup*) data digital secara berkala, menyebabkan kehilangan rekod sepenuhnya apabila peranti rosak; cara mengelak ialah menjadualkan sandaran automatik mingguan ke storan awan atau storan luaran berasingan.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Senarai Semak Ready-to-Photocopy: Penutupan Log Bulanan</w:t>
            </w:r>
          </w:p>
          <w:p>
            <w:pPr>
              <w:spacing w:after="40"/>
            </w:pPr>
            <w:r>
              <w:rPr>
                <w:rFonts w:ascii="Arial" w:hAnsi="Arial"/>
                <w:sz w:val="22"/>
              </w:rPr>
              <w:t>☐ Semua tarikh dalam bulan mempunyai kemasukan (tiada ruang kosong tanpa penjelasan).</w:t>
            </w:r>
          </w:p>
          <w:p>
            <w:pPr>
              <w:spacing w:after="40"/>
            </w:pPr>
            <w:r>
              <w:rPr>
                <w:rFonts w:ascii="Arial" w:hAnsi="Arial"/>
                <w:sz w:val="22"/>
              </w:rPr>
              <w:t>☐ Simbol yang digunakan konsisten mengikut legenda rasmi tadika.</w:t>
            </w:r>
          </w:p>
          <w:p>
            <w:pPr>
              <w:spacing w:after="40"/>
            </w:pPr>
            <w:r>
              <w:rPr>
                <w:rFonts w:ascii="Arial" w:hAnsi="Arial"/>
                <w:sz w:val="22"/>
              </w:rPr>
              <w:t>☐ Sebarang pembetulan dicoret dengan satu garisan dan diparaf, tiada pemadaman.</w:t>
            </w:r>
          </w:p>
          <w:p>
            <w:pPr>
              <w:spacing w:after="40"/>
            </w:pPr>
            <w:r>
              <w:rPr>
                <w:rFonts w:ascii="Arial" w:hAnsi="Arial"/>
                <w:sz w:val="22"/>
              </w:rPr>
              <w:t>☐ Jumlah hari hadir dan tidak hadir dikira dan disahkan bagi setiap murid.</w:t>
            </w:r>
          </w:p>
          <w:p>
            <w:pPr>
              <w:spacing w:after="40"/>
            </w:pPr>
            <w:r>
              <w:rPr>
                <w:rFonts w:ascii="Arial" w:hAnsi="Arial"/>
                <w:sz w:val="22"/>
              </w:rPr>
              <w:t>☐ Log ditandatangani oleh guru bertugas dan disahkan oleh penyelia/prinsipal.</w:t>
            </w:r>
          </w:p>
          <w:p>
            <w:pPr>
              <w:spacing w:after="40"/>
            </w:pPr>
            <w:r>
              <w:rPr>
                <w:rFonts w:ascii="Arial" w:hAnsi="Arial"/>
                <w:sz w:val="22"/>
              </w:rPr>
              <w:t>☐ Salinan/sandaran log disimpan mengikut tempoh simpanan rekod tadika.</w:t>
            </w:r>
          </w:p>
          <w:p>
            <w:pPr>
              <w:spacing w:after="40"/>
            </w:pPr>
            <w:r>
              <w:rPr>
                <w:rFonts w:ascii="Arial" w:hAnsi="Arial"/>
                <w:sz w:val="22"/>
              </w:rPr>
              <w:t>☐ Log baharu bulan berikutnya disediakan sebelum hari pertama bulan baharu.</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13. Aktiviti Pengukuhan</w:t>
            </w:r>
          </w:p>
          <w:p>
            <w:pPr>
              <w:spacing w:after="40"/>
            </w:pPr>
            <w:r>
              <w:rPr>
                <w:rFonts w:ascii="Arial" w:hAnsi="Arial"/>
                <w:sz w:val="22"/>
              </w:rPr>
              <w:t>(i) Isi satu templat log kehadiran bulanan fiksyen untuk 10 murid sepanjang dua minggu persekolahan, termasuk sekurang-kurangnya tiga jenis simbol (hadir, tidak hadir, cuti sakit) dan satu pembetulan yang dicoret dengan betul, selaras dengan Kemahiran Berkaitan 2.2 (*Record daily attendance status*).</w:t>
            </w:r>
          </w:p>
          <w:p>
            <w:pPr>
              <w:spacing w:after="40"/>
            </w:pPr>
            <w:r>
              <w:rPr>
                <w:rFonts w:ascii="Arial" w:hAnsi="Arial"/>
                <w:sz w:val="22"/>
              </w:rPr>
              <w:t>(ii) Dalam kumpulan, bandingkan kelebihan dan kekurangan templat bertulis berbanding digital berdasarkan konteks tadika masing-masing (bandar berbanding luar bandar, saiz tadika, bajet), dan bentangkan kesimpulan ringkas.</w:t>
            </w:r>
          </w:p>
          <w:p>
            <w:pPr>
              <w:spacing w:after="40"/>
            </w:pPr>
            <w:r>
              <w:rPr>
                <w:rFonts w:ascii="Arial" w:hAnsi="Arial"/>
                <w:sz w:val="22"/>
              </w:rPr>
              <w:t>(iii) Reka bentuk satu legenda simbol rasmi (contoh: "/" = hadir, "X" = tidak hadir, "C" = cuti sakit, "L" = lewat) untuk digunakan secara seragam oleh semua guru dalam kelas simulasi.</w:t>
            </w:r>
          </w:p>
        </w:tc>
      </w:tr>
    </w:tbl>
    <w:p>
      <w:pPr>
        <w:keepNext/>
        <w:spacing w:before="160" w:after="60"/>
      </w:pPr>
      <w:r>
        <w:rPr>
          <w:rFonts w:ascii="Arial" w:hAnsi="Arial"/>
          <w:b/>
          <w:color w:val="1F4E79"/>
          <w:sz w:val="24"/>
        </w:rPr>
        <w:t>14. Tempoh Simpanan Rekod dan Pelupusan yang Selamat</w:t>
      </w:r>
    </w:p>
    <w:p>
      <w:r>
        <w:t>Satu aspek penting dalam pengurusan format rekod kehadiran yang sering diabaikan oleh tadika baharu ialah tempoh simpanan rekod (*record retention period*) dan kaedah pelupusan yang selamat apabila tempoh tersebut tamat. Setiap tadika perlu menetapkan dasar dalaman yang jelas mengenai berapa lama rekod kehadiran perlu disimpan — amalan biasa industri pendidikan awal kanak-kanak di Malaysia ialah menyimpan rekod kehadiran sekurang-kurangnya sepanjang tempoh murid berdaftar di tadika tersebut, ditambah tempoh tambahan selepas murid tamat pengajian (contohnya satu hingga tiga tahun), bagi membolehkan rujukan semula sekiranya timbul pertikaian atau permintaan salinan rekod daripada ibu bapa untuk tujuan pendaftaran sekolah rendah. Tempoh simpanan yang lebih panjang turut disyorkan bagi rekod yang berkaitan dengan kes yang pernah dieskalasikan kepada prinsipal atau pihak berkuasa luar, kerana rekod tersebut mungkin diperlukan semula sekiranya kes berkenaan dirujuk semula pada masa hadapan.</w:t>
      </w:r>
    </w:p>
    <w:p>
      <w:r>
        <w:t>Bagi rekod bertulis, buku log lama yang telah tamat tempoh simpanan perlu dilupuskan secara selamat — contohnya melalui pemotongan (*shredding*) — bagi mengelakkan maklumat peribadi murid dan keluarga daripada didedahkan kepada pihak yang tidak berkaitan. Bagi rekod digital, tadika perlu memastikan penyedia aplikasi pengurusan tadika mempunyai dasar perlindungan data yang jelas, termasuk bagaimana data dipadam secara kekal apabila tempoh simpanan tamat, dan bahawa akses kepada rekod sentiasa dihadkan melalui kawalan kata laluan sepanjang tempoh ia disimpan. Amalan tadbir urus rekod yang baik ini bukan sahaja memenuhi keperluan pematuhan semasa lawatan pemantauan JKM/KPM, tetapi juga melindungi tadika daripada risiko kebocoran maklumat peribadi murid yang boleh menjejaskan reputasi dan kepercayaan ibu bapa terhadap institusi.</w:t>
      </w:r>
    </w:p>
    <w:p>
      <w:r>
        <w:t>Sebagai panduan praktikal, tadika digalakkan menyediakan jadual pelupusan rekod (*records disposal schedule*) yang disemak setiap tahun oleh pentadbir, menyenaraikan kategori rekod (contoh: log kehadiran bulanan, laporan eskalasi, fail kes ditutup), tempoh simpanan minimum bagi setiap kategori, dan tarikh sasaran pelupusan. Jadual ini membantu memastikan tiada rekod lama yang tertinggal secara tidak sengaja melebihi tempoh yang sepatutnya, sekali gus mengurangkan risiko pematuhan jangka panjang.</w:t>
      </w:r>
    </w:p>
    <w:p>
      <w:pPr>
        <w:keepNext/>
        <w:spacing w:before="160" w:after="60"/>
      </w:pPr>
      <w:r>
        <w:rPr>
          <w:rFonts w:ascii="Arial" w:hAnsi="Arial"/>
          <w:b/>
          <w:color w:val="1F4E79"/>
          <w:sz w:val="24"/>
        </w:rPr>
        <w:t>14b. Integriti Data Semasa Perpindahan Sistem</w:t>
      </w:r>
    </w:p>
    <w:p>
      <w:r>
        <w:t>Apabila sesebuah tadika berpindah daripada satu sistem rekod kepada satu sistem lain — contohnya daripada buku log bertulis kepada aplikasi digital, atau daripada satu penyedia aplikasi kepada penyedia lain — integriti data sejarah kehadiran murid perlu dijaga dengan teliti. Amalan baik ialah mengeksport atau menyalin rekod lama ke format yang boleh diakses oleh sistem baharu (atau sekurang-kurangnya disimpan sebagai arkib berasingan yang boleh dirujuk), supaya sejarah kehadiran murid tidak "hilang" semasa peralihan dan ibu bapa atau pihak berkuasa masih boleh merujuk rekod lampau apabila diperlukan, contohnya semasa permohonan pendaftaran ke sekolah rendah yang kadangkala memerlukan bukti kehadiran prasekolah.</w:t>
      </w:r>
    </w:p>
    <w:p>
      <w:pPr>
        <w:keepNext/>
        <w:spacing w:before="160" w:after="60"/>
      </w:pPr>
      <w:r>
        <w:rPr>
          <w:rFonts w:ascii="Arial" w:hAnsi="Arial"/>
          <w:b/>
          <w:color w:val="1F4E79"/>
          <w:sz w:val="24"/>
        </w:rPr>
        <w:t>14c. Peranan Pentadbir dalam Menyelaras Format Merentas Kelas</w:t>
      </w:r>
    </w:p>
    <w:p>
      <w:r>
        <w:t>Sekiranya sesebuah tadika mempunyai lebih daripada satu kelas atau tahap, pentadbir tadika bertanggungjawab memastikan format rekod kehadiran diselaraskan merentas semua kelas — menggunakan legenda simbol yang sama, tempoh simpanan yang sama, dan kaedah pengesahan pindaan yang sama — supaya laporan kehadiran peringkat keseluruhan tadika boleh disusun dan dibandingkan secara konsisten tanpa keperluan menterjemah format berbeza antara kelas. Penyelarasan ini juga memudahkan latihan guru relief atau guru baharu yang berpindah antara kelas, kerana mereka hanya perlu mempelajari satu sistem format sahaja tanpa keliru dengan variasi amalan setiap kelas, sekali gus mengurangkan risiko kesilapan rekod semasa tempoh peralihan kakitangan.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15. Rumusan</w:t>
            </w:r>
          </w:p>
          <w:p>
            <w:pPr>
              <w:spacing w:after="40"/>
            </w:pPr>
            <w:r>
              <w:rPr>
                <w:rFonts w:ascii="Arial" w:hAnsi="Arial"/>
                <w:sz w:val="22"/>
              </w:rPr>
              <w:t>Format rekod — sama ada bertulis atau digital — mesti konsisten, kemas kini, selamat dan mematuhi tatacara pembetulan yang telus, supaya ia boleh dipercayai sebagai rujukan rasmi kehadiran murid dan memenuhi keperluan pematuhan di bawah Akta Pendidikan 1996 serta garis panduan pendaftaran tadika.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Attendance analysis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tujuan analisis data kehadiran murid.</w:t>
            </w:r>
          </w:p>
          <w:p>
            <w:pPr>
              <w:spacing w:after="40"/>
              <w:ind w:left="320" w:hanging="320"/>
            </w:pPr>
            <w:r>
              <w:rPr>
                <w:rFonts w:ascii="Arial" w:hAnsi="Arial"/>
                <w:color w:val="2E75B6"/>
                <w:sz w:val="22"/>
              </w:rPr>
              <w:t>●</w:t>
              <w:tab/>
            </w:r>
            <w:r>
              <w:rPr>
                <w:rFonts w:ascii="Arial" w:hAnsi="Arial"/>
                <w:sz w:val="22"/>
              </w:rPr>
              <w:t>Mengenal pasti corak ketidakhadiran yang memerlukan perhatian.</w:t>
            </w:r>
          </w:p>
          <w:p>
            <w:pPr>
              <w:spacing w:after="40"/>
              <w:ind w:left="320" w:hanging="320"/>
            </w:pPr>
            <w:r>
              <w:rPr>
                <w:rFonts w:ascii="Arial" w:hAnsi="Arial"/>
                <w:color w:val="2E75B6"/>
                <w:sz w:val="22"/>
              </w:rPr>
              <w:t>●</w:t>
              <w:tab/>
            </w:r>
            <w:r>
              <w:rPr>
                <w:rFonts w:ascii="Arial" w:hAnsi="Arial"/>
                <w:sz w:val="22"/>
              </w:rPr>
              <w:t>Menyenaraikan murid yang tidak hadir tanpa notis ibu bapa berdasarkan log kehadiran.</w:t>
            </w:r>
          </w:p>
          <w:p>
            <w:pPr>
              <w:spacing w:after="40"/>
              <w:ind w:left="320" w:hanging="320"/>
            </w:pPr>
            <w:r>
              <w:rPr>
                <w:rFonts w:ascii="Arial" w:hAnsi="Arial"/>
                <w:color w:val="2E75B6"/>
                <w:sz w:val="22"/>
              </w:rPr>
              <w:t>●</w:t>
              <w:tab/>
            </w:r>
            <w:r>
              <w:rPr>
                <w:rFonts w:ascii="Arial" w:hAnsi="Arial"/>
                <w:sz w:val="22"/>
              </w:rPr>
              <w:t>Membezakan analisis di peringkat individu dengan analisis di peringkat kelas.</w:t>
            </w:r>
          </w:p>
        </w:tc>
      </w:tr>
    </w:tbl>
    <w:p>
      <w:pPr>
        <w:keepNext/>
        <w:spacing w:before="160" w:after="60"/>
      </w:pPr>
      <w:r>
        <w:rPr>
          <w:rFonts w:ascii="Arial" w:hAnsi="Arial"/>
          <w:b/>
          <w:color w:val="1F4E79"/>
          <w:sz w:val="24"/>
        </w:rPr>
        <w:t>1. Tujuan Analisis Kehadiran</w:t>
      </w:r>
    </w:p>
    <w:p>
      <w:r>
        <w:t>Analisis kehadiran dijalankan secara mingguan atau bulanan untuk mengesan corak — contohnya murid yang kerap tidak hadir pada hari tertentu, yang mungkin menandakan isu kesihatan, pengangkutan, atau kebajikan keluarga yang memerlukan susulan.</w:t>
      </w:r>
    </w:p>
    <w:p>
      <w:pPr>
        <w:keepNext/>
        <w:spacing w:before="160" w:after="60"/>
      </w:pPr>
      <w:r>
        <w:rPr>
          <w:rFonts w:ascii="Arial" w:hAnsi="Arial"/>
          <w:b/>
          <w:color w:val="1F4E79"/>
          <w:sz w:val="24"/>
        </w:rPr>
        <w:t>2. Mengenal Pasti Ketidakhadiran Tanpa Notis</w:t>
      </w:r>
    </w:p>
    <w:p>
      <w:r>
        <w:t>Guru membandingkan senarai kehadiran harian dengan sebarang notis atau panggilan daripada ibu bapa; murid yang tidak hadir tanpa sebarang maklum balas ibu bapa disenaraikan secara berasingan untuk tindakan segera (contoh: panggilan susulan).</w:t>
      </w:r>
    </w:p>
    <w:p>
      <w:pPr>
        <w:keepNext/>
        <w:spacing w:before="160" w:after="60"/>
      </w:pPr>
      <w:r>
        <w:rPr>
          <w:rFonts w:ascii="Arial" w:hAnsi="Arial"/>
          <w:b/>
          <w:color w:val="1F4E79"/>
          <w:sz w:val="24"/>
        </w:rPr>
        <w:t>3. Contoh Ringkasan Analisis</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Nama Murid</w:t>
            </w:r>
          </w:p>
        </w:tc>
        <w:tc>
          <w:tcPr>
            <w:tcW w:type="dxa" w:w="2328"/>
            <w:shd w:val="clear" w:color="auto" w:fill="DCE6F1"/>
          </w:tcPr>
          <w:p>
            <w:pPr>
              <w:spacing w:after="40"/>
            </w:pPr>
            <w:r>
              <w:rPr>
                <w:rFonts w:ascii="Arial" w:hAnsi="Arial"/>
                <w:b/>
                <w:color w:val="1F4E79"/>
                <w:sz w:val="20"/>
              </w:rPr>
              <w:t>Bilangan Tidak Hadir (bulan ini)</w:t>
            </w:r>
          </w:p>
        </w:tc>
        <w:tc>
          <w:tcPr>
            <w:tcW w:type="dxa" w:w="2328"/>
            <w:shd w:val="clear" w:color="auto" w:fill="DCE6F1"/>
          </w:tcPr>
          <w:p>
            <w:pPr>
              <w:spacing w:after="40"/>
            </w:pPr>
            <w:r>
              <w:rPr>
                <w:rFonts w:ascii="Arial" w:hAnsi="Arial"/>
                <w:b/>
                <w:color w:val="1F4E79"/>
                <w:sz w:val="20"/>
              </w:rPr>
              <w:t>Notis Diterima</w:t>
            </w:r>
          </w:p>
        </w:tc>
        <w:tc>
          <w:tcPr>
            <w:tcW w:type="dxa" w:w="2328"/>
            <w:shd w:val="clear" w:color="auto" w:fill="DCE6F1"/>
          </w:tcPr>
          <w:p>
            <w:pPr>
              <w:spacing w:after="40"/>
            </w:pPr>
            <w:r>
              <w:rPr>
                <w:rFonts w:ascii="Arial" w:hAnsi="Arial"/>
                <w:b/>
                <w:color w:val="1F4E79"/>
                <w:sz w:val="20"/>
              </w:rPr>
              <w:t>Tindakan</w:t>
            </w:r>
          </w:p>
        </w:tc>
      </w:tr>
      <w:tr>
        <w:tc>
          <w:tcPr>
            <w:tcW w:type="dxa" w:w="2328"/>
          </w:tcPr>
          <w:p>
            <w:pPr>
              <w:spacing w:after="40"/>
            </w:pPr>
            <w:r>
              <w:rPr>
                <w:rFonts w:ascii="Arial" w:hAnsi="Arial"/>
                <w:sz w:val="20"/>
              </w:rPr>
              <w:t>Farid</w:t>
            </w:r>
          </w:p>
        </w:tc>
        <w:tc>
          <w:tcPr>
            <w:tcW w:type="dxa" w:w="2328"/>
          </w:tcPr>
          <w:p>
            <w:pPr>
              <w:spacing w:after="40"/>
            </w:pPr>
            <w:r>
              <w:rPr>
                <w:rFonts w:ascii="Arial" w:hAnsi="Arial"/>
                <w:sz w:val="20"/>
              </w:rPr>
              <w:t>4 hari</w:t>
            </w:r>
          </w:p>
        </w:tc>
        <w:tc>
          <w:tcPr>
            <w:tcW w:type="dxa" w:w="2328"/>
          </w:tcPr>
          <w:p>
            <w:pPr>
              <w:spacing w:after="40"/>
            </w:pPr>
            <w:r>
              <w:rPr>
                <w:rFonts w:ascii="Arial" w:hAnsi="Arial"/>
                <w:sz w:val="20"/>
              </w:rPr>
              <w:t>1 kali sahaja</w:t>
            </w:r>
          </w:p>
        </w:tc>
        <w:tc>
          <w:tcPr>
            <w:tcW w:type="dxa" w:w="2328"/>
          </w:tcPr>
          <w:p>
            <w:pPr>
              <w:spacing w:after="40"/>
            </w:pPr>
            <w:r>
              <w:rPr>
                <w:rFonts w:ascii="Arial" w:hAnsi="Arial"/>
                <w:sz w:val="20"/>
              </w:rPr>
              <w:t>Rujuk prinsipal</w:t>
            </w:r>
          </w:p>
        </w:tc>
      </w:tr>
      <w:tr>
        <w:tc>
          <w:tcPr>
            <w:tcW w:type="dxa" w:w="2328"/>
          </w:tcPr>
          <w:p>
            <w:pPr>
              <w:spacing w:after="40"/>
            </w:pPr>
            <w:r>
              <w:rPr>
                <w:rFonts w:ascii="Arial" w:hAnsi="Arial"/>
                <w:sz w:val="20"/>
              </w:rPr>
              <w:t>Aina</w:t>
            </w:r>
          </w:p>
        </w:tc>
        <w:tc>
          <w:tcPr>
            <w:tcW w:type="dxa" w:w="2328"/>
          </w:tcPr>
          <w:p>
            <w:pPr>
              <w:spacing w:after="40"/>
            </w:pPr>
            <w:r>
              <w:rPr>
                <w:rFonts w:ascii="Arial" w:hAnsi="Arial"/>
                <w:sz w:val="20"/>
              </w:rPr>
              <w:t>1 hari</w:t>
            </w:r>
          </w:p>
        </w:tc>
        <w:tc>
          <w:tcPr>
            <w:tcW w:type="dxa" w:w="2328"/>
          </w:tcPr>
          <w:p>
            <w:pPr>
              <w:spacing w:after="40"/>
            </w:pPr>
            <w:r>
              <w:rPr>
                <w:rFonts w:ascii="Arial" w:hAnsi="Arial"/>
                <w:sz w:val="20"/>
              </w:rPr>
              <w:t>Ya</w:t>
            </w:r>
          </w:p>
        </w:tc>
        <w:tc>
          <w:tcPr>
            <w:tcW w:type="dxa" w:w="2328"/>
          </w:tcPr>
          <w:p>
            <w:pPr>
              <w:spacing w:after="40"/>
            </w:pPr>
            <w:r>
              <w:rPr>
                <w:rFonts w:ascii="Arial" w:hAnsi="Arial"/>
                <w:sz w:val="20"/>
              </w:rPr>
              <w:t>Tiada tindakan lanjut</w:t>
            </w:r>
          </w:p>
        </w:tc>
      </w:tr>
    </w:tbl>
    <w:p>
      <w:pPr>
        <w:keepNext/>
        <w:spacing w:before="160" w:after="60"/>
      </w:pPr>
      <w:r>
        <w:rPr>
          <w:rFonts w:ascii="Arial" w:hAnsi="Arial"/>
          <w:b/>
          <w:color w:val="1F4E79"/>
          <w:sz w:val="24"/>
        </w:rPr>
        <w:t>4. Alat Bantu Analisis</w:t>
      </w:r>
    </w:p>
    <w:p>
      <w:r>
        <w:t>Tadika yang menggunakan sistem digital boleh menjana graf atau peratusan kehadiran secara automatik bagi setiap murid dan kelas; tadika yang bergantung kepada rekod bertulis pula memerlukan guru meringkaskan data secara manual ke dalam jadual ringkas bulanan seperti contoh di atas, biasanya semasa mesyuarat guru mingguan.</w:t>
      </w:r>
    </w:p>
    <w:p>
      <w:pPr>
        <w:keepNext/>
        <w:spacing w:before="160" w:after="60"/>
      </w:pPr>
      <w:r>
        <w:rPr>
          <w:rFonts w:ascii="Arial" w:hAnsi="Arial"/>
          <w:b/>
          <w:color w:val="1F4E79"/>
          <w:sz w:val="24"/>
        </w:rPr>
        <w:t>5. Analisis di Peringkat Kelas Berbanding Peringkat Individu</w:t>
      </w:r>
    </w:p>
    <w:p>
      <w:r>
        <w:t>Selain analisis individu murid, guru juga perlu meninjau corak kehadiran di peringkat kelas keseluruhan — contohnya peratusan kehadiran purata bulanan — untuk mengesan sama ada terdapat isu bermusim (contoh: peningkatan ketidakhadiran semasa musim hujan atau wabak penyakit tangan-kaki-mulut) yang memerlukan tindakan pencegahan di peringkat tadika, bukan hanya susulan individu.</w:t>
      </w:r>
    </w:p>
    <w:p>
      <w:pPr>
        <w:keepNext/>
        <w:spacing w:before="160" w:after="60"/>
      </w:pPr>
      <w:r>
        <w:rPr>
          <w:rFonts w:ascii="Arial" w:hAnsi="Arial"/>
          <w:b/>
          <w:color w:val="1F4E79"/>
          <w:sz w:val="24"/>
        </w:rPr>
        <w:t>6. Definisi dan Konsep Asas: Tujuan Analisis dalam Konteks Kesejahteraan Murid</w:t>
      </w:r>
    </w:p>
    <w:p>
      <w:r>
        <w:t>Analisis kehadiran (*attendance analysis*) bukan sekadar latihan statistik, tetapi satu proses pengesanan awal (*early detection*) yang berkait rapat dengan tanggungjawab kebajikan kanak-kanak di bawah *Child Act 2001*. Prinsip di sebalik amalan ini ialah ketidakhadiran berulang tanpa penjelasan yang munasabah boleh menjadi petunjuk awal kepada isu yang lebih serius — seperti masalah kesihatan kronik yang tidak dilaporkan, kesukaran kewangan keluarga yang menjejaskan pengangkutan murid, atau dalam kes yang jarang tetapi kritikal, tanda-tanda pengabaian (*neglect*). *Kurikulum Standard Prasekolah Kebangsaan (KSPK) Semakan 2017* turut menekankan bahawa guru prasekolah memainkan peranan sebagai pemerhati pertama (*first responder*) kepada perubahan tingkah laku atau corak kehadiran murid, kerana guru berinteraksi secara harian dan rapat dengan murid berbanding pihak lain. Oleh itu, analisis kehadiran yang berterusan adalah sebahagian daripada tanggungjawab profesional guru prasekolah, bukan sekadar tugas pentadbiran tambahan.</w:t>
      </w:r>
    </w:p>
    <w:p>
      <w:pPr>
        <w:keepNext/>
        <w:spacing w:before="160" w:after="60"/>
      </w:pPr>
      <w:r>
        <w:rPr>
          <w:rFonts w:ascii="Arial" w:hAnsi="Arial"/>
          <w:b/>
          <w:color w:val="1F4E79"/>
          <w:sz w:val="24"/>
        </w:rPr>
        <w:t>7. Prosedur Langkah demi Langkah: Menjalankan Analisis Mingguan</w:t>
      </w:r>
    </w:p>
    <w:p>
      <w:r>
        <w:t>Pada penghujung setiap minggu, guru bertugas mengeluarkan (atau menjana secara digital) senarai kehadiran lima hari terakhir bagi kelasnya. Guru kemudian menandakan setiap murid yang mempunyai sekurang-kurangnya satu hari tidak hadir dalam minggu tersebut, dan menyemak sama ada notis daripada ibu bapa (panggilan telefon, mesej, surat) telah diterima bagi setiap ketidakhadiran tersebut. Murid yang tidak hadir tanpa sebarang notis disenaraikan berasingan dalam senarai "Tindakan Diperlukan". Guru seterusnya mengira peratusan kehadiran keseluruhan kelas bagi minggu tersebut (bilangan kehadiran harian dibahagi dengan jumlah murid berdaftar didarab bilangan hari persekolahan, didarab 100%) untuk perbandingan dengan minggu-minggu sebelumnya. Sebarang penurunan mendadak dalam peratusan kehadiran kelas (contoh: lebih 10 peratus berbanding purata biasa) dilaporkan kepada penyelia/prinsipal untuk siasatan lanjut, kerana ini mungkin menandakan wabak penyakit berjangkit di dalam kelas.</w:t>
      </w:r>
    </w:p>
    <w:p>
      <w:pPr>
        <w:keepNext/>
        <w:spacing w:before="160" w:after="60"/>
      </w:pPr>
      <w:r>
        <w:rPr>
          <w:rFonts w:ascii="Arial" w:hAnsi="Arial"/>
          <w:b/>
          <w:color w:val="1F4E79"/>
          <w:sz w:val="24"/>
        </w:rPr>
        <w:t>8. Jadual Peringkat Eskalasi Analisis Kehadiran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Peringkat</w:t>
            </w:r>
          </w:p>
        </w:tc>
        <w:tc>
          <w:tcPr>
            <w:tcW w:type="dxa" w:w="3104"/>
            <w:shd w:val="clear" w:color="auto" w:fill="DCE6F1"/>
          </w:tcPr>
          <w:p>
            <w:pPr>
              <w:spacing w:after="40"/>
            </w:pPr>
            <w:r>
              <w:rPr>
                <w:rFonts w:ascii="Arial" w:hAnsi="Arial"/>
                <w:b/>
                <w:color w:val="1F4E79"/>
                <w:sz w:val="20"/>
              </w:rPr>
              <w:t>Kriteria</w:t>
            </w:r>
          </w:p>
        </w:tc>
        <w:tc>
          <w:tcPr>
            <w:tcW w:type="dxa" w:w="3104"/>
            <w:shd w:val="clear" w:color="auto" w:fill="DCE6F1"/>
          </w:tcPr>
          <w:p>
            <w:pPr>
              <w:spacing w:after="40"/>
            </w:pPr>
            <w:r>
              <w:rPr>
                <w:rFonts w:ascii="Arial" w:hAnsi="Arial"/>
                <w:b/>
                <w:color w:val="1F4E79"/>
                <w:sz w:val="20"/>
              </w:rPr>
              <w:t>Tindakan Guru</w:t>
            </w:r>
          </w:p>
        </w:tc>
      </w:tr>
      <w:tr>
        <w:tc>
          <w:tcPr>
            <w:tcW w:type="dxa" w:w="3104"/>
          </w:tcPr>
          <w:p>
            <w:pPr>
              <w:spacing w:after="40"/>
            </w:pPr>
            <w:r>
              <w:rPr>
                <w:rFonts w:ascii="Arial" w:hAnsi="Arial"/>
                <w:sz w:val="20"/>
              </w:rPr>
              <w:t>1 — Pemantauan Biasa</w:t>
            </w:r>
          </w:p>
        </w:tc>
        <w:tc>
          <w:tcPr>
            <w:tcW w:type="dxa" w:w="3104"/>
          </w:tcPr>
          <w:p>
            <w:pPr>
              <w:spacing w:after="40"/>
            </w:pPr>
            <w:r>
              <w:rPr>
                <w:rFonts w:ascii="Arial" w:hAnsi="Arial"/>
                <w:sz w:val="20"/>
              </w:rPr>
              <w:t>Murid hadir secara konsisten atau ketidakhadiran bernotis</w:t>
            </w:r>
          </w:p>
        </w:tc>
        <w:tc>
          <w:tcPr>
            <w:tcW w:type="dxa" w:w="3104"/>
          </w:tcPr>
          <w:p>
            <w:pPr>
              <w:spacing w:after="40"/>
            </w:pPr>
            <w:r>
              <w:rPr>
                <w:rFonts w:ascii="Arial" w:hAnsi="Arial"/>
                <w:sz w:val="20"/>
              </w:rPr>
              <w:t>Tiada tindakan tambahan, teruskan rekod rutin</w:t>
            </w:r>
          </w:p>
        </w:tc>
      </w:tr>
      <w:tr>
        <w:tc>
          <w:tcPr>
            <w:tcW w:type="dxa" w:w="3104"/>
          </w:tcPr>
          <w:p>
            <w:pPr>
              <w:spacing w:after="40"/>
            </w:pPr>
            <w:r>
              <w:rPr>
                <w:rFonts w:ascii="Arial" w:hAnsi="Arial"/>
                <w:sz w:val="20"/>
              </w:rPr>
              <w:t>2 — Perhatian</w:t>
            </w:r>
          </w:p>
        </w:tc>
        <w:tc>
          <w:tcPr>
            <w:tcW w:type="dxa" w:w="3104"/>
          </w:tcPr>
          <w:p>
            <w:pPr>
              <w:spacing w:after="40"/>
            </w:pPr>
            <w:r>
              <w:rPr>
                <w:rFonts w:ascii="Arial" w:hAnsi="Arial"/>
                <w:sz w:val="20"/>
              </w:rPr>
              <w:t>1–2 hari tidak hadir berturut-turut tanpa notis</w:t>
            </w:r>
          </w:p>
        </w:tc>
        <w:tc>
          <w:tcPr>
            <w:tcW w:type="dxa" w:w="3104"/>
          </w:tcPr>
          <w:p>
            <w:pPr>
              <w:spacing w:after="40"/>
            </w:pPr>
            <w:r>
              <w:rPr>
                <w:rFonts w:ascii="Arial" w:hAnsi="Arial"/>
                <w:sz w:val="20"/>
              </w:rPr>
              <w:t>Guru menghubungi ibu bapa untuk semakan mesra</w:t>
            </w:r>
          </w:p>
        </w:tc>
      </w:tr>
      <w:tr>
        <w:tc>
          <w:tcPr>
            <w:tcW w:type="dxa" w:w="3104"/>
          </w:tcPr>
          <w:p>
            <w:pPr>
              <w:spacing w:after="40"/>
            </w:pPr>
            <w:r>
              <w:rPr>
                <w:rFonts w:ascii="Arial" w:hAnsi="Arial"/>
                <w:sz w:val="20"/>
              </w:rPr>
              <w:t>3 — Tindakan Segera</w:t>
            </w:r>
          </w:p>
        </w:tc>
        <w:tc>
          <w:tcPr>
            <w:tcW w:type="dxa" w:w="3104"/>
          </w:tcPr>
          <w:p>
            <w:pPr>
              <w:spacing w:after="40"/>
            </w:pPr>
            <w:r>
              <w:rPr>
                <w:rFonts w:ascii="Arial" w:hAnsi="Arial"/>
                <w:sz w:val="20"/>
              </w:rPr>
              <w:t>3 hari atau lebih tidak hadir berturut-turut tanpa notis</w:t>
            </w:r>
          </w:p>
        </w:tc>
        <w:tc>
          <w:tcPr>
            <w:tcW w:type="dxa" w:w="3104"/>
          </w:tcPr>
          <w:p>
            <w:pPr>
              <w:spacing w:after="40"/>
            </w:pPr>
            <w:r>
              <w:rPr>
                <w:rFonts w:ascii="Arial" w:hAnsi="Arial"/>
                <w:sz w:val="20"/>
              </w:rPr>
              <w:t>Eskalasi kepada prinsipal (lihat Bab 4)</w:t>
            </w:r>
          </w:p>
        </w:tc>
      </w:tr>
      <w:tr>
        <w:tc>
          <w:tcPr>
            <w:tcW w:type="dxa" w:w="3104"/>
          </w:tcPr>
          <w:p>
            <w:pPr>
              <w:spacing w:after="40"/>
            </w:pPr>
            <w:r>
              <w:rPr>
                <w:rFonts w:ascii="Arial" w:hAnsi="Arial"/>
                <w:sz w:val="20"/>
              </w:rPr>
              <w:t>4 — Isu Kelas/Musim</w:t>
            </w:r>
          </w:p>
        </w:tc>
        <w:tc>
          <w:tcPr>
            <w:tcW w:type="dxa" w:w="3104"/>
          </w:tcPr>
          <w:p>
            <w:pPr>
              <w:spacing w:after="40"/>
            </w:pPr>
            <w:r>
              <w:rPr>
                <w:rFonts w:ascii="Arial" w:hAnsi="Arial"/>
                <w:sz w:val="20"/>
              </w:rPr>
              <w:t>Penurunan peratusan kehadiran kelas &gt;10% berbanding purata</w:t>
            </w:r>
          </w:p>
        </w:tc>
        <w:tc>
          <w:tcPr>
            <w:tcW w:type="dxa" w:w="3104"/>
          </w:tcPr>
          <w:p>
            <w:pPr>
              <w:spacing w:after="40"/>
            </w:pPr>
            <w:r>
              <w:rPr>
                <w:rFonts w:ascii="Arial" w:hAnsi="Arial"/>
                <w:sz w:val="20"/>
              </w:rPr>
              <w:t>Laporan kepada prinsipal untuk siasatan punca bermusim (contoh: wabak)</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Corak Ketidakhadiran Bermusim</w:t>
            </w:r>
          </w:p>
          <w:p>
            <w:pPr>
              <w:spacing w:after="40"/>
            </w:pPr>
            <w:r>
              <w:rPr>
                <w:rFonts w:ascii="Arial" w:hAnsi="Arial"/>
                <w:sz w:val="22"/>
              </w:rPr>
              <w:t>Di sebuah tadika swasta yang disamarkan sebagai "Tadika Mekar Ilmu" di Kulai, guru mendapati peratusan kehadiran kelas Tahap 4 menurun daripada purata 95% kepada 78% dalam tempoh dua minggu semasa musim tengkujuh. Selepas menjalankan analisis mingguan, guru mendapati corak ketidakhadiran tertumpu kepada murid yang tinggal di kawasan rendah berhampiran sungai kecil yang kerap dilanda banjir kilat ringan. Guru melaporkan corak ini kepada prinsipal, yang kemudiannya menghubungi ibu bapa terlibat secara proaktif untuk memahami situasi dan menawarkan fleksibiliti waktu ketibaan sementara semasa tempoh hujan lebat, tanpa menjejaskan status pendaftaran murid tersebut. Tindakan ini membolehkan tadika mengekalkan hubungan baik dengan keluarga terjejas berbanding hanya menandakan ketidakhadiran sebagai masalah disiplin. Kes ini menunjukkan kepentingan analisis di peringkat kelas, bukan sekadar peringkat individu, dalam mengesan punca ketidakhadiran bermusim yang di luar kawalan keluarga.</w:t>
            </w:r>
          </w:p>
        </w:tc>
      </w:tr>
    </w:tbl>
    <w:p>
      <w:pPr>
        <w:keepNext/>
        <w:spacing w:before="160" w:after="60"/>
      </w:pPr>
      <w:r>
        <w:rPr>
          <w:rFonts w:ascii="Arial" w:hAnsi="Arial"/>
          <w:b/>
          <w:color w:val="1F4E79"/>
          <w:sz w:val="24"/>
        </w:rPr>
        <w:t>10. Kesilapan Lazim dan Cara Mengelak</w:t>
      </w:r>
    </w:p>
    <w:p>
      <w:r>
        <w:t>Kesilapan lazim pertama ialah hanya memberi tumpuan kepada analisis individu tanpa meninjau corak keseluruhan kelas, yang menyebabkan isu bermusim atau wabak terlepas pandang sehingga menjadi lebih serius; cara mengelak ialah menjadikan pengiraan peratusan kehadiran kelas mingguan sebagai langkah tetap. Kesilapan kedua ialah menganggap semua ketidakhadiran berulang sebagai masalah disiplin murid/keluarga tanpa menyiasat punca sebenar, yang boleh menjejaskan hubungan tadika-ibu bapa secara tidak wajar; cara mengelak ialah sentiasa menghubungi ibu bapa dengan nada mesra dan terbuka sebelum membuat sebarang andaian. Kesilapan ketiga ialah menangguhkan analisis sehingga penghujung bulan sahaja, yang menyebabkan tindakan susulan menjadi lewat bagi kes yang sepatutnya dieskalasikan lebih awal; cara mengelak ialah menjalankan analisis ringkas setiap minggu seperti prosedur di atas.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Ready-to-Photocopy: Analisis Kehadiran Mingguan</w:t>
            </w:r>
          </w:p>
          <w:p>
            <w:pPr>
              <w:spacing w:after="40"/>
            </w:pPr>
            <w:r>
              <w:rPr>
                <w:rFonts w:ascii="Arial" w:hAnsi="Arial"/>
                <w:sz w:val="22"/>
              </w:rPr>
              <w:t>☐ Senarai kehadiran lima hari terakhir kelas dikeluarkan/dijana.</w:t>
            </w:r>
          </w:p>
          <w:p>
            <w:pPr>
              <w:spacing w:after="40"/>
            </w:pPr>
            <w:r>
              <w:rPr>
                <w:rFonts w:ascii="Arial" w:hAnsi="Arial"/>
                <w:sz w:val="22"/>
              </w:rPr>
              <w:t>☐ Setiap murid dengan sekurang-kurangnya satu hari tidak hadir dikenal pasti.</w:t>
            </w:r>
          </w:p>
          <w:p>
            <w:pPr>
              <w:spacing w:after="40"/>
            </w:pPr>
            <w:r>
              <w:rPr>
                <w:rFonts w:ascii="Arial" w:hAnsi="Arial"/>
                <w:sz w:val="22"/>
              </w:rPr>
              <w:t>☐ Status notis ibu bapa disemak bagi setiap ketidakhadiran.</w:t>
            </w:r>
          </w:p>
          <w:p>
            <w:pPr>
              <w:spacing w:after="40"/>
            </w:pPr>
            <w:r>
              <w:rPr>
                <w:rFonts w:ascii="Arial" w:hAnsi="Arial"/>
                <w:sz w:val="22"/>
              </w:rPr>
              <w:t>☐ Senarai "Tindakan Diperlukan" (tiada notis) disediakan berasingan.</w:t>
            </w:r>
          </w:p>
          <w:p>
            <w:pPr>
              <w:spacing w:after="40"/>
            </w:pPr>
            <w:r>
              <w:rPr>
                <w:rFonts w:ascii="Arial" w:hAnsi="Arial"/>
                <w:sz w:val="22"/>
              </w:rPr>
              <w:t>☐ Peratusan kehadiran kelas mingguan dikira dan dibandingkan dengan purata sebelumnya.</w:t>
            </w:r>
          </w:p>
          <w:p>
            <w:pPr>
              <w:spacing w:after="40"/>
            </w:pPr>
            <w:r>
              <w:rPr>
                <w:rFonts w:ascii="Arial" w:hAnsi="Arial"/>
                <w:sz w:val="22"/>
              </w:rPr>
              <w:t>☐ Sebarang penurunan &gt;10% dilaporkan kepada prinsipal untuk siasatan punca.</w:t>
            </w:r>
          </w:p>
          <w:p>
            <w:pPr>
              <w:spacing w:after="40"/>
            </w:pPr>
            <w:r>
              <w:rPr>
                <w:rFonts w:ascii="Arial" w:hAnsi="Arial"/>
                <w:sz w:val="22"/>
              </w:rPr>
              <w:t>☐ Ringkasan analisis mingguan disimpan bersama rekod kehadiran rasmi.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pPr>
            <w:r>
              <w:rPr>
                <w:rFonts w:ascii="Arial" w:hAnsi="Arial"/>
                <w:sz w:val="22"/>
              </w:rPr>
              <w:t>(i) Berdasarkan set data kehadiran fiksyen 10 murid sepanjang seminggu, sediakan jadual ringkasan analisis seperti contoh dalam nota ini dan kenal pasti murid yang memerlukan tindakan segera, selaras dengan Kemahiran Berkaitan 2.3 (*Check pupil's absentees*).</w:t>
            </w:r>
          </w:p>
          <w:p>
            <w:pPr>
              <w:spacing w:after="40"/>
            </w:pPr>
            <w:r>
              <w:rPr>
                <w:rFonts w:ascii="Arial" w:hAnsi="Arial"/>
                <w:sz w:val="22"/>
              </w:rPr>
              <w:t>(ii) Dalam kumpulan, bincangkan senario "peratusan kehadiran kelas menurun mendadak dalam seminggu" dan cadangkan tiga kemungkinan punca serta cara guru mengesahkan punca sebenar sebelum melapor kepada prinsipal.</w:t>
            </w:r>
          </w:p>
          <w:p>
            <w:pPr>
              <w:spacing w:after="40"/>
            </w:pPr>
            <w:r>
              <w:rPr>
                <w:rFonts w:ascii="Arial" w:hAnsi="Arial"/>
                <w:sz w:val="22"/>
              </w:rPr>
              <w:t>(iii) Lakonkan panggilan telefon mesra antara guru dan ibu bapa bagi murid yang tidak hadir dua hari berturut-turut tanpa notis, dengan tumpuan kepada nada sokongan (bukan menuduh).</w:t>
            </w:r>
          </w:p>
        </w:tc>
      </w:tr>
    </w:tbl>
    <w:p>
      <w:pPr>
        <w:keepNext/>
        <w:spacing w:before="160" w:after="60"/>
      </w:pPr>
      <w:r>
        <w:rPr>
          <w:rFonts w:ascii="Arial" w:hAnsi="Arial"/>
          <w:b/>
          <w:color w:val="1F4E79"/>
          <w:sz w:val="24"/>
        </w:rPr>
        <w:t>13. Melaporkan Hasil Analisis kepada Pengurusan dan Mesyuarat Guru</w:t>
      </w:r>
    </w:p>
    <w:p>
      <w:r>
        <w:t>Selain digunakan untuk tindakan susulan individu murid, hasil analisis kehadiran mingguan dan bulanan turut memainkan peranan penting dalam mesyuarat pengurusan tadika dan mesyuarat guru berkala. Prinsipal atau penyelia akademik biasanya meminta ringkasan statistik kehadiran keseluruhan tadika — merangkumi peratusan kehadiran setiap kelas, trend dari bulan ke bulan, dan senarai kes yang sedang dipantau — sebagai sebahagian daripada laporan prestasi operasi bulanan. Maklumat ini membantu pihak pengurusan membuat keputusan strategik, seperti menilai keberkesanan sesuatu dasar (contohnya dasar kelonggaran waktu semasa musim hujan yang diperkenalkan hasil kajian kes dalam nota ini), merancang keperluan sumber (contoh: bilangan guru relief diperlukan semasa musim wabak biasa), atau mengenal pasti kelas tertentu yang memerlukan perhatian lanjut daripada penyelia.</w:t>
      </w:r>
    </w:p>
    <w:p>
      <w:r>
        <w:t>Dalam mesyuarat guru mingguan atau bulanan, guru kelas turut digalakkan berkongsi pemerhatian kualitatif berkaitan corak kehadiran yang tidak semestinya kelihatan jelas dalam data mentah — contohnya, seorang guru mungkin menyedari seorang murid tertentu kerap kelihatan letih atau kurang bertenaga pada hari-hari beliau hadir selepas ketidakhadiran, yang mungkin memerlukan pemerhatian lanjut walaupun ketidakhadiran tersebut telah dimaklumkan oleh ibu bapa. Perkongsian maklumat secara terbuka dan berstruktur dalam kalangan guru ini membentuk satu lapisan tambahan pemantauan kebajikan murid yang melengkapi data kehadiran semata-mata, dan selari dengan peranan guru sebagai pemerhati pertama yang telah dibincangkan sebelum ini.</w:t>
      </w:r>
    </w:p>
    <w:p>
      <w:r>
        <w:t>Bagi tadika yang menggunakan sistem digital, penjanaan laporan ringkasan ini biasanya boleh dilakukan secara automatik melalui fungsi *dashboard* atau *export report* pada aplikasi berkenaan, menjimatkan masa pentadbiran berbanding pengiraan manual. Walau bagaimanapun, guru dan pentadbir tetap perlu menyemak laporan automatik tersebut secara manual sebelum dibentangkan, bagi memastikan tiada kesilapan data akibat kemasukan yang tersalah atau gangguan sistem.</w:t>
      </w:r>
    </w:p>
    <w:p>
      <w:pPr>
        <w:keepNext/>
        <w:spacing w:before="160" w:after="60"/>
      </w:pPr>
      <w:r>
        <w:rPr>
          <w:rFonts w:ascii="Arial" w:hAnsi="Arial"/>
          <w:b/>
          <w:color w:val="1F4E79"/>
          <w:sz w:val="24"/>
        </w:rPr>
        <w:t>13b. Perbandingan Alat Analisis Manual dan Digital</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Analisis Manual</w:t>
            </w:r>
          </w:p>
        </w:tc>
        <w:tc>
          <w:tcPr>
            <w:tcW w:type="dxa" w:w="3104"/>
            <w:shd w:val="clear" w:color="auto" w:fill="DCE6F1"/>
          </w:tcPr>
          <w:p>
            <w:pPr>
              <w:spacing w:after="40"/>
            </w:pPr>
            <w:r>
              <w:rPr>
                <w:rFonts w:ascii="Arial" w:hAnsi="Arial"/>
                <w:b/>
                <w:color w:val="1F4E79"/>
                <w:sz w:val="20"/>
              </w:rPr>
              <w:t>Analisis Digital</w:t>
            </w:r>
          </w:p>
        </w:tc>
      </w:tr>
      <w:tr>
        <w:tc>
          <w:tcPr>
            <w:tcW w:type="dxa" w:w="3104"/>
          </w:tcPr>
          <w:p>
            <w:pPr>
              <w:spacing w:after="40"/>
            </w:pPr>
            <w:r>
              <w:rPr>
                <w:rFonts w:ascii="Arial" w:hAnsi="Arial"/>
                <w:sz w:val="20"/>
              </w:rPr>
              <w:t>Masa diperlukan</w:t>
            </w:r>
          </w:p>
        </w:tc>
        <w:tc>
          <w:tcPr>
            <w:tcW w:type="dxa" w:w="3104"/>
          </w:tcPr>
          <w:p>
            <w:pPr>
              <w:spacing w:after="40"/>
            </w:pPr>
            <w:r>
              <w:rPr>
                <w:rFonts w:ascii="Arial" w:hAnsi="Arial"/>
                <w:sz w:val="20"/>
              </w:rPr>
              <w:t>1–2 jam setiap minggu (pengiraan tangan)</w:t>
            </w:r>
          </w:p>
        </w:tc>
        <w:tc>
          <w:tcPr>
            <w:tcW w:type="dxa" w:w="3104"/>
          </w:tcPr>
          <w:p>
            <w:pPr>
              <w:spacing w:after="40"/>
            </w:pPr>
            <w:r>
              <w:rPr>
                <w:rFonts w:ascii="Arial" w:hAnsi="Arial"/>
                <w:sz w:val="20"/>
              </w:rPr>
              <w:t>Segera, laporan dijana automatik</w:t>
            </w:r>
          </w:p>
        </w:tc>
      </w:tr>
      <w:tr>
        <w:tc>
          <w:tcPr>
            <w:tcW w:type="dxa" w:w="3104"/>
          </w:tcPr>
          <w:p>
            <w:pPr>
              <w:spacing w:after="40"/>
            </w:pPr>
            <w:r>
              <w:rPr>
                <w:rFonts w:ascii="Arial" w:hAnsi="Arial"/>
                <w:sz w:val="20"/>
              </w:rPr>
              <w:t>Ketepatan pengiraan</w:t>
            </w:r>
          </w:p>
        </w:tc>
        <w:tc>
          <w:tcPr>
            <w:tcW w:type="dxa" w:w="3104"/>
          </w:tcPr>
          <w:p>
            <w:pPr>
              <w:spacing w:after="40"/>
            </w:pPr>
            <w:r>
              <w:rPr>
                <w:rFonts w:ascii="Arial" w:hAnsi="Arial"/>
                <w:sz w:val="20"/>
              </w:rPr>
              <w:t>Bergantung ketelitian guru</w:t>
            </w:r>
          </w:p>
        </w:tc>
        <w:tc>
          <w:tcPr>
            <w:tcW w:type="dxa" w:w="3104"/>
          </w:tcPr>
          <w:p>
            <w:pPr>
              <w:spacing w:after="40"/>
            </w:pPr>
            <w:r>
              <w:rPr>
                <w:rFonts w:ascii="Arial" w:hAnsi="Arial"/>
                <w:sz w:val="20"/>
              </w:rPr>
              <w:t>Tinggi, dikira sistem</w:t>
            </w:r>
          </w:p>
        </w:tc>
      </w:tr>
      <w:tr>
        <w:tc>
          <w:tcPr>
            <w:tcW w:type="dxa" w:w="3104"/>
          </w:tcPr>
          <w:p>
            <w:pPr>
              <w:spacing w:after="40"/>
            </w:pPr>
            <w:r>
              <w:rPr>
                <w:rFonts w:ascii="Arial" w:hAnsi="Arial"/>
                <w:sz w:val="20"/>
              </w:rPr>
              <w:t>Kebolehan mengesan trend jangka panjang</w:t>
            </w:r>
          </w:p>
        </w:tc>
        <w:tc>
          <w:tcPr>
            <w:tcW w:type="dxa" w:w="3104"/>
          </w:tcPr>
          <w:p>
            <w:pPr>
              <w:spacing w:after="40"/>
            </w:pPr>
            <w:r>
              <w:rPr>
                <w:rFonts w:ascii="Arial" w:hAnsi="Arial"/>
                <w:sz w:val="20"/>
              </w:rPr>
              <w:t>Terhad, memerlukan rekod dikumpul manual</w:t>
            </w:r>
          </w:p>
        </w:tc>
        <w:tc>
          <w:tcPr>
            <w:tcW w:type="dxa" w:w="3104"/>
          </w:tcPr>
          <w:p>
            <w:pPr>
              <w:spacing w:after="40"/>
            </w:pPr>
            <w:r>
              <w:rPr>
                <w:rFonts w:ascii="Arial" w:hAnsi="Arial"/>
                <w:sz w:val="20"/>
              </w:rPr>
              <w:t>Mudah — graf trend berbulan-bulan boleh dijana serta-merta</w:t>
            </w:r>
          </w:p>
        </w:tc>
      </w:tr>
      <w:tr>
        <w:tc>
          <w:tcPr>
            <w:tcW w:type="dxa" w:w="3104"/>
          </w:tcPr>
          <w:p>
            <w:pPr>
              <w:spacing w:after="40"/>
            </w:pPr>
            <w:r>
              <w:rPr>
                <w:rFonts w:ascii="Arial" w:hAnsi="Arial"/>
                <w:sz w:val="20"/>
              </w:rPr>
              <w:t>Kesesuaian tadika</w:t>
            </w:r>
          </w:p>
        </w:tc>
        <w:tc>
          <w:tcPr>
            <w:tcW w:type="dxa" w:w="3104"/>
          </w:tcPr>
          <w:p>
            <w:pPr>
              <w:spacing w:after="40"/>
            </w:pPr>
            <w:r>
              <w:rPr>
                <w:rFonts w:ascii="Arial" w:hAnsi="Arial"/>
                <w:sz w:val="20"/>
              </w:rPr>
              <w:t>Tadika kecil, bilangan murid sedikit</w:t>
            </w:r>
          </w:p>
        </w:tc>
        <w:tc>
          <w:tcPr>
            <w:tcW w:type="dxa" w:w="3104"/>
          </w:tcPr>
          <w:p>
            <w:pPr>
              <w:spacing w:after="40"/>
            </w:pPr>
            <w:r>
              <w:rPr>
                <w:rFonts w:ascii="Arial" w:hAnsi="Arial"/>
                <w:sz w:val="20"/>
              </w:rPr>
              <w:t>Tadika sederhana/besar, banyak kelas</w:t>
            </w:r>
          </w:p>
        </w:tc>
      </w:tr>
    </w:tbl>
    <w:p>
      <w:pPr>
        <w:keepNext/>
        <w:spacing w:before="160" w:after="60"/>
      </w:pPr>
      <w:r>
        <w:rPr>
          <w:rFonts w:ascii="Arial" w:hAnsi="Arial"/>
          <w:b/>
          <w:color w:val="1F4E79"/>
          <w:sz w:val="24"/>
        </w:rPr>
        <w:t>13c. Menghubungkaitkan Analisis Kehadiran dengan Perancangan Kurikulum</w:t>
      </w:r>
    </w:p>
    <w:p>
      <w:r>
        <w:t>Data analisis kehadiran turut memberi input berguna kepada perancangan kurikulum dan aktiviti harian. Sekiranya analisis menunjukkan peratusan kehadiran menurun secara konsisten pada hari tertentu dalam seminggu (contohnya hari Jumaat), guru dan prinsipal boleh menyiasat sama ada susunan jadual aktiviti pada hari tersebut kurang menarik minat murid, atau sama ada terdapat faktor luaran seperti aktiviti keluarga mingguan yang lazim pada hari tersebut. Maklumat sedemikian membolehkan tadika membuat penyesuaian kecil — seperti menempatkan aktiviti yang lebih menarik (contoh: hari tema, lawatan dalaman) pada hari yang menunjukkan kehadiran lebih rendah — sebagai satu lagi strategi tidak langsung untuk menggalakkan kehadiran konsisten, selain daripada tindakan susulan langsung terhadap ketidakhadiran individu.</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14. Rumusan</w:t>
            </w:r>
          </w:p>
          <w:p>
            <w:pPr>
              <w:spacing w:after="40"/>
            </w:pPr>
            <w:r>
              <w:rPr>
                <w:rFonts w:ascii="Arial" w:hAnsi="Arial"/>
                <w:sz w:val="22"/>
              </w:rPr>
              <w:t>Analisis kehadiran yang berterusan, disokong oleh alat bantu yang sesuai (digital atau manual), membolehkan tadika mengesan isu awal berkaitan kebajikan murid dan mematuhi tanggungjawab menjaga keselamatan setiap murid berdaftar, sama ada di peringkat individu mahupun di peringkat kelas keseluruhan.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Reporting procedures and documentation (Format; Rules; Escalation steps)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format laporan ketidakhadiran murid kepada prinsipal.</w:t>
            </w:r>
          </w:p>
          <w:p>
            <w:pPr>
              <w:spacing w:after="40"/>
              <w:ind w:left="320" w:hanging="320"/>
            </w:pPr>
            <w:r>
              <w:rPr>
                <w:rFonts w:ascii="Arial" w:hAnsi="Arial"/>
                <w:color w:val="2E75B6"/>
                <w:sz w:val="22"/>
              </w:rPr>
              <w:t>●</w:t>
              <w:tab/>
            </w:r>
            <w:r>
              <w:rPr>
                <w:rFonts w:ascii="Arial" w:hAnsi="Arial"/>
                <w:sz w:val="22"/>
              </w:rPr>
              <w:t>Menyatakan peraturan pendokumentasian rekod kehadiran.</w:t>
            </w:r>
          </w:p>
          <w:p>
            <w:pPr>
              <w:spacing w:after="40"/>
              <w:ind w:left="320" w:hanging="320"/>
            </w:pPr>
            <w:r>
              <w:rPr>
                <w:rFonts w:ascii="Arial" w:hAnsi="Arial"/>
                <w:color w:val="2E75B6"/>
                <w:sz w:val="22"/>
              </w:rPr>
              <w:t>●</w:t>
              <w:tab/>
            </w:r>
            <w:r>
              <w:rPr>
                <w:rFonts w:ascii="Arial" w:hAnsi="Arial"/>
                <w:sz w:val="22"/>
              </w:rPr>
              <w:t>Mengenal pasti langkah eskalasi bagi kes ketidakhadiran berterusan tanpa notis.</w:t>
            </w:r>
          </w:p>
          <w:p>
            <w:pPr>
              <w:spacing w:after="40"/>
              <w:ind w:left="320" w:hanging="320"/>
            </w:pPr>
            <w:r>
              <w:rPr>
                <w:rFonts w:ascii="Arial" w:hAnsi="Arial"/>
                <w:color w:val="2E75B6"/>
                <w:sz w:val="22"/>
              </w:rPr>
              <w:t>●</w:t>
              <w:tab/>
            </w:r>
            <w:r>
              <w:rPr>
                <w:rFonts w:ascii="Arial" w:hAnsi="Arial"/>
                <w:sz w:val="22"/>
              </w:rPr>
              <w:t>Menghuraikan tanggungjawab kerahsiaan rekod dan prosedur penutupan kes.</w:t>
            </w:r>
          </w:p>
        </w:tc>
      </w:tr>
    </w:tbl>
    <w:p>
      <w:pPr>
        <w:keepNext/>
        <w:spacing w:before="160" w:after="60"/>
      </w:pPr>
      <w:r>
        <w:rPr>
          <w:rFonts w:ascii="Arial" w:hAnsi="Arial"/>
          <w:b/>
          <w:color w:val="1F4E79"/>
          <w:sz w:val="24"/>
        </w:rPr>
        <w:t>1. Format Laporan</w:t>
      </w:r>
    </w:p>
    <w:p>
      <w:r>
        <w:t>Laporan ketidakhadiran mengandungi senarai nama murid terlibat, tempoh tidak hadir, status notis ibu bapa, dan cadangan tindakan, biasanya diserahkan secara bertulis atau digital kepada prinsipal pada penghujung minggu.</w:t>
      </w:r>
    </w:p>
    <w:p>
      <w:pPr>
        <w:keepNext/>
        <w:spacing w:before="160" w:after="60"/>
      </w:pPr>
      <w:r>
        <w:rPr>
          <w:rFonts w:ascii="Arial" w:hAnsi="Arial"/>
          <w:b/>
          <w:color w:val="1F4E79"/>
          <w:sz w:val="24"/>
        </w:rPr>
        <w:t>2. Peraturan Pendokumentasian</w:t>
      </w:r>
    </w:p>
    <w:p>
      <w:r>
        <w:t>Semua rekod kehadiran dan laporan ketidakhadiran mesti disimpan sebagai dokumen rasmi tadika, dikemas kini secara berterusan, dan dirujuk semasa mesyuarat ibu bapa-guru atau audit pematuhan.</w:t>
      </w:r>
    </w:p>
    <w:p>
      <w:pPr>
        <w:keepNext/>
        <w:spacing w:before="160" w:after="60"/>
      </w:pPr>
      <w:r>
        <w:rPr>
          <w:rFonts w:ascii="Arial" w:hAnsi="Arial"/>
          <w:b/>
          <w:color w:val="1F4E79"/>
          <w:sz w:val="24"/>
        </w:rPr>
        <w:t>3. Langkah Eskalasi</w:t>
      </w:r>
    </w:p>
    <w:p>
      <w:r>
        <w:t>Bagi murid yang tidak hadir 3 hari berturut-turut tanpa notis, guru menghubungi ibu bapa/penjaga secara terus untuk mendapatkan penjelasan; jika tiada respons dalam tempoh yang ditetapkan tadika, kes dieskalasikan kepada prinsipal untuk tindakan lanjut, termasuk semakan kebajikan murid mengikut keperluan Child Act 2001.</w:t>
      </w:r>
    </w:p>
    <w:p>
      <w:pPr>
        <w:keepNext/>
        <w:spacing w:before="160" w:after="60"/>
      </w:pPr>
      <w:r>
        <w:rPr>
          <w:rFonts w:ascii="Arial" w:hAnsi="Arial"/>
          <w:b/>
          <w:color w:val="1F4E79"/>
          <w:sz w:val="24"/>
        </w:rPr>
        <w:t>4. Kerahsiaan Rekod dan Ibu Bapa/Penjaga</w:t>
      </w:r>
    </w:p>
    <w:p>
      <w:r>
        <w:t>Laporan ketidakhadiran mengandungi maklumat peribadi murid dan hubungan ibu bapa; ia hanya boleh diakses oleh guru berkaitan dan prinsipal, tidak dikongsi secara terbuka, selaras dengan tanggungjawab menjaga kerahsiaan maklumat murid di bawah polisi tadika dan semangat Child Act 2001.</w:t>
      </w:r>
    </w:p>
    <w:p>
      <w:pPr>
        <w:keepNext/>
        <w:spacing w:before="160" w:after="60"/>
      </w:pPr>
      <w:r>
        <w:rPr>
          <w:rFonts w:ascii="Arial" w:hAnsi="Arial"/>
          <w:b/>
          <w:color w:val="1F4E79"/>
          <w:sz w:val="24"/>
        </w:rPr>
        <w:t>5. Rekod Penutupan Kes</w:t>
      </w:r>
    </w:p>
    <w:p>
      <w:r>
        <w:t>Setiap kes ketidakhadiran yang dieskalasikan perlu ditutup secara rasmi apabila punca disahkan dan tindakan susulan selesai (contoh: ibu bapa mengesahkan murid sakit dan telah pulih, atau murid berhenti tadika secara rasmi) — tarikh dan cara penutupan direkodkan dalam fail kes tersebut supaya sejarah tindakan lengkap dan boleh dirujuk semula jika kes berulang.</w:t>
      </w:r>
    </w:p>
    <w:p>
      <w:pPr>
        <w:keepNext/>
        <w:spacing w:before="160" w:after="60"/>
      </w:pPr>
      <w:r>
        <w:rPr>
          <w:rFonts w:ascii="Arial" w:hAnsi="Arial"/>
          <w:b/>
          <w:color w:val="1F4E79"/>
          <w:sz w:val="24"/>
        </w:rPr>
        <w:t>6. Definisi dan Konsep Asas: Prosedur Pelaporan sebagai Rantaian Akauntabiliti</w:t>
      </w:r>
    </w:p>
    <w:p>
      <w:r>
        <w:t>Prosedur pelaporan dan pendokumentasian membentuk apa yang boleh difahami sebagai "rantaian akauntabiliti" (*chain of accountability*) — setiap peringkat, daripada guru kelas kepada prinsipal, mempunyai tanggungjawab yang jelas dan direkodkan, supaya tiada kes ketidakhadiran yang "terlepas pandang" tanpa sesiapa bertanggungjawab menyemaknya. Prinsip ini selaras dengan keperluan di bawah *Child Act 2001*, yang meletakkan tanggungjawab penjagaan (*duty of care*) ke atas institusi yang menjaga kanak-kanak, dan pendokumentasian yang teratur adalah bukti bahawa tanggungjawab tersebut dilaksanakan secara profesional, bukan secara ad-hoc. Selain itu, dari sudut pentadbiran, laporan yang teratur dan boleh diaudit membolehkan tadika mempertahankan diri secara telus sekiranya berlaku pertikaian dengan ibu bapa atau semakan oleh pihak berkuasa (JKM/KPM), kerana rekod bertulis atau digital yang konsisten adalah bukti objektif berbanding ingatan lisan semata-mata.</w:t>
      </w:r>
    </w:p>
    <w:p>
      <w:pPr>
        <w:keepNext/>
        <w:spacing w:before="160" w:after="60"/>
      </w:pPr>
      <w:r>
        <w:rPr>
          <w:rFonts w:ascii="Arial" w:hAnsi="Arial"/>
          <w:b/>
          <w:color w:val="1F4E79"/>
          <w:sz w:val="24"/>
        </w:rPr>
        <w:t>7. Prosedur Langkah demi Langkah: Daripada Pengesanan hingga Penutupan Kes</w:t>
      </w:r>
    </w:p>
    <w:p>
      <w:r>
        <w:t>Langkah pertama bermula apabila guru kelas mengesan ketidakhadiran 3 hari berturut-turut tanpa notis melalui analisis mingguan (Bab 3). Langkah kedua, guru menghubungi ibu bapa/penjaga secara terus melalui panggilan telefon atau mesej, mencatat tarikh dan masa percubaan hubungan tersebut dalam fail kes murid berkenaan. Langkah ketiga, sekiranya ibu bapa memberi respons dan penjelasan munasabah diterima (contoh: murid sakit, bercuti keluarga), guru mencatatkan penjelasan tersebut dan kes ditutup di peringkat guru tanpa perlu eskalasi lanjut. Langkah keempat, sekiranya tiada respons dalam tempoh yang ditetapkan tadika (biasanya 24–48 jam bergantung SOP masing-masing), guru mengeskalasikan kes secara bertulis kepada prinsipal, menyertakan salinan senarai kehadiran, rekod percubaan hubungan, dan sebarang maklumat sokongan lain. Langkah kelima, prinsipal menjalankan susulan lanjut — termasuk lawatan rumah, hubungan dengan kenalan kecemasan murid, atau dalam kes serius, rujukan kepada JKM untuk semakan kebajikan — dan mencatatkan setiap tindakan dalam fail kes. Langkah keenam, apabila punca ketidakhadiran disahkan dan tindakan susulan selesai, kes ditutup secara rasmi dengan tarikh, kaedah penutupan, dan tandatangan prinsipal direkodkan dalam fail kes untuk rujukan masa hadapan.</w:t>
      </w:r>
    </w:p>
    <w:p>
      <w:pPr>
        <w:keepNext/>
        <w:spacing w:before="160" w:after="60"/>
      </w:pPr>
      <w:r>
        <w:rPr>
          <w:rFonts w:ascii="Arial" w:hAnsi="Arial"/>
          <w:b/>
          <w:color w:val="1F4E79"/>
          <w:sz w:val="24"/>
        </w:rPr>
        <w:t>8. Jadual Langkah Eskalasi Terperinci</w:t>
      </w:r>
    </w:p>
    <w:tbl>
      <w:tblPr>
        <w:tblStyle w:val="TableGrid"/>
        <w:tblW w:type="auto" w:w="0"/>
        <w:tblLayout w:type="autofit"/>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CE6F1"/>
            <w:tcBorders>
              <w:top w:val="single" w:sz="12" w:space="0" w:color="1F4E79"/>
            </w:tcBorders>
          </w:tcPr>
          <w:p>
            <w:pPr>
              <w:spacing w:after="40"/>
            </w:pPr>
            <w:r>
              <w:rPr>
                <w:rFonts w:ascii="Arial" w:hAnsi="Arial"/>
                <w:b/>
                <w:color w:val="1F4E79"/>
                <w:sz w:val="20"/>
              </w:rPr>
              <w:t>Langkah</w:t>
            </w:r>
          </w:p>
        </w:tc>
        <w:tc>
          <w:tcPr>
            <w:tcW w:type="dxa" w:w="1863"/>
            <w:shd w:val="clear" w:color="auto" w:fill="DCE6F1"/>
          </w:tcPr>
          <w:p>
            <w:pPr>
              <w:spacing w:after="40"/>
            </w:pPr>
            <w:r>
              <w:rPr>
                <w:rFonts w:ascii="Arial" w:hAnsi="Arial"/>
                <w:b/>
                <w:color w:val="1F4E79"/>
                <w:sz w:val="20"/>
              </w:rPr>
              <w:t>Pencetus</w:t>
            </w:r>
          </w:p>
        </w:tc>
        <w:tc>
          <w:tcPr>
            <w:tcW w:type="dxa" w:w="1863"/>
            <w:shd w:val="clear" w:color="auto" w:fill="DCE6F1"/>
          </w:tcPr>
          <w:p>
            <w:pPr>
              <w:spacing w:after="40"/>
            </w:pPr>
            <w:r>
              <w:rPr>
                <w:rFonts w:ascii="Arial" w:hAnsi="Arial"/>
                <w:b/>
                <w:color w:val="1F4E79"/>
                <w:sz w:val="20"/>
              </w:rPr>
              <w:t>Tindakan</w:t>
            </w:r>
          </w:p>
        </w:tc>
        <w:tc>
          <w:tcPr>
            <w:tcW w:type="dxa" w:w="1863"/>
            <w:shd w:val="clear" w:color="auto" w:fill="DCE6F1"/>
          </w:tcPr>
          <w:p>
            <w:pPr>
              <w:spacing w:after="40"/>
            </w:pPr>
            <w:r>
              <w:rPr>
                <w:rFonts w:ascii="Arial" w:hAnsi="Arial"/>
                <w:b/>
                <w:color w:val="1F4E79"/>
                <w:sz w:val="20"/>
              </w:rPr>
              <w:t>Tanggungjawab</w:t>
            </w:r>
          </w:p>
        </w:tc>
        <w:tc>
          <w:tcPr>
            <w:tcW w:type="dxa" w:w="1863"/>
            <w:shd w:val="clear" w:color="auto" w:fill="DCE6F1"/>
          </w:tcPr>
          <w:p>
            <w:pPr>
              <w:spacing w:after="40"/>
            </w:pPr>
            <w:r>
              <w:rPr>
                <w:rFonts w:ascii="Arial" w:hAnsi="Arial"/>
                <w:b/>
                <w:color w:val="1F4E79"/>
                <w:sz w:val="20"/>
              </w:rPr>
              <w:t>Rekod yang Disimpan</w:t>
            </w:r>
          </w:p>
        </w:tc>
      </w:tr>
      <w:tr>
        <w:tc>
          <w:tcPr>
            <w:tcW w:type="dxa" w:w="1863"/>
          </w:tcPr>
          <w:p>
            <w:pPr>
              <w:spacing w:after="40"/>
            </w:pPr>
            <w:r>
              <w:rPr>
                <w:rFonts w:ascii="Arial" w:hAnsi="Arial"/>
                <w:sz w:val="20"/>
              </w:rPr>
              <w:t>1</w:t>
            </w:r>
          </w:p>
        </w:tc>
        <w:tc>
          <w:tcPr>
            <w:tcW w:type="dxa" w:w="1863"/>
          </w:tcPr>
          <w:p>
            <w:pPr>
              <w:spacing w:after="40"/>
            </w:pPr>
            <w:r>
              <w:rPr>
                <w:rFonts w:ascii="Arial" w:hAnsi="Arial"/>
                <w:sz w:val="20"/>
              </w:rPr>
              <w:t>3 hari tidak hadir berturut-turut tanpa notis</w:t>
            </w:r>
          </w:p>
        </w:tc>
        <w:tc>
          <w:tcPr>
            <w:tcW w:type="dxa" w:w="1863"/>
          </w:tcPr>
          <w:p>
            <w:pPr>
              <w:spacing w:after="40"/>
            </w:pPr>
            <w:r>
              <w:rPr>
                <w:rFonts w:ascii="Arial" w:hAnsi="Arial"/>
                <w:sz w:val="20"/>
              </w:rPr>
              <w:t>Hubungi ibu bapa/penjaga secara terus</w:t>
            </w:r>
          </w:p>
        </w:tc>
        <w:tc>
          <w:tcPr>
            <w:tcW w:type="dxa" w:w="1863"/>
          </w:tcPr>
          <w:p>
            <w:pPr>
              <w:spacing w:after="40"/>
            </w:pPr>
            <w:r>
              <w:rPr>
                <w:rFonts w:ascii="Arial" w:hAnsi="Arial"/>
                <w:sz w:val="20"/>
              </w:rPr>
              <w:t>Guru kelas</w:t>
            </w:r>
          </w:p>
        </w:tc>
        <w:tc>
          <w:tcPr>
            <w:tcW w:type="dxa" w:w="1863"/>
          </w:tcPr>
          <w:p>
            <w:pPr>
              <w:spacing w:after="40"/>
            </w:pPr>
            <w:r>
              <w:rPr>
                <w:rFonts w:ascii="Arial" w:hAnsi="Arial"/>
                <w:sz w:val="20"/>
              </w:rPr>
              <w:t>Tarikh/masa percubaan hubungan</w:t>
            </w:r>
          </w:p>
        </w:tc>
      </w:tr>
      <w:tr>
        <w:tc>
          <w:tcPr>
            <w:tcW w:type="dxa" w:w="1863"/>
          </w:tcPr>
          <w:p>
            <w:pPr>
              <w:spacing w:after="40"/>
            </w:pPr>
            <w:r>
              <w:rPr>
                <w:rFonts w:ascii="Arial" w:hAnsi="Arial"/>
                <w:sz w:val="20"/>
              </w:rPr>
              <w:t>2a</w:t>
            </w:r>
          </w:p>
        </w:tc>
        <w:tc>
          <w:tcPr>
            <w:tcW w:type="dxa" w:w="1863"/>
          </w:tcPr>
          <w:p>
            <w:pPr>
              <w:spacing w:after="40"/>
            </w:pPr>
            <w:r>
              <w:rPr>
                <w:rFonts w:ascii="Arial" w:hAnsi="Arial"/>
                <w:sz w:val="20"/>
              </w:rPr>
              <w:t>Respons diterima dengan penjelasan munasabah</w:t>
            </w:r>
          </w:p>
        </w:tc>
        <w:tc>
          <w:tcPr>
            <w:tcW w:type="dxa" w:w="1863"/>
          </w:tcPr>
          <w:p>
            <w:pPr>
              <w:spacing w:after="40"/>
            </w:pPr>
            <w:r>
              <w:rPr>
                <w:rFonts w:ascii="Arial" w:hAnsi="Arial"/>
                <w:sz w:val="20"/>
              </w:rPr>
              <w:t>Catat penjelasan, tutup kes di peringkat guru</w:t>
            </w:r>
          </w:p>
        </w:tc>
        <w:tc>
          <w:tcPr>
            <w:tcW w:type="dxa" w:w="1863"/>
          </w:tcPr>
          <w:p>
            <w:pPr>
              <w:spacing w:after="40"/>
            </w:pPr>
            <w:r>
              <w:rPr>
                <w:rFonts w:ascii="Arial" w:hAnsi="Arial"/>
                <w:sz w:val="20"/>
              </w:rPr>
              <w:t>Guru kelas</w:t>
            </w:r>
          </w:p>
        </w:tc>
        <w:tc>
          <w:tcPr>
            <w:tcW w:type="dxa" w:w="1863"/>
          </w:tcPr>
          <w:p>
            <w:pPr>
              <w:spacing w:after="40"/>
            </w:pPr>
            <w:r>
              <w:rPr>
                <w:rFonts w:ascii="Arial" w:hAnsi="Arial"/>
                <w:sz w:val="20"/>
              </w:rPr>
              <w:t>Nota penjelasan, tarikh penutupan</w:t>
            </w:r>
          </w:p>
        </w:tc>
      </w:tr>
      <w:tr>
        <w:tc>
          <w:tcPr>
            <w:tcW w:type="dxa" w:w="1863"/>
          </w:tcPr>
          <w:p>
            <w:pPr>
              <w:spacing w:after="40"/>
            </w:pPr>
            <w:r>
              <w:rPr>
                <w:rFonts w:ascii="Arial" w:hAnsi="Arial"/>
                <w:sz w:val="20"/>
              </w:rPr>
              <w:t>2b</w:t>
            </w:r>
          </w:p>
        </w:tc>
        <w:tc>
          <w:tcPr>
            <w:tcW w:type="dxa" w:w="1863"/>
          </w:tcPr>
          <w:p>
            <w:pPr>
              <w:spacing w:after="40"/>
            </w:pPr>
            <w:r>
              <w:rPr>
                <w:rFonts w:ascii="Arial" w:hAnsi="Arial"/>
                <w:sz w:val="20"/>
              </w:rPr>
              <w:t>Tiada respons dalam tempoh ditetapkan</w:t>
            </w:r>
          </w:p>
        </w:tc>
        <w:tc>
          <w:tcPr>
            <w:tcW w:type="dxa" w:w="1863"/>
          </w:tcPr>
          <w:p>
            <w:pPr>
              <w:spacing w:after="40"/>
            </w:pPr>
            <w:r>
              <w:rPr>
                <w:rFonts w:ascii="Arial" w:hAnsi="Arial"/>
                <w:sz w:val="20"/>
              </w:rPr>
              <w:t>Eskalasikan kes kepada prinsipal untuk tindakan lanjut</w:t>
            </w:r>
          </w:p>
        </w:tc>
        <w:tc>
          <w:tcPr>
            <w:tcW w:type="dxa" w:w="1863"/>
          </w:tcPr>
          <w:p>
            <w:pPr>
              <w:spacing w:after="40"/>
            </w:pPr>
            <w:r>
              <w:rPr>
                <w:rFonts w:ascii="Arial" w:hAnsi="Arial"/>
                <w:sz w:val="20"/>
              </w:rPr>
              <w:t>Guru kelas → Prinsipal</w:t>
            </w:r>
          </w:p>
        </w:tc>
        <w:tc>
          <w:tcPr>
            <w:tcW w:type="dxa" w:w="1863"/>
          </w:tcPr>
          <w:p>
            <w:pPr>
              <w:spacing w:after="40"/>
            </w:pPr>
            <w:r>
              <w:rPr>
                <w:rFonts w:ascii="Arial" w:hAnsi="Arial"/>
                <w:sz w:val="20"/>
              </w:rPr>
              <w:t>Laporan bertulis, salinan senarai kehadiran</w:t>
            </w:r>
          </w:p>
        </w:tc>
      </w:tr>
      <w:tr>
        <w:tc>
          <w:tcPr>
            <w:tcW w:type="dxa" w:w="1863"/>
          </w:tcPr>
          <w:p>
            <w:pPr>
              <w:spacing w:after="40"/>
            </w:pPr>
            <w:r>
              <w:rPr>
                <w:rFonts w:ascii="Arial" w:hAnsi="Arial"/>
                <w:sz w:val="20"/>
              </w:rPr>
              <w:t>3</w:t>
            </w:r>
          </w:p>
        </w:tc>
        <w:tc>
          <w:tcPr>
            <w:tcW w:type="dxa" w:w="1863"/>
          </w:tcPr>
          <w:p>
            <w:pPr>
              <w:spacing w:after="40"/>
            </w:pPr>
            <w:r>
              <w:rPr>
                <w:rFonts w:ascii="Arial" w:hAnsi="Arial"/>
                <w:sz w:val="20"/>
              </w:rPr>
              <w:t>Kes dieskalasikan</w:t>
            </w:r>
          </w:p>
        </w:tc>
        <w:tc>
          <w:tcPr>
            <w:tcW w:type="dxa" w:w="1863"/>
          </w:tcPr>
          <w:p>
            <w:pPr>
              <w:spacing w:after="40"/>
            </w:pPr>
            <w:r>
              <w:rPr>
                <w:rFonts w:ascii="Arial" w:hAnsi="Arial"/>
                <w:sz w:val="20"/>
              </w:rPr>
              <w:t>Semakan kebajikan murid mengikut keperluan Child Act 2001</w:t>
            </w:r>
          </w:p>
        </w:tc>
        <w:tc>
          <w:tcPr>
            <w:tcW w:type="dxa" w:w="1863"/>
          </w:tcPr>
          <w:p>
            <w:pPr>
              <w:spacing w:after="40"/>
            </w:pPr>
            <w:r>
              <w:rPr>
                <w:rFonts w:ascii="Arial" w:hAnsi="Arial"/>
                <w:sz w:val="20"/>
              </w:rPr>
              <w:t>Prinsipal</w:t>
            </w:r>
          </w:p>
        </w:tc>
        <w:tc>
          <w:tcPr>
            <w:tcW w:type="dxa" w:w="1863"/>
          </w:tcPr>
          <w:p>
            <w:pPr>
              <w:spacing w:after="40"/>
            </w:pPr>
            <w:r>
              <w:rPr>
                <w:rFonts w:ascii="Arial" w:hAnsi="Arial"/>
                <w:sz w:val="20"/>
              </w:rPr>
              <w:t>Nota lawatan rumah/hubungan kenalan kecemasan</w:t>
            </w:r>
          </w:p>
        </w:tc>
      </w:tr>
      <w:tr>
        <w:tc>
          <w:tcPr>
            <w:tcW w:type="dxa" w:w="1863"/>
          </w:tcPr>
          <w:p>
            <w:pPr>
              <w:spacing w:after="40"/>
            </w:pPr>
            <w:r>
              <w:rPr>
                <w:rFonts w:ascii="Arial" w:hAnsi="Arial"/>
                <w:sz w:val="20"/>
              </w:rPr>
              <w:t>4</w:t>
            </w:r>
          </w:p>
        </w:tc>
        <w:tc>
          <w:tcPr>
            <w:tcW w:type="dxa" w:w="1863"/>
          </w:tcPr>
          <w:p>
            <w:pPr>
              <w:spacing w:after="40"/>
            </w:pPr>
            <w:r>
              <w:rPr>
                <w:rFonts w:ascii="Arial" w:hAnsi="Arial"/>
                <w:sz w:val="20"/>
              </w:rPr>
              <w:t>Punca disahkan, tindakan selesai</w:t>
            </w:r>
          </w:p>
        </w:tc>
        <w:tc>
          <w:tcPr>
            <w:tcW w:type="dxa" w:w="1863"/>
          </w:tcPr>
          <w:p>
            <w:pPr>
              <w:spacing w:after="40"/>
            </w:pPr>
            <w:r>
              <w:rPr>
                <w:rFonts w:ascii="Arial" w:hAnsi="Arial"/>
                <w:sz w:val="20"/>
              </w:rPr>
              <w:t>Penutupan kes rasmi</w:t>
            </w:r>
          </w:p>
        </w:tc>
        <w:tc>
          <w:tcPr>
            <w:tcW w:type="dxa" w:w="1863"/>
          </w:tcPr>
          <w:p>
            <w:pPr>
              <w:spacing w:after="40"/>
            </w:pPr>
            <w:r>
              <w:rPr>
                <w:rFonts w:ascii="Arial" w:hAnsi="Arial"/>
                <w:sz w:val="20"/>
              </w:rPr>
              <w:t>Prinsipal</w:t>
            </w:r>
          </w:p>
        </w:tc>
        <w:tc>
          <w:tcPr>
            <w:tcW w:type="dxa" w:w="1863"/>
          </w:tcPr>
          <w:p>
            <w:pPr>
              <w:spacing w:after="40"/>
            </w:pPr>
            <w:r>
              <w:rPr>
                <w:rFonts w:ascii="Arial" w:hAnsi="Arial"/>
                <w:sz w:val="20"/>
              </w:rPr>
              <w:t>Tarikh, kaedah penutupan, tandatangan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Kes Eskalasi Sebenar</w:t>
            </w:r>
          </w:p>
          <w:p>
            <w:pPr>
              <w:spacing w:after="40"/>
            </w:pPr>
            <w:r>
              <w:rPr>
                <w:rFonts w:ascii="Arial" w:hAnsi="Arial"/>
                <w:sz w:val="22"/>
              </w:rPr>
              <w:t>Di sebuah tadika swasta yang disamarkan sebagai "Tadika Sinar Bestari" di Kluang, seorang murid bernama "Danish" (nama samaran) tidak hadir selama 4 hari berturut-turut tanpa sebarang notis. Guru kelas menghubungi ibu bapa pada hari ketiga mengikut SOP tadika, tetapi tiada respons diterima melalui panggilan mahupun mesej dalam tempoh 48 jam yang ditetapkan. Guru kemudian mengeskalasikan kes secara bertulis kepada prinsipal pada hari keempat, menyertakan senarai kehadiran dan rekod tiga percubaan hubungan yang telah dibuat. Prinsipal cuba menghubungi kenalan kecemasan kedua yang didaftarkan semasa pendaftaran murid, dan mendapati keluarga tersebut telah berpindah rumah tanpa memaklumkan tadika, dengan telefon lama tidak lagi aktif. Prinsipal kemudian merujuk kes ini kepada Jabatan Kebajikan Masyarakat (JKM) daerah untuk semakan lanjut mengikut keperluan Child Act 2001, memandangkan tadika tidak dapat mengesahkan keselamatan dan kesejahteraan murid tersebut melalui saluran biasa. Kes ini akhirnya ditutup selepas dua minggu apabila JKM mengesahkan keluarga selamat dan murid telah didaftarkan di tadika lain berhampiran rumah baharu mereka; prinsipal merekodkan hasil ini secara rasmi dalam fail kes. Kes ini menunjukkan kepentingan sistem kenalan kecemasan berganda dan protokol eskalasi yang jelas untuk melindungi kebajikan murid apabila komunikasi biasa gagal.</w:t>
            </w:r>
          </w:p>
        </w:tc>
      </w:tr>
    </w:tbl>
    <w:p>
      <w:pPr>
        <w:keepNext/>
        <w:spacing w:before="160" w:after="60"/>
      </w:pPr>
      <w:r>
        <w:rPr>
          <w:rFonts w:ascii="Arial" w:hAnsi="Arial"/>
          <w:b/>
          <w:color w:val="1F4E79"/>
          <w:sz w:val="24"/>
        </w:rPr>
        <w:t>10. Kesilapan Lazim dan Cara Mengelak</w:t>
      </w:r>
    </w:p>
    <w:p>
      <w:r>
        <w:t>Kesilapan lazim pertama ialah guru tidak mencatatkan tarikh dan masa percubaan hubungan dengan ibu bapa, menyebabkan sukar membuktikan bahawa tempoh yang ditetapkan telah dipatuhi sebelum eskalasi; cara mengelak ialah menjadikan pencatatan setiap percubaan hubungan sebagai langkah wajib, bukan pilihan. Kesilapan kedua ialah maklumat sensitif dalam laporan ketidakhadiran dikongsi secara terbuka (contoh: dibincangkan di kawasan awam tadika atau dihantar dalam kumpulan WhatsApp guru yang besar), yang melanggar prinsip kerahsiaan; cara mengelak ialah menghadkan perbincangan kes kepada saluran rasmi dan individu yang berkaitan sahaja. Kesilapan ketiga ialah kes tidak ditutup secara rasmi walaupun punca telah disahkan, menyebabkan fail kes kelihatan "terbuka" selama-lamanya dan menyukarkan audit; cara mengelak ialah menjadikan penutupan kes rasmi (tarikh, kaedah, tandatangan) sebagai langkah akhir wajib bagi setiap kes yang dieskalasikan.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Ready-to-Photocopy: Eskalasi dan Penutupan Kes</w:t>
            </w:r>
          </w:p>
          <w:p>
            <w:pPr>
              <w:spacing w:after="40"/>
            </w:pPr>
            <w:r>
              <w:rPr>
                <w:rFonts w:ascii="Arial" w:hAnsi="Arial"/>
                <w:sz w:val="22"/>
              </w:rPr>
              <w:t>☐ Ketidakhadiran 3 hari berturut-turut tanpa notis dikenal pasti melalui analisis mingguan.</w:t>
            </w:r>
          </w:p>
          <w:p>
            <w:pPr>
              <w:spacing w:after="40"/>
            </w:pPr>
            <w:r>
              <w:rPr>
                <w:rFonts w:ascii="Arial" w:hAnsi="Arial"/>
                <w:sz w:val="22"/>
              </w:rPr>
              <w:t>☐ Percubaan hubungan dengan ibu bapa/penjaga dicatat (tarikh, masa, kaedah).</w:t>
            </w:r>
          </w:p>
          <w:p>
            <w:pPr>
              <w:spacing w:after="40"/>
            </w:pPr>
            <w:r>
              <w:rPr>
                <w:rFonts w:ascii="Arial" w:hAnsi="Arial"/>
                <w:sz w:val="22"/>
              </w:rPr>
              <w:t>☐ Sekiranya tiada respons dalam tempoh ditetapkan, kes dieskalasikan secara bertulis kepada prinsipal.</w:t>
            </w:r>
          </w:p>
          <w:p>
            <w:pPr>
              <w:spacing w:after="40"/>
            </w:pPr>
            <w:r>
              <w:rPr>
                <w:rFonts w:ascii="Arial" w:hAnsi="Arial"/>
                <w:sz w:val="22"/>
              </w:rPr>
              <w:t>☐ Laporan eskalasi menyertakan senarai kehadiran dan rekod percubaan hubungan.</w:t>
            </w:r>
          </w:p>
          <w:p>
            <w:pPr>
              <w:spacing w:after="40"/>
            </w:pPr>
            <w:r>
              <w:rPr>
                <w:rFonts w:ascii="Arial" w:hAnsi="Arial"/>
                <w:sz w:val="22"/>
              </w:rPr>
              <w:t>☐ Prinsipal menjalankan semakan kebajikan murid mengikut keperluan Child Act 2001 (jika perlu).</w:t>
            </w:r>
          </w:p>
          <w:p>
            <w:pPr>
              <w:spacing w:after="40"/>
            </w:pPr>
            <w:r>
              <w:rPr>
                <w:rFonts w:ascii="Arial" w:hAnsi="Arial"/>
                <w:sz w:val="22"/>
              </w:rPr>
              <w:t>☐ Maklumat kes dikongsi hanya kepada guru berkaitan dan prinsipal (kerahsiaan dijaga).</w:t>
            </w:r>
          </w:p>
          <w:p>
            <w:pPr>
              <w:spacing w:after="40"/>
            </w:pPr>
            <w:r>
              <w:rPr>
                <w:rFonts w:ascii="Arial" w:hAnsi="Arial"/>
                <w:sz w:val="22"/>
              </w:rPr>
              <w:t>☐ Kes ditutup secara rasmi dengan tarikh, kaedah penutupan dan tandatangan direkodkan dalam fail kes.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pPr>
            <w:r>
              <w:rPr>
                <w:rFonts w:ascii="Arial" w:hAnsi="Arial"/>
                <w:sz w:val="22"/>
              </w:rPr>
              <w:t>(i) Berdasarkan senario fiksyen seorang murid tidak hadir 3 hari berturut-turut tanpa notis, sediakan satu laporan eskalasi bertulis lengkap kepada prinsipal, termasuk senarai kehadiran ringkas dan rekod percubaan hubungan, selaras dengan Kemahiran Berkaitan 2.4 (*Report to principal for further action*).</w:t>
            </w:r>
          </w:p>
          <w:p>
            <w:pPr>
              <w:spacing w:after="40"/>
            </w:pPr>
            <w:r>
              <w:rPr>
                <w:rFonts w:ascii="Arial" w:hAnsi="Arial"/>
                <w:sz w:val="22"/>
              </w:rPr>
              <w:t>(ii) Dalam kumpulan, bincangkan bagaimana guru boleh mengekalkan kerahsiaan maklumat murid semasa membincangkan kes ketidakhadiran dalam mesyuarat guru, dan cadangkan tiga amalan baik.</w:t>
            </w:r>
          </w:p>
          <w:p>
            <w:pPr>
              <w:spacing w:after="40"/>
            </w:pPr>
            <w:r>
              <w:rPr>
                <w:rFonts w:ascii="Arial" w:hAnsi="Arial"/>
                <w:sz w:val="22"/>
              </w:rPr>
              <w:t>(iii) Lakarkan carta alir (*flowchart*) ringkas bagi keseluruhan proses daripada pengesanan ketidakhadiran hingga penutupan kes, merangkumi semua langkah dalam Jadual Langkah Eskalasi Terperinci di atas.</w:t>
            </w:r>
          </w:p>
        </w:tc>
      </w:tr>
    </w:tbl>
    <w:p>
      <w:pPr>
        <w:keepNext/>
        <w:spacing w:before="160" w:after="60"/>
      </w:pPr>
      <w:r>
        <w:rPr>
          <w:rFonts w:ascii="Arial" w:hAnsi="Arial"/>
          <w:b/>
          <w:color w:val="1F4E79"/>
          <w:sz w:val="24"/>
        </w:rPr>
        <w:t>13. Koordinasi Berbilang Agensi dan Latihan Kakitangan</w:t>
      </w:r>
    </w:p>
    <w:p>
      <w:r>
        <w:t>Dalam kes yang lebih serius — apabila kes ketidakhadiran yang dieskalasikan membawa kepada rujukan kepada Jabatan Kebajikan Masyarakat (JKM) sebagaimana digambarkan dalam kajian kes Tadika Sinar Bestari — prinsipal perlu memahami saluran rujukan rasmi dan maklumat hubungan pejabat JKM daerah berkenaan, supaya proses rujukan tidak tertangguh akibat ketidakpastian prosedur semasa situasi yang sudah pun mendesak. Tadika digalakkan menyediakan senarai hubungan agensi luar yang relevan sebagai sebahagian daripada dokumen operasi kecemasan, termasuk pejabat JKM daerah, balai polis berhampiran, dan dalam konteks keselamatan premis am, jabatan bomba tempatan bagi urusan berkaitan pelan pengungsian di bawah Fire Services Act 1988. Kesediaan maklumat ini terlebih dahulu — bukan dicari semasa kecemasan sedang berlaku — adalah amalan tadbir urus risiko yang baik bagi mana-mana institusi yang menjaga kanak-kanak.</w:t>
      </w:r>
    </w:p>
    <w:p>
      <w:r>
        <w:t>Selain kesediaan maklumat rujukan, latihan berkala kepada semua kakitangan tadika mengenai prosedur pelaporan dan eskalasi adalah penting supaya setiap guru, tanpa mengira tempoh perkhidmatan, memahami dengan jelas bila dan bagaimana untuk melapor, serta had tanggungjawab masing-masing. Guru baharu khususnya perlu diberi taklimat semasa minggu pertama perkhidmatan mengenai SOP kehadiran tadika, termasuk tempoh tetapan sebelum eskalasi, saluran pelaporan yang betul, dan keperluan kerahsiaan. Sesetengah tadika turut menjalankan simulasi meja (*tabletop exercise*) tahunan, di mana kakitangan berbincang mengenai senario ketidakhadiran hipotetikal dan melalui setiap langkah dalam prosedur eskalasi secara berkumpulan, sebagai cara mengukuhkan kefahaman praktikal tanpa perlu menunggu kes sebenar berlaku. Latihan sebegini turut membantu mengenal pasti jurang dalam SOP sedia ada — contohnya, adakah tempoh tetapan 24 jam munasabah bagi semua situasi, atau perlukah pengecualian bagi kes tertentu — dan membolehkan penambahbaikan berterusan kepada prosedur tadika.</w:t>
      </w:r>
    </w:p>
    <w:p>
      <w:r>
        <w:t>Akhirnya, penyelarasan antara guru kelas, prinsipal, dan mana-mana kakitangan sokongan (contoh: pembantu tadika, kerani pendaftaran) mengenai peranan masing-masing dalam rantaian pelaporan memastikan tiada kekeliruan mengenai "siapa buat apa" semasa situasi sebenar berlaku, yang seterusnya mempercepatkan tindak balas dan mengurangkan risiko kepada kebajikan murid.</w:t>
      </w:r>
    </w:p>
    <w:p>
      <w:pPr>
        <w:keepNext/>
        <w:spacing w:before="160" w:after="60"/>
      </w:pPr>
      <w:r>
        <w:rPr>
          <w:rFonts w:ascii="Arial" w:hAnsi="Arial"/>
          <w:b/>
          <w:color w:val="1F4E79"/>
          <w:sz w:val="24"/>
        </w:rPr>
        <w:t>13b. Menangani Emosi Ibu Bapa Semasa Kes Dieskalasikan</w:t>
      </w:r>
    </w:p>
    <w:p>
      <w:r>
        <w:t>Apabila kes ketidakhadiran seorang murid dieskalasikan, ibu bapa/penjaga yang akhirnya dihubungi oleh prinsipal mungkin bertindak balas secara defensif atau emosional, terutamanya sekiranya mereka merasakan tadika "menuduh" mereka cuai. Prinsipal dan guru perlu dilatih untuk mengekalkan nada profesional, empati dan tidak menghakimi sepanjang perbualan tersebut — matlamat utama komunikasi adalah memahami situasi sebenar keluarga dan memastikan kebajikan murid terjaga, bukan mencari kesalahan. Pendekatan berasaskan sokongan ini, selaras dengan nilai profesionalisme dalam pendidikan awal kanak-kanak, membantu mengekalkan hubungan kepercayaan jangka panjang antara tadika dan keluarga walaupun selepas kes yang sensitif diselesaikan.</w:t>
      </w:r>
    </w:p>
    <w:p>
      <w:pPr>
        <w:keepNext/>
        <w:spacing w:before="160" w:after="60"/>
      </w:pPr>
      <w:r>
        <w:rPr>
          <w:rFonts w:ascii="Arial" w:hAnsi="Arial"/>
          <w:b/>
          <w:color w:val="1F4E79"/>
          <w:sz w:val="24"/>
        </w:rPr>
        <w:t>13c. Semakan Berkala Dasar Eskalasi Tadika</w:t>
      </w:r>
    </w:p>
    <w:p>
      <w:r>
        <w:t>Dasar eskalasi kehadiran bukanlah dokumen statik — ia perlu disemak sekurang-kurangnya sekali setahun oleh pihak pengurusan tadika bagi memastikan tempoh tetapan, saluran hubungan, dan senarai kenalan kecemasan agensi luar masih relevan dan tepat. Semakan tahunan ini juga menjadi peluang untuk memasukkan pengajaran daripada kes sebenar yang pernah dikendalikan tadika sepanjang tahun tersebut, supaya SOP terus bertambah baik berdasarkan pengalaman praktikal, bukan sekadar kekal sebagai dokumen teori yang jarang dirujuk.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14. Rumusan</w:t>
            </w:r>
          </w:p>
          <w:p>
            <w:pPr>
              <w:spacing w:after="40"/>
            </w:pPr>
            <w:r>
              <w:rPr>
                <w:rFonts w:ascii="Arial" w:hAnsi="Arial"/>
                <w:sz w:val="22"/>
              </w:rPr>
              <w:t>Prosedur pelaporan yang jelas, langkah eskalasi berperingkat, dan pematuhan kerahsiaan rekod memastikan setiap kes ketidakhadiran murid ditangani secara sistematik dan tepat pada masanya bagi menjaga keselamatan dan kebajikan murid, serta membentuk rantaian akauntabiliti yang boleh dipertahankan semasa audit atau pertikaian.</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Inggeris</w:t>
            </w:r>
          </w:p>
        </w:tc>
        <w:tc>
          <w:tcPr>
            <w:tcW w:type="dxa" w:w="4656"/>
            <w:shd w:val="clear" w:color="auto" w:fill="DCE6F1"/>
          </w:tcPr>
          <w:p>
            <w:pPr>
              <w:spacing w:after="40"/>
            </w:pPr>
            <w:r>
              <w:rPr>
                <w:rFonts w:ascii="Arial" w:hAnsi="Arial"/>
                <w:b/>
                <w:color w:val="1F4E79"/>
                <w:sz w:val="20"/>
              </w:rPr>
              <w:t>Istilah Bahasa Malaysia</w:t>
            </w:r>
          </w:p>
        </w:tc>
      </w:tr>
      <w:tr>
        <w:tc>
          <w:tcPr>
            <w:tcW w:type="dxa" w:w="4656"/>
          </w:tcPr>
          <w:p>
            <w:pPr>
              <w:spacing w:after="40"/>
            </w:pPr>
            <w:r>
              <w:rPr>
                <w:rFonts w:ascii="Arial" w:hAnsi="Arial"/>
                <w:sz w:val="20"/>
              </w:rPr>
              <w:t>Attendance checklist</w:t>
            </w:r>
          </w:p>
        </w:tc>
        <w:tc>
          <w:tcPr>
            <w:tcW w:type="dxa" w:w="4656"/>
          </w:tcPr>
          <w:p>
            <w:pPr>
              <w:spacing w:after="40"/>
            </w:pPr>
            <w:r>
              <w:rPr>
                <w:rFonts w:ascii="Arial" w:hAnsi="Arial"/>
                <w:sz w:val="20"/>
              </w:rPr>
              <w:t>Senarai semak kehadiran</w:t>
            </w:r>
          </w:p>
        </w:tc>
      </w:tr>
      <w:tr>
        <w:tc>
          <w:tcPr>
            <w:tcW w:type="dxa" w:w="4656"/>
          </w:tcPr>
          <w:p>
            <w:pPr>
              <w:spacing w:after="40"/>
            </w:pPr>
            <w:r>
              <w:rPr>
                <w:rFonts w:ascii="Arial" w:hAnsi="Arial"/>
                <w:sz w:val="20"/>
              </w:rPr>
              <w:t>Recording format</w:t>
            </w:r>
          </w:p>
        </w:tc>
        <w:tc>
          <w:tcPr>
            <w:tcW w:type="dxa" w:w="4656"/>
          </w:tcPr>
          <w:p>
            <w:pPr>
              <w:spacing w:after="40"/>
            </w:pPr>
            <w:r>
              <w:rPr>
                <w:rFonts w:ascii="Arial" w:hAnsi="Arial"/>
                <w:sz w:val="20"/>
              </w:rPr>
              <w:t>Format rekod</w:t>
            </w:r>
          </w:p>
        </w:tc>
      </w:tr>
      <w:tr>
        <w:tc>
          <w:tcPr>
            <w:tcW w:type="dxa" w:w="4656"/>
          </w:tcPr>
          <w:p>
            <w:pPr>
              <w:spacing w:after="40"/>
            </w:pPr>
            <w:r>
              <w:rPr>
                <w:rFonts w:ascii="Arial" w:hAnsi="Arial"/>
                <w:sz w:val="20"/>
              </w:rPr>
              <w:t>Attendance template</w:t>
            </w:r>
          </w:p>
        </w:tc>
        <w:tc>
          <w:tcPr>
            <w:tcW w:type="dxa" w:w="4656"/>
          </w:tcPr>
          <w:p>
            <w:pPr>
              <w:spacing w:after="40"/>
            </w:pPr>
            <w:r>
              <w:rPr>
                <w:rFonts w:ascii="Arial" w:hAnsi="Arial"/>
                <w:sz w:val="20"/>
              </w:rPr>
              <w:t>Templat kehadiran</w:t>
            </w:r>
          </w:p>
        </w:tc>
      </w:tr>
      <w:tr>
        <w:tc>
          <w:tcPr>
            <w:tcW w:type="dxa" w:w="4656"/>
          </w:tcPr>
          <w:p>
            <w:pPr>
              <w:spacing w:after="40"/>
            </w:pPr>
            <w:r>
              <w:rPr>
                <w:rFonts w:ascii="Arial" w:hAnsi="Arial"/>
                <w:sz w:val="20"/>
              </w:rPr>
              <w:t>Real-time entry</w:t>
            </w:r>
          </w:p>
        </w:tc>
        <w:tc>
          <w:tcPr>
            <w:tcW w:type="dxa" w:w="4656"/>
          </w:tcPr>
          <w:p>
            <w:pPr>
              <w:spacing w:after="40"/>
            </w:pPr>
            <w:r>
              <w:rPr>
                <w:rFonts w:ascii="Arial" w:hAnsi="Arial"/>
                <w:sz w:val="20"/>
              </w:rPr>
              <w:t>Kemasukan masa nyata</w:t>
            </w:r>
          </w:p>
        </w:tc>
      </w:tr>
      <w:tr>
        <w:tc>
          <w:tcPr>
            <w:tcW w:type="dxa" w:w="4656"/>
          </w:tcPr>
          <w:p>
            <w:pPr>
              <w:spacing w:after="40"/>
            </w:pPr>
            <w:r>
              <w:rPr>
                <w:rFonts w:ascii="Arial" w:hAnsi="Arial"/>
                <w:sz w:val="20"/>
              </w:rPr>
              <w:t>Audit trail</w:t>
            </w:r>
          </w:p>
        </w:tc>
        <w:tc>
          <w:tcPr>
            <w:tcW w:type="dxa" w:w="4656"/>
          </w:tcPr>
          <w:p>
            <w:pPr>
              <w:spacing w:after="40"/>
            </w:pPr>
            <w:r>
              <w:rPr>
                <w:rFonts w:ascii="Arial" w:hAnsi="Arial"/>
                <w:sz w:val="20"/>
              </w:rPr>
              <w:t>Jejak audit</w:t>
            </w:r>
          </w:p>
        </w:tc>
      </w:tr>
      <w:tr>
        <w:tc>
          <w:tcPr>
            <w:tcW w:type="dxa" w:w="4656"/>
          </w:tcPr>
          <w:p>
            <w:pPr>
              <w:spacing w:after="40"/>
            </w:pPr>
            <w:r>
              <w:rPr>
                <w:rFonts w:ascii="Arial" w:hAnsi="Arial"/>
                <w:sz w:val="20"/>
              </w:rPr>
              <w:t>Correction initial</w:t>
            </w:r>
          </w:p>
        </w:tc>
        <w:tc>
          <w:tcPr>
            <w:tcW w:type="dxa" w:w="4656"/>
          </w:tcPr>
          <w:p>
            <w:pPr>
              <w:spacing w:after="40"/>
            </w:pPr>
            <w:r>
              <w:rPr>
                <w:rFonts w:ascii="Arial" w:hAnsi="Arial"/>
                <w:sz w:val="20"/>
              </w:rPr>
              <w:t>Paraf pembetulan</w:t>
            </w:r>
          </w:p>
        </w:tc>
      </w:tr>
      <w:tr>
        <w:tc>
          <w:tcPr>
            <w:tcW w:type="dxa" w:w="4656"/>
          </w:tcPr>
          <w:p>
            <w:pPr>
              <w:spacing w:after="40"/>
            </w:pPr>
            <w:r>
              <w:rPr>
                <w:rFonts w:ascii="Arial" w:hAnsi="Arial"/>
                <w:sz w:val="20"/>
              </w:rPr>
              <w:t>Backup</w:t>
            </w:r>
          </w:p>
        </w:tc>
        <w:tc>
          <w:tcPr>
            <w:tcW w:type="dxa" w:w="4656"/>
          </w:tcPr>
          <w:p>
            <w:pPr>
              <w:spacing w:after="40"/>
            </w:pPr>
            <w:r>
              <w:rPr>
                <w:rFonts w:ascii="Arial" w:hAnsi="Arial"/>
                <w:sz w:val="20"/>
              </w:rPr>
              <w:t>Sandaran</w:t>
            </w:r>
          </w:p>
        </w:tc>
      </w:tr>
      <w:tr>
        <w:tc>
          <w:tcPr>
            <w:tcW w:type="dxa" w:w="4656"/>
          </w:tcPr>
          <w:p>
            <w:pPr>
              <w:spacing w:after="40"/>
            </w:pPr>
            <w:r>
              <w:rPr>
                <w:rFonts w:ascii="Arial" w:hAnsi="Arial"/>
                <w:sz w:val="20"/>
              </w:rPr>
              <w:t>Escalation</w:t>
            </w:r>
          </w:p>
        </w:tc>
        <w:tc>
          <w:tcPr>
            <w:tcW w:type="dxa" w:w="4656"/>
          </w:tcPr>
          <w:p>
            <w:pPr>
              <w:spacing w:after="40"/>
            </w:pPr>
            <w:r>
              <w:rPr>
                <w:rFonts w:ascii="Arial" w:hAnsi="Arial"/>
                <w:sz w:val="20"/>
              </w:rPr>
              <w:t>Eskalasi</w:t>
            </w:r>
          </w:p>
        </w:tc>
      </w:tr>
      <w:tr>
        <w:tc>
          <w:tcPr>
            <w:tcW w:type="dxa" w:w="4656"/>
          </w:tcPr>
          <w:p>
            <w:pPr>
              <w:spacing w:after="40"/>
            </w:pPr>
            <w:r>
              <w:rPr>
                <w:rFonts w:ascii="Arial" w:hAnsi="Arial"/>
                <w:sz w:val="20"/>
              </w:rPr>
              <w:t>Duty of care</w:t>
            </w:r>
          </w:p>
        </w:tc>
        <w:tc>
          <w:tcPr>
            <w:tcW w:type="dxa" w:w="4656"/>
          </w:tcPr>
          <w:p>
            <w:pPr>
              <w:spacing w:after="40"/>
            </w:pPr>
            <w:r>
              <w:rPr>
                <w:rFonts w:ascii="Arial" w:hAnsi="Arial"/>
                <w:sz w:val="20"/>
              </w:rPr>
              <w:t>Tanggungjawab penjagaan</w:t>
            </w:r>
          </w:p>
        </w:tc>
      </w:tr>
      <w:tr>
        <w:tc>
          <w:tcPr>
            <w:tcW w:type="dxa" w:w="4656"/>
          </w:tcPr>
          <w:p>
            <w:pPr>
              <w:spacing w:after="40"/>
            </w:pPr>
            <w:r>
              <w:rPr>
                <w:rFonts w:ascii="Arial" w:hAnsi="Arial"/>
                <w:sz w:val="20"/>
              </w:rPr>
              <w:t>Chain of accountability</w:t>
            </w:r>
          </w:p>
        </w:tc>
        <w:tc>
          <w:tcPr>
            <w:tcW w:type="dxa" w:w="4656"/>
          </w:tcPr>
          <w:p>
            <w:pPr>
              <w:spacing w:after="40"/>
            </w:pPr>
            <w:r>
              <w:rPr>
                <w:rFonts w:ascii="Arial" w:hAnsi="Arial"/>
                <w:sz w:val="20"/>
              </w:rPr>
              <w:t>Rantaian akauntabiliti</w:t>
            </w:r>
          </w:p>
        </w:tc>
      </w:tr>
      <w:tr>
        <w:tc>
          <w:tcPr>
            <w:tcW w:type="dxa" w:w="4656"/>
          </w:tcPr>
          <w:p>
            <w:pPr>
              <w:spacing w:after="40"/>
            </w:pPr>
            <w:r>
              <w:rPr>
                <w:rFonts w:ascii="Arial" w:hAnsi="Arial"/>
                <w:sz w:val="20"/>
              </w:rPr>
              <w:t>Confidentiality</w:t>
            </w:r>
          </w:p>
        </w:tc>
        <w:tc>
          <w:tcPr>
            <w:tcW w:type="dxa" w:w="4656"/>
          </w:tcPr>
          <w:p>
            <w:pPr>
              <w:spacing w:after="40"/>
            </w:pPr>
            <w:r>
              <w:rPr>
                <w:rFonts w:ascii="Arial" w:hAnsi="Arial"/>
                <w:sz w:val="20"/>
              </w:rPr>
              <w:t>Kerahsiaan</w:t>
            </w:r>
          </w:p>
        </w:tc>
      </w:tr>
      <w:tr>
        <w:tc>
          <w:tcPr>
            <w:tcW w:type="dxa" w:w="4656"/>
          </w:tcPr>
          <w:p>
            <w:pPr>
              <w:spacing w:after="40"/>
            </w:pPr>
            <w:r>
              <w:rPr>
                <w:rFonts w:ascii="Arial" w:hAnsi="Arial"/>
                <w:sz w:val="20"/>
              </w:rPr>
              <w:t>Case closure</w:t>
            </w:r>
          </w:p>
        </w:tc>
        <w:tc>
          <w:tcPr>
            <w:tcW w:type="dxa" w:w="4656"/>
          </w:tcPr>
          <w:p>
            <w:pPr>
              <w:spacing w:after="40"/>
            </w:pPr>
            <w:r>
              <w:rPr>
                <w:rFonts w:ascii="Arial" w:hAnsi="Arial"/>
                <w:sz w:val="20"/>
              </w:rPr>
              <w:t>Penutupan kes</w:t>
            </w:r>
          </w:p>
        </w:tc>
      </w:tr>
      <w:tr>
        <w:tc>
          <w:tcPr>
            <w:tcW w:type="dxa" w:w="4656"/>
          </w:tcPr>
          <w:p>
            <w:pPr>
              <w:spacing w:after="40"/>
            </w:pPr>
            <w:r>
              <w:rPr>
                <w:rFonts w:ascii="Arial" w:hAnsi="Arial"/>
                <w:sz w:val="20"/>
              </w:rPr>
              <w:t>Emergency contact</w:t>
            </w:r>
          </w:p>
        </w:tc>
        <w:tc>
          <w:tcPr>
            <w:tcW w:type="dxa" w:w="4656"/>
          </w:tcPr>
          <w:p>
            <w:pPr>
              <w:spacing w:after="40"/>
            </w:pPr>
            <w:r>
              <w:rPr>
                <w:rFonts w:ascii="Arial" w:hAnsi="Arial"/>
                <w:sz w:val="20"/>
              </w:rPr>
              <w:t>Kenalan kecemasan</w:t>
            </w:r>
          </w:p>
        </w:tc>
      </w:tr>
      <w:tr>
        <w:tc>
          <w:tcPr>
            <w:tcW w:type="dxa" w:w="4656"/>
          </w:tcPr>
          <w:p>
            <w:pPr>
              <w:spacing w:after="40"/>
            </w:pPr>
            <w:r>
              <w:rPr>
                <w:rFonts w:ascii="Arial" w:hAnsi="Arial"/>
                <w:sz w:val="20"/>
              </w:rPr>
              <w:t>Headcount</w:t>
            </w:r>
          </w:p>
        </w:tc>
        <w:tc>
          <w:tcPr>
            <w:tcW w:type="dxa" w:w="4656"/>
          </w:tcPr>
          <w:p>
            <w:pPr>
              <w:spacing w:after="40"/>
            </w:pPr>
            <w:r>
              <w:rPr>
                <w:rFonts w:ascii="Arial" w:hAnsi="Arial"/>
                <w:sz w:val="20"/>
              </w:rPr>
              <w:t>Kiraan kepala</w:t>
            </w:r>
          </w:p>
        </w:tc>
      </w:tr>
      <w:tr>
        <w:tc>
          <w:tcPr>
            <w:tcW w:type="dxa" w:w="4656"/>
          </w:tcPr>
          <w:p>
            <w:pPr>
              <w:spacing w:after="40"/>
            </w:pPr>
            <w:r>
              <w:rPr>
                <w:rFonts w:ascii="Arial" w:hAnsi="Arial"/>
                <w:sz w:val="20"/>
              </w:rPr>
              <w:t>Evacuation plan</w:t>
            </w:r>
          </w:p>
        </w:tc>
        <w:tc>
          <w:tcPr>
            <w:tcW w:type="dxa" w:w="4656"/>
          </w:tcPr>
          <w:p>
            <w:pPr>
              <w:spacing w:after="40"/>
            </w:pPr>
            <w:r>
              <w:rPr>
                <w:rFonts w:ascii="Arial" w:hAnsi="Arial"/>
                <w:sz w:val="20"/>
              </w:rPr>
              <w:t>Pelan pengungsian</w:t>
            </w:r>
          </w:p>
        </w:tc>
      </w:tr>
      <w:tr>
        <w:tc>
          <w:tcPr>
            <w:tcW w:type="dxa" w:w="4656"/>
          </w:tcPr>
          <w:p>
            <w:pPr>
              <w:spacing w:after="40"/>
            </w:pPr>
            <w:r>
              <w:rPr>
                <w:rFonts w:ascii="Arial" w:hAnsi="Arial"/>
                <w:sz w:val="20"/>
              </w:rPr>
              <w:t>Absentee</w:t>
            </w:r>
          </w:p>
        </w:tc>
        <w:tc>
          <w:tcPr>
            <w:tcW w:type="dxa" w:w="4656"/>
          </w:tcPr>
          <w:p>
            <w:pPr>
              <w:spacing w:after="40"/>
            </w:pPr>
            <w:r>
              <w:rPr>
                <w:rFonts w:ascii="Arial" w:hAnsi="Arial"/>
                <w:sz w:val="20"/>
              </w:rPr>
              <w:t>Murid tidak hadir</w:t>
            </w:r>
          </w:p>
        </w:tc>
      </w:tr>
      <w:tr>
        <w:tc>
          <w:tcPr>
            <w:tcW w:type="dxa" w:w="4656"/>
          </w:tcPr>
          <w:p>
            <w:pPr>
              <w:spacing w:after="40"/>
            </w:pPr>
            <w:r>
              <w:rPr>
                <w:rFonts w:ascii="Arial" w:hAnsi="Arial"/>
                <w:sz w:val="20"/>
              </w:rPr>
              <w:t>Notification</w:t>
            </w:r>
          </w:p>
        </w:tc>
        <w:tc>
          <w:tcPr>
            <w:tcW w:type="dxa" w:w="4656"/>
          </w:tcPr>
          <w:p>
            <w:pPr>
              <w:spacing w:after="40"/>
            </w:pPr>
            <w:r>
              <w:rPr>
                <w:rFonts w:ascii="Arial" w:hAnsi="Arial"/>
                <w:sz w:val="20"/>
              </w:rPr>
              <w:t>Notis/pemberitahuan</w:t>
            </w:r>
          </w:p>
        </w:tc>
      </w:tr>
      <w:tr>
        <w:tc>
          <w:tcPr>
            <w:tcW w:type="dxa" w:w="4656"/>
          </w:tcPr>
          <w:p>
            <w:pPr>
              <w:spacing w:after="40"/>
            </w:pPr>
            <w:r>
              <w:rPr>
                <w:rFonts w:ascii="Arial" w:hAnsi="Arial"/>
                <w:sz w:val="20"/>
              </w:rPr>
              <w:t>Compliance</w:t>
            </w:r>
          </w:p>
        </w:tc>
        <w:tc>
          <w:tcPr>
            <w:tcW w:type="dxa" w:w="4656"/>
          </w:tcPr>
          <w:p>
            <w:pPr>
              <w:spacing w:after="40"/>
            </w:pPr>
            <w:r>
              <w:rPr>
                <w:rFonts w:ascii="Arial" w:hAnsi="Arial"/>
                <w:sz w:val="20"/>
              </w:rPr>
              <w:t>Pematuhan</w:t>
            </w:r>
          </w:p>
        </w:tc>
      </w:tr>
      <w:tr>
        <w:tc>
          <w:tcPr>
            <w:tcW w:type="dxa" w:w="4656"/>
          </w:tcPr>
          <w:p>
            <w:pPr>
              <w:spacing w:after="40"/>
            </w:pPr>
            <w:r>
              <w:rPr>
                <w:rFonts w:ascii="Arial" w:hAnsi="Arial"/>
                <w:sz w:val="20"/>
              </w:rPr>
              <w:t>Immediate entry policy</w:t>
            </w:r>
          </w:p>
        </w:tc>
        <w:tc>
          <w:tcPr>
            <w:tcW w:type="dxa" w:w="4656"/>
          </w:tcPr>
          <w:p>
            <w:pPr>
              <w:spacing w:after="40"/>
            </w:pPr>
            <w:r>
              <w:rPr>
                <w:rFonts w:ascii="Arial" w:hAnsi="Arial"/>
                <w:sz w:val="20"/>
              </w:rPr>
              <w:t>Dasar isi serta-merta</w:t>
            </w:r>
          </w:p>
        </w:tc>
      </w:tr>
      <w:tr>
        <w:tc>
          <w:tcPr>
            <w:tcW w:type="dxa" w:w="4656"/>
          </w:tcPr>
          <w:p>
            <w:pPr>
              <w:spacing w:after="40"/>
            </w:pPr>
            <w:r>
              <w:rPr>
                <w:rFonts w:ascii="Arial" w:hAnsi="Arial"/>
                <w:sz w:val="20"/>
              </w:rPr>
              <w:t>First responder</w:t>
            </w:r>
          </w:p>
        </w:tc>
        <w:tc>
          <w:tcPr>
            <w:tcW w:type="dxa" w:w="4656"/>
          </w:tcPr>
          <w:p>
            <w:pPr>
              <w:spacing w:after="40"/>
            </w:pPr>
            <w:r>
              <w:rPr>
                <w:rFonts w:ascii="Arial" w:hAnsi="Arial"/>
                <w:sz w:val="20"/>
              </w:rPr>
              <w:t>Pemerhati/responder pertama</w:t>
            </w:r>
          </w:p>
        </w:tc>
      </w:tr>
      <w:tr>
        <w:tc>
          <w:tcPr>
            <w:tcW w:type="dxa" w:w="4656"/>
          </w:tcPr>
          <w:p>
            <w:pPr>
              <w:spacing w:after="40"/>
            </w:pPr>
            <w:r>
              <w:rPr>
                <w:rFonts w:ascii="Arial" w:hAnsi="Arial"/>
                <w:sz w:val="20"/>
              </w:rPr>
              <w:t>Welfare check</w:t>
            </w:r>
          </w:p>
        </w:tc>
        <w:tc>
          <w:tcPr>
            <w:tcW w:type="dxa" w:w="4656"/>
          </w:tcPr>
          <w:p>
            <w:pPr>
              <w:spacing w:after="40"/>
            </w:pPr>
            <w:r>
              <w:rPr>
                <w:rFonts w:ascii="Arial" w:hAnsi="Arial"/>
                <w:sz w:val="20"/>
              </w:rPr>
              <w:t>Semakan kebajikan</w:t>
            </w:r>
          </w:p>
        </w:tc>
      </w:tr>
      <w:tr>
        <w:tc>
          <w:tcPr>
            <w:tcW w:type="dxa" w:w="4656"/>
          </w:tcPr>
          <w:p>
            <w:pPr>
              <w:spacing w:after="40"/>
            </w:pPr>
            <w:r>
              <w:rPr>
                <w:rFonts w:ascii="Arial" w:hAnsi="Arial"/>
                <w:sz w:val="20"/>
              </w:rPr>
              <w:t>QR code scanning</w:t>
            </w:r>
          </w:p>
        </w:tc>
        <w:tc>
          <w:tcPr>
            <w:tcW w:type="dxa" w:w="4656"/>
          </w:tcPr>
          <w:p>
            <w:pPr>
              <w:spacing w:after="40"/>
            </w:pPr>
            <w:r>
              <w:rPr>
                <w:rFonts w:ascii="Arial" w:hAnsi="Arial"/>
                <w:sz w:val="20"/>
              </w:rPr>
              <w:t>Pengimbasan kod QR</w:t>
            </w:r>
          </w:p>
        </w:tc>
      </w:tr>
      <w:tr>
        <w:tc>
          <w:tcPr>
            <w:tcW w:type="dxa" w:w="4656"/>
          </w:tcPr>
          <w:p>
            <w:pPr>
              <w:spacing w:after="40"/>
            </w:pPr>
            <w:r>
              <w:rPr>
                <w:rFonts w:ascii="Arial" w:hAnsi="Arial"/>
                <w:sz w:val="20"/>
              </w:rPr>
              <w:t>Facial recognition</w:t>
            </w:r>
          </w:p>
        </w:tc>
        <w:tc>
          <w:tcPr>
            <w:tcW w:type="dxa" w:w="4656"/>
          </w:tcPr>
          <w:p>
            <w:pPr>
              <w:spacing w:after="40"/>
            </w:pPr>
            <w:r>
              <w:rPr>
                <w:rFonts w:ascii="Arial" w:hAnsi="Arial"/>
                <w:sz w:val="20"/>
              </w:rPr>
              <w:t>Pengesahan wajah</w:t>
            </w:r>
          </w:p>
        </w:tc>
      </w:tr>
      <w:tr>
        <w:tc>
          <w:tcPr>
            <w:tcW w:type="dxa" w:w="4656"/>
          </w:tcPr>
          <w:p>
            <w:pPr>
              <w:spacing w:after="40"/>
            </w:pPr>
            <w:r>
              <w:rPr>
                <w:rFonts w:ascii="Arial" w:hAnsi="Arial"/>
                <w:sz w:val="20"/>
              </w:rPr>
              <w:t>Seasonal pattern</w:t>
            </w:r>
          </w:p>
        </w:tc>
        <w:tc>
          <w:tcPr>
            <w:tcW w:type="dxa" w:w="4656"/>
          </w:tcPr>
          <w:p>
            <w:pPr>
              <w:spacing w:after="40"/>
            </w:pPr>
            <w:r>
              <w:rPr>
                <w:rFonts w:ascii="Arial" w:hAnsi="Arial"/>
                <w:sz w:val="20"/>
              </w:rPr>
              <w:t>Corak bermusim</w:t>
            </w:r>
          </w:p>
        </w:tc>
      </w:tr>
      <w:tr>
        <w:tc>
          <w:tcPr>
            <w:tcW w:type="dxa" w:w="4656"/>
          </w:tcPr>
          <w:p>
            <w:pPr>
              <w:spacing w:after="40"/>
            </w:pPr>
            <w:r>
              <w:rPr>
                <w:rFonts w:ascii="Arial" w:hAnsi="Arial"/>
                <w:sz w:val="20"/>
              </w:rPr>
              <w:t>Case file</w:t>
            </w:r>
          </w:p>
        </w:tc>
        <w:tc>
          <w:tcPr>
            <w:tcW w:type="dxa" w:w="4656"/>
          </w:tcPr>
          <w:p>
            <w:pPr>
              <w:spacing w:after="40"/>
            </w:pPr>
            <w:r>
              <w:rPr>
                <w:rFonts w:ascii="Arial" w:hAnsi="Arial"/>
                <w:sz w:val="20"/>
              </w:rPr>
              <w:t>Fail kes</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Apakah maklumat wajib yang perlu direkod dalam senarai semak kehadiran harian murid?</w:t>
      </w:r>
    </w:p>
    <w:p>
      <w:r>
        <w:t>Jawapan model: Nama penuh murid, tarikh, masa ketibaan, status kehadiran (hadir/tidak hadir/cuti sakit), dan ruang tandatangan/paraf guru sebagai pengesahan.</w:t>
      </w:r>
    </w:p>
    <w:p>
      <w:pPr>
        <w:spacing w:after="60"/>
        <w:ind w:left="360" w:hanging="360"/>
      </w:pPr>
      <w:r>
        <w:rPr>
          <w:rFonts w:ascii="Arial" w:hAnsi="Arial"/>
          <w:sz w:val="22"/>
        </w:rPr>
        <w:t>2.</w:t>
        <w:tab/>
      </w:r>
      <w:r>
        <w:rPr>
          <w:rFonts w:ascii="Arial" w:hAnsi="Arial"/>
          <w:sz w:val="22"/>
        </w:rPr>
        <w:t>Terangkan langkah yang perlu diambil guru apabila seorang murid tidak hadir tiga hari berturut-turut tanpa notis daripada ibu bapa.</w:t>
      </w:r>
    </w:p>
    <w:p>
      <w:r>
        <w:t>Jawapan model: Guru menghubungi ibu bapa/penjaga secara terus untuk mendapatkan penjelasan; jika tiada respons dalam tempoh yang ditetapkan, kes dieskalasikan kepada prinsipal untuk tindakan lanjut termasuk semakan kebajikan murid.</w:t>
      </w:r>
    </w:p>
    <w:p>
      <w:pPr>
        <w:spacing w:after="60"/>
        <w:ind w:left="360" w:hanging="360"/>
      </w:pPr>
      <w:r>
        <w:rPr>
          <w:rFonts w:ascii="Arial" w:hAnsi="Arial"/>
          <w:sz w:val="22"/>
        </w:rPr>
        <w:t>3.</w:t>
        <w:tab/>
      </w:r>
      <w:r>
        <w:rPr>
          <w:rFonts w:ascii="Arial" w:hAnsi="Arial"/>
          <w:sz w:val="22"/>
        </w:rPr>
        <w:t>Bandingkan kelebihan rekod kehadiran bertulis dengan rekod kehadiran digital.</w:t>
      </w:r>
    </w:p>
    <w:p>
      <w:r>
        <w:t>Jawapan model: Rekod bertulis mudah digunakan dan tidak bergantung kepada internet, sesuai untuk tadika kecil; rekod digital membolehkan penjanaan laporan automatik dan notifikasi masa nyata kepada ibu bapa, tetapi memerlukan peranti dan latihan tambahan.</w:t>
      </w:r>
    </w:p>
    <w:p>
      <w:pPr>
        <w:spacing w:before="160" w:after="60"/>
      </w:pPr>
      <w:r>
        <w:rPr>
          <w:rFonts w:ascii="Arial" w:hAnsi="Arial"/>
          <w:b/>
          <w:color w:val="1F4E79"/>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2E75B6"/>
      </w:pBdr>
      <w:spacing w:before="80"/>
      <w:jc w:val="center"/>
    </w:pPr>
    <w:r>
      <w:rPr>
        <w:rFonts w:ascii="Arial" w:hAnsi="Arial"/>
        <w:color w:val="1F4E79"/>
        <w:sz w:val="18"/>
      </w:rPr>
      <w:t xml:space="preserve">Muka surat </w:t>
    </w:r>
    <w:r>
      <w:rPr>
        <w:color w:val="1F4E79"/>
      </w:rPr>
      <w:fldChar w:fldCharType="begin"/>
      <w:instrText xml:space="preserve">PAGE</w:instrText>
      <w:fldChar w:fldCharType="end"/>
    </w:r>
    <w:r>
      <w:rPr>
        <w:rFonts w:ascii="Arial" w:hAnsi="Arial"/>
        <w:color w:val="1F4E79"/>
        <w:sz w:val="18"/>
      </w:rPr>
      <w:t xml:space="preserve"> / </w:t>
    </w:r>
    <w:r>
      <w:rPr>
        <w:color w:val="1F4E79"/>
      </w:rP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Bdr>
        <w:bottom w:val="single" w:sz="6" w:space="4" w:color="2E75B6"/>
      </w:pBdr>
      <w:spacing w:after="80"/>
      <w:jc w:val="right"/>
    </w:pPr>
    <w:r>
      <w:rPr>
        <w:rFonts w:ascii="Arial" w:hAnsi="Arial"/>
        <w:b/>
        <w:color w:val="1F4E79"/>
        <w:sz w:val="18"/>
      </w:rPr>
      <w:t>P851-002-4:2025-C03/NP(2/4)</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