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P851-002-4:2025-C03 / ORGANISE PRESCHOOL CLASSROOM ENVIRONMENT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P851-002-4:2025-C03-W01 / Prepare learning environment</w:t>
            </w:r>
          </w:p>
          <w:p>
            <w:r>
              <w:t>P851-002-4:2025-C03-W02 / Handle pupil's attendance</w:t>
            </w:r>
          </w:p>
          <w:p>
            <w:r>
              <w:t>P851-002-4:2025-C03-W03 / Record classroom inventory</w:t>
            </w:r>
          </w:p>
          <w:p>
            <w:r>
              <w:rPr>
                <w:b/>
              </w:rPr>
              <w:t>P851-002-4:2025-C03-W04 / Control pupil's behaviour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P851-002-4:2025-C03/NP(4/4)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spacing w:before="160" w:after="60"/>
      </w:pPr>
      <w:r>
        <w:rPr>
          <w:rFonts w:ascii="Arial" w:hAnsi="Arial"/>
          <w:b/>
          <w:color w:val="1F4E79"/>
        </w:rPr>
        <w:t>PROSES KERJA BERKAITAN:</w:t>
      </w:r>
    </w:p>
    <w:p>
      <w:r>
        <w:t>P10</w:t>
      </w:r>
    </w:p>
    <w:p>
      <w:pPr>
        <w:spacing w:before="160" w:after="60"/>
      </w:pPr>
      <w:r>
        <w:rPr>
          <w:rFonts w:ascii="Arial" w:hAnsi="Arial"/>
          <w:b/>
          <w:color w:val="1F4E79"/>
        </w:rPr>
        <w:t>JAM PENGETAHUAN:</w:t>
      </w:r>
    </w:p>
    <w:p>
      <w:r>
        <w:t>67.2 j (168 j x 40% pemberat WA)</w:t>
      </w:r>
    </w:p>
    <w:p/>
    <w:p>
      <w:pPr>
        <w:spacing w:before="160" w:after="60"/>
      </w:pPr>
      <w:r>
        <w:rPr>
          <w:rFonts w:ascii="Arial" w:hAnsi="Arial"/>
          <w:b/>
          <w:color w:val="1F4E79"/>
        </w:rPr>
        <w:t>TAJUK:</w:t>
      </w:r>
    </w:p>
    <w:p>
      <w:r>
        <w:t>Mengawal Tingkah Laku Murid Prasekolah (Controlling Preschool Pupil's Behaviour)</w:t>
      </w:r>
    </w:p>
    <w:p/>
    <w:p>
      <w:pPr>
        <w:spacing w:before="160" w:after="60"/>
      </w:pPr>
      <w:r>
        <w:rPr>
          <w:rFonts w:ascii="Arial" w:hAnsi="Arial"/>
          <w:b/>
          <w:color w:val="1F4E79"/>
        </w:rPr>
        <w:t>TUJUAN:</w:t>
      </w:r>
    </w:p>
    <w:p>
      <w:r>
        <w:t>Nota Pembelajaran ini bertujuan untuk membimbing Bakat memahami dan menguasai proses mengawal tingkah laku murid prasekolah secara positif dan berperikemanusiaan, merangkumi teori asas tingkah laku murid, amalan nilai murni, serta komunikasi berkesan sebagai alat pengurusan bilik darjah. Kefahaman ini penting kerana pendekatan pengurusan tingkah laku yang betul membentuk asas disiplin kendiri jangka panjang murid tanpa menggunakan sebarang bentuk hukuman fizikal, selaras dengan Child Act 2001 dan garis panduan KSPK. Selepas melalui nota ini, Bakat akan berupaya untuk:</w:t>
      </w:r>
    </w:p>
    <w:p>
      <w:pPr>
        <w:spacing w:after="60"/>
        <w:ind w:left="360" w:hanging="360"/>
      </w:pPr>
      <w:r>
        <w:rPr>
          <w:rFonts w:ascii="Arial" w:hAnsi="Arial"/>
          <w:color w:val="2E75B6"/>
          <w:sz w:val="22"/>
        </w:rPr>
        <w:t>●</w:t>
        <w:tab/>
      </w:r>
      <w:r>
        <w:rPr>
          <w:rFonts w:ascii="Arial" w:hAnsi="Arial"/>
          <w:sz w:val="22"/>
        </w:rPr>
        <w:t>Menjelaskan asas teori tingkah laku dan strategi peneguhan positif (*positive reinforcement*).</w:t>
      </w:r>
    </w:p>
    <w:p>
      <w:pPr>
        <w:spacing w:after="60"/>
        <w:ind w:left="360" w:hanging="360"/>
      </w:pPr>
      <w:r>
        <w:rPr>
          <w:rFonts w:ascii="Arial" w:hAnsi="Arial"/>
          <w:color w:val="2E75B6"/>
          <w:sz w:val="22"/>
        </w:rPr>
        <w:t>●</w:t>
        <w:tab/>
      </w:r>
      <w:r>
        <w:rPr>
          <w:rFonts w:ascii="Arial" w:hAnsi="Arial"/>
          <w:sz w:val="22"/>
        </w:rPr>
        <w:t>Mengamalkan nilai murni dalam interaksi harian dengan murid.</w:t>
      </w:r>
    </w:p>
    <w:p>
      <w:pPr>
        <w:spacing w:after="60"/>
        <w:ind w:left="360" w:hanging="360"/>
      </w:pPr>
      <w:r>
        <w:rPr>
          <w:rFonts w:ascii="Arial" w:hAnsi="Arial"/>
          <w:color w:val="2E75B6"/>
          <w:sz w:val="22"/>
        </w:rPr>
        <w:t>●</w:t>
        <w:tab/>
      </w:r>
      <w:r>
        <w:rPr>
          <w:rFonts w:ascii="Arial" w:hAnsi="Arial"/>
          <w:sz w:val="22"/>
        </w:rPr>
        <w:t>Menggunakan teknik komunikasi berkesan untuk membina dan mengekalkan peraturan bilik darjah.</w:t>
      </w:r>
    </w:p>
    <w:p>
      <w:pPr>
        <w:spacing w:after="60"/>
        <w:ind w:left="360" w:hanging="360"/>
      </w:pPr>
      <w:r>
        <w:rPr>
          <w:rFonts w:ascii="Arial" w:hAnsi="Arial"/>
          <w:color w:val="2E75B6"/>
          <w:sz w:val="22"/>
        </w:rPr>
        <w:t>●</w:t>
        <w:tab/>
      </w:r>
      <w:r>
        <w:rPr>
          <w:rFonts w:ascii="Arial" w:hAnsi="Arial"/>
          <w:sz w:val="22"/>
        </w:rPr>
        <w:t>Mempamerkan peraturan bilik darjah menggunakan visual dan bahasa yang sesuai umur murid.</w:t>
      </w:r>
    </w:p>
    <w:p>
      <w:pPr>
        <w:keepNext/>
        <w:spacing w:before="160" w:after="60"/>
      </w:pPr>
      <w:r>
        <w:rPr>
          <w:rFonts w:ascii="Arial" w:hAnsi="Arial"/>
          <w:b/>
          <w:color w:val="1F4E79"/>
          <w:sz w:val="24"/>
        </w:rPr>
        <w:t>Kandungan nota ini:</w:t>
      </w:r>
    </w:p>
    <w:p>
      <w:pPr>
        <w:spacing w:after="60"/>
        <w:ind w:left="360" w:hanging="360"/>
      </w:pPr>
      <w:r>
        <w:rPr>
          <w:rFonts w:ascii="Arial" w:hAnsi="Arial"/>
          <w:color w:val="2E75B6"/>
          <w:sz w:val="22"/>
        </w:rPr>
        <w:t>●</w:t>
        <w:tab/>
      </w:r>
      <w:r>
        <w:rPr>
          <w:rFonts w:ascii="Arial" w:hAnsi="Arial"/>
          <w:sz w:val="22"/>
        </w:rPr>
        <w:t>Bab 1: Fundamental of pupil's behaviour theory (Behavioural theory; Pupil's behaviour; Positive reinforcement strategies; Reward and punishment)</w:t>
      </w:r>
    </w:p>
    <w:p>
      <w:pPr>
        <w:spacing w:after="60"/>
        <w:ind w:left="360" w:hanging="360"/>
      </w:pPr>
      <w:r>
        <w:rPr>
          <w:rFonts w:ascii="Arial" w:hAnsi="Arial"/>
          <w:color w:val="2E75B6"/>
          <w:sz w:val="22"/>
        </w:rPr>
        <w:t>●</w:t>
        <w:tab/>
      </w:r>
      <w:r>
        <w:rPr>
          <w:rFonts w:ascii="Arial" w:hAnsi="Arial"/>
          <w:sz w:val="22"/>
        </w:rPr>
        <w:t>Bab 2: Values practices</w:t>
      </w:r>
    </w:p>
    <w:p>
      <w:pPr>
        <w:spacing w:after="60"/>
        <w:ind w:left="360" w:hanging="360"/>
      </w:pPr>
      <w:r>
        <w:rPr>
          <w:rFonts w:ascii="Arial" w:hAnsi="Arial"/>
          <w:color w:val="2E75B6"/>
          <w:sz w:val="22"/>
        </w:rPr>
        <w:t>●</w:t>
        <w:tab/>
      </w:r>
      <w:r>
        <w:rPr>
          <w:rFonts w:ascii="Arial" w:hAnsi="Arial"/>
          <w:sz w:val="22"/>
        </w:rPr>
        <w:t>Bab 3: Effective communication (Introduction basic communication theory; Verbal communication; Non-verbal communication; Active listening; Speaking manner)</w:t>
      </w:r>
    </w:p>
    <w:p/>
    <w:p/>
    <w:p>
      <w:pPr>
        <w:spacing w:before="160" w:after="60"/>
      </w:pPr>
      <w:r>
        <w:rPr>
          <w:rFonts w:ascii="Arial" w:hAnsi="Arial"/>
          <w:b/>
          <w:color w:val="1F4E79"/>
        </w:rPr>
        <w:t>PENERANGAN:</w:t>
      </w:r>
    </w:p>
    <w:p>
      <w:pPr>
        <w:pageBreakBefore/>
        <w:shd w:val="clear" w:color="auto" w:fill="DCE6F1"/>
        <w:pBdr>
          <w:left w:val="single" w:sz="24" w:space="4" w:color="1F4E79"/>
        </w:pBdr>
        <w:spacing w:before="80" w:after="200"/>
        <w:ind w:left="120"/>
      </w:pPr>
      <w:r>
        <w:rPr>
          <w:rFonts w:ascii="Arial" w:hAnsi="Arial"/>
          <w:b/>
          <w:color w:val="1F4E79"/>
          <w:sz w:val="28"/>
        </w:rPr>
        <w:t xml:space="preserve">  Bab 1: Fundamental of pupil's behaviour theory (Behavioural theory; Pupil's behaviour; Positive reinforcement strategies; Reward and punishment)</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teori tingkah laku asas yang berkaitan dengan kanak-kanak prasekolah.</w:t>
            </w:r>
          </w:p>
          <w:p>
            <w:pPr>
              <w:spacing w:after="40"/>
              <w:ind w:left="320" w:hanging="320"/>
            </w:pPr>
            <w:r>
              <w:rPr>
                <w:rFonts w:ascii="Arial" w:hAnsi="Arial"/>
                <w:color w:val="2E75B6"/>
                <w:sz w:val="22"/>
              </w:rPr>
              <w:t>●</w:t>
              <w:tab/>
            </w:r>
            <w:r>
              <w:rPr>
                <w:rFonts w:ascii="Arial" w:hAnsi="Arial"/>
                <w:sz w:val="22"/>
              </w:rPr>
              <w:t>Mengenal pasti ciri tingkah laku biasa murid mengikut peringkat umur.</w:t>
            </w:r>
          </w:p>
          <w:p>
            <w:pPr>
              <w:spacing w:after="40"/>
              <w:ind w:left="320" w:hanging="320"/>
            </w:pPr>
            <w:r>
              <w:rPr>
                <w:rFonts w:ascii="Arial" w:hAnsi="Arial"/>
                <w:color w:val="2E75B6"/>
                <w:sz w:val="22"/>
              </w:rPr>
              <w:t>●</w:t>
              <w:tab/>
            </w:r>
            <w:r>
              <w:rPr>
                <w:rFonts w:ascii="Arial" w:hAnsi="Arial"/>
                <w:sz w:val="22"/>
              </w:rPr>
              <w:t>Menerangkan strategi peneguhan positif dan membezakannya daripada hukuman.</w:t>
            </w:r>
          </w:p>
        </w:tc>
      </w:tr>
    </w:tbl>
    <w:p>
      <w:pPr>
        <w:keepNext/>
        <w:spacing w:before="160" w:after="60"/>
      </w:pPr>
      <w:r>
        <w:rPr>
          <w:rFonts w:ascii="Arial" w:hAnsi="Arial"/>
          <w:b/>
          <w:color w:val="1F4E79"/>
          <w:sz w:val="24"/>
        </w:rPr>
        <w:t>1. Teori Tingkah Laku Asas</w:t>
      </w:r>
    </w:p>
    <w:p>
      <w:r>
        <w:t>Teori pelaziman operan (*operant conditioning*) B.F. Skinner menjelaskan bahawa tingkah laku yang diikuti ganjaran cenderung diulang, manakala tingkah laku yang diikuti akibat tidak menyenangkan cenderung berkurangan. Teori pembelajaran sosial (*social learning theory*) Albert Bandura pula menekankan bahawa murid belajar tingkah laku melalui pemerhatian dan peniruan orang dewasa serta rakan sebaya — justeru guru sendiri menjadi model tingkah laku. Kedua-dua teori ini bukan bersaing tetapi saling melengkapi: Skinner menjelaskan MENGAPA sesuatu tingkah laku berterusan (kerana ia diteguhkan oleh akibatnya), manakala Bandura menjelaskan DARI MANA tingkah laku baharu itu diperoleh buat kali pertama (melalui pemerhatian). Bagi guru prasekolah, implikasi praktikal gabungan kedua-dua teori ini ialah: pertama, guru perlu sedar bahawa tindak balasnya sendiri terhadap tingkah laku murid (walaupun tidak disengajakan) boleh menjadi peneguh; kedua, guru mesti sentiasa sedar bahawa dirinya sendiri sedang "diperhatikan dan ditiru" sepanjang masa berada dalam bilik darjah, termasuk semasa berinteraksi dengan guru atau pembantu lain.</w:t>
      </w:r>
    </w:p>
    <w:p>
      <w:pPr>
        <w:keepNext/>
        <w:spacing w:before="160" w:after="60"/>
      </w:pPr>
      <w:r>
        <w:rPr>
          <w:rFonts w:ascii="Arial" w:hAnsi="Arial"/>
          <w:b/>
          <w:color w:val="1F4E79"/>
          <w:sz w:val="24"/>
        </w:rPr>
        <w:t>2. Ciri Tingkah Laku Murid Prasekolah</w:t>
      </w:r>
    </w:p>
    <w:p>
      <w:r>
        <w:t>Murid berusia 4–6 tahun sedang membina kawalan diri (*self-regulation*), justeru tingkah laku seperti merajuk, menangis atau sukar berkongsi adalah normal pada peringkat perkembangan ini dan bukan petanda "nakal", tetapi peluang untuk membimbing kemahiran sosio-emosi. Dari segi perkembangan kanak-kanak, kawasan otak yang bertanggungjawab bagi kawalan diri dan kawalan impuls (*prefrontal cortex*) masih dalam proses pembentukan pada usia ini, jauh lebih perlahan berbanding kawasan otak yang mengawal emosi (*amygdala*). Ini bermakna murid prasekolah secara neurologi lebih mudah "dikuasai emosi" berbanding kanak-kanak lebih dewasa atau orang dewasa, dan tidak boleh dijangka mengawal reaksi emosi mereka dengan cara yang sama seperti murid sekolah rendah. Guru yang memahami hakikat perkembangan ini akan bersikap lebih sabar dan realistik dalam menetapkan jangkaan tingkah laku, serta memberi tumpuan kepada MEMBIMBING kemahiran kawalan diri secara beransur-ansur, bukan mengharapkan pematuhan sempurna serta-merta.</w:t>
      </w:r>
    </w:p>
    <w:p>
      <w:pPr>
        <w:keepNext/>
        <w:spacing w:before="160" w:after="60"/>
      </w:pPr>
      <w:r>
        <w:rPr>
          <w:rFonts w:ascii="Arial" w:hAnsi="Arial"/>
          <w:b/>
          <w:color w:val="1F4E79"/>
          <w:sz w:val="24"/>
        </w:rPr>
        <w:t>3. Strategi Peneguhan Positif (Positive Reinforcement)</w:t>
      </w:r>
    </w:p>
    <w:p>
      <w:r>
        <w:t>Peneguhan positif memberi pengiktirafan (pujian spesifik, pelekat, masa istimewa) sejurus selepas tingkah laku baik ditunjukkan — contohnya "Terima kasih kerana berkongsi blok dengan Ali" — lebih berkesan membina tingkah laku positif berbanding tumpuan semata-mata kepada tingkah laku negatif. Terdapat perbezaan penting antara pujian umum dan pujian spesifik: pujian umum seperti "Bagus!" atau "Pandai!" tidak memberitahu murid dengan tepat tingkah laku mana yang diiktiraf, manakala pujian spesifik seperti contoh di atas menamakan dengan jelas tindakan yang dihargai, membolehkan murid mengulangi tingkah laku itu secara sedar. Selain pujian spesifik, guru boleh menggunakan pelbagai bentuk peneguhan mengikut situasi: peneguhan sosial (senyuman, tepukan bahu, pujian lisan), peneguhan bahan (pelekat, sijil mini), dan peneguhan aktiviti (masa istimewa memilih aktiviti kegemaran, peluang membantu guru). Peneguhan sosial digalakkan sebagai pilihan utama kerana ia tidak bergantung kepada objek fizikal dan boleh diberikan dengan segera pada bila-bila masa, manakala peneguhan bahan sesuai digunakan sekali-sekala untuk mengukuhkan pencapaian yang lebih besar.</w:t>
      </w:r>
    </w:p>
    <w:p>
      <w:pPr>
        <w:keepNext/>
        <w:spacing w:before="160" w:after="60"/>
      </w:pPr>
      <w:r>
        <w:rPr>
          <w:rFonts w:ascii="Arial" w:hAnsi="Arial"/>
          <w:b/>
          <w:color w:val="1F4E79"/>
          <w:sz w:val="24"/>
        </w:rPr>
        <w:t>4. Reward and Punishment</w:t>
      </w:r>
    </w:p>
    <w:p>
      <w:r>
        <w:t>Ganjaran (*reward*) mesti sepadan dan segera; hukuman fizikal dilarang sepenuhnya di bawah Child Act 2001 dan Sexual Offences Against Children Act 2017 (Pindaan 2023) — sebarang tindakan pembetulan mesti berbentuk bukan fizikal seperti masa rehat berpandu (*guided time-out*) atau perbincangan tenang. Prinsip "sepadan dan segera" ini penting kerana murid prasekolah masih mempunyai kefahaman masa yang terhad — ganjaran yang diberi lewat (contoh: dijanjikan pada hujung minggu bagi tingkah laku pagi tadi) kurang berkesan berbanding pengiktirafan serta-merta. Guru juga perlu berhati-hati supaya ganjaran tidak menjadi bentuk "rasuah" (*bribery*) — iaitu menawarkan ganjaran SEBELUM tingkah laku ditunjukkan sebagai rundingan ("kalau awak diam, nanti dapat gula-gula"), berbanding memberi pengiktirafan SELEPAS tingkah laku baik ditunjukkan secara tulen. Amalan terbaik ialah menggunakan ganjaran secara terancang dan dikurangkan secara beransur-ansur (*fading*) apabila tingkah laku positif sudah menjadi kebiasaan, supaya murid akhirnya mengamalkan tingkah laku baik atas motivasi dalaman, bukan semata-mata untuk mendapat ganjaran luaran.</w:t>
      </w:r>
    </w:p>
    <w:p>
      <w:pPr>
        <w:keepNext/>
        <w:spacing w:before="160" w:after="60"/>
      </w:pPr>
      <w:r>
        <w:rPr>
          <w:rFonts w:ascii="Arial" w:hAnsi="Arial"/>
          <w:b/>
          <w:color w:val="1F4E79"/>
          <w:sz w:val="24"/>
        </w:rPr>
        <w:t>5. Latar Belakang Teori dan Definisi Asas</w:t>
      </w:r>
    </w:p>
    <w:p>
      <w:r>
        <w:t>Sebelum guru boleh mengaplikasikan sebarang strategi pengurusan tingkah laku, beberapa istilah dan konsep asas perlu difahami dengan tepat supaya amalan di dalam bilik darjah sentiasa selaras dengan undang-undang dan garis panduan rasmi.</w:t>
      </w:r>
    </w:p>
    <w:p>
      <w:pPr>
        <w:spacing w:after="60"/>
        <w:ind w:left="360" w:hanging="360"/>
      </w:pPr>
      <w:r>
        <w:rPr>
          <w:rFonts w:ascii="Arial" w:hAnsi="Arial"/>
          <w:color w:val="2E75B6"/>
          <w:sz w:val="22"/>
        </w:rPr>
        <w:t>●</w:t>
        <w:tab/>
      </w:r>
      <w:r>
        <w:rPr>
          <w:rFonts w:ascii="Arial" w:hAnsi="Arial"/>
          <w:sz w:val="22"/>
        </w:rPr>
        <w:t>Behaviour* (tingkah laku) — sebarang tindakan yang boleh diperhatikan (*observable*) dan diukur yang ditunjukkan oleh murid, sama ada positif (contoh: berkongsi, menunggu giliran) atau mencabar (contoh: menjerit, merampas mainan).</w:t>
      </w:r>
    </w:p>
    <w:p>
      <w:pPr>
        <w:spacing w:after="60"/>
        <w:ind w:left="360" w:hanging="360"/>
      </w:pPr>
      <w:r>
        <w:rPr>
          <w:rFonts w:ascii="Arial" w:hAnsi="Arial"/>
          <w:color w:val="2E75B6"/>
          <w:sz w:val="22"/>
        </w:rPr>
        <w:t>●</w:t>
        <w:tab/>
      </w:r>
      <w:r>
        <w:rPr>
          <w:rFonts w:ascii="Arial" w:hAnsi="Arial"/>
          <w:sz w:val="22"/>
        </w:rPr>
        <w:t>Positive reinforcement* (peneguhan positif) — pemberian rangsangan yang menyenangkan sejurus selepas tingkah laku yang dikehendaki, bertujuan meningkatkan kebarangkalian tingkah laku itu berulang.</w:t>
      </w:r>
    </w:p>
    <w:p>
      <w:pPr>
        <w:spacing w:after="60"/>
        <w:ind w:left="360" w:hanging="360"/>
      </w:pPr>
      <w:r>
        <w:rPr>
          <w:rFonts w:ascii="Arial" w:hAnsi="Arial"/>
          <w:color w:val="2E75B6"/>
          <w:sz w:val="22"/>
        </w:rPr>
        <w:t>●</w:t>
        <w:tab/>
      </w:r>
      <w:r>
        <w:rPr>
          <w:rFonts w:ascii="Arial" w:hAnsi="Arial"/>
          <w:sz w:val="22"/>
        </w:rPr>
        <w:t>Negative reinforcement* (peneguhan negatif) — berbeza daripada hukuman; ia melibatkan pengeluaran sesuatu yang tidak menyenangkan apabila tingkah laku yang dikehendaki ditunjukkan (contoh: mengurangkan pengawasan rapat apabila murid menunjukkan kerjasama).</w:t>
      </w:r>
    </w:p>
    <w:p>
      <w:pPr>
        <w:spacing w:after="60"/>
        <w:ind w:left="360" w:hanging="360"/>
      </w:pPr>
      <w:r>
        <w:rPr>
          <w:rFonts w:ascii="Arial" w:hAnsi="Arial"/>
          <w:color w:val="2E75B6"/>
          <w:sz w:val="22"/>
        </w:rPr>
        <w:t>●</w:t>
        <w:tab/>
      </w:r>
      <w:r>
        <w:rPr>
          <w:rFonts w:ascii="Arial" w:hAnsi="Arial"/>
          <w:sz w:val="22"/>
        </w:rPr>
        <w:t>Punishment* (hukuman) — pemberian akibat tidak menyenangkan atau pengeluaran sesuatu yang disukai murid bagi mengurangkan tingkah laku tidak dikehendaki; dalam konteks prasekolah Malaysia, hukuman mesti sentiasa bukan fizikal dan berperikemanusiaan.</w:t>
      </w:r>
    </w:p>
    <w:p>
      <w:pPr>
        <w:spacing w:after="60"/>
        <w:ind w:left="360" w:hanging="360"/>
      </w:pPr>
      <w:r>
        <w:rPr>
          <w:rFonts w:ascii="Arial" w:hAnsi="Arial"/>
          <w:color w:val="2E75B6"/>
          <w:sz w:val="22"/>
        </w:rPr>
        <w:t>●</w:t>
        <w:tab/>
      </w:r>
      <w:r>
        <w:rPr>
          <w:rFonts w:ascii="Arial" w:hAnsi="Arial"/>
          <w:sz w:val="22"/>
        </w:rPr>
        <w:t>Self-regulation* (kawalan kendiri) — kebolehan murid mengurus emosi, tumpuan dan tingkah laku sendiri mengikut situasi; kemahiran ini masih berkembang pada usia 4–6 tahun dan menjadi matlamat jangka panjang pengurusan tingkah laku, bukan sekadar pematuhan segera.</w:t>
      </w:r>
    </w:p>
    <w:p>
      <w:r>
        <w:t>Rangka teori ini bersandarkan dua aliran psikologi pendidikan yang saling melengkapi. Pertama, aliran behavioris (Skinner) memberi tumpuan kepada akibat luaran (*external consequences*) yang membentuk tingkah laku — iaitu, apa yang berlaku *selepas* tingkah laku itu menentukan sama ada ia berulang. Kedua, aliran kognitif-sosial (Bandura) menambah dimensi pemerhatian dan pemodelan — murid turut belajar tingkah laku dengan memerhati orang dewasa dan rakan sebaya tanpa perlu mengalami akibat sendiri terlebih dahulu (*vicarious learning*). Kefahaman guru terhadap KEDUA-DUA teori ini penting kerana ia menjelaskan mengapa pendekatan yang hanya menumpu kepada "ganjaran-hukuman" tidak mencukupi — guru sendiri, sebagai model tingkah laku yang paling kerap diperhatikan murid sepanjang hari, mesti sentiasa mempamerkan tingkah laku tenang, adil dan hormat yang ingin dibentuk pada murid.</w:t>
      </w:r>
    </w:p>
    <w:p>
      <w:r>
        <w:t>Dari segi rangka perundangan dan dasar, Kurikulum Standard Prasekolah Kebangsaan (KSPK) 2017 Semakan menggariskan bahawa pembelajaran murid prasekolah mesti berlaku dalam persekitaran yang selamat, positif dan menyeronokkan — pengurusan tingkah laku bukanlah aktiviti berasingan daripada pengajaran, tetapi sebahagian daripada reka bentuk persekitaran pembelajaran itu sendiri. Akta Kanak-Kanak 2001 (Akta 611) menetapkan tanggungjawab penjaga (termasuk guru prasekolah semasa murid berada di bawah jagaan tadika) untuk melindungi kanak-kanak daripada kecederaan fizikal dan emosi; Sexual Offences Against Children Act 2017 (Pindaan 2023) pula memperkukuhkan lagi perlindungan kanak-kanak daripada sebarang bentuk penderaan. Kedua-dua akta ini secara langsung menyokong larangan mutlak terhadap hukuman fizikal yang dinyatakan di sub-tajuk 4 di atas.</w:t>
      </w:r>
    </w:p>
    <w:p>
      <w:pPr>
        <w:keepNext/>
        <w:spacing w:before="160" w:after="60"/>
      </w:pPr>
      <w:r>
        <w:rPr>
          <w:rFonts w:ascii="Arial" w:hAnsi="Arial"/>
          <w:b/>
          <w:color w:val="1F4E79"/>
          <w:sz w:val="24"/>
        </w:rPr>
        <w:t>6. Prosedur Langkah Demi Langkah: Merekod dan Menganalisis Tingkah Laku (ABC)</w:t>
      </w:r>
    </w:p>
    <w:p>
      <w:r>
        <w:t>Apabila seorang murid menunjukkan tingkah laku mencabar secara berulang, guru perlu mengaplikasikan kaedah rekod ABC (*Antecedent–Behaviour–Consequence*) secara sistematik sebelum bertindak, bukan bertindak balas secara spontan tanpa memahami punca.</w:t>
      </w:r>
    </w:p>
    <w:p>
      <w:pPr>
        <w:spacing w:after="60"/>
        <w:ind w:left="360" w:hanging="360"/>
      </w:pPr>
      <w:r>
        <w:rPr>
          <w:rFonts w:ascii="Arial" w:hAnsi="Arial"/>
          <w:sz w:val="22"/>
        </w:rPr>
        <w:t>1.</w:t>
        <w:tab/>
      </w:r>
      <w:r>
        <w:rPr>
          <w:rFonts w:ascii="Arial" w:hAnsi="Arial"/>
          <w:sz w:val="22"/>
        </w:rPr>
        <w:t>Langkah 1 — Perhatikan dan kenal pasti Antecedent (pencetus). Catat apa yang berlaku SEBELUM tingkah laku itu muncul — contohnya, adakah ia berlaku semasa peralihan aktiviti, selepas murid keletihan, atau apabila mainan tertentu tiada giliran?</w:t>
      </w:r>
    </w:p>
    <w:p>
      <w:pPr>
        <w:spacing w:after="60"/>
        <w:ind w:left="360" w:hanging="360"/>
      </w:pPr>
      <w:r>
        <w:rPr>
          <w:rFonts w:ascii="Arial" w:hAnsi="Arial"/>
          <w:sz w:val="22"/>
        </w:rPr>
        <w:t>2.</w:t>
        <w:tab/>
      </w:r>
      <w:r>
        <w:rPr>
          <w:rFonts w:ascii="Arial" w:hAnsi="Arial"/>
          <w:sz w:val="22"/>
        </w:rPr>
        <w:t>Langkah 2 — Huraikan Behaviour (tingkah laku) secara objektif. Elakkan label seperti "nakal"; sebaliknya catat tindakan sebenar — contohnya "menolak rakan sebelah dan menjerit selama kira-kira 30 saat".</w:t>
      </w:r>
    </w:p>
    <w:p>
      <w:pPr>
        <w:spacing w:after="60"/>
        <w:ind w:left="360" w:hanging="360"/>
      </w:pPr>
      <w:r>
        <w:rPr>
          <w:rFonts w:ascii="Arial" w:hAnsi="Arial"/>
          <w:sz w:val="22"/>
        </w:rPr>
        <w:t>3.</w:t>
        <w:tab/>
      </w:r>
      <w:r>
        <w:rPr>
          <w:rFonts w:ascii="Arial" w:hAnsi="Arial"/>
          <w:sz w:val="22"/>
        </w:rPr>
        <w:t>Langkah 3 — Catat Consequence (akibat) serta-merta. Apakah reaksi guru dan rakan sebaya sejurus selepas tingkah laku itu — adakah murid mendapat perhatian, dapat mengelak tugasan, atau memperoleh objek yang diingini?</w:t>
      </w:r>
    </w:p>
    <w:p>
      <w:pPr>
        <w:spacing w:after="60"/>
        <w:ind w:left="360" w:hanging="360"/>
      </w:pPr>
      <w:r>
        <w:rPr>
          <w:rFonts w:ascii="Arial" w:hAnsi="Arial"/>
          <w:sz w:val="22"/>
        </w:rPr>
        <w:t>4.</w:t>
        <w:tab/>
      </w:r>
      <w:r>
        <w:rPr>
          <w:rFonts w:ascii="Arial" w:hAnsi="Arial"/>
          <w:sz w:val="22"/>
        </w:rPr>
        <w:t>Langkah 4 — Kenal pasti corak (pattern). Selepas 3–5 catatan, guru menyemak sama ada terdapat corak berulang pada pencetus atau akibat — pola ini membantu guru menentukan FUNGSI tingkah laku (untuk mendapat perhatian, untuk mengelak sesuatu, untuk mendapatkan objek, atau kepuasan deria/sensori).</w:t>
      </w:r>
    </w:p>
    <w:p>
      <w:pPr>
        <w:spacing w:after="60"/>
        <w:ind w:left="360" w:hanging="360"/>
      </w:pPr>
      <w:r>
        <w:rPr>
          <w:rFonts w:ascii="Arial" w:hAnsi="Arial"/>
          <w:sz w:val="22"/>
        </w:rPr>
        <w:t>5.</w:t>
        <w:tab/>
      </w:r>
      <w:r>
        <w:rPr>
          <w:rFonts w:ascii="Arial" w:hAnsi="Arial"/>
          <w:sz w:val="22"/>
        </w:rPr>
        <w:t>Langkah 5 — Rangka intervensi berasaskan fungsi. Jika fungsi tingkah laku ialah "mencari perhatian", guru memberi perhatian positif LEBIH KERAP semasa murid berkelakuan baik dan mengurangkan perhatian (tanpa mengabaikan keselamatan) semasa tingkah laku mencabar yang tidak berbahaya.</w:t>
      </w:r>
    </w:p>
    <w:p>
      <w:pPr>
        <w:spacing w:after="60"/>
        <w:ind w:left="360" w:hanging="360"/>
      </w:pPr>
      <w:r>
        <w:rPr>
          <w:rFonts w:ascii="Arial" w:hAnsi="Arial"/>
          <w:sz w:val="22"/>
        </w:rPr>
        <w:t>6.</w:t>
        <w:tab/>
      </w:r>
      <w:r>
        <w:rPr>
          <w:rFonts w:ascii="Arial" w:hAnsi="Arial"/>
          <w:sz w:val="22"/>
        </w:rPr>
        <w:t>Langkah 6 — Pantau dan semak semula. Selepas intervensi dilaksanakan selama tempoh yang munasabah (contoh: dua minggu), guru menyemak sama ada kekerapan tingkah laku itu berkurangan; jika tidak, guru berbincang dengan prinsipal atau merujuk kepada ibu bapa untuk sokongan lanjut.</w:t>
      </w:r>
    </w:p>
    <w:p>
      <w:r>
        <w:t>Kaedah ABC ini berasal daripada disiplin analisis tingkah laku gunaan (*Applied Behaviour Analysis*, ABA) yang digunakan secara meluas dalam pendidikan awal kanak-kanak dan pendidikan khas, tetapi versi ringkas yang sesuai untuk guru prasekolah arus perdana tidak memerlukan latihan klinikal — ia cukup dengan borang mudah dan pemerhatian jujur. Kelebihan utama kaedah ini berbanding tindak balas spontan ialah ia mengalihkan fokus guru daripada "menghukum tingkah laku" kepada "memahami sebab tingkah laku itu berlaku", yang secara langsung lebih selaras dengan pendekatan berperikemanusiaan yang dikehendaki dalam CoCU ini.</w:t>
      </w:r>
    </w:p>
    <w:p>
      <w:pPr>
        <w:keepNext/>
        <w:spacing w:before="160" w:after="60"/>
      </w:pPr>
      <w:r>
        <w:rPr>
          <w:rFonts w:ascii="Arial" w:hAnsi="Arial"/>
          <w:b/>
          <w:color w:val="1F4E79"/>
          <w:sz w:val="24"/>
        </w:rPr>
        <w:t>Jadual: Contoh Rekod ABC Ringkas</w:t>
      </w:r>
    </w:p>
    <w:tbl>
      <w:tblPr>
        <w:tblStyle w:val="TableGrid"/>
        <w:tblW w:type="auto" w:w="0"/>
        <w:tblLayout w:type="autofit"/>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CE6F1"/>
            <w:tcBorders>
              <w:top w:val="single" w:sz="12" w:space="0" w:color="1F4E79"/>
            </w:tcBorders>
          </w:tcPr>
          <w:p>
            <w:pPr>
              <w:spacing w:after="40"/>
            </w:pPr>
            <w:r>
              <w:rPr>
                <w:rFonts w:ascii="Arial" w:hAnsi="Arial"/>
                <w:b/>
                <w:color w:val="1F4E79"/>
                <w:sz w:val="20"/>
              </w:rPr>
              <w:t>Masa</w:t>
            </w:r>
          </w:p>
        </w:tc>
        <w:tc>
          <w:tcPr>
            <w:tcW w:type="dxa" w:w="1863"/>
            <w:shd w:val="clear" w:color="auto" w:fill="DCE6F1"/>
          </w:tcPr>
          <w:p>
            <w:pPr>
              <w:spacing w:after="40"/>
            </w:pPr>
            <w:r>
              <w:rPr>
                <w:rFonts w:ascii="Arial" w:hAnsi="Arial"/>
                <w:b/>
                <w:color w:val="1F4E79"/>
                <w:sz w:val="20"/>
              </w:rPr>
              <w:t>Antecedent (Pencetus)</w:t>
            </w:r>
          </w:p>
        </w:tc>
        <w:tc>
          <w:tcPr>
            <w:tcW w:type="dxa" w:w="1863"/>
            <w:shd w:val="clear" w:color="auto" w:fill="DCE6F1"/>
          </w:tcPr>
          <w:p>
            <w:pPr>
              <w:spacing w:after="40"/>
            </w:pPr>
            <w:r>
              <w:rPr>
                <w:rFonts w:ascii="Arial" w:hAnsi="Arial"/>
                <w:b/>
                <w:color w:val="1F4E79"/>
                <w:sz w:val="20"/>
              </w:rPr>
              <w:t>Behaviour (Tingkah Laku)</w:t>
            </w:r>
          </w:p>
        </w:tc>
        <w:tc>
          <w:tcPr>
            <w:tcW w:type="dxa" w:w="1863"/>
            <w:shd w:val="clear" w:color="auto" w:fill="DCE6F1"/>
          </w:tcPr>
          <w:p>
            <w:pPr>
              <w:spacing w:after="40"/>
            </w:pPr>
            <w:r>
              <w:rPr>
                <w:rFonts w:ascii="Arial" w:hAnsi="Arial"/>
                <w:b/>
                <w:color w:val="1F4E79"/>
                <w:sz w:val="20"/>
              </w:rPr>
              <w:t>Consequence (Akibat)</w:t>
            </w:r>
          </w:p>
        </w:tc>
        <w:tc>
          <w:tcPr>
            <w:tcW w:type="dxa" w:w="1863"/>
            <w:shd w:val="clear" w:color="auto" w:fill="DCE6F1"/>
          </w:tcPr>
          <w:p>
            <w:pPr>
              <w:spacing w:after="40"/>
            </w:pPr>
            <w:r>
              <w:rPr>
                <w:rFonts w:ascii="Arial" w:hAnsi="Arial"/>
                <w:b/>
                <w:color w:val="1F4E79"/>
                <w:sz w:val="20"/>
              </w:rPr>
              <w:t>Fungsi Dijangka</w:t>
            </w:r>
          </w:p>
        </w:tc>
      </w:tr>
      <w:tr>
        <w:tc>
          <w:tcPr>
            <w:tcW w:type="dxa" w:w="1863"/>
          </w:tcPr>
          <w:p>
            <w:pPr>
              <w:spacing w:after="40"/>
            </w:pPr>
            <w:r>
              <w:rPr>
                <w:rFonts w:ascii="Arial" w:hAnsi="Arial"/>
                <w:sz w:val="20"/>
              </w:rPr>
              <w:t>9.15 pagi</w:t>
            </w:r>
          </w:p>
        </w:tc>
        <w:tc>
          <w:tcPr>
            <w:tcW w:type="dxa" w:w="1863"/>
          </w:tcPr>
          <w:p>
            <w:pPr>
              <w:spacing w:after="40"/>
            </w:pPr>
            <w:r>
              <w:rPr>
                <w:rFonts w:ascii="Arial" w:hAnsi="Arial"/>
                <w:sz w:val="20"/>
              </w:rPr>
              <w:t>Peralihan daripada masa bebas ke masa litar (circle time)</w:t>
            </w:r>
          </w:p>
        </w:tc>
        <w:tc>
          <w:tcPr>
            <w:tcW w:type="dxa" w:w="1863"/>
          </w:tcPr>
          <w:p>
            <w:pPr>
              <w:spacing w:after="40"/>
            </w:pPr>
            <w:r>
              <w:rPr>
                <w:rFonts w:ascii="Arial" w:hAnsi="Arial"/>
                <w:sz w:val="20"/>
              </w:rPr>
              <w:t>Murid menangis dan enggan duduk</w:t>
            </w:r>
          </w:p>
        </w:tc>
        <w:tc>
          <w:tcPr>
            <w:tcW w:type="dxa" w:w="1863"/>
          </w:tcPr>
          <w:p>
            <w:pPr>
              <w:spacing w:after="40"/>
            </w:pPr>
            <w:r>
              <w:rPr>
                <w:rFonts w:ascii="Arial" w:hAnsi="Arial"/>
                <w:sz w:val="20"/>
              </w:rPr>
              <w:t>Guru memberi perhatian individu dan memeluk murid</w:t>
            </w:r>
          </w:p>
        </w:tc>
        <w:tc>
          <w:tcPr>
            <w:tcW w:type="dxa" w:w="1863"/>
          </w:tcPr>
          <w:p>
            <w:pPr>
              <w:spacing w:after="40"/>
            </w:pPr>
            <w:r>
              <w:rPr>
                <w:rFonts w:ascii="Arial" w:hAnsi="Arial"/>
                <w:sz w:val="20"/>
              </w:rPr>
              <w:t>Mencari perhatian / kesukaran peralihan</w:t>
            </w:r>
          </w:p>
        </w:tc>
      </w:tr>
      <w:tr>
        <w:tc>
          <w:tcPr>
            <w:tcW w:type="dxa" w:w="1863"/>
          </w:tcPr>
          <w:p>
            <w:pPr>
              <w:spacing w:after="40"/>
            </w:pPr>
            <w:r>
              <w:rPr>
                <w:rFonts w:ascii="Arial" w:hAnsi="Arial"/>
                <w:sz w:val="20"/>
              </w:rPr>
              <w:t>10.40 pagi</w:t>
            </w:r>
          </w:p>
        </w:tc>
        <w:tc>
          <w:tcPr>
            <w:tcW w:type="dxa" w:w="1863"/>
          </w:tcPr>
          <w:p>
            <w:pPr>
              <w:spacing w:after="40"/>
            </w:pPr>
            <w:r>
              <w:rPr>
                <w:rFonts w:ascii="Arial" w:hAnsi="Arial"/>
                <w:sz w:val="20"/>
              </w:rPr>
              <w:t>Rakan mengambil blok yang sedang digunakan</w:t>
            </w:r>
          </w:p>
        </w:tc>
        <w:tc>
          <w:tcPr>
            <w:tcW w:type="dxa" w:w="1863"/>
          </w:tcPr>
          <w:p>
            <w:pPr>
              <w:spacing w:after="40"/>
            </w:pPr>
            <w:r>
              <w:rPr>
                <w:rFonts w:ascii="Arial" w:hAnsi="Arial"/>
                <w:sz w:val="20"/>
              </w:rPr>
              <w:t>Murid menjerit dan menolak rakan</w:t>
            </w:r>
          </w:p>
        </w:tc>
        <w:tc>
          <w:tcPr>
            <w:tcW w:type="dxa" w:w="1863"/>
          </w:tcPr>
          <w:p>
            <w:pPr>
              <w:spacing w:after="40"/>
            </w:pPr>
            <w:r>
              <w:rPr>
                <w:rFonts w:ascii="Arial" w:hAnsi="Arial"/>
                <w:sz w:val="20"/>
              </w:rPr>
              <w:t>Rakan melepaskan blok, murid terus bermain</w:t>
            </w:r>
          </w:p>
        </w:tc>
        <w:tc>
          <w:tcPr>
            <w:tcW w:type="dxa" w:w="1863"/>
          </w:tcPr>
          <w:p>
            <w:pPr>
              <w:spacing w:after="40"/>
            </w:pPr>
            <w:r>
              <w:rPr>
                <w:rFonts w:ascii="Arial" w:hAnsi="Arial"/>
                <w:sz w:val="20"/>
              </w:rPr>
              <w:t>Mendapatkan objek</w:t>
            </w:r>
          </w:p>
        </w:tc>
      </w:tr>
      <w:tr>
        <w:tc>
          <w:tcPr>
            <w:tcW w:type="dxa" w:w="1863"/>
          </w:tcPr>
          <w:p>
            <w:pPr>
              <w:spacing w:after="40"/>
            </w:pPr>
            <w:r>
              <w:rPr>
                <w:rFonts w:ascii="Arial" w:hAnsi="Arial"/>
                <w:sz w:val="20"/>
              </w:rPr>
              <w:t>11.20 pagi</w:t>
            </w:r>
          </w:p>
        </w:tc>
        <w:tc>
          <w:tcPr>
            <w:tcW w:type="dxa" w:w="1863"/>
          </w:tcPr>
          <w:p>
            <w:pPr>
              <w:spacing w:after="40"/>
            </w:pPr>
            <w:r>
              <w:rPr>
                <w:rFonts w:ascii="Arial" w:hAnsi="Arial"/>
                <w:sz w:val="20"/>
              </w:rPr>
              <w:t>Diminta mengemas selepas aktiviti seni</w:t>
            </w:r>
          </w:p>
        </w:tc>
        <w:tc>
          <w:tcPr>
            <w:tcW w:type="dxa" w:w="1863"/>
          </w:tcPr>
          <w:p>
            <w:pPr>
              <w:spacing w:after="40"/>
            </w:pPr>
            <w:r>
              <w:rPr>
                <w:rFonts w:ascii="Arial" w:hAnsi="Arial"/>
                <w:sz w:val="20"/>
              </w:rPr>
              <w:t>Murid berlari keluar bilik</w:t>
            </w:r>
          </w:p>
        </w:tc>
        <w:tc>
          <w:tcPr>
            <w:tcW w:type="dxa" w:w="1863"/>
          </w:tcPr>
          <w:p>
            <w:pPr>
              <w:spacing w:after="40"/>
            </w:pPr>
            <w:r>
              <w:rPr>
                <w:rFonts w:ascii="Arial" w:hAnsi="Arial"/>
                <w:sz w:val="20"/>
              </w:rPr>
              <w:t>Guru mengejar dan menegur, tugasan ditangguhkan</w:t>
            </w:r>
          </w:p>
        </w:tc>
        <w:tc>
          <w:tcPr>
            <w:tcW w:type="dxa" w:w="1863"/>
          </w:tcPr>
          <w:p>
            <w:pPr>
              <w:spacing w:after="40"/>
            </w:pPr>
            <w:r>
              <w:rPr>
                <w:rFonts w:ascii="Arial" w:hAnsi="Arial"/>
                <w:sz w:val="20"/>
              </w:rPr>
              <w:t>Mengelak tugasan</w:t>
            </w:r>
          </w:p>
        </w:tc>
      </w:tr>
    </w:tbl>
    <w:p>
      <w:pPr>
        <w:keepNext/>
        <w:spacing w:before="160" w:after="60"/>
      </w:pPr>
      <w:r>
        <w:rPr>
          <w:rFonts w:ascii="Arial" w:hAnsi="Arial"/>
          <w:b/>
          <w:color w:val="1F4E79"/>
          <w:sz w:val="24"/>
        </w:rPr>
        <w:t>7. Tangga Eskalasi (Escalation Ladder) bagi Tingkah Laku Berterusan</w:t>
      </w:r>
    </w:p>
    <w:p>
      <w:r>
        <w:t>Apabila tingkah laku mencabar berterusan walaupun peneguhan positif telah digunakan secara konsisten, guru mengikut tangga eskalasi berperingkat berikut — bukan terus melompat ke tindakan paling serius.</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Peringkat</w:t>
            </w:r>
          </w:p>
        </w:tc>
        <w:tc>
          <w:tcPr>
            <w:tcW w:type="dxa" w:w="3104"/>
            <w:shd w:val="clear" w:color="auto" w:fill="DCE6F1"/>
          </w:tcPr>
          <w:p>
            <w:pPr>
              <w:spacing w:after="40"/>
            </w:pPr>
            <w:r>
              <w:rPr>
                <w:rFonts w:ascii="Arial" w:hAnsi="Arial"/>
                <w:b/>
                <w:color w:val="1F4E79"/>
                <w:sz w:val="20"/>
              </w:rPr>
              <w:t>Tindakan Guru</w:t>
            </w:r>
          </w:p>
        </w:tc>
        <w:tc>
          <w:tcPr>
            <w:tcW w:type="dxa" w:w="3104"/>
            <w:shd w:val="clear" w:color="auto" w:fill="DCE6F1"/>
          </w:tcPr>
          <w:p>
            <w:pPr>
              <w:spacing w:after="40"/>
            </w:pPr>
            <w:r>
              <w:rPr>
                <w:rFonts w:ascii="Arial" w:hAnsi="Arial"/>
                <w:b/>
                <w:color w:val="1F4E79"/>
                <w:sz w:val="20"/>
              </w:rPr>
              <w:t>Bila Digunakan</w:t>
            </w:r>
          </w:p>
        </w:tc>
      </w:tr>
      <w:tr>
        <w:tc>
          <w:tcPr>
            <w:tcW w:type="dxa" w:w="3104"/>
          </w:tcPr>
          <w:p>
            <w:pPr>
              <w:spacing w:after="40"/>
            </w:pPr>
            <w:r>
              <w:rPr>
                <w:rFonts w:ascii="Arial" w:hAnsi="Arial"/>
                <w:sz w:val="20"/>
              </w:rPr>
              <w:t>1</w:t>
            </w:r>
          </w:p>
        </w:tc>
        <w:tc>
          <w:tcPr>
            <w:tcW w:type="dxa" w:w="3104"/>
          </w:tcPr>
          <w:p>
            <w:pPr>
              <w:spacing w:after="40"/>
            </w:pPr>
            <w:r>
              <w:rPr>
                <w:rFonts w:ascii="Arial" w:hAnsi="Arial"/>
                <w:sz w:val="20"/>
              </w:rPr>
              <w:t>Isyarat bukan lisan (kontak mata, isyarat tangan)</w:t>
            </w:r>
          </w:p>
        </w:tc>
        <w:tc>
          <w:tcPr>
            <w:tcW w:type="dxa" w:w="3104"/>
          </w:tcPr>
          <w:p>
            <w:pPr>
              <w:spacing w:after="40"/>
            </w:pPr>
            <w:r>
              <w:rPr>
                <w:rFonts w:ascii="Arial" w:hAnsi="Arial"/>
                <w:sz w:val="20"/>
              </w:rPr>
              <w:t>Tingkah laku ringan, baru bermula</w:t>
            </w:r>
          </w:p>
        </w:tc>
      </w:tr>
      <w:tr>
        <w:tc>
          <w:tcPr>
            <w:tcW w:type="dxa" w:w="3104"/>
          </w:tcPr>
          <w:p>
            <w:pPr>
              <w:spacing w:after="40"/>
            </w:pPr>
            <w:r>
              <w:rPr>
                <w:rFonts w:ascii="Arial" w:hAnsi="Arial"/>
                <w:sz w:val="20"/>
              </w:rPr>
              <w:t>2</w:t>
            </w:r>
          </w:p>
        </w:tc>
        <w:tc>
          <w:tcPr>
            <w:tcW w:type="dxa" w:w="3104"/>
          </w:tcPr>
          <w:p>
            <w:pPr>
              <w:spacing w:after="40"/>
            </w:pPr>
            <w:r>
              <w:rPr>
                <w:rFonts w:ascii="Arial" w:hAnsi="Arial"/>
                <w:sz w:val="20"/>
              </w:rPr>
              <w:t>Peringatan lisan positif secara individu, dekat dengan murid</w:t>
            </w:r>
          </w:p>
        </w:tc>
        <w:tc>
          <w:tcPr>
            <w:tcW w:type="dxa" w:w="3104"/>
          </w:tcPr>
          <w:p>
            <w:pPr>
              <w:spacing w:after="40"/>
            </w:pPr>
            <w:r>
              <w:rPr>
                <w:rFonts w:ascii="Arial" w:hAnsi="Arial"/>
                <w:sz w:val="20"/>
              </w:rPr>
              <w:t>Tingkah laku berterusan selepas isyarat</w:t>
            </w:r>
          </w:p>
        </w:tc>
      </w:tr>
      <w:tr>
        <w:tc>
          <w:tcPr>
            <w:tcW w:type="dxa" w:w="3104"/>
          </w:tcPr>
          <w:p>
            <w:pPr>
              <w:spacing w:after="40"/>
            </w:pPr>
            <w:r>
              <w:rPr>
                <w:rFonts w:ascii="Arial" w:hAnsi="Arial"/>
                <w:sz w:val="20"/>
              </w:rPr>
              <w:t>3</w:t>
            </w:r>
          </w:p>
        </w:tc>
        <w:tc>
          <w:tcPr>
            <w:tcW w:type="dxa" w:w="3104"/>
          </w:tcPr>
          <w:p>
            <w:pPr>
              <w:spacing w:after="40"/>
            </w:pPr>
            <w:r>
              <w:rPr>
                <w:rFonts w:ascii="Arial" w:hAnsi="Arial"/>
                <w:sz w:val="20"/>
              </w:rPr>
              <w:t>Alih perhatian (*redirection*) kepada aktiviti/objek lain</w:t>
            </w:r>
          </w:p>
        </w:tc>
        <w:tc>
          <w:tcPr>
            <w:tcW w:type="dxa" w:w="3104"/>
          </w:tcPr>
          <w:p>
            <w:pPr>
              <w:spacing w:after="40"/>
            </w:pPr>
            <w:r>
              <w:rPr>
                <w:rFonts w:ascii="Arial" w:hAnsi="Arial"/>
                <w:sz w:val="20"/>
              </w:rPr>
              <w:t>Tingkah laku berpunca daripada kebosanan/tumpuan hilang</w:t>
            </w:r>
          </w:p>
        </w:tc>
      </w:tr>
      <w:tr>
        <w:tc>
          <w:tcPr>
            <w:tcW w:type="dxa" w:w="3104"/>
          </w:tcPr>
          <w:p>
            <w:pPr>
              <w:spacing w:after="40"/>
            </w:pPr>
            <w:r>
              <w:rPr>
                <w:rFonts w:ascii="Arial" w:hAnsi="Arial"/>
                <w:sz w:val="20"/>
              </w:rPr>
              <w:t>4</w:t>
            </w:r>
          </w:p>
        </w:tc>
        <w:tc>
          <w:tcPr>
            <w:tcW w:type="dxa" w:w="3104"/>
          </w:tcPr>
          <w:p>
            <w:pPr>
              <w:spacing w:after="40"/>
            </w:pPr>
            <w:r>
              <w:rPr>
                <w:rFonts w:ascii="Arial" w:hAnsi="Arial"/>
                <w:sz w:val="20"/>
              </w:rPr>
              <w:t>Masa rehat berpandu (*guided time-out*) 1–2 minit berdekatan guru, bukan pengasingan</w:t>
            </w:r>
          </w:p>
        </w:tc>
        <w:tc>
          <w:tcPr>
            <w:tcW w:type="dxa" w:w="3104"/>
          </w:tcPr>
          <w:p>
            <w:pPr>
              <w:spacing w:after="40"/>
            </w:pPr>
            <w:r>
              <w:rPr>
                <w:rFonts w:ascii="Arial" w:hAnsi="Arial"/>
                <w:sz w:val="20"/>
              </w:rPr>
              <w:t>Tingkah laku mengganggu keselamatan/rakan lain</w:t>
            </w:r>
          </w:p>
        </w:tc>
      </w:tr>
      <w:tr>
        <w:tc>
          <w:tcPr>
            <w:tcW w:type="dxa" w:w="3104"/>
          </w:tcPr>
          <w:p>
            <w:pPr>
              <w:spacing w:after="40"/>
            </w:pPr>
            <w:r>
              <w:rPr>
                <w:rFonts w:ascii="Arial" w:hAnsi="Arial"/>
                <w:sz w:val="20"/>
              </w:rPr>
              <w:t>5</w:t>
            </w:r>
          </w:p>
        </w:tc>
        <w:tc>
          <w:tcPr>
            <w:tcW w:type="dxa" w:w="3104"/>
          </w:tcPr>
          <w:p>
            <w:pPr>
              <w:spacing w:after="40"/>
            </w:pPr>
            <w:r>
              <w:rPr>
                <w:rFonts w:ascii="Arial" w:hAnsi="Arial"/>
                <w:sz w:val="20"/>
              </w:rPr>
              <w:t>Perbincangan tenang selepas insiden reda, guru membantu murid namakan emosi</w:t>
            </w:r>
          </w:p>
        </w:tc>
        <w:tc>
          <w:tcPr>
            <w:tcW w:type="dxa" w:w="3104"/>
          </w:tcPr>
          <w:p>
            <w:pPr>
              <w:spacing w:after="40"/>
            </w:pPr>
            <w:r>
              <w:rPr>
                <w:rFonts w:ascii="Arial" w:hAnsi="Arial"/>
                <w:sz w:val="20"/>
              </w:rPr>
              <w:t>Selepas mana-mana peringkat di atas, untuk mengukuhkan pembelajaran</w:t>
            </w:r>
          </w:p>
        </w:tc>
      </w:tr>
      <w:tr>
        <w:tc>
          <w:tcPr>
            <w:tcW w:type="dxa" w:w="3104"/>
          </w:tcPr>
          <w:p>
            <w:pPr>
              <w:spacing w:after="40"/>
            </w:pPr>
            <w:r>
              <w:rPr>
                <w:rFonts w:ascii="Arial" w:hAnsi="Arial"/>
                <w:sz w:val="20"/>
              </w:rPr>
              <w:t>6</w:t>
            </w:r>
          </w:p>
        </w:tc>
        <w:tc>
          <w:tcPr>
            <w:tcW w:type="dxa" w:w="3104"/>
          </w:tcPr>
          <w:p>
            <w:pPr>
              <w:spacing w:after="40"/>
            </w:pPr>
            <w:r>
              <w:rPr>
                <w:rFonts w:ascii="Arial" w:hAnsi="Arial"/>
                <w:sz w:val="20"/>
              </w:rPr>
              <w:t>Rujukan kepada prinsipal dan maklum balas bertulis kepada ibu bapa</w:t>
            </w:r>
          </w:p>
        </w:tc>
        <w:tc>
          <w:tcPr>
            <w:tcW w:type="dxa" w:w="3104"/>
          </w:tcPr>
          <w:p>
            <w:pPr>
              <w:spacing w:after="40"/>
            </w:pPr>
            <w:r>
              <w:rPr>
                <w:rFonts w:ascii="Arial" w:hAnsi="Arial"/>
                <w:sz w:val="20"/>
              </w:rPr>
              <w:t>Tingkah laku berulang tanpa peningkatan selepas beberapa minggu</w:t>
            </w:r>
          </w:p>
        </w:tc>
      </w:tr>
    </w:tbl>
    <w:p>
      <w:r>
        <w:t>Prinsip penting: setiap peringkat tangga eskalasi kekal BUKAN FIZIKAL sepenuhnya, selaras dengan Akta Kanak-Kanak 2001. Guru tidak pernah melangkau terus ke peringkat 6 tanpa mendokumenkan percubaan di peringkat 1–5 terlebih dahulu, kecuali dalam situasi keselamatan segera yang memerlukan campur tangan prinsipal serta-merta.</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Murid yang Kerap Menumpahkan Perasaan Melalui Tangisan</w:t>
            </w:r>
          </w:p>
          <w:p>
            <w:pPr>
              <w:spacing w:after="40"/>
            </w:pPr>
            <w:r>
              <w:rPr>
                <w:rFonts w:ascii="Arial" w:hAnsi="Arial"/>
                <w:sz w:val="22"/>
              </w:rPr>
              <w:t>Di sebuah tadika swasta di Johor Bahru, seorang murid berusia 5 tahun didapati menangis dan enggan menyertai aktiviti kumpulan hampir setiap pagi selepas ibu bapanya menghantarnya ke tadika. Guru kelas mula-mula menganggap ini sebagai "manja" dan cuba mengabaikannya, tetapi tingkah laku itu semakin kerap dan mula menganggu murid lain. Selepas guru mengaplikasikan rekod ABC selama seminggu, didapati pencetusnya ialah waktu perpisahan pagi (*separation anxiety*), bukan penolakan terhadap aktiviti kelas. Guru kemudian menukar pendekatan: menyediakan rutin selamat tinggal yang ringkas dan konsisten (lima minit bersama sebelum ibu bapa pergi, disusuli aktiviti kegemaran murid), serta memberi pujian spesifik apabila murid berjaya menenangkan diri dalam tempoh yang semakin singkat. Dalam masa dua minggu, tempoh tangisan berkurangan daripada purata 15 minit kepada di bawah 3 minit setiap pagi. Kes ini menunjukkan kepentingan mengenal pasti punca sebenar (fungsi tingkah laku) sebelum memilih strategi, selaras dengan langkah ABC di atas.</w:t>
            </w:r>
          </w:p>
        </w:tc>
      </w:tr>
    </w:tbl>
    <w:p>
      <w:pPr>
        <w:keepNext/>
        <w:spacing w:before="160" w:after="60"/>
      </w:pPr>
      <w:r>
        <w:rPr>
          <w:rFonts w:ascii="Arial" w:hAnsi="Arial"/>
          <w:b/>
          <w:color w:val="1F4E79"/>
          <w:sz w:val="24"/>
        </w:rPr>
        <w:t>9. Kesilapan Lazim dan Cara Mengelaknya</w:t>
      </w:r>
    </w:p>
    <w:p>
      <w:r>
        <w:t>Walaupun guru berniat baik, beberapa amalan biasa dalam bilik darjah sebenarnya boleh menjejaskan keberkesanan pengurusan tingkah laku dalam jangka panjang tanpa disedari. Jadual berikut menyenaraikan kesilapan yang kerap diperhatikan berserta cara mengelaknya, supaya guru dapat menyemak amalan sendiri secara berkala.</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 Negatif</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Memberi label negatif pada murid ("nakal", "degil") di hadapan rakan</w:t>
            </w:r>
          </w:p>
        </w:tc>
        <w:tc>
          <w:tcPr>
            <w:tcW w:type="dxa" w:w="3104"/>
          </w:tcPr>
          <w:p>
            <w:pPr>
              <w:spacing w:after="40"/>
            </w:pPr>
            <w:r>
              <w:rPr>
                <w:rFonts w:ascii="Arial" w:hAnsi="Arial"/>
                <w:sz w:val="20"/>
              </w:rPr>
              <w:t>Menjejas konsep kendiri murid; tingkah laku boleh bertambah teruk</w:t>
            </w:r>
          </w:p>
        </w:tc>
        <w:tc>
          <w:tcPr>
            <w:tcW w:type="dxa" w:w="3104"/>
          </w:tcPr>
          <w:p>
            <w:pPr>
              <w:spacing w:after="40"/>
            </w:pPr>
            <w:r>
              <w:rPr>
                <w:rFonts w:ascii="Arial" w:hAnsi="Arial"/>
                <w:sz w:val="20"/>
              </w:rPr>
              <w:t>Fokus pada tingkah laku, bukan personaliti murid; guna bahasa neutral</w:t>
            </w:r>
          </w:p>
        </w:tc>
      </w:tr>
      <w:tr>
        <w:tc>
          <w:tcPr>
            <w:tcW w:type="dxa" w:w="3104"/>
          </w:tcPr>
          <w:p>
            <w:pPr>
              <w:spacing w:after="40"/>
            </w:pPr>
            <w:r>
              <w:rPr>
                <w:rFonts w:ascii="Arial" w:hAnsi="Arial"/>
                <w:sz w:val="20"/>
              </w:rPr>
              <w:t>Memberi perhatian hanya semasa tingkah laku buruk berlaku</w:t>
            </w:r>
          </w:p>
        </w:tc>
        <w:tc>
          <w:tcPr>
            <w:tcW w:type="dxa" w:w="3104"/>
          </w:tcPr>
          <w:p>
            <w:pPr>
              <w:spacing w:after="40"/>
            </w:pPr>
            <w:r>
              <w:rPr>
                <w:rFonts w:ascii="Arial" w:hAnsi="Arial"/>
                <w:sz w:val="20"/>
              </w:rPr>
              <w:t>Secara tidak sengaja menguatkan tingkah laku mencabar (kerana ia menarik perhatian)</w:t>
            </w:r>
          </w:p>
        </w:tc>
        <w:tc>
          <w:tcPr>
            <w:tcW w:type="dxa" w:w="3104"/>
          </w:tcPr>
          <w:p>
            <w:pPr>
              <w:spacing w:after="40"/>
            </w:pPr>
            <w:r>
              <w:rPr>
                <w:rFonts w:ascii="Arial" w:hAnsi="Arial"/>
                <w:sz w:val="20"/>
              </w:rPr>
              <w:t>Beri perhatian dan pujian lebih kerap semasa tingkah laku baik</w:t>
            </w:r>
          </w:p>
        </w:tc>
      </w:tr>
      <w:tr>
        <w:tc>
          <w:tcPr>
            <w:tcW w:type="dxa" w:w="3104"/>
          </w:tcPr>
          <w:p>
            <w:pPr>
              <w:spacing w:after="40"/>
            </w:pPr>
            <w:r>
              <w:rPr>
                <w:rFonts w:ascii="Arial" w:hAnsi="Arial"/>
                <w:sz w:val="20"/>
              </w:rPr>
              <w:t>Menggunakan ugutan yang tidak akan dilaksanakan ("kalau buat lagi, tak boleh main terus!")</w:t>
            </w:r>
          </w:p>
        </w:tc>
        <w:tc>
          <w:tcPr>
            <w:tcW w:type="dxa" w:w="3104"/>
          </w:tcPr>
          <w:p>
            <w:pPr>
              <w:spacing w:after="40"/>
            </w:pPr>
            <w:r>
              <w:rPr>
                <w:rFonts w:ascii="Arial" w:hAnsi="Arial"/>
                <w:sz w:val="20"/>
              </w:rPr>
              <w:t>Menjejas kredibiliti guru; murid belajar arahan tidak perlu dipatuhi</w:t>
            </w:r>
          </w:p>
        </w:tc>
        <w:tc>
          <w:tcPr>
            <w:tcW w:type="dxa" w:w="3104"/>
          </w:tcPr>
          <w:p>
            <w:pPr>
              <w:spacing w:after="40"/>
            </w:pPr>
            <w:r>
              <w:rPr>
                <w:rFonts w:ascii="Arial" w:hAnsi="Arial"/>
                <w:sz w:val="20"/>
              </w:rPr>
              <w:t>Beri arahan yang boleh dan akan dikuatkuasakan secara konsisten</w:t>
            </w:r>
          </w:p>
        </w:tc>
      </w:tr>
      <w:tr>
        <w:tc>
          <w:tcPr>
            <w:tcW w:type="dxa" w:w="3104"/>
          </w:tcPr>
          <w:p>
            <w:pPr>
              <w:spacing w:after="40"/>
            </w:pPr>
            <w:r>
              <w:rPr>
                <w:rFonts w:ascii="Arial" w:hAnsi="Arial"/>
                <w:sz w:val="20"/>
              </w:rPr>
              <w:t>Bertindak balas secara emosi/marah di hadapan murid lain</w:t>
            </w:r>
          </w:p>
        </w:tc>
        <w:tc>
          <w:tcPr>
            <w:tcW w:type="dxa" w:w="3104"/>
          </w:tcPr>
          <w:p>
            <w:pPr>
              <w:spacing w:after="40"/>
            </w:pPr>
            <w:r>
              <w:rPr>
                <w:rFonts w:ascii="Arial" w:hAnsi="Arial"/>
                <w:sz w:val="20"/>
              </w:rPr>
              <w:t>Memberi contoh tingkah laku tidak terkawal; menakutkan murid</w:t>
            </w:r>
          </w:p>
        </w:tc>
        <w:tc>
          <w:tcPr>
            <w:tcW w:type="dxa" w:w="3104"/>
          </w:tcPr>
          <w:p>
            <w:pPr>
              <w:spacing w:after="40"/>
            </w:pPr>
            <w:r>
              <w:rPr>
                <w:rFonts w:ascii="Arial" w:hAnsi="Arial"/>
                <w:sz w:val="20"/>
              </w:rPr>
              <w:t>Guru mengambil masa menenangkan diri sebelum bertindak, guna nada suara tenang</w:t>
            </w:r>
          </w:p>
        </w:tc>
      </w:tr>
      <w:tr>
        <w:tc>
          <w:tcPr>
            <w:tcW w:type="dxa" w:w="3104"/>
          </w:tcPr>
          <w:p>
            <w:pPr>
              <w:spacing w:after="40"/>
            </w:pPr>
            <w:r>
              <w:rPr>
                <w:rFonts w:ascii="Arial" w:hAnsi="Arial"/>
                <w:sz w:val="20"/>
              </w:rPr>
              <w:t>Tiada dokumentasi bagi insiden berulang</w:t>
            </w:r>
          </w:p>
        </w:tc>
        <w:tc>
          <w:tcPr>
            <w:tcW w:type="dxa" w:w="3104"/>
          </w:tcPr>
          <w:p>
            <w:pPr>
              <w:spacing w:after="40"/>
            </w:pPr>
            <w:r>
              <w:rPr>
                <w:rFonts w:ascii="Arial" w:hAnsi="Arial"/>
                <w:sz w:val="20"/>
              </w:rPr>
              <w:t>Sukar mengesan corak; sukar menjelaskan kepada ibu bapa/prinsipal</w:t>
            </w:r>
          </w:p>
        </w:tc>
        <w:tc>
          <w:tcPr>
            <w:tcW w:type="dxa" w:w="3104"/>
          </w:tcPr>
          <w:p>
            <w:pPr>
              <w:spacing w:after="40"/>
            </w:pPr>
            <w:r>
              <w:rPr>
                <w:rFonts w:ascii="Arial" w:hAnsi="Arial"/>
                <w:sz w:val="20"/>
              </w:rPr>
              <w:t>Rekod ABC ringkas bagi setiap insiden ketara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Senarai Semak Ringkas untuk Guru (Sedia Fotokopi)</w:t>
            </w:r>
          </w:p>
          <w:p>
            <w:pPr>
              <w:spacing w:after="40"/>
            </w:pPr>
            <w:r>
              <w:rPr>
                <w:rFonts w:ascii="Arial" w:hAnsi="Arial"/>
                <w:sz w:val="22"/>
              </w:rPr>
              <w:t>☐ Peraturan bilik darjah dipamerkan dalam bentuk visual dan bahasa mesra kanak-kanak</w:t>
            </w:r>
          </w:p>
          <w:p>
            <w:pPr>
              <w:spacing w:after="40"/>
            </w:pPr>
            <w:r>
              <w:rPr>
                <w:rFonts w:ascii="Arial" w:hAnsi="Arial"/>
                <w:sz w:val="22"/>
              </w:rPr>
              <w:t>☐ Guru memberi pujian spesifik sekurang-kurangnya 3–5 kali setiap sesi bagi tingkah laku positif</w:t>
            </w:r>
          </w:p>
          <w:p>
            <w:pPr>
              <w:spacing w:after="40"/>
            </w:pPr>
            <w:r>
              <w:rPr>
                <w:rFonts w:ascii="Arial" w:hAnsi="Arial"/>
                <w:sz w:val="22"/>
              </w:rPr>
              <w:t>☐ Sebarang tindakan pembetulan yang digunakan adalah bukan fizikal</w:t>
            </w:r>
          </w:p>
          <w:p>
            <w:pPr>
              <w:spacing w:after="40"/>
            </w:pPr>
            <w:r>
              <w:rPr>
                <w:rFonts w:ascii="Arial" w:hAnsi="Arial"/>
                <w:sz w:val="22"/>
              </w:rPr>
              <w:t>☐ Rekod ABC didokumenkan bagi insiden tingkah laku ketara/berulang</w:t>
            </w:r>
          </w:p>
          <w:p>
            <w:pPr>
              <w:spacing w:after="40"/>
            </w:pPr>
            <w:r>
              <w:rPr>
                <w:rFonts w:ascii="Arial" w:hAnsi="Arial"/>
                <w:sz w:val="22"/>
              </w:rPr>
              <w:t>☐ Tangga eskalasi diikut mengikut peringkat, bukan dilangkau</w:t>
            </w:r>
          </w:p>
          <w:p>
            <w:pPr>
              <w:spacing w:after="40"/>
            </w:pPr>
            <w:r>
              <w:rPr>
                <w:rFonts w:ascii="Arial" w:hAnsi="Arial"/>
                <w:sz w:val="22"/>
              </w:rPr>
              <w:t>☐ Insiden yang tidak bertambah baik selepas dua minggu dirujuk kepada prinsipal</w:t>
            </w:r>
          </w:p>
          <w:p>
            <w:pPr>
              <w:spacing w:after="40"/>
            </w:pPr>
            <w:r>
              <w:rPr>
                <w:rFonts w:ascii="Arial" w:hAnsi="Arial"/>
                <w:sz w:val="22"/>
              </w:rPr>
              <w:t>☐ Guru menyemak nada suara dan bahasa badan sendiri sebelum menegur murid</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Aktiviti Pengukuhan</w:t>
            </w:r>
          </w:p>
          <w:p>
            <w:pPr>
              <w:spacing w:after="40"/>
              <w:ind w:left="320" w:hanging="320"/>
            </w:pPr>
            <w:r>
              <w:rPr>
                <w:rFonts w:ascii="Arial" w:hAnsi="Arial"/>
                <w:color w:val="2E75B6"/>
                <w:sz w:val="22"/>
              </w:rPr>
              <w:t>●</w:t>
              <w:tab/>
            </w:r>
            <w:r>
              <w:rPr>
                <w:rFonts w:ascii="Arial" w:hAnsi="Arial"/>
                <w:sz w:val="22"/>
              </w:rPr>
              <w:t>Aktiviti 1: Dalam kumpulan tiga orang, latih tubi mengisi jadual rekod ABC berdasarkan satu senario tingkah laku mencabar yang diberikan; kenal pasti fungsi tingkah laku dan cadangkan satu strategi peneguhan positif (selaras dengan Related Skills 4.1 "Prepare classroom rules" dan 4.3 "Motivate pupil positive attitude").</w:t>
            </w:r>
          </w:p>
          <w:p>
            <w:pPr>
              <w:spacing w:after="40"/>
              <w:ind w:left="320" w:hanging="320"/>
            </w:pPr>
            <w:r>
              <w:rPr>
                <w:rFonts w:ascii="Arial" w:hAnsi="Arial"/>
                <w:color w:val="2E75B6"/>
                <w:sz w:val="22"/>
              </w:rPr>
              <w:t>●</w:t>
              <w:tab/>
            </w:r>
            <w:r>
              <w:rPr>
                <w:rFonts w:ascii="Arial" w:hAnsi="Arial"/>
                <w:sz w:val="22"/>
              </w:rPr>
              <w:t>Aktiviti 2: Sediakan satu senarai lima frasa pujian spesifik yang boleh digunakan segera dalam bilik darjah (contoh: "Terima kasih kerana duduk dengan tenang") sebagai latihan Performance Criteria 4.3 "Positive reinforcement strategies applied consistently".</w:t>
            </w:r>
          </w:p>
          <w:p>
            <w:pPr>
              <w:spacing w:after="40"/>
              <w:ind w:left="320" w:hanging="320"/>
            </w:pPr>
            <w:r>
              <w:rPr>
                <w:rFonts w:ascii="Arial" w:hAnsi="Arial"/>
                <w:color w:val="2E75B6"/>
                <w:sz w:val="22"/>
              </w:rPr>
              <w:t>●</w:t>
              <w:tab/>
            </w:r>
            <w:r>
              <w:rPr>
                <w:rFonts w:ascii="Arial" w:hAnsi="Arial"/>
                <w:sz w:val="22"/>
              </w:rPr>
              <w:t>Aktiviti 3: Bincangkan dalam kumpulan satu senario di mana guru tergoda menggunakan hukuman fizikal; kenal pasti alternatif bukan fizikal yang sesuai dan kaitkan dengan peruntukan Child Act 2001.</w:t>
            </w:r>
          </w:p>
        </w:tc>
      </w:tr>
    </w:tbl>
    <w:p>
      <w:pPr>
        <w:keepNext/>
        <w:spacing w:before="160" w:after="60"/>
      </w:pPr>
      <w:r>
        <w:rPr>
          <w:rFonts w:ascii="Arial" w:hAnsi="Arial"/>
          <w:b/>
          <w:color w:val="1F4E79"/>
          <w:sz w:val="24"/>
        </w:rPr>
        <w:t>12. Peranan Pasukan Sokongan — Prinsipal, Ibu Bapa dan Kaunselor Luar</w:t>
      </w:r>
    </w:p>
    <w:p>
      <w:r>
        <w:t>Pengurusan tingkah laku bukan tanggungjawab guru kelas seorang diri sepenuhnya. Apabila tingkah laku mencabar berterusan selepas beberapa siri intervensi berasaskan bukti (seperti rekod ABC dan tangga eskalasi di atas) tidak menunjukkan penambahbaikan, guru perlu tahu bila dan bagaimana merujuk kes kepada pihak lain. Prinsipal tadika biasanya berperanan menyelaras maklumat antara guru dan ibu bapa, serta membuat keputusan sama ada kes tersebut memerlukan rujukan luar seperti pegawai psikologi kanak-kanak atau pakar pertuturan-bahasa, terutamanya jika tingkah laku disertai tanda-tanda kelewatan perkembangan lain. Ibu bapa pula mesti dilibatkan secara telus dan awal — bukan hanya selepas kes menjadi serius — kerana maklumat tentang rutin dan persekitaran rumah murid sering memberi petunjuk penting tentang punca tingkah laku (contoh: perubahan dalam struktur keluarga, kelahiran adik baharu, perpindahan rumah). Dokumentasi ABC yang dikumpul oleh guru menjadi bukti objektif yang amat berguna semasa perbincangan dengan ibu bapa atau rujukan kepada pihak luar, kerana ia menggantikan tanggapan subjektif dengan corak tingkah laku yang direkodkan secara sistematik.</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13. Rumusan</w:t>
            </w:r>
          </w:p>
          <w:p>
            <w:pPr>
              <w:spacing w:after="40"/>
            </w:pPr>
            <w:r>
              <w:rPr>
                <w:rFonts w:ascii="Arial" w:hAnsi="Arial"/>
                <w:sz w:val="22"/>
              </w:rPr>
              <w:t>Pemahaman teori tingkah laku dan penggunaan peneguhan positif secara konsisten, disokong oleh rekod ABC yang sistematik, tangga eskalasi berperingkat, dan kerjasama erat dengan prinsipal serta ibu bapa, membolehkan guru membimbing tingkah laku murid secara berperikemanusiaan tanpa hukuman fizikal, selaras dengan perundangan dan amalan terbaik prasekolah.</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2: Values practices</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Menyenaraikan nilai murni teras yang diterapkan dalam bilik darjah prasekolah.</w:t>
            </w:r>
          </w:p>
          <w:p>
            <w:pPr>
              <w:spacing w:after="40"/>
              <w:ind w:left="320" w:hanging="320"/>
            </w:pPr>
            <w:r>
              <w:rPr>
                <w:rFonts w:ascii="Arial" w:hAnsi="Arial"/>
                <w:color w:val="2E75B6"/>
                <w:sz w:val="22"/>
              </w:rPr>
              <w:t>●</w:t>
              <w:tab/>
            </w:r>
            <w:r>
              <w:rPr>
                <w:rFonts w:ascii="Arial" w:hAnsi="Arial"/>
                <w:sz w:val="22"/>
              </w:rPr>
              <w:t>Menjelaskan cara nilai murni diamalkan secara harian oleh guru.</w:t>
            </w:r>
          </w:p>
          <w:p>
            <w:pPr>
              <w:spacing w:after="40"/>
              <w:ind w:left="320" w:hanging="320"/>
            </w:pPr>
            <w:r>
              <w:rPr>
                <w:rFonts w:ascii="Arial" w:hAnsi="Arial"/>
                <w:color w:val="2E75B6"/>
                <w:sz w:val="22"/>
              </w:rPr>
              <w:t>●</w:t>
              <w:tab/>
            </w:r>
            <w:r>
              <w:rPr>
                <w:rFonts w:ascii="Arial" w:hAnsi="Arial"/>
                <w:sz w:val="22"/>
              </w:rPr>
              <w:t>Mengaitkan amalan nilai murni dengan pembentukan tingkah laku positif murid.</w:t>
            </w:r>
          </w:p>
        </w:tc>
      </w:tr>
    </w:tbl>
    <w:p>
      <w:pPr>
        <w:keepNext/>
        <w:spacing w:before="160" w:after="60"/>
      </w:pPr>
      <w:r>
        <w:rPr>
          <w:rFonts w:ascii="Arial" w:hAnsi="Arial"/>
          <w:b/>
          <w:color w:val="1F4E79"/>
          <w:sz w:val="24"/>
        </w:rPr>
        <w:t>1. Nilai Murni Teras KSPK</w:t>
      </w:r>
    </w:p>
    <w:p>
      <w:r>
        <w:t>Nilai seperti hormat-menghormati, kejujuran, tanggungjawab, kerjasama, dan belas kasihan diterapkan melalui tunjang Kerohanian, Sikap dan Nilai dalam KSPK, dan diperkukuh sepanjang hari melalui setiap interaksi guru-murid, bukan hanya sesi khusus. Setiap nilai ini bukan konsep abstrak semata-mata bagi murid prasekolah — ia perlu diterjemahkan kepada tingkah laku konkrit yang boleh diperhatikan dan dipraktikkan. Contohnya, "hormat-menghormati" diterjemahkan sebagai "menunggu giliran bercakap" dan "mendengar apabila orang lain bercakap"; "tanggungjawab" diterjemahkan sebagai "mengemas mainan sendiri selepas digunakan". Penterjemahan nilai abstrak kepada tingkah laku konkrit ini adalah kemahiran penting bagi guru prasekolah, kerana murid pada peringkat ini belajar lebih berkesan melalui contoh khusus berbanding definisi umum.</w:t>
      </w:r>
    </w:p>
    <w:p>
      <w:pPr>
        <w:keepNext/>
        <w:spacing w:before="160" w:after="60"/>
      </w:pPr>
      <w:r>
        <w:rPr>
          <w:rFonts w:ascii="Arial" w:hAnsi="Arial"/>
          <w:b/>
          <w:color w:val="1F4E79"/>
          <w:sz w:val="24"/>
        </w:rPr>
        <w:t>2. Kaedah Penerapan Harian</w:t>
      </w:r>
    </w:p>
    <w:p>
      <w:r>
        <w:t>Guru menerapkan nilai murni melalui pemodelan tingkah laku (guru sendiri bersikap sopan dan sabar), penceritaan bermoral, lagu dan permainan peranan, serta pujian spesifik apabila murid mempamerkan nilai tersebut secara spontan. Penceritaan bermoral (*moral storytelling*) amat berkesan bagi peringkat umur ini kerana murid mudah mengaitkan diri dengan watak dalam cerita dan belajar akibat sesuatu tindakan secara selamat, tanpa perlu mengalaminya sendiri. Permainan peranan (*role-play*) pula membolehkan murid mempraktikkan nilai dalam situasi terkawal — contohnya, berlakon situasi "meminjam mainan" membolehkan murid berlatih meminta izin dan berterima kasih sebelum situasi sebenar berlaku, mengurangkan kemungkinan konflik semasa bermain bebas yang sebenar.</w:t>
      </w:r>
    </w:p>
    <w:p>
      <w:pPr>
        <w:keepNext/>
        <w:spacing w:before="160" w:after="60"/>
      </w:pPr>
      <w:r>
        <w:rPr>
          <w:rFonts w:ascii="Arial" w:hAnsi="Arial"/>
          <w:b/>
          <w:color w:val="1F4E79"/>
          <w:sz w:val="24"/>
        </w:rPr>
        <w:t>3. Contoh Amalan Tadika</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Nilai</w:t>
            </w:r>
          </w:p>
        </w:tc>
        <w:tc>
          <w:tcPr>
            <w:tcW w:type="dxa" w:w="4656"/>
            <w:shd w:val="clear" w:color="auto" w:fill="DCE6F1"/>
          </w:tcPr>
          <w:p>
            <w:pPr>
              <w:spacing w:after="40"/>
            </w:pPr>
            <w:r>
              <w:rPr>
                <w:rFonts w:ascii="Arial" w:hAnsi="Arial"/>
                <w:b/>
                <w:color w:val="1F4E79"/>
                <w:sz w:val="20"/>
              </w:rPr>
              <w:t>Amalan Harian</w:t>
            </w:r>
          </w:p>
        </w:tc>
      </w:tr>
      <w:tr>
        <w:tc>
          <w:tcPr>
            <w:tcW w:type="dxa" w:w="4656"/>
          </w:tcPr>
          <w:p>
            <w:pPr>
              <w:spacing w:after="40"/>
            </w:pPr>
            <w:r>
              <w:rPr>
                <w:rFonts w:ascii="Arial" w:hAnsi="Arial"/>
                <w:sz w:val="20"/>
              </w:rPr>
              <w:t>Berkongsi</w:t>
            </w:r>
          </w:p>
        </w:tc>
        <w:tc>
          <w:tcPr>
            <w:tcW w:type="dxa" w:w="4656"/>
          </w:tcPr>
          <w:p>
            <w:pPr>
              <w:spacing w:after="40"/>
            </w:pPr>
            <w:r>
              <w:rPr>
                <w:rFonts w:ascii="Arial" w:hAnsi="Arial"/>
                <w:sz w:val="20"/>
              </w:rPr>
              <w:t>Sistem giliran mainan dengan pemasa pasir</w:t>
            </w:r>
          </w:p>
        </w:tc>
      </w:tr>
      <w:tr>
        <w:tc>
          <w:tcPr>
            <w:tcW w:type="dxa" w:w="4656"/>
          </w:tcPr>
          <w:p>
            <w:pPr>
              <w:spacing w:after="40"/>
            </w:pPr>
            <w:r>
              <w:rPr>
                <w:rFonts w:ascii="Arial" w:hAnsi="Arial"/>
                <w:sz w:val="20"/>
              </w:rPr>
              <w:t>Hormat</w:t>
            </w:r>
          </w:p>
        </w:tc>
        <w:tc>
          <w:tcPr>
            <w:tcW w:type="dxa" w:w="4656"/>
          </w:tcPr>
          <w:p>
            <w:pPr>
              <w:spacing w:after="40"/>
            </w:pPr>
            <w:r>
              <w:rPr>
                <w:rFonts w:ascii="Arial" w:hAnsi="Arial"/>
                <w:sz w:val="20"/>
              </w:rPr>
              <w:t>Menunggu giliran bercakap semasa "circle time"</w:t>
            </w:r>
          </w:p>
        </w:tc>
      </w:tr>
      <w:tr>
        <w:tc>
          <w:tcPr>
            <w:tcW w:type="dxa" w:w="4656"/>
          </w:tcPr>
          <w:p>
            <w:pPr>
              <w:spacing w:after="40"/>
            </w:pPr>
            <w:r>
              <w:rPr>
                <w:rFonts w:ascii="Arial" w:hAnsi="Arial"/>
                <w:sz w:val="20"/>
              </w:rPr>
              <w:t>Tanggungjawab</w:t>
            </w:r>
          </w:p>
        </w:tc>
        <w:tc>
          <w:tcPr>
            <w:tcW w:type="dxa" w:w="4656"/>
          </w:tcPr>
          <w:p>
            <w:pPr>
              <w:spacing w:after="40"/>
            </w:pPr>
            <w:r>
              <w:rPr>
                <w:rFonts w:ascii="Arial" w:hAnsi="Arial"/>
                <w:sz w:val="20"/>
              </w:rPr>
              <w:t>Tugasan kecil seperti "pembantu hari ini"</w:t>
            </w:r>
          </w:p>
        </w:tc>
      </w:tr>
    </w:tbl>
    <w:p>
      <w:pPr>
        <w:keepNext/>
        <w:spacing w:before="160" w:after="60"/>
      </w:pPr>
      <w:r>
        <w:rPr>
          <w:rFonts w:ascii="Arial" w:hAnsi="Arial"/>
          <w:b/>
          <w:color w:val="1F4E79"/>
          <w:sz w:val="24"/>
        </w:rPr>
        <w:t>4. Penerapan Nilai Merentas Budaya dan Agama</w:t>
      </w:r>
    </w:p>
    <w:p>
      <w:r>
        <w:t>Memandangkan bilik darjah prasekolah Malaysia sering terdiri daripada murid pelbagai kaum dan agama, penerapan nilai murni perlu dilakukan secara inklusif — contohnya nilai "belas kasihan" dan "hormat" diajar melalui cerita dan situasi harian yang neutral dari segi budaya, bukan hanya bersandarkan satu tradisi sahaja, supaya semua murid dapat berkait rapat dengannya. Pendekatan ini selaras dengan semangat perpaduan dalam Falsafah Pendidikan Kebangsaan dan membantu murid membina sikap terbuka serta menghormati kepelbagaian sejak usia awal. Guru boleh memilih bahan bantu mengajar (buku cerita, lagu, watak permainan peranan) yang memaparkan latar belakang pelbagai kaum secara semula jadi, tanpa perlu menjadikan perbezaan kaum/agama sebagai fokus perbincangan utama — nilai itu sendiri (berkongsi, hormat) yang menjadi tumpuan, bukan latar belakang watak.</w:t>
      </w:r>
    </w:p>
    <w:p>
      <w:pPr>
        <w:keepNext/>
        <w:spacing w:before="160" w:after="60"/>
      </w:pPr>
      <w:r>
        <w:rPr>
          <w:rFonts w:ascii="Arial" w:hAnsi="Arial"/>
          <w:b/>
          <w:color w:val="1F4E79"/>
          <w:sz w:val="24"/>
        </w:rPr>
        <w:t>5. Peranan Ibu Bapa dalam Mengukuhkan Nilai</w:t>
      </w:r>
    </w:p>
    <w:p>
      <w:r>
        <w:t>Guru turut berkongsi maklumat dengan ibu bapa tentang nilai yang sedang ditekankan pada tempoh tertentu (contoh: melalui buku laporan harian atau papan buletin), supaya ibu bapa dapat mengukuhkan amalan yang sama di rumah, menghasilkan konsistensi antara tadika dan rumah. Konsistensi antara dua persekitaran utama murid (tadika dan rumah) amat penting kerana murid prasekolah belum mampu membezakan sepenuhnya bahawa "peraturan tadika" berbeza daripada "peraturan rumah" — jika nilai yang diajar di tadika bercanggah dengan amalan di rumah tanpa penjelasan, murid boleh keliru tentang tingkah laku yang sebenarnya dikehendaki. Justeru, komunikasi dua hala dengan ibu bapa — bukan sekadar memberitahu, tetapi turut mendengar maklum balas ibu bapa tentang tingkah laku murid di rumah — membantu guru menyesuaikan pendekatan yang lebih menyeluruh bagi setiap murid.</w:t>
      </w:r>
    </w:p>
    <w:p>
      <w:pPr>
        <w:keepNext/>
        <w:spacing w:before="160" w:after="60"/>
      </w:pPr>
      <w:r>
        <w:rPr>
          <w:rFonts w:ascii="Arial" w:hAnsi="Arial"/>
          <w:b/>
          <w:color w:val="1F4E79"/>
          <w:sz w:val="24"/>
        </w:rPr>
        <w:t>6. Definisi dan Latar Belakang Konsep Nilai Murni dalam KSPK</w:t>
      </w:r>
    </w:p>
    <w:p>
      <w:r>
        <w:t>Sub-tajuk ini menghuraikan dengan lebih mendalam asas teori dan rangka dasar yang menyokong penerapan nilai murni dalam bilik darjah prasekolah, sebagai lanjutan kepada penerangan ringkas di sub-tajuk 1 hingga 5 di atas.</w:t>
      </w:r>
    </w:p>
    <w:p>
      <w:r>
        <w:t>"Nilai murni" dalam konteks KSPK 2017 Semakan merujuk kepada sifat dan sikap baik yang menjadi asas pembentukan sahsiah murid sejak usia awal, diterapkan melalui tunjang Kerohanian, Sikap dan Nilai — salah satu daripada enam tunjang pembelajaran dalam KSPK. Tunjang ini tidak diajar sebagai subjek berasingan dengan waktu khusus semata-mata, sebaliknya diserapkan (*integrated*) merentasi semua tunjang lain dan sepanjang rutin harian tadika, termasuk semasa waktu makan, permainan bebas, dan peralihan aktiviti.</w:t>
      </w:r>
    </w:p>
    <w:p>
      <w:r>
        <w:t>Konsep asas yang perlu difahami guru:</w:t>
      </w:r>
    </w:p>
    <w:p>
      <w:pPr>
        <w:spacing w:after="60"/>
        <w:ind w:left="360" w:hanging="360"/>
      </w:pPr>
      <w:r>
        <w:rPr>
          <w:rFonts w:ascii="Arial" w:hAnsi="Arial"/>
          <w:color w:val="2E75B6"/>
          <w:sz w:val="22"/>
        </w:rPr>
        <w:t>●</w:t>
        <w:tab/>
      </w:r>
      <w:r>
        <w:rPr>
          <w:rFonts w:ascii="Arial" w:hAnsi="Arial"/>
          <w:sz w:val="22"/>
        </w:rPr>
        <w:t>Values internalisation* (penghayatan nilai) — proses murid bukan sekadar mengetahui nilai secara teori, tetapi mengamalkannya secara konsisten tanpa perlu dipaksa atau diingatkan berulang kali; ini adalah matlamat jangka panjang, bukan hasil segera.</w:t>
      </w:r>
    </w:p>
    <w:p>
      <w:pPr>
        <w:spacing w:after="60"/>
        <w:ind w:left="360" w:hanging="360"/>
      </w:pPr>
      <w:r>
        <w:rPr>
          <w:rFonts w:ascii="Arial" w:hAnsi="Arial"/>
          <w:color w:val="2E75B6"/>
          <w:sz w:val="22"/>
        </w:rPr>
        <w:t>●</w:t>
        <w:tab/>
      </w:r>
      <w:r>
        <w:rPr>
          <w:rFonts w:ascii="Arial" w:hAnsi="Arial"/>
          <w:sz w:val="22"/>
        </w:rPr>
        <w:t>Modelling* (pemodelan) — kaedah paling berkesan bagi murid prasekolah belajar nilai, kerana murid pada peringkat ini belajar terutamanya melalui pemerhatian terhadap orang dewasa yang dipercayai (guru, ibu bapa) berbanding penerangan lisan semata-mata.</w:t>
      </w:r>
    </w:p>
    <w:p>
      <w:pPr>
        <w:spacing w:after="60"/>
        <w:ind w:left="360" w:hanging="360"/>
      </w:pPr>
      <w:r>
        <w:rPr>
          <w:rFonts w:ascii="Arial" w:hAnsi="Arial"/>
          <w:color w:val="2E75B6"/>
          <w:sz w:val="22"/>
        </w:rPr>
        <w:t>●</w:t>
        <w:tab/>
      </w:r>
      <w:r>
        <w:rPr>
          <w:rFonts w:ascii="Arial" w:hAnsi="Arial"/>
          <w:sz w:val="22"/>
        </w:rPr>
        <w:t>Moral reasoning* peringkat awal — pada usia 4–6 tahun, murid mula memahami konsep "betul" dan "salah" berdasarkan akibat serta-merta dan reaksi orang dewasa, bukan berdasarkan prinsip abstrak; oleh itu penjelasan nilai perlu konkrit dan berkait dengan situasi sebenar yang murid alami.</w:t>
      </w:r>
    </w:p>
    <w:p>
      <w:r>
        <w:t>Nilai murni teras yang disenaraikan dalam sub-tajuk 1 (hormat-menghormati, kejujuran, tanggungjawab, kerjasama, belas kasihan) selari dengan Falsafah Pendidikan Kebangsaan yang menekankan pembangunan insan seimbang dari segi jasmani, emosi, rohani, intelek dan sosial (JERIS). Dalam konteks pengurusan tingkah laku khususnya, nilai murni berfungsi sebagai ASAS DALAMAN (*internal motivation*) yang menyokong peraturan bilik darjah — murid yang menghayati nilai "hormat" lebih cenderung mematuhi peraturan menunggu giliran bukan kerana takut hukuman, tetapi kerana memahami kesan tindakannya terhadap orang lain.</w:t>
      </w:r>
    </w:p>
    <w:p>
      <w:pPr>
        <w:keepNext/>
        <w:spacing w:before="160" w:after="60"/>
      </w:pPr>
      <w:r>
        <w:rPr>
          <w:rFonts w:ascii="Arial" w:hAnsi="Arial"/>
          <w:b/>
          <w:color w:val="1F4E79"/>
          <w:sz w:val="24"/>
        </w:rPr>
        <w:t>7. Prosedur Langkah Demi Langkah: Menyepadukan Nilai Murni ke dalam Rutin Harian</w:t>
      </w:r>
    </w:p>
    <w:p>
      <w:pPr>
        <w:spacing w:after="60"/>
        <w:ind w:left="360" w:hanging="360"/>
      </w:pPr>
      <w:r>
        <w:rPr>
          <w:rFonts w:ascii="Arial" w:hAnsi="Arial"/>
          <w:sz w:val="22"/>
        </w:rPr>
        <w:t>1.</w:t>
        <w:tab/>
      </w:r>
      <w:r>
        <w:rPr>
          <w:rFonts w:ascii="Arial" w:hAnsi="Arial"/>
          <w:sz w:val="22"/>
        </w:rPr>
        <w:t>Langkah 1 — Kenal pasti titik rutin harian yang sesuai. Semak jadual harian tadika dan kenal pasti masa-masa semula jadi untuk mengukuhkan nilai (contoh: waktu makan untuk nilai "berkongsi", masa litar untuk nilai "hormat mendengar").</w:t>
      </w:r>
    </w:p>
    <w:p>
      <w:pPr>
        <w:spacing w:after="60"/>
        <w:ind w:left="360" w:hanging="360"/>
      </w:pPr>
      <w:r>
        <w:rPr>
          <w:rFonts w:ascii="Arial" w:hAnsi="Arial"/>
          <w:sz w:val="22"/>
        </w:rPr>
        <w:t>2.</w:t>
        <w:tab/>
      </w:r>
      <w:r>
        <w:rPr>
          <w:rFonts w:ascii="Arial" w:hAnsi="Arial"/>
          <w:sz w:val="22"/>
        </w:rPr>
        <w:t>Langkah 2 — Sediakan bahasa dan isyarat konsisten. Pilih frasa ringkas yang akan digunakan berulang (contoh: "Kita tunggu giliran" untuk nilai kesabaran) supaya murid mengaitkan frasa itu dengan tingkah laku yang dikehendaki.</w:t>
      </w:r>
    </w:p>
    <w:p>
      <w:pPr>
        <w:spacing w:after="60"/>
        <w:ind w:left="360" w:hanging="360"/>
      </w:pPr>
      <w:r>
        <w:rPr>
          <w:rFonts w:ascii="Arial" w:hAnsi="Arial"/>
          <w:sz w:val="22"/>
        </w:rPr>
        <w:t>3.</w:t>
        <w:tab/>
      </w:r>
      <w:r>
        <w:rPr>
          <w:rFonts w:ascii="Arial" w:hAnsi="Arial"/>
          <w:sz w:val="22"/>
        </w:rPr>
        <w:t>Langkah 3 — Model tingkah laku secara eksplisit. Guru menunjukkan tingkah laku itu sendiri secara terang-terangan dan menyebut apa yang sedang dilakukan (contoh: "Cikgu letak buku ini semula di rak supaya kemas untuk rakan lain").</w:t>
      </w:r>
    </w:p>
    <w:p>
      <w:pPr>
        <w:spacing w:after="60"/>
        <w:ind w:left="360" w:hanging="360"/>
      </w:pPr>
      <w:r>
        <w:rPr>
          <w:rFonts w:ascii="Arial" w:hAnsi="Arial"/>
          <w:sz w:val="22"/>
        </w:rPr>
        <w:t>4.</w:t>
        <w:tab/>
      </w:r>
      <w:r>
        <w:rPr>
          <w:rFonts w:ascii="Arial" w:hAnsi="Arial"/>
          <w:sz w:val="22"/>
        </w:rPr>
        <w:t>Langkah 4 — Beri peluang murid mengamalkan. Wujudkan situasi harian yang membenarkan murid mempraktikkan nilai itu sendiri, bukan hanya mendengar penerangan (contoh: tugasan bergilir sebagai "pembantu hari ini").</w:t>
      </w:r>
    </w:p>
    <w:p>
      <w:pPr>
        <w:spacing w:after="60"/>
        <w:ind w:left="360" w:hanging="360"/>
      </w:pPr>
      <w:r>
        <w:rPr>
          <w:rFonts w:ascii="Arial" w:hAnsi="Arial"/>
          <w:sz w:val="22"/>
        </w:rPr>
        <w:t>5.</w:t>
        <w:tab/>
      </w:r>
      <w:r>
        <w:rPr>
          <w:rFonts w:ascii="Arial" w:hAnsi="Arial"/>
          <w:sz w:val="22"/>
        </w:rPr>
        <w:t>Langkah 5 — Kukuhkan dengan pujian spesifik serta-merta. Apabila murid menunjukkan nilai tersebut secara spontan, guru segera memberi pengiktirafan yang menamakan nilai tersebut (contoh: "Terima kasih Adam kerana berkongsi warna dengan Mei — itu sikap yang baik").</w:t>
      </w:r>
    </w:p>
    <w:p>
      <w:pPr>
        <w:spacing w:after="60"/>
        <w:ind w:left="360" w:hanging="360"/>
      </w:pPr>
      <w:r>
        <w:rPr>
          <w:rFonts w:ascii="Arial" w:hAnsi="Arial"/>
          <w:sz w:val="22"/>
        </w:rPr>
        <w:t>6.</w:t>
        <w:tab/>
      </w:r>
      <w:r>
        <w:rPr>
          <w:rFonts w:ascii="Arial" w:hAnsi="Arial"/>
          <w:sz w:val="22"/>
        </w:rPr>
        <w:t>Langkah 6 — Rekod dan kongsi dengan ibu bapa. Guru mencatat pemerhatian ringkas dalam buku laporan harian atau papan buletin supaya ibu bapa dapat mengukuhkan nilai yang sama di rumah.</w:t>
      </w:r>
    </w:p>
    <w:p>
      <w:r>
        <w:t>Langkah-langkah ini bukan proses linear yang berlaku sekali sahaja, tetapi kitaran berterusan sepanjang tahun persekolahan — guru sentiasa mengulangi langkah 3 hingga 6 bagi nilai yang sama pada situasi berbeza, kerana penghayatan nilai memerlukan pendedahan berulang dalam pelbagai konteks sebelum ia benar-benar tertanam sebagai tabiat murid. Guru berpengalaman turut menyedari bahawa kadangkala murid akan "mundur" (regress) buat sementara waktu dalam mengamalkan sesuatu nilai, terutamanya semasa tempoh perubahan seperti selepas cuti panjang atau apabila terdapat perubahan dalam bilik darjah (guru baharu, susunan tempat duduk baharu); ini adalah normal dan tidak bermakna langkah penerapan nilai gagal, sebaliknya memerlukan guru mengulangi langkah pemodelan dan pengukuhan dengan lebih kerap buat sementara waktu.</w:t>
      </w:r>
    </w:p>
    <w:p>
      <w:pPr>
        <w:keepNext/>
        <w:spacing w:before="160" w:after="60"/>
      </w:pPr>
      <w:r>
        <w:rPr>
          <w:rFonts w:ascii="Arial" w:hAnsi="Arial"/>
          <w:b/>
          <w:color w:val="1F4E79"/>
          <w:sz w:val="24"/>
        </w:rPr>
        <w:t>8. Jadual: Nilai Murni, Titik Rutin, dan Kaedah Pengukuhan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Nilai Murni</w:t>
            </w:r>
          </w:p>
        </w:tc>
        <w:tc>
          <w:tcPr>
            <w:tcW w:type="dxa" w:w="3104"/>
            <w:shd w:val="clear" w:color="auto" w:fill="DCE6F1"/>
          </w:tcPr>
          <w:p>
            <w:pPr>
              <w:spacing w:after="40"/>
            </w:pPr>
            <w:r>
              <w:rPr>
                <w:rFonts w:ascii="Arial" w:hAnsi="Arial"/>
                <w:b/>
                <w:color w:val="1F4E79"/>
                <w:sz w:val="20"/>
              </w:rPr>
              <w:t>Titik Rutin Harian</w:t>
            </w:r>
          </w:p>
        </w:tc>
        <w:tc>
          <w:tcPr>
            <w:tcW w:type="dxa" w:w="3104"/>
            <w:shd w:val="clear" w:color="auto" w:fill="DCE6F1"/>
          </w:tcPr>
          <w:p>
            <w:pPr>
              <w:spacing w:after="40"/>
            </w:pPr>
            <w:r>
              <w:rPr>
                <w:rFonts w:ascii="Arial" w:hAnsi="Arial"/>
                <w:b/>
                <w:color w:val="1F4E79"/>
                <w:sz w:val="20"/>
              </w:rPr>
              <w:t>Kaedah Pengukuhan</w:t>
            </w:r>
          </w:p>
        </w:tc>
      </w:tr>
      <w:tr>
        <w:tc>
          <w:tcPr>
            <w:tcW w:type="dxa" w:w="3104"/>
          </w:tcPr>
          <w:p>
            <w:pPr>
              <w:spacing w:after="40"/>
            </w:pPr>
            <w:r>
              <w:rPr>
                <w:rFonts w:ascii="Arial" w:hAnsi="Arial"/>
                <w:sz w:val="20"/>
              </w:rPr>
              <w:t>Berkongsi</w:t>
            </w:r>
          </w:p>
        </w:tc>
        <w:tc>
          <w:tcPr>
            <w:tcW w:type="dxa" w:w="3104"/>
          </w:tcPr>
          <w:p>
            <w:pPr>
              <w:spacing w:after="40"/>
            </w:pPr>
            <w:r>
              <w:rPr>
                <w:rFonts w:ascii="Arial" w:hAnsi="Arial"/>
                <w:sz w:val="20"/>
              </w:rPr>
              <w:t>Masa bermain bebas</w:t>
            </w:r>
          </w:p>
        </w:tc>
        <w:tc>
          <w:tcPr>
            <w:tcW w:type="dxa" w:w="3104"/>
          </w:tcPr>
          <w:p>
            <w:pPr>
              <w:spacing w:after="40"/>
            </w:pPr>
            <w:r>
              <w:rPr>
                <w:rFonts w:ascii="Arial" w:hAnsi="Arial"/>
                <w:sz w:val="20"/>
              </w:rPr>
              <w:t>Sistem giliran mainan dengan pemasa pasir</w:t>
            </w:r>
          </w:p>
        </w:tc>
      </w:tr>
      <w:tr>
        <w:tc>
          <w:tcPr>
            <w:tcW w:type="dxa" w:w="3104"/>
          </w:tcPr>
          <w:p>
            <w:pPr>
              <w:spacing w:after="40"/>
            </w:pPr>
            <w:r>
              <w:rPr>
                <w:rFonts w:ascii="Arial" w:hAnsi="Arial"/>
                <w:sz w:val="20"/>
              </w:rPr>
              <w:t>Hormat</w:t>
            </w:r>
          </w:p>
        </w:tc>
        <w:tc>
          <w:tcPr>
            <w:tcW w:type="dxa" w:w="3104"/>
          </w:tcPr>
          <w:p>
            <w:pPr>
              <w:spacing w:after="40"/>
            </w:pPr>
            <w:r>
              <w:rPr>
                <w:rFonts w:ascii="Arial" w:hAnsi="Arial"/>
                <w:sz w:val="20"/>
              </w:rPr>
              <w:t>Circle time / masa litar</w:t>
            </w:r>
          </w:p>
        </w:tc>
        <w:tc>
          <w:tcPr>
            <w:tcW w:type="dxa" w:w="3104"/>
          </w:tcPr>
          <w:p>
            <w:pPr>
              <w:spacing w:after="40"/>
            </w:pPr>
            <w:r>
              <w:rPr>
                <w:rFonts w:ascii="Arial" w:hAnsi="Arial"/>
                <w:sz w:val="20"/>
              </w:rPr>
              <w:t>Menunggu giliran bercakap semasa circle time</w:t>
            </w:r>
          </w:p>
        </w:tc>
      </w:tr>
      <w:tr>
        <w:tc>
          <w:tcPr>
            <w:tcW w:type="dxa" w:w="3104"/>
          </w:tcPr>
          <w:p>
            <w:pPr>
              <w:spacing w:after="40"/>
            </w:pPr>
            <w:r>
              <w:rPr>
                <w:rFonts w:ascii="Arial" w:hAnsi="Arial"/>
                <w:sz w:val="20"/>
              </w:rPr>
              <w:t>Tanggungjawab</w:t>
            </w:r>
          </w:p>
        </w:tc>
        <w:tc>
          <w:tcPr>
            <w:tcW w:type="dxa" w:w="3104"/>
          </w:tcPr>
          <w:p>
            <w:pPr>
              <w:spacing w:after="40"/>
            </w:pPr>
            <w:r>
              <w:rPr>
                <w:rFonts w:ascii="Arial" w:hAnsi="Arial"/>
                <w:sz w:val="20"/>
              </w:rPr>
              <w:t>Sebelum/selepas aktiviti</w:t>
            </w:r>
          </w:p>
        </w:tc>
        <w:tc>
          <w:tcPr>
            <w:tcW w:type="dxa" w:w="3104"/>
          </w:tcPr>
          <w:p>
            <w:pPr>
              <w:spacing w:after="40"/>
            </w:pPr>
            <w:r>
              <w:rPr>
                <w:rFonts w:ascii="Arial" w:hAnsi="Arial"/>
                <w:sz w:val="20"/>
              </w:rPr>
              <w:t>Tugasan kecil "pembantu hari ini"</w:t>
            </w:r>
          </w:p>
        </w:tc>
      </w:tr>
      <w:tr>
        <w:tc>
          <w:tcPr>
            <w:tcW w:type="dxa" w:w="3104"/>
          </w:tcPr>
          <w:p>
            <w:pPr>
              <w:spacing w:after="40"/>
            </w:pPr>
            <w:r>
              <w:rPr>
                <w:rFonts w:ascii="Arial" w:hAnsi="Arial"/>
                <w:sz w:val="20"/>
              </w:rPr>
              <w:t>Kejujuran</w:t>
            </w:r>
          </w:p>
        </w:tc>
        <w:tc>
          <w:tcPr>
            <w:tcW w:type="dxa" w:w="3104"/>
          </w:tcPr>
          <w:p>
            <w:pPr>
              <w:spacing w:after="40"/>
            </w:pPr>
            <w:r>
              <w:rPr>
                <w:rFonts w:ascii="Arial" w:hAnsi="Arial"/>
                <w:sz w:val="20"/>
              </w:rPr>
              <w:t>Sesi penceritaan/perbincangan</w:t>
            </w:r>
          </w:p>
        </w:tc>
        <w:tc>
          <w:tcPr>
            <w:tcW w:type="dxa" w:w="3104"/>
          </w:tcPr>
          <w:p>
            <w:pPr>
              <w:spacing w:after="40"/>
            </w:pPr>
            <w:r>
              <w:rPr>
                <w:rFonts w:ascii="Arial" w:hAnsi="Arial"/>
                <w:sz w:val="20"/>
              </w:rPr>
              <w:t>Penceritaan bermoral berkaitan situasi sebenar</w:t>
            </w:r>
          </w:p>
        </w:tc>
      </w:tr>
      <w:tr>
        <w:tc>
          <w:tcPr>
            <w:tcW w:type="dxa" w:w="3104"/>
          </w:tcPr>
          <w:p>
            <w:pPr>
              <w:spacing w:after="40"/>
            </w:pPr>
            <w:r>
              <w:rPr>
                <w:rFonts w:ascii="Arial" w:hAnsi="Arial"/>
                <w:sz w:val="20"/>
              </w:rPr>
              <w:t>Belas kasihan</w:t>
            </w:r>
          </w:p>
        </w:tc>
        <w:tc>
          <w:tcPr>
            <w:tcW w:type="dxa" w:w="3104"/>
          </w:tcPr>
          <w:p>
            <w:pPr>
              <w:spacing w:after="40"/>
            </w:pPr>
            <w:r>
              <w:rPr>
                <w:rFonts w:ascii="Arial" w:hAnsi="Arial"/>
                <w:sz w:val="20"/>
              </w:rPr>
              <w:t>Waktu bermain berkumpulan</w:t>
            </w:r>
          </w:p>
        </w:tc>
        <w:tc>
          <w:tcPr>
            <w:tcW w:type="dxa" w:w="3104"/>
          </w:tcPr>
          <w:p>
            <w:pPr>
              <w:spacing w:after="40"/>
            </w:pPr>
            <w:r>
              <w:rPr>
                <w:rFonts w:ascii="Arial" w:hAnsi="Arial"/>
                <w:sz w:val="20"/>
              </w:rPr>
              <w:t>Guru memuji tindakan menolong rakan yang terjatuh/sedih</w:t>
            </w:r>
          </w:p>
        </w:tc>
      </w:tr>
      <w:tr>
        <w:tc>
          <w:tcPr>
            <w:tcW w:type="dxa" w:w="3104"/>
          </w:tcPr>
          <w:p>
            <w:pPr>
              <w:spacing w:after="40"/>
            </w:pPr>
            <w:r>
              <w:rPr>
                <w:rFonts w:ascii="Arial" w:hAnsi="Arial"/>
                <w:sz w:val="20"/>
              </w:rPr>
              <w:t>Kerjasama</w:t>
            </w:r>
          </w:p>
        </w:tc>
        <w:tc>
          <w:tcPr>
            <w:tcW w:type="dxa" w:w="3104"/>
          </w:tcPr>
          <w:p>
            <w:pPr>
              <w:spacing w:after="40"/>
            </w:pPr>
            <w:r>
              <w:rPr>
                <w:rFonts w:ascii="Arial" w:hAnsi="Arial"/>
                <w:sz w:val="20"/>
              </w:rPr>
              <w:t>Aktiviti seni/projek kumpulan</w:t>
            </w:r>
          </w:p>
        </w:tc>
        <w:tc>
          <w:tcPr>
            <w:tcW w:type="dxa" w:w="3104"/>
          </w:tcPr>
          <w:p>
            <w:pPr>
              <w:spacing w:after="40"/>
            </w:pPr>
            <w:r>
              <w:rPr>
                <w:rFonts w:ascii="Arial" w:hAnsi="Arial"/>
                <w:sz w:val="20"/>
              </w:rPr>
              <w:t>Tugasan berkumpulan kecil dengan peranan jelas untuk setiap murid</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Kajian Kes Tadika: Menerapkan Nilai Berkongsi dalam Kelas Pelbagai Kaum</w:t>
            </w:r>
          </w:p>
          <w:p>
            <w:pPr>
              <w:spacing w:after="40"/>
            </w:pPr>
            <w:r>
              <w:rPr>
                <w:rFonts w:ascii="Arial" w:hAnsi="Arial"/>
                <w:sz w:val="22"/>
              </w:rPr>
              <w:t>Di sebuah tadika swasta dengan murid daripada latar belakang Melayu, Cina dan India, guru mendapati konflik kerap berlaku semasa waktu bermain kerana beberapa murid enggan berkongsi mainan popular seperti blok binaan dan roda basikal mini. Guru memperkenalkan sistem giliran mainan dengan pemasa pasir lima minit sebagai penyelesaian neutral yang tidak bergantung pada mana-mana amalan budaya tertentu, disertai lagu ringkas tentang berkongsi yang dinyanyikan dalam Bahasa Malaysia supaya semua murid dapat mengikutinya tanpa mengira bahasa ibunda. Selepas tiga minggu pelaksanaan konsisten, bilangan konflik berkaitan perkongsian mainan berkurangan dengan ketara, dan beberapa murid mula mengingatkan rakan sendiri tentang giliran tanpa campur tangan guru — menunjukkan permulaan penghayatan nilai (*values internalisation*) yang disebut dalam sub-tajuk 6. Guru turut memerhatikan bahawa murid yang pada mulanya paling sukar berkongsi adalah murid yang baru mendaftar dan belum biasa dengan rutin kelas; selepas berbincang dengan ibu bapanya, guru mendapati murid tersebut merupakan anak tunggal di rumah dan jarang berpeluang berkongsi barang dengan kanak-kanak lain sebelum ini. Maklumat ini membantu guru menyesuaikan pendekatan — memberi sokongan tambahan dan pujian lebih kerap khusus untuk murid tersebut pada peringkat awal, tanpa membezakan layanan secara ketara berbanding rakan sekelas lain — sehingga murid itu turut berjaya menyesuaikan diri dalam tempoh sebulan.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Kajian Kes Tadika: Mengukuhkan Nilai Tanggungjawab melalui Tugasan Berperingkat</w:t>
            </w:r>
          </w:p>
          <w:p>
            <w:pPr>
              <w:spacing w:after="40"/>
            </w:pPr>
            <w:r>
              <w:rPr>
                <w:rFonts w:ascii="Arial" w:hAnsi="Arial"/>
                <w:sz w:val="22"/>
              </w:rPr>
              <w:t>Di sebuah tadika di Kluang, guru mendapati murid Tahap 4 kerap meninggalkan kawasan bermain dalam keadaan bersepah selepas aktiviti, walaupun arahan mengemas telah diberikan. Selepas menganalisis situasi, guru mendapati punca sebenar bukan keengganan murid, tetapi tugasan "kemas semua" dianggap terlalu besar dan tidak jelas bagi murid prasekolah. Guru kemudian memecahkan tugasan mengemas kepada peranan kecil berperingkat — seorang murid bertanggungjawab mengumpul blok, seorang lagi mengembalikan buku ke rak, dan seorang lagi melipat tikar — bergilir setiap minggu sebagai sebahagian daripada tugasan "pembantu hari ini". Pendekatan ini bukan sahaja meningkatkan kadar penyertaan mengemas, tetapi turut membina rasa bangga dan pemilikan (*sense of ownership*) terhadap kawasan kelas dalam kalangan murid, selaras dengan nilai tanggungjawab yang dibincangkan dalam sub-tajuk 1.</w:t>
            </w:r>
          </w:p>
        </w:tc>
      </w:tr>
    </w:tbl>
    <w:p>
      <w:pPr>
        <w:keepNext/>
        <w:spacing w:before="160" w:after="60"/>
      </w:pPr>
      <w:r>
        <w:rPr>
          <w:rFonts w:ascii="Arial" w:hAnsi="Arial"/>
          <w:b/>
          <w:color w:val="1F4E79"/>
          <w:sz w:val="24"/>
        </w:rPr>
        <w:t>11. Kesilapan Lazim dan Cara Mengelaknya</w:t>
      </w:r>
    </w:p>
    <w:p>
      <w:r>
        <w:t>Penerapan nilai murni sering gagal mencapai kesan jangka panjang bukan kerana kandungan yang diajar salah, tetapi kerana kaedah penyampaian yang kurang tepat. Jadual di bawah merumuskan kesilapan lazim yang perlu dielakkan oleh guru prasekolah. Guru digalakkan menyemak jadual ini secara berkala — contohnya setiap penghujung semester — sebagai sebahagian daripada refleksi kendiri profesional, bukan hanya dibaca sekali semasa latihan awal perkhidmatan.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 Negatif</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Mengajar nilai hanya melalui ceramah/penerangan lisan tanpa peluang amalan</w:t>
            </w:r>
          </w:p>
        </w:tc>
        <w:tc>
          <w:tcPr>
            <w:tcW w:type="dxa" w:w="3104"/>
          </w:tcPr>
          <w:p>
            <w:pPr>
              <w:spacing w:after="40"/>
            </w:pPr>
            <w:r>
              <w:rPr>
                <w:rFonts w:ascii="Arial" w:hAnsi="Arial"/>
                <w:sz w:val="20"/>
              </w:rPr>
              <w:t>Murid tahu nilai secara teori tetapi tidak mengamalkannya</w:t>
            </w:r>
          </w:p>
        </w:tc>
        <w:tc>
          <w:tcPr>
            <w:tcW w:type="dxa" w:w="3104"/>
          </w:tcPr>
          <w:p>
            <w:pPr>
              <w:spacing w:after="40"/>
            </w:pPr>
            <w:r>
              <w:rPr>
                <w:rFonts w:ascii="Arial" w:hAnsi="Arial"/>
                <w:sz w:val="20"/>
              </w:rPr>
              <w:t>Sediakan situasi harian untuk murid mempraktikkan nilai secara langsung</w:t>
            </w:r>
          </w:p>
        </w:tc>
      </w:tr>
      <w:tr>
        <w:tc>
          <w:tcPr>
            <w:tcW w:type="dxa" w:w="3104"/>
          </w:tcPr>
          <w:p>
            <w:pPr>
              <w:spacing w:after="40"/>
            </w:pPr>
            <w:r>
              <w:rPr>
                <w:rFonts w:ascii="Arial" w:hAnsi="Arial"/>
                <w:sz w:val="20"/>
              </w:rPr>
              <w:t>Guru sendiri tidak konsisten mengamalkan nilai yang diajar</w:t>
            </w:r>
          </w:p>
        </w:tc>
        <w:tc>
          <w:tcPr>
            <w:tcW w:type="dxa" w:w="3104"/>
          </w:tcPr>
          <w:p>
            <w:pPr>
              <w:spacing w:after="40"/>
            </w:pPr>
            <w:r>
              <w:rPr>
                <w:rFonts w:ascii="Arial" w:hAnsi="Arial"/>
                <w:sz w:val="20"/>
              </w:rPr>
              <w:t>Murid keliru dan kehilangan kepercayaan terhadap arahan guru</w:t>
            </w:r>
          </w:p>
        </w:tc>
        <w:tc>
          <w:tcPr>
            <w:tcW w:type="dxa" w:w="3104"/>
          </w:tcPr>
          <w:p>
            <w:pPr>
              <w:spacing w:after="40"/>
            </w:pPr>
            <w:r>
              <w:rPr>
                <w:rFonts w:ascii="Arial" w:hAnsi="Arial"/>
                <w:sz w:val="20"/>
              </w:rPr>
              <w:t>Guru sentiasa menjadi model tingkah laku yang selaras dengan apa yang diajar</w:t>
            </w:r>
          </w:p>
        </w:tc>
      </w:tr>
      <w:tr>
        <w:tc>
          <w:tcPr>
            <w:tcW w:type="dxa" w:w="3104"/>
          </w:tcPr>
          <w:p>
            <w:pPr>
              <w:spacing w:after="40"/>
            </w:pPr>
            <w:r>
              <w:rPr>
                <w:rFonts w:ascii="Arial" w:hAnsi="Arial"/>
                <w:sz w:val="20"/>
              </w:rPr>
              <w:t>Menekankan satu tradisi budaya/agama sahaja semasa mengajar nilai</w:t>
            </w:r>
          </w:p>
        </w:tc>
        <w:tc>
          <w:tcPr>
            <w:tcW w:type="dxa" w:w="3104"/>
          </w:tcPr>
          <w:p>
            <w:pPr>
              <w:spacing w:after="40"/>
            </w:pPr>
            <w:r>
              <w:rPr>
                <w:rFonts w:ascii="Arial" w:hAnsi="Arial"/>
                <w:sz w:val="20"/>
              </w:rPr>
              <w:t>Murid daripada latar belakang lain berasa tersisih</w:t>
            </w:r>
          </w:p>
        </w:tc>
        <w:tc>
          <w:tcPr>
            <w:tcW w:type="dxa" w:w="3104"/>
          </w:tcPr>
          <w:p>
            <w:pPr>
              <w:spacing w:after="40"/>
            </w:pPr>
            <w:r>
              <w:rPr>
                <w:rFonts w:ascii="Arial" w:hAnsi="Arial"/>
                <w:sz w:val="20"/>
              </w:rPr>
              <w:t>Guna situasi dan cerita neutral dari segi budaya, selaras dengan sub-tajuk 4</w:t>
            </w:r>
          </w:p>
        </w:tc>
      </w:tr>
      <w:tr>
        <w:tc>
          <w:tcPr>
            <w:tcW w:type="dxa" w:w="3104"/>
          </w:tcPr>
          <w:p>
            <w:pPr>
              <w:spacing w:after="40"/>
            </w:pPr>
            <w:r>
              <w:rPr>
                <w:rFonts w:ascii="Arial" w:hAnsi="Arial"/>
                <w:sz w:val="20"/>
              </w:rPr>
              <w:t>Tiada penglibatan ibu bapa</w:t>
            </w:r>
          </w:p>
        </w:tc>
        <w:tc>
          <w:tcPr>
            <w:tcW w:type="dxa" w:w="3104"/>
          </w:tcPr>
          <w:p>
            <w:pPr>
              <w:spacing w:after="40"/>
            </w:pPr>
            <w:r>
              <w:rPr>
                <w:rFonts w:ascii="Arial" w:hAnsi="Arial"/>
                <w:sz w:val="20"/>
              </w:rPr>
              <w:t>Nilai yang diajar di tadika tidak dikukuhkan di rumah, kesan jangka panjang berkurangan</w:t>
            </w:r>
          </w:p>
        </w:tc>
        <w:tc>
          <w:tcPr>
            <w:tcW w:type="dxa" w:w="3104"/>
          </w:tcPr>
          <w:p>
            <w:pPr>
              <w:spacing w:after="40"/>
            </w:pPr>
            <w:r>
              <w:rPr>
                <w:rFonts w:ascii="Arial" w:hAnsi="Arial"/>
                <w:sz w:val="20"/>
              </w:rPr>
              <w:t>Kongsi maklumat nilai mingguan melalui buku laporan/papan buletin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Senarai Semak Ringkas untuk Guru (Sedia Fotokopi)</w:t>
            </w:r>
          </w:p>
          <w:p>
            <w:pPr>
              <w:spacing w:after="40"/>
            </w:pPr>
            <w:r>
              <w:rPr>
                <w:rFonts w:ascii="Arial" w:hAnsi="Arial"/>
                <w:sz w:val="22"/>
              </w:rPr>
              <w:t>☐ Nilai murni minggu ini dikenal pasti dan dikaitkan dengan titik rutin harian yang khusus</w:t>
            </w:r>
          </w:p>
          <w:p>
            <w:pPr>
              <w:spacing w:after="40"/>
            </w:pPr>
            <w:r>
              <w:rPr>
                <w:rFonts w:ascii="Arial" w:hAnsi="Arial"/>
                <w:sz w:val="22"/>
              </w:rPr>
              <w:t>☐ Guru memodelkan nilai tersebut secara eksplisit sekurang-kurangnya sekali setiap hari</w:t>
            </w:r>
          </w:p>
          <w:p>
            <w:pPr>
              <w:spacing w:after="40"/>
            </w:pPr>
            <w:r>
              <w:rPr>
                <w:rFonts w:ascii="Arial" w:hAnsi="Arial"/>
                <w:sz w:val="22"/>
              </w:rPr>
              <w:t>☐ Murid diberi peluang mengamalkan nilai melalui tugasan/situasi sebenar</w:t>
            </w:r>
          </w:p>
          <w:p>
            <w:pPr>
              <w:spacing w:after="40"/>
            </w:pPr>
            <w:r>
              <w:rPr>
                <w:rFonts w:ascii="Arial" w:hAnsi="Arial"/>
                <w:sz w:val="22"/>
              </w:rPr>
              <w:t>☐ Pujian spesifik diberikan serta-merta apabila murid menunjukkan nilai secara spontan</w:t>
            </w:r>
          </w:p>
          <w:p>
            <w:pPr>
              <w:spacing w:after="40"/>
            </w:pPr>
            <w:r>
              <w:rPr>
                <w:rFonts w:ascii="Arial" w:hAnsi="Arial"/>
                <w:sz w:val="22"/>
              </w:rPr>
              <w:t>☐ Pendekatan bersifat inklusif merentas kaum dan agama, tidak bersandarkan satu tradisi sahaja</w:t>
            </w:r>
          </w:p>
          <w:p>
            <w:pPr>
              <w:spacing w:after="40"/>
            </w:pPr>
            <w:r>
              <w:rPr>
                <w:rFonts w:ascii="Arial" w:hAnsi="Arial"/>
                <w:sz w:val="22"/>
              </w:rPr>
              <w:t>☐ Maklumat nilai dikongsi dengan ibu bapa melalui buku laporan/papan buletin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13. Aktiviti Pengukuhan</w:t>
            </w:r>
          </w:p>
          <w:p>
            <w:pPr>
              <w:spacing w:after="40"/>
              <w:ind w:left="320" w:hanging="320"/>
            </w:pPr>
            <w:r>
              <w:rPr>
                <w:rFonts w:ascii="Arial" w:hAnsi="Arial"/>
                <w:color w:val="2E75B6"/>
                <w:sz w:val="22"/>
              </w:rPr>
              <w:t>●</w:t>
              <w:tab/>
            </w:r>
            <w:r>
              <w:rPr>
                <w:rFonts w:ascii="Arial" w:hAnsi="Arial"/>
                <w:sz w:val="22"/>
              </w:rPr>
              <w:t>Aktiviti 1: Rancang satu sesi lima minit untuk memperkenalkan nilai "tanggungjawab" melalui tugasan "pembantu hari ini", selaras dengan Related Skills 4.2 "Maintain classroom rules".</w:t>
            </w:r>
          </w:p>
          <w:p>
            <w:pPr>
              <w:spacing w:after="40"/>
              <w:ind w:left="320" w:hanging="320"/>
            </w:pPr>
            <w:r>
              <w:rPr>
                <w:rFonts w:ascii="Arial" w:hAnsi="Arial"/>
                <w:color w:val="2E75B6"/>
                <w:sz w:val="22"/>
              </w:rPr>
              <w:t>●</w:t>
              <w:tab/>
            </w:r>
            <w:r>
              <w:rPr>
                <w:rFonts w:ascii="Arial" w:hAnsi="Arial"/>
                <w:sz w:val="22"/>
              </w:rPr>
              <w:t>Aktiviti 2: Cipta satu lagu atau jingle ringkas (empat baris) dalam Bahasa Malaysia untuk mengukuhkan nilai "berkongsi" yang boleh digunakan sepanjang minggu.</w:t>
            </w:r>
          </w:p>
          <w:p>
            <w:pPr>
              <w:spacing w:after="40"/>
              <w:ind w:left="320" w:hanging="320"/>
            </w:pPr>
            <w:r>
              <w:rPr>
                <w:rFonts w:ascii="Arial" w:hAnsi="Arial"/>
                <w:color w:val="2E75B6"/>
                <w:sz w:val="22"/>
              </w:rPr>
              <w:t>●</w:t>
              <w:tab/>
            </w:r>
            <w:r>
              <w:rPr>
                <w:rFonts w:ascii="Arial" w:hAnsi="Arial"/>
                <w:sz w:val="22"/>
              </w:rPr>
              <w:t>Aktiviti 3: Bincangkan dalam kumpulan bagaimana guru boleh menyesuaikan penceritaan bermoral supaya kekal neutral dari segi budaya dan agama bagi kelas pelbagai kaum, dikaitkan dengan Attitude 4.1 "Fairness towards pupil".</w:t>
            </w:r>
          </w:p>
        </w:tc>
      </w:tr>
    </w:tbl>
    <w:p>
      <w:pPr>
        <w:keepNext/>
        <w:spacing w:before="160" w:after="60"/>
      </w:pPr>
      <w:r>
        <w:rPr>
          <w:rFonts w:ascii="Arial" w:hAnsi="Arial"/>
          <w:b/>
          <w:color w:val="1F4E79"/>
          <w:sz w:val="24"/>
        </w:rPr>
        <w:t>14. Hubungan antara Nilai Murni dan Pengurusan Tingkah Laku Jangka Panjang</w:t>
      </w:r>
    </w:p>
    <w:p>
      <w:r>
        <w:t>Nilai murni dan strategi pengurusan tingkah laku yang dibincangkan dalam Bab 1 sebenarnya dua sisi mata wang yang sama, bukan dua topik berasingan. Peneguhan positif (Bab 1) adalah KAEDAH jangka pendek untuk menggalakkan tingkah laku tertentu, manakala penghayatan nilai murni (Bab 2) adalah MATLAMAT jangka panjang supaya murid akhirnya mengamalkan tingkah laku baik walaupun tanpa pujian atau ganjaran luaran. Guru yang berkesan menggunakan peneguhan positif sebagai "jambatan sementara" — memberi pujian spesifik secara kerap pada peringkat awal untuk membentuk tabiat, kemudian secara beransur-ansur mengurangkan kebergantungan kepada pujian luaran apabila nilai tersebut sudah tertanam sebagai motivasi dalaman murid. Guru turut perlu sedar bahawa murid berbeza mengambil masa berbeza untuk menghayati sesuatu nilai — sesetengah murid mungkin memerlukan beberapa bulan pengulangan konsisten sebelum nilai "berkongsi" menjadi kebiasaan semula jadi, dan ini adalah normal dalam konteks perkembangan kanak-kanak prasekolah.</w:t>
      </w:r>
    </w:p>
    <w:p>
      <w:r>
        <w:t>Selain itu, guru perlu membezakan antara pematuhan permukaan (*surface compliance*) — murid mengikut peraturan semata-mata kerana guru sedang memerhati — dengan penghayatan sebenar, di mana murid tetap mengamalkan nilai walaupun tiada orang dewasa memerhati. Petunjuk penghayatan sebenar biasanya muncul apabila murid secara sukarela membetulkan tingkah laku rakan lain ("Eh, kita kena tunggu giliran") tanpa diminta guru berbuat demikian, atau apabila murid menunjukkan rasa bersalah secara semula jadi selepas melakukan kesilapan tanpa perlu ditegur. Perkembangan ini menandakan bahawa nilai tersebut sudah beralih daripada peraturan luaran kepada nilai peribadi murid sendiri — matlamat tertinggi bagi pendidikan nilai pada peringkat prasekolah.</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15. Rumusan</w:t>
            </w:r>
          </w:p>
          <w:p>
            <w:pPr>
              <w:spacing w:after="40"/>
            </w:pPr>
            <w:r>
              <w:rPr>
                <w:rFonts w:ascii="Arial" w:hAnsi="Arial"/>
                <w:sz w:val="22"/>
              </w:rPr>
              <w:t>Amalan nilai murni yang konsisten, dimodelkan oleh guru secara inklusif merentas budaya, disepadukan ke dalam rutin harian melalui langkah yang sistematik, diperkukuh bersama ibu bapa, dan dikaitkan dengan strategi peneguhan positif sebagai jambatan menuju motivasi dalaman, membentuk asas tingkah laku positif murid dan menyokong pengurusan bilik darjah yang harmoni.</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3: Effective communication (Introduction basic communication theory; Verbal communication; Non-verbal communication; Active listening; Speaking manner)</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Menerangkan asas teori komunikasi yang berkaitan dengan pengurusan tingkah laku.</w:t>
            </w:r>
          </w:p>
          <w:p>
            <w:pPr>
              <w:spacing w:after="40"/>
              <w:ind w:left="320" w:hanging="320"/>
            </w:pPr>
            <w:r>
              <w:rPr>
                <w:rFonts w:ascii="Arial" w:hAnsi="Arial"/>
                <w:color w:val="2E75B6"/>
                <w:sz w:val="22"/>
              </w:rPr>
              <w:t>●</w:t>
              <w:tab/>
            </w:r>
            <w:r>
              <w:rPr>
                <w:rFonts w:ascii="Arial" w:hAnsi="Arial"/>
                <w:sz w:val="22"/>
              </w:rPr>
              <w:t>Membezakan komunikasi lisan dan bukan lisan dalam konteks bilik darjah.</w:t>
            </w:r>
          </w:p>
          <w:p>
            <w:pPr>
              <w:spacing w:after="40"/>
              <w:ind w:left="320" w:hanging="320"/>
            </w:pPr>
            <w:r>
              <w:rPr>
                <w:rFonts w:ascii="Arial" w:hAnsi="Arial"/>
                <w:color w:val="2E75B6"/>
                <w:sz w:val="22"/>
              </w:rPr>
              <w:t>●</w:t>
              <w:tab/>
            </w:r>
            <w:r>
              <w:rPr>
                <w:rFonts w:ascii="Arial" w:hAnsi="Arial"/>
                <w:sz w:val="22"/>
              </w:rPr>
              <w:t>Mengamalkan pendengaran aktif dan gaya percakapan yang sesuai untuk murid prasekolah.</w:t>
            </w:r>
          </w:p>
        </w:tc>
      </w:tr>
    </w:tbl>
    <w:p>
      <w:pPr>
        <w:keepNext/>
        <w:spacing w:before="160" w:after="60"/>
      </w:pPr>
      <w:r>
        <w:rPr>
          <w:rFonts w:ascii="Arial" w:hAnsi="Arial"/>
          <w:b/>
          <w:color w:val="1F4E79"/>
          <w:sz w:val="24"/>
        </w:rPr>
        <w:t>1. Asas Teori Komunikasi</w:t>
      </w:r>
    </w:p>
    <w:p>
      <w:r>
        <w:t>Model komunikasi asas (penghantar-mesej-penerima) mengingatkan guru bahawa mesej yang disampaikan mesti jelas, ringkas dan sepadan dengan tahap kefahaman murid berusia 4–6 tahun, kerana salah faham arahan sering menjadi punca "tingkah laku bermasalah". Model ini turut mengingatkan guru bahawa komunikasi berkesan bukan hanya tanggungjawab penghantar mesej (guru) semata-mata — persekitaran fizikal (bunyi bising, jarak, bilangan murid yang mendengar serentak) turut mempengaruhi sama ada mesej sampai dengan jelas. Justeru, sebelum menyampaikan arahan penting, guru perlu menilai sama ada keadaan sekeliling membenarkan mesej itu diterima dengan berkesan.</w:t>
      </w:r>
    </w:p>
    <w:p>
      <w:pPr>
        <w:keepNext/>
        <w:spacing w:before="160" w:after="60"/>
      </w:pPr>
      <w:r>
        <w:rPr>
          <w:rFonts w:ascii="Arial" w:hAnsi="Arial"/>
          <w:b/>
          <w:color w:val="1F4E79"/>
          <w:sz w:val="24"/>
        </w:rPr>
        <w:t>2. Komunikasi Lisan (Verbal)</w:t>
      </w:r>
    </w:p>
    <w:p>
      <w:r>
        <w:t>Arahan lisan kepada murid prasekolah perlu pendek, positif (menyatakan apa yang perlu dilakukan, bukan hanya larangan) — contohnya "Jalan perlahan-lahan" lebih berkesan daripada "Jangan berlari". Selain kependekan dan kepositifan, kosa kata yang digunakan mesti sepadan dengan tahap perbendaharaan kata murid prasekolah — mengelakkan istilah abstrak atau ayat kompleks bersambung. Guru juga digalakkan menggunakan struktur ayat yang konsisten bagi arahan rutin (contoh: sentiasa "Kita kemas sekarang" berbanding menukar-nukar frasa), supaya murid dapat mengenal pasti dan bertindak balas terhadap arahan itu dengan lebih pantas melalui pengecaman corak (*pattern recognition*).</w:t>
      </w:r>
    </w:p>
    <w:p>
      <w:pPr>
        <w:keepNext/>
        <w:spacing w:before="160" w:after="60"/>
      </w:pPr>
      <w:r>
        <w:rPr>
          <w:rFonts w:ascii="Arial" w:hAnsi="Arial"/>
          <w:b/>
          <w:color w:val="1F4E79"/>
          <w:sz w:val="24"/>
        </w:rPr>
        <w:t>3. Komunikasi Bukan Lisan (Non-verbal)</w:t>
      </w:r>
    </w:p>
    <w:p>
      <w:r>
        <w:t>Nada suara yang tenang, ekspresi wajah mesra, kedudukan badan sejajar mata murid (*eye-level*), dan isyarat tangan konsisten (contoh: tangan diangkat untuk tanda senyap) membantu menenangkan dan menarik perhatian murid tanpa perlu menjerit. Kajian dalam bidang komunikasi kanak-kanak awal turut menunjukkan bahawa murid prasekolah lebih bergantung kepada isyarat bukan lisan (nada suara, ekspresi wajah) berbanding kandungan perkataan itu sendiri untuk mentafsir maksud sebenar mesej — ini bermakna, walaupun perkataan yang digunakan sudah betul dan positif, nada suara yang tegang atau ekspresi marah tetap akan ditafsir murid sebagai ancaman, menjejaskan keberkesanan arahan.</w:t>
      </w:r>
    </w:p>
    <w:p>
      <w:pPr>
        <w:keepNext/>
        <w:spacing w:before="160" w:after="60"/>
      </w:pPr>
      <w:r>
        <w:rPr>
          <w:rFonts w:ascii="Arial" w:hAnsi="Arial"/>
          <w:b/>
          <w:color w:val="1F4E79"/>
          <w:sz w:val="24"/>
        </w:rPr>
        <w:t>4. Pendengaran Aktif dan Gaya Percakapan</w:t>
      </w:r>
    </w:p>
    <w:p>
      <w:r>
        <w:t>Pendengaran aktif — memberi tumpuan penuh, mengulang semula apa yang murid sampaikan untuk pengesahan — membantu murid berasa didengari, mengurangkan tingkah laku mencari perhatian secara negatif; gaya percakapan yang sabar dan tidak tergesa-gesa membina kepercayaan murid terhadap guru. Amalan pendengaran aktif turut merangkumi memberi masa murid menyelesaikan ayatnya tanpa dipotong, turun ke paras fizikal murid semasa mendengar, dan mengesahkan emosi murid secara lisan (contoh: "Cikgu faham kamu rasa kecewa kerana giliran belum sampai") sebelum menawarkan penyelesaian — teknik ini dikenali sebagai pengesahan emosi (*emotional validation*) dan membantu murid belajar menamakan serta mengurus emosi sendiri dalam jangka panjang.</w:t>
      </w:r>
    </w:p>
    <w:p>
      <w:pPr>
        <w:keepNext/>
        <w:spacing w:before="160" w:after="60"/>
      </w:pPr>
      <w:r>
        <w:rPr>
          <w:rFonts w:ascii="Arial" w:hAnsi="Arial"/>
          <w:b/>
          <w:color w:val="1F4E79"/>
          <w:sz w:val="24"/>
        </w:rPr>
        <w:t>5. Peraturan Bilik Darjah dalam Visual dan Bahasa Mesra Kanak-kanak</w:t>
      </w:r>
    </w:p>
    <w:p>
      <w:r>
        <w:t>Selain komunikasi lisan seketika, peraturan bilik darjah perlu dipamerkan secara kekal menggunakan visual (gambar/ikon) berserta ayat ringkas yang positif — contohnya gambar tangan berkongsi disertai teks "Kita berkongsi mainan" — diletakkan pada paras mata murid supaya boleh dirujuk sepanjang hari tanpa guru perlu mengulang arahan berulang kali. Papan peraturan visual ini berfungsi sebagai "ingatan senyap" (*silent reminder*) — guru boleh menunjuk sahaja ke papan berkenaan apabila murid terlupa peraturan, mengurangkan keperluan menegur secara lisan berulang kali yang boleh dianggap murid sebagai omelan berterusan. Bilangan peraturan yang dipamerkan sebaiknya dihadkan kepada tiga hingga lima sahaja pada satu-satu masa, kerana murid prasekolah sukar mengingati senarai panjang; peraturan tambahan boleh diperkenalkan secara beransur-ansur selepas peraturan sedia ada dikuasai.</w:t>
      </w:r>
    </w:p>
    <w:p>
      <w:pPr>
        <w:keepNext/>
        <w:spacing w:before="160" w:after="60"/>
      </w:pPr>
      <w:r>
        <w:rPr>
          <w:rFonts w:ascii="Arial" w:hAnsi="Arial"/>
          <w:b/>
          <w:color w:val="1F4E79"/>
          <w:sz w:val="24"/>
        </w:rPr>
        <w:t>6. Konsistensi Komunikasi Antara Guru</w:t>
      </w:r>
    </w:p>
    <w:p>
      <w:r>
        <w:t>Semua guru dan pembantu dalam bilik darjah yang sama perlu menggunakan gaya arahan, isyarat dan nada yang seragam supaya murid tidak keliru dengan mesej bercanggah daripada orang dewasa berbeza; ini biasanya diselaraskan semasa mesyuarat perancangan bilik darjah pada awal semester. Ketidakkonsistenan antara guru — contohnya seorang guru membenarkan murid bercakap semasa masa litar manakala guru lain menegur perkara sama sebagai kesalahan — boleh menyebabkan murid menguji had (*testing limits*) secara berselang-seli mengikut siapa yang bertugas, menyukarkan pembentukan tingkah laku konsisten. Justeru, dokumen ringkas senarai peraturan dan gaya komunikasi yang dipersetujui bersama (boleh dalam bentuk senarai semak seperti sub-tajuk 12 di bawah) elok disimpan dan dirujuk oleh semua guru/pembantu baharu yang menyertai kelas tersebut.</w:t>
      </w:r>
    </w:p>
    <w:p>
      <w:pPr>
        <w:keepNext/>
        <w:spacing w:before="160" w:after="60"/>
      </w:pPr>
      <w:r>
        <w:rPr>
          <w:rFonts w:ascii="Arial" w:hAnsi="Arial"/>
          <w:b/>
          <w:color w:val="1F4E79"/>
          <w:sz w:val="24"/>
        </w:rPr>
        <w:t>7. Definisi dan Latar Belakang Teori Komunikasi</w:t>
      </w:r>
    </w:p>
    <w:p>
      <w:r>
        <w:t>Sub-tajuk ini menghuraikan dengan lebih mendalam rangka teori komunikasi yang menyokong amalan praktikal di sub-tajuk 1 hingga 6 di atas, khususnya berkaitan bagaimana mesej diproses oleh murid prasekolah.</w:t>
      </w:r>
    </w:p>
    <w:p>
      <w:r>
        <w:t>Komunikasi berkesan dalam konteks pengurusan tingkah laku prasekolah bukan sekadar kemahiran bercakap, tetapi satu sistem menyeluruh yang merangkumi penghantar mesej (guru), saluran (lisan/bukan lisan), dan penerima (murid) — setiap komponen mesti sepadan dengan tahap perkembangan kognitif dan bahasa murid berusia 4–6 tahun.</w:t>
      </w:r>
    </w:p>
    <w:p>
      <w:r>
        <w:t>Konsep asas yang perlu dikuasai guru:</w:t>
      </w:r>
    </w:p>
    <w:p>
      <w:pPr>
        <w:spacing w:after="60"/>
        <w:ind w:left="360" w:hanging="360"/>
      </w:pPr>
      <w:r>
        <w:rPr>
          <w:rFonts w:ascii="Arial" w:hAnsi="Arial"/>
          <w:color w:val="2E75B6"/>
          <w:sz w:val="22"/>
        </w:rPr>
        <w:t>●</w:t>
        <w:tab/>
      </w:r>
      <w:r>
        <w:rPr>
          <w:rFonts w:ascii="Arial" w:hAnsi="Arial"/>
          <w:sz w:val="22"/>
        </w:rPr>
        <w:t>Encoding* dan *decoding* — proses guru menyusun mesej (encoding) dan murid mentafsir mesej itu (decoding); pada usia prasekolah, proses decoding murid masih terhad, justeru mesej mesti pendek, konkrit dan disokong visual/isyarat.</w:t>
      </w:r>
    </w:p>
    <w:p>
      <w:pPr>
        <w:spacing w:after="60"/>
        <w:ind w:left="360" w:hanging="360"/>
      </w:pPr>
      <w:r>
        <w:rPr>
          <w:rFonts w:ascii="Arial" w:hAnsi="Arial"/>
          <w:color w:val="2E75B6"/>
          <w:sz w:val="22"/>
        </w:rPr>
        <w:t>●</w:t>
        <w:tab/>
      </w:r>
      <w:r>
        <w:rPr>
          <w:rFonts w:ascii="Arial" w:hAnsi="Arial"/>
          <w:sz w:val="22"/>
        </w:rPr>
        <w:t>Noise* (gangguan komunikasi) — sebarang faktor yang mengganggu penyampaian mesej dengan berkesan, contohnya bunyi bising bilik darjah, terlalu banyak arahan diberi serentak, atau nada suara yang tidak sepadan dengan mesej (contoh: bercakap lembut semasa mahu menegur keselamatan).</w:t>
      </w:r>
    </w:p>
    <w:p>
      <w:pPr>
        <w:spacing w:after="60"/>
        <w:ind w:left="360" w:hanging="360"/>
      </w:pPr>
      <w:r>
        <w:rPr>
          <w:rFonts w:ascii="Arial" w:hAnsi="Arial"/>
          <w:color w:val="2E75B6"/>
          <w:sz w:val="22"/>
        </w:rPr>
        <w:t>●</w:t>
        <w:tab/>
      </w:r>
      <w:r>
        <w:rPr>
          <w:rFonts w:ascii="Arial" w:hAnsi="Arial"/>
          <w:sz w:val="22"/>
        </w:rPr>
        <w:t>Feedback loop* (gelung maklum balas) — komunikasi berkesan adalah dua hala; guru perlu memerhati reaksi murid (ekspresi wajah, tindakan) untuk mengesahkan sama ada mesej difahami, bukan menganggap arahan automatik difahami selepas disebut sekali.</w:t>
      </w:r>
    </w:p>
    <w:p>
      <w:pPr>
        <w:spacing w:after="60"/>
        <w:ind w:left="360" w:hanging="360"/>
      </w:pPr>
      <w:r>
        <w:rPr>
          <w:rFonts w:ascii="Arial" w:hAnsi="Arial"/>
          <w:color w:val="2E75B6"/>
          <w:sz w:val="22"/>
        </w:rPr>
        <w:t>●</w:t>
        <w:tab/>
      </w:r>
      <w:r>
        <w:rPr>
          <w:rFonts w:ascii="Arial" w:hAnsi="Arial"/>
          <w:sz w:val="22"/>
        </w:rPr>
        <w:t>Congruence* (keselarasan) — mesej lisan dan bukan lisan mesti selaras; jika guru berkata "saya tak marah" tetapi nada suara tegas dan kening berkerut, murid lebih mempercayai isyarat bukan lisan berbanding kata-kata.</w:t>
      </w:r>
    </w:p>
    <w:p>
      <w:r>
        <w:t>Rangka ini penting kerana kebanyakan "tingkah laku bermasalah" pada peringkat prasekolah sebenarnya berpunca daripada kegagalan komunikasi — murid tidak faham arahan, bukan sengaja melanggar peraturan. Justeru, sebelum guru menganggap tingkah laku sebagai "degil" atau "tidak patuh", langkah pertama ialah menyemak semula sama ada mesej yang disampaikan benar-benar sesuai dengan tahap kefahaman murid.</w:t>
      </w:r>
    </w:p>
    <w:p>
      <w:pPr>
        <w:keepNext/>
        <w:spacing w:before="160" w:after="60"/>
      </w:pPr>
      <w:r>
        <w:rPr>
          <w:rFonts w:ascii="Arial" w:hAnsi="Arial"/>
          <w:b/>
          <w:color w:val="1F4E79"/>
          <w:sz w:val="24"/>
        </w:rPr>
        <w:t>8. Prosedur Langkah Demi Langkah: Menyampaikan Arahan Berkesan</w:t>
      </w:r>
    </w:p>
    <w:p>
      <w:pPr>
        <w:spacing w:after="60"/>
        <w:ind w:left="360" w:hanging="360"/>
      </w:pPr>
      <w:r>
        <w:rPr>
          <w:rFonts w:ascii="Arial" w:hAnsi="Arial"/>
          <w:sz w:val="22"/>
        </w:rPr>
        <w:t>1.</w:t>
        <w:tab/>
      </w:r>
      <w:r>
        <w:rPr>
          <w:rFonts w:ascii="Arial" w:hAnsi="Arial"/>
          <w:sz w:val="22"/>
        </w:rPr>
        <w:t>Langkah 1 — Dapatkan tumpuan murid dahulu. Pastikan kontak mata atau isyarat tanda senyap dicapai sebelum arahan disampaikan — arahan yang diberi semasa murid tidak memberi tumpuan jarang berkesan.</w:t>
      </w:r>
    </w:p>
    <w:p>
      <w:pPr>
        <w:spacing w:after="60"/>
        <w:ind w:left="360" w:hanging="360"/>
      </w:pPr>
      <w:r>
        <w:rPr>
          <w:rFonts w:ascii="Arial" w:hAnsi="Arial"/>
          <w:sz w:val="22"/>
        </w:rPr>
        <w:t>2.</w:t>
        <w:tab/>
      </w:r>
      <w:r>
        <w:rPr>
          <w:rFonts w:ascii="Arial" w:hAnsi="Arial"/>
          <w:sz w:val="22"/>
        </w:rPr>
        <w:t>Langkah 2 — Turun ke paras mata murid (eye-level). Bertutur pada kedudukan sejajar mata murid supaya nada dan ekspresi wajah dapat dilihat dengan jelas, mengurangkan rasa terancam murid.</w:t>
      </w:r>
    </w:p>
    <w:p>
      <w:pPr>
        <w:spacing w:after="60"/>
        <w:ind w:left="360" w:hanging="360"/>
      </w:pPr>
      <w:r>
        <w:rPr>
          <w:rFonts w:ascii="Arial" w:hAnsi="Arial"/>
          <w:sz w:val="22"/>
        </w:rPr>
        <w:t>3.</w:t>
        <w:tab/>
      </w:r>
      <w:r>
        <w:rPr>
          <w:rFonts w:ascii="Arial" w:hAnsi="Arial"/>
          <w:sz w:val="22"/>
        </w:rPr>
        <w:t>Langkah 3 — Sampaikan satu arahan positif pada satu masa. Elakkan menggabungkan pelbagai arahan sekali gus (contoh: elak "Kemas mainan, cuci tangan, dan duduk" — pecahkan kepada satu arahan, tunggu tindakan, baru arahan seterusnya).</w:t>
      </w:r>
    </w:p>
    <w:p>
      <w:pPr>
        <w:spacing w:after="60"/>
        <w:ind w:left="360" w:hanging="360"/>
      </w:pPr>
      <w:r>
        <w:rPr>
          <w:rFonts w:ascii="Arial" w:hAnsi="Arial"/>
          <w:sz w:val="22"/>
        </w:rPr>
        <w:t>4.</w:t>
        <w:tab/>
      </w:r>
      <w:r>
        <w:rPr>
          <w:rFonts w:ascii="Arial" w:hAnsi="Arial"/>
          <w:sz w:val="22"/>
        </w:rPr>
        <w:t>Langkah 4 — Gunakan bahasa positif, bukan larangan semata-mata. Nyatakan tingkah laku yang dikehendaki, bukan hanya apa yang dilarang — seperti dalam contoh sub-tajuk 2 ("Jalan perlahan-lahan" berbanding "Jangan berlari").</w:t>
      </w:r>
    </w:p>
    <w:p>
      <w:pPr>
        <w:spacing w:after="60"/>
        <w:ind w:left="360" w:hanging="360"/>
      </w:pPr>
      <w:r>
        <w:rPr>
          <w:rFonts w:ascii="Arial" w:hAnsi="Arial"/>
          <w:sz w:val="22"/>
        </w:rPr>
        <w:t>5.</w:t>
        <w:tab/>
      </w:r>
      <w:r>
        <w:rPr>
          <w:rFonts w:ascii="Arial" w:hAnsi="Arial"/>
          <w:sz w:val="22"/>
        </w:rPr>
        <w:t>Langkah 5 — Sahkan kefahaman. Minta murid mengulang arahan secara ringkas atau perhatikan tindakan murid untuk memastikan mesej difahami (gelung maklum balas).</w:t>
      </w:r>
    </w:p>
    <w:p>
      <w:pPr>
        <w:spacing w:after="60"/>
        <w:ind w:left="360" w:hanging="360"/>
      </w:pPr>
      <w:r>
        <w:rPr>
          <w:rFonts w:ascii="Arial" w:hAnsi="Arial"/>
          <w:sz w:val="22"/>
        </w:rPr>
        <w:t>6.</w:t>
        <w:tab/>
      </w:r>
      <w:r>
        <w:rPr>
          <w:rFonts w:ascii="Arial" w:hAnsi="Arial"/>
          <w:sz w:val="22"/>
        </w:rPr>
        <w:t>Langkah 6 — Beri masa munasabah untuk bertindak balas. Murid prasekolah memerlukan sedikit masa memproses arahan; elak segera mengulang arahan dalam nada lebih kuat sebelum memberi peluang bertindak.</w:t>
      </w:r>
    </w:p>
    <w:p>
      <w:r>
        <w:t>Enam langkah ini kelihatan mudah dalam teori tetapi memerlukan latihan dan kesedaran diri yang konsisten daripada guru, terutamanya pada waktu tergesa-gesa atau apabila beberapa insiden berlaku serentak dalam bilik darjah. Guru yang berpengalaman biasanya mula menggunakan langkah-langkah ini secara automatik selepas beberapa bulan amalan konsisten, tetapi guru baharu digalakkan berlatih setiap langkah secara sedar terlebih dahulu — contohnya, dengan sengaja mengingatkan diri "turun ke paras mata" sebelum menegur murid — sehingga ia menjadi tabiat semula jadi.</w:t>
      </w:r>
    </w:p>
    <w:p>
      <w:pPr>
        <w:keepNext/>
        <w:spacing w:before="160" w:after="60"/>
      </w:pPr>
      <w:r>
        <w:rPr>
          <w:rFonts w:ascii="Arial" w:hAnsi="Arial"/>
          <w:b/>
          <w:color w:val="1F4E79"/>
          <w:sz w:val="24"/>
        </w:rPr>
        <w:t>9. Jadual: Perbandingan Arahan Lisan Berkesan lawan Kurang Berkesan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Situasi</w:t>
            </w:r>
          </w:p>
        </w:tc>
        <w:tc>
          <w:tcPr>
            <w:tcW w:type="dxa" w:w="3104"/>
            <w:shd w:val="clear" w:color="auto" w:fill="DCE6F1"/>
          </w:tcPr>
          <w:p>
            <w:pPr>
              <w:spacing w:after="40"/>
            </w:pPr>
            <w:r>
              <w:rPr>
                <w:rFonts w:ascii="Arial" w:hAnsi="Arial"/>
                <w:b/>
                <w:color w:val="1F4E79"/>
                <w:sz w:val="20"/>
              </w:rPr>
              <w:t>Arahan Kurang Berkesan</w:t>
            </w:r>
          </w:p>
        </w:tc>
        <w:tc>
          <w:tcPr>
            <w:tcW w:type="dxa" w:w="3104"/>
            <w:shd w:val="clear" w:color="auto" w:fill="DCE6F1"/>
          </w:tcPr>
          <w:p>
            <w:pPr>
              <w:spacing w:after="40"/>
            </w:pPr>
            <w:r>
              <w:rPr>
                <w:rFonts w:ascii="Arial" w:hAnsi="Arial"/>
                <w:b/>
                <w:color w:val="1F4E79"/>
                <w:sz w:val="20"/>
              </w:rPr>
              <w:t>Arahan Berkesan (Positif)</w:t>
            </w:r>
          </w:p>
        </w:tc>
      </w:tr>
      <w:tr>
        <w:tc>
          <w:tcPr>
            <w:tcW w:type="dxa" w:w="3104"/>
          </w:tcPr>
          <w:p>
            <w:pPr>
              <w:spacing w:after="40"/>
            </w:pPr>
            <w:r>
              <w:rPr>
                <w:rFonts w:ascii="Arial" w:hAnsi="Arial"/>
                <w:sz w:val="20"/>
              </w:rPr>
              <w:t>Murid berlari dalam bilik</w:t>
            </w:r>
          </w:p>
        </w:tc>
        <w:tc>
          <w:tcPr>
            <w:tcW w:type="dxa" w:w="3104"/>
          </w:tcPr>
          <w:p>
            <w:pPr>
              <w:spacing w:after="40"/>
            </w:pPr>
            <w:r>
              <w:rPr>
                <w:rFonts w:ascii="Arial" w:hAnsi="Arial"/>
                <w:sz w:val="20"/>
              </w:rPr>
              <w:t>"Jangan berlari!"</w:t>
            </w:r>
          </w:p>
        </w:tc>
        <w:tc>
          <w:tcPr>
            <w:tcW w:type="dxa" w:w="3104"/>
          </w:tcPr>
          <w:p>
            <w:pPr>
              <w:spacing w:after="40"/>
            </w:pPr>
            <w:r>
              <w:rPr>
                <w:rFonts w:ascii="Arial" w:hAnsi="Arial"/>
                <w:sz w:val="20"/>
              </w:rPr>
              <w:t>"Jalan perlahan-lahan"</w:t>
            </w:r>
          </w:p>
        </w:tc>
      </w:tr>
      <w:tr>
        <w:tc>
          <w:tcPr>
            <w:tcW w:type="dxa" w:w="3104"/>
          </w:tcPr>
          <w:p>
            <w:pPr>
              <w:spacing w:after="40"/>
            </w:pPr>
            <w:r>
              <w:rPr>
                <w:rFonts w:ascii="Arial" w:hAnsi="Arial"/>
                <w:sz w:val="20"/>
              </w:rPr>
              <w:t>Murid bercakap semasa cikgu bercakap</w:t>
            </w:r>
          </w:p>
        </w:tc>
        <w:tc>
          <w:tcPr>
            <w:tcW w:type="dxa" w:w="3104"/>
          </w:tcPr>
          <w:p>
            <w:pPr>
              <w:spacing w:after="40"/>
            </w:pPr>
            <w:r>
              <w:rPr>
                <w:rFonts w:ascii="Arial" w:hAnsi="Arial"/>
                <w:sz w:val="20"/>
              </w:rPr>
              <w:t>"Jangan bising!"</w:t>
            </w:r>
          </w:p>
        </w:tc>
        <w:tc>
          <w:tcPr>
            <w:tcW w:type="dxa" w:w="3104"/>
          </w:tcPr>
          <w:p>
            <w:pPr>
              <w:spacing w:after="40"/>
            </w:pPr>
            <w:r>
              <w:rPr>
                <w:rFonts w:ascii="Arial" w:hAnsi="Arial"/>
                <w:sz w:val="20"/>
              </w:rPr>
              <w:t>"Kita dengar dengan telinga, bukan mulut"</w:t>
            </w:r>
          </w:p>
        </w:tc>
      </w:tr>
      <w:tr>
        <w:tc>
          <w:tcPr>
            <w:tcW w:type="dxa" w:w="3104"/>
          </w:tcPr>
          <w:p>
            <w:pPr>
              <w:spacing w:after="40"/>
            </w:pPr>
            <w:r>
              <w:rPr>
                <w:rFonts w:ascii="Arial" w:hAnsi="Arial"/>
                <w:sz w:val="20"/>
              </w:rPr>
              <w:t>Murid mencorat dinding</w:t>
            </w:r>
          </w:p>
        </w:tc>
        <w:tc>
          <w:tcPr>
            <w:tcW w:type="dxa" w:w="3104"/>
          </w:tcPr>
          <w:p>
            <w:pPr>
              <w:spacing w:after="40"/>
            </w:pPr>
            <w:r>
              <w:rPr>
                <w:rFonts w:ascii="Arial" w:hAnsi="Arial"/>
                <w:sz w:val="20"/>
              </w:rPr>
              <w:t>"Jangan conteng dinding!"</w:t>
            </w:r>
          </w:p>
        </w:tc>
        <w:tc>
          <w:tcPr>
            <w:tcW w:type="dxa" w:w="3104"/>
          </w:tcPr>
          <w:p>
            <w:pPr>
              <w:spacing w:after="40"/>
            </w:pPr>
            <w:r>
              <w:rPr>
                <w:rFonts w:ascii="Arial" w:hAnsi="Arial"/>
                <w:sz w:val="20"/>
              </w:rPr>
              <w:t>"Lukisan kita letak di atas kertas"</w:t>
            </w:r>
          </w:p>
        </w:tc>
      </w:tr>
      <w:tr>
        <w:tc>
          <w:tcPr>
            <w:tcW w:type="dxa" w:w="3104"/>
          </w:tcPr>
          <w:p>
            <w:pPr>
              <w:spacing w:after="40"/>
            </w:pPr>
            <w:r>
              <w:rPr>
                <w:rFonts w:ascii="Arial" w:hAnsi="Arial"/>
                <w:sz w:val="20"/>
              </w:rPr>
              <w:t>Murid merebut mainan</w:t>
            </w:r>
          </w:p>
        </w:tc>
        <w:tc>
          <w:tcPr>
            <w:tcW w:type="dxa" w:w="3104"/>
          </w:tcPr>
          <w:p>
            <w:pPr>
              <w:spacing w:after="40"/>
            </w:pPr>
            <w:r>
              <w:rPr>
                <w:rFonts w:ascii="Arial" w:hAnsi="Arial"/>
                <w:sz w:val="20"/>
              </w:rPr>
              <w:t>"Jangan rebut!"</w:t>
            </w:r>
          </w:p>
        </w:tc>
        <w:tc>
          <w:tcPr>
            <w:tcW w:type="dxa" w:w="3104"/>
          </w:tcPr>
          <w:p>
            <w:pPr>
              <w:spacing w:after="40"/>
            </w:pPr>
            <w:r>
              <w:rPr>
                <w:rFonts w:ascii="Arial" w:hAnsi="Arial"/>
                <w:sz w:val="20"/>
              </w:rPr>
              <w:t>"Kita tunggu giliran, boleh minta izin dahulu"</w:t>
            </w:r>
          </w:p>
        </w:tc>
      </w:tr>
      <w:tr>
        <w:tc>
          <w:tcPr>
            <w:tcW w:type="dxa" w:w="3104"/>
          </w:tcPr>
          <w:p>
            <w:pPr>
              <w:spacing w:after="40"/>
            </w:pPr>
            <w:r>
              <w:rPr>
                <w:rFonts w:ascii="Arial" w:hAnsi="Arial"/>
                <w:sz w:val="20"/>
              </w:rPr>
              <w:t>Murid enggan duduk semasa circle time</w:t>
            </w:r>
          </w:p>
        </w:tc>
        <w:tc>
          <w:tcPr>
            <w:tcW w:type="dxa" w:w="3104"/>
          </w:tcPr>
          <w:p>
            <w:pPr>
              <w:spacing w:after="40"/>
            </w:pPr>
            <w:r>
              <w:rPr>
                <w:rFonts w:ascii="Arial" w:hAnsi="Arial"/>
                <w:sz w:val="20"/>
              </w:rPr>
              <w:t>"Jangan berdiri!"</w:t>
            </w:r>
          </w:p>
        </w:tc>
        <w:tc>
          <w:tcPr>
            <w:tcW w:type="dxa" w:w="3104"/>
          </w:tcPr>
          <w:p>
            <w:pPr>
              <w:spacing w:after="40"/>
            </w:pPr>
            <w:r>
              <w:rPr>
                <w:rFonts w:ascii="Arial" w:hAnsi="Arial"/>
                <w:sz w:val="20"/>
              </w:rPr>
              <w:t>"Kita duduk sila di atas tikar bersama rakan"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Kajian Kes Tadika: Arahan Berulang yang Tidak Berkesan</w:t>
            </w:r>
          </w:p>
          <w:p>
            <w:pPr>
              <w:spacing w:after="40"/>
            </w:pPr>
            <w:r>
              <w:rPr>
                <w:rFonts w:ascii="Arial" w:hAnsi="Arial"/>
                <w:sz w:val="22"/>
              </w:rPr>
              <w:t>Seorang guru baharu di sebuah tadika di Skudai mendapati seorang murid lelaki berusia 5 tahun kerap tidak mematuhi arahan "duduk diam" semasa masa litar, walaupun arahan diulang berkali-kali dengan nada semakin kuat. Selepas pemerhatian, guru mentor mengenal pasti dua isu: pertama, arahan diberikan dari jarak jauh tanpa kontak mata (langkah 1–2 di atas tidak dipatuhi); kedua, arahan bersifat larangan tanpa alternatif tingkah laku yang jelas. Guru kemudian menukar pendekatan — mendekati murid, turun ke paras mata, dan menyatakan "Duduk sila di sebelah cikgu, kita nyanyi lagu sama-sama" — disertai isyarat tangan mengundang. Dalam masa seminggu, kekerapan murid tidak mematuhi arahan berkurangan dengan ketara. Kes ini menunjukkan bahawa kegagalan komunikasi, bukan "keras kepala" murid, sering menjadi punca sebenar tingkah laku yang dianggap mencabar. Guru mentor turut berkongsi pemerhatian tambahan: murid tersebut sebenarnya mempunyai pendengaran yang baik tetapi kerap leka memerhati aktiviti rakan lain di sekelilingnya — justeru langkah "dapatkan tumpuan murid dahulu" (langkah 1) menjadi lebih kritikal bagi murid seperti ini berbanding murid lain yang secara semula jadi lebih mudah memberi tumpuan.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Kajian Kes Tadika: Isyarat Tidak Selaras Antara Dua Guru</w:t>
            </w:r>
          </w:p>
          <w:p>
            <w:pPr>
              <w:spacing w:after="40"/>
            </w:pPr>
            <w:r>
              <w:rPr>
                <w:rFonts w:ascii="Arial" w:hAnsi="Arial"/>
                <w:sz w:val="22"/>
              </w:rPr>
              <w:t>Di sebuah tadika dengan dua guru bertugas serentak dalam satu bilik darjah (guru utama dan pembantu guru), murid didapati kerap keliru tentang bila masa bercakap dibenarkan semasa aktiviti berkumpulan — seorang guru membenarkan murid bertanya bila-bila masa, manakala pembantu guru menegur murid supaya mengangkat tangan terlebih dahulu. Percanggahan isyarat ini menyebabkan sebilangan murid nampak "tidak patuh" walaupun sebenarnya mereka hanya mengikut arahan guru yang berbeza pada masa berlainan. Setelah isu ini dikenal pasti semasa mesyuarat perancangan kelas, kedua-dua guru bersetuju menggunakan satu isyarat seragam (tangan diangkat sebelum bercakap) dan mendokumenkannya dalam senarai semak ringkas kelas. Dalam masa dua minggu, keadaan keliru murid berkurangan dan suasana kelas menjadi lebih tenang, mengesahkan kepentingan konsistensi komunikasi antara guru yang dibincangkan dalam sub-tajuk 6.</w:t>
            </w:r>
          </w:p>
        </w:tc>
      </w:tr>
    </w:tbl>
    <w:p>
      <w:pPr>
        <w:keepNext/>
        <w:spacing w:before="160" w:after="60"/>
      </w:pPr>
      <w:r>
        <w:rPr>
          <w:rFonts w:ascii="Arial" w:hAnsi="Arial"/>
          <w:b/>
          <w:color w:val="1F4E79"/>
          <w:sz w:val="24"/>
        </w:rPr>
        <w:t>12. Kesilapan Lazim dan Cara Mengelaknya</w:t>
      </w:r>
    </w:p>
    <w:p>
      <w:r>
        <w:t>Kegagalan komunikasi antara guru dan murid sering berpunca daripada beberapa tabiat kecil yang boleh diperbetulkan dengan kesedaran dan latihan. Jadual berikut merumuskan kesilapan lazim yang dikenal pasti dalam amalan bilik darjah prasekolah. Kesilapan ini sering berlaku bukan kerana kurang pengetahuan guru, tetapi kerana tekanan masa dan bilangan murid yang ramai dalam satu-satu masa — justeru latihan berterusan dan sokongan rakan sekerja amat membantu guru mengekalkan amalan komunikasi yang baik walaupun dalam keadaan sibuk.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 Negatif</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Memberi arahan dari jarak jauh tanpa kontak mata</w:t>
            </w:r>
          </w:p>
        </w:tc>
        <w:tc>
          <w:tcPr>
            <w:tcW w:type="dxa" w:w="3104"/>
          </w:tcPr>
          <w:p>
            <w:pPr>
              <w:spacing w:after="40"/>
            </w:pPr>
            <w:r>
              <w:rPr>
                <w:rFonts w:ascii="Arial" w:hAnsi="Arial"/>
                <w:sz w:val="20"/>
              </w:rPr>
              <w:t>Murid tidak sedar arahan ditujukan kepadanya</w:t>
            </w:r>
          </w:p>
        </w:tc>
        <w:tc>
          <w:tcPr>
            <w:tcW w:type="dxa" w:w="3104"/>
          </w:tcPr>
          <w:p>
            <w:pPr>
              <w:spacing w:after="40"/>
            </w:pPr>
            <w:r>
              <w:rPr>
                <w:rFonts w:ascii="Arial" w:hAnsi="Arial"/>
                <w:sz w:val="20"/>
              </w:rPr>
              <w:t>Dekati murid, capai kontak mata sebelum bercakap</w:t>
            </w:r>
          </w:p>
        </w:tc>
      </w:tr>
      <w:tr>
        <w:tc>
          <w:tcPr>
            <w:tcW w:type="dxa" w:w="3104"/>
          </w:tcPr>
          <w:p>
            <w:pPr>
              <w:spacing w:after="40"/>
            </w:pPr>
            <w:r>
              <w:rPr>
                <w:rFonts w:ascii="Arial" w:hAnsi="Arial"/>
                <w:sz w:val="20"/>
              </w:rPr>
              <w:t>Meninggikan nada suara berulang kali apabila arahan tidak dipatuhi</w:t>
            </w:r>
          </w:p>
        </w:tc>
        <w:tc>
          <w:tcPr>
            <w:tcW w:type="dxa" w:w="3104"/>
          </w:tcPr>
          <w:p>
            <w:pPr>
              <w:spacing w:after="40"/>
            </w:pPr>
            <w:r>
              <w:rPr>
                <w:rFonts w:ascii="Arial" w:hAnsi="Arial"/>
                <w:sz w:val="20"/>
              </w:rPr>
              <w:t>Murid membiasakan diri dengan nada tinggi, keberkesanan berkurangan</w:t>
            </w:r>
          </w:p>
        </w:tc>
        <w:tc>
          <w:tcPr>
            <w:tcW w:type="dxa" w:w="3104"/>
          </w:tcPr>
          <w:p>
            <w:pPr>
              <w:spacing w:after="40"/>
            </w:pPr>
            <w:r>
              <w:rPr>
                <w:rFonts w:ascii="Arial" w:hAnsi="Arial"/>
                <w:sz w:val="20"/>
              </w:rPr>
              <w:t>Kekalkan nada tenang; ubah kaedah penyampaian, bukan kelantangan</w:t>
            </w:r>
          </w:p>
        </w:tc>
      </w:tr>
      <w:tr>
        <w:tc>
          <w:tcPr>
            <w:tcW w:type="dxa" w:w="3104"/>
          </w:tcPr>
          <w:p>
            <w:pPr>
              <w:spacing w:after="40"/>
            </w:pPr>
            <w:r>
              <w:rPr>
                <w:rFonts w:ascii="Arial" w:hAnsi="Arial"/>
                <w:sz w:val="20"/>
              </w:rPr>
              <w:t>Memberi terlalu banyak arahan serentak</w:t>
            </w:r>
          </w:p>
        </w:tc>
        <w:tc>
          <w:tcPr>
            <w:tcW w:type="dxa" w:w="3104"/>
          </w:tcPr>
          <w:p>
            <w:pPr>
              <w:spacing w:after="40"/>
            </w:pPr>
            <w:r>
              <w:rPr>
                <w:rFonts w:ascii="Arial" w:hAnsi="Arial"/>
                <w:sz w:val="20"/>
              </w:rPr>
              <w:t>Murid keliru dan hanya melaksanakan sebahagian</w:t>
            </w:r>
          </w:p>
        </w:tc>
        <w:tc>
          <w:tcPr>
            <w:tcW w:type="dxa" w:w="3104"/>
          </w:tcPr>
          <w:p>
            <w:pPr>
              <w:spacing w:after="40"/>
            </w:pPr>
            <w:r>
              <w:rPr>
                <w:rFonts w:ascii="Arial" w:hAnsi="Arial"/>
                <w:sz w:val="20"/>
              </w:rPr>
              <w:t>Satu arahan mudah pada satu masa</w:t>
            </w:r>
          </w:p>
        </w:tc>
      </w:tr>
      <w:tr>
        <w:tc>
          <w:tcPr>
            <w:tcW w:type="dxa" w:w="3104"/>
          </w:tcPr>
          <w:p>
            <w:pPr>
              <w:spacing w:after="40"/>
            </w:pPr>
            <w:r>
              <w:rPr>
                <w:rFonts w:ascii="Arial" w:hAnsi="Arial"/>
                <w:sz w:val="20"/>
              </w:rPr>
              <w:t>Isyarat dan gaya arahan berbeza antara guru dalam kelas sama</w:t>
            </w:r>
          </w:p>
        </w:tc>
        <w:tc>
          <w:tcPr>
            <w:tcW w:type="dxa" w:w="3104"/>
          </w:tcPr>
          <w:p>
            <w:pPr>
              <w:spacing w:after="40"/>
            </w:pPr>
            <w:r>
              <w:rPr>
                <w:rFonts w:ascii="Arial" w:hAnsi="Arial"/>
                <w:sz w:val="20"/>
              </w:rPr>
              <w:t>Murid menerima mesej bercanggah</w:t>
            </w:r>
          </w:p>
        </w:tc>
        <w:tc>
          <w:tcPr>
            <w:tcW w:type="dxa" w:w="3104"/>
          </w:tcPr>
          <w:p>
            <w:pPr>
              <w:spacing w:after="40"/>
            </w:pPr>
            <w:r>
              <w:rPr>
                <w:rFonts w:ascii="Arial" w:hAnsi="Arial"/>
                <w:sz w:val="20"/>
              </w:rPr>
              <w:t>Selaraskan gaya komunikasi semasa mesyuarat perancangan awal semester</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13. Senarai Semak Ringkas untuk Guru (Sedia Fotokopi)</w:t>
            </w:r>
          </w:p>
          <w:p>
            <w:pPr>
              <w:spacing w:after="40"/>
            </w:pPr>
            <w:r>
              <w:rPr>
                <w:rFonts w:ascii="Arial" w:hAnsi="Arial"/>
                <w:sz w:val="22"/>
              </w:rPr>
              <w:t>☐ Kontak mata/isyarat tumpuan dicapai sebelum arahan diberi</w:t>
            </w:r>
          </w:p>
          <w:p>
            <w:pPr>
              <w:spacing w:after="40"/>
            </w:pPr>
            <w:r>
              <w:rPr>
                <w:rFonts w:ascii="Arial" w:hAnsi="Arial"/>
                <w:sz w:val="22"/>
              </w:rPr>
              <w:t>☐ Guru berada pada paras mata murid semasa bercakap</w:t>
            </w:r>
          </w:p>
          <w:p>
            <w:pPr>
              <w:spacing w:after="40"/>
            </w:pPr>
            <w:r>
              <w:rPr>
                <w:rFonts w:ascii="Arial" w:hAnsi="Arial"/>
                <w:sz w:val="22"/>
              </w:rPr>
              <w:t>☐ Arahan diberikan secara positif (menyatakan tingkah laku dikehendaki)</w:t>
            </w:r>
          </w:p>
          <w:p>
            <w:pPr>
              <w:spacing w:after="40"/>
            </w:pPr>
            <w:r>
              <w:rPr>
                <w:rFonts w:ascii="Arial" w:hAnsi="Arial"/>
                <w:sz w:val="22"/>
              </w:rPr>
              <w:t>☐ Satu arahan mudah diberikan pada satu masa</w:t>
            </w:r>
          </w:p>
          <w:p>
            <w:pPr>
              <w:spacing w:after="40"/>
            </w:pPr>
            <w:r>
              <w:rPr>
                <w:rFonts w:ascii="Arial" w:hAnsi="Arial"/>
                <w:sz w:val="22"/>
              </w:rPr>
              <w:t>☐ Nada suara kekal tenang walaupun arahan diulang</w:t>
            </w:r>
          </w:p>
          <w:p>
            <w:pPr>
              <w:spacing w:after="40"/>
            </w:pPr>
            <w:r>
              <w:rPr>
                <w:rFonts w:ascii="Arial" w:hAnsi="Arial"/>
                <w:sz w:val="22"/>
              </w:rPr>
              <w:t>☐ Peraturan bilik darjah dipamerkan secara visual pada paras mata murid</w:t>
            </w:r>
          </w:p>
          <w:p>
            <w:pPr>
              <w:spacing w:after="40"/>
            </w:pPr>
            <w:r>
              <w:rPr>
                <w:rFonts w:ascii="Arial" w:hAnsi="Arial"/>
                <w:sz w:val="22"/>
              </w:rPr>
              <w:t>☐ Gaya arahan diselaraskan antara semua guru/pembantu dalam kelas sama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14. Aktiviti Pengukuhan</w:t>
            </w:r>
          </w:p>
          <w:p>
            <w:pPr>
              <w:spacing w:after="40"/>
              <w:ind w:left="320" w:hanging="320"/>
            </w:pPr>
            <w:r>
              <w:rPr>
                <w:rFonts w:ascii="Arial" w:hAnsi="Arial"/>
                <w:color w:val="2E75B6"/>
                <w:sz w:val="22"/>
              </w:rPr>
              <w:t>●</w:t>
              <w:tab/>
            </w:r>
            <w:r>
              <w:rPr>
                <w:rFonts w:ascii="Arial" w:hAnsi="Arial"/>
                <w:sz w:val="22"/>
              </w:rPr>
              <w:t>Aktiviti 1: Dalam pasangan, latih tubi menukar lima arahan negatif biasa ("Jangan…") kepada arahan positif, selaras dengan Related Skills 4.2 "Maintain classroom rules".</w:t>
            </w:r>
          </w:p>
          <w:p>
            <w:pPr>
              <w:spacing w:after="40"/>
              <w:ind w:left="320" w:hanging="320"/>
            </w:pPr>
            <w:r>
              <w:rPr>
                <w:rFonts w:ascii="Arial" w:hAnsi="Arial"/>
                <w:color w:val="2E75B6"/>
                <w:sz w:val="22"/>
              </w:rPr>
              <w:t>●</w:t>
              <w:tab/>
            </w:r>
            <w:r>
              <w:rPr>
                <w:rFonts w:ascii="Arial" w:hAnsi="Arial"/>
                <w:sz w:val="22"/>
              </w:rPr>
              <w:t>Aktiviti 2: Reka satu set kad isyarat tangan (contoh: tangan diangkat untuk senyap, jari di bibir untuk tenang) yang boleh digunakan seragam oleh semua guru dalam kelas, selaras dengan sub-tajuk 6.</w:t>
            </w:r>
          </w:p>
          <w:p>
            <w:pPr>
              <w:spacing w:after="40"/>
              <w:ind w:left="320" w:hanging="320"/>
            </w:pPr>
            <w:r>
              <w:rPr>
                <w:rFonts w:ascii="Arial" w:hAnsi="Arial"/>
                <w:color w:val="2E75B6"/>
                <w:sz w:val="22"/>
              </w:rPr>
              <w:t>●</w:t>
              <w:tab/>
            </w:r>
            <w:r>
              <w:rPr>
                <w:rFonts w:ascii="Arial" w:hAnsi="Arial"/>
                <w:sz w:val="22"/>
              </w:rPr>
              <w:t>Aktiviti 3: Bina satu papan visual mudah (lukisan tangan atau gunting-tampal) memaparkan tiga peraturan bilik darjah dalam bahasa positif dan mesra kanak-kanak, selaras dengan Performance Criteria 4.1 "Clear rules displayed using age-appropriate visuals and language".</w:t>
            </w:r>
          </w:p>
        </w:tc>
      </w:tr>
    </w:tbl>
    <w:p>
      <w:pPr>
        <w:keepNext/>
        <w:spacing w:before="160" w:after="60"/>
      </w:pPr>
      <w:r>
        <w:rPr>
          <w:rFonts w:ascii="Arial" w:hAnsi="Arial"/>
          <w:b/>
          <w:color w:val="1F4E79"/>
          <w:sz w:val="24"/>
        </w:rPr>
        <w:t>15. Komunikasi sebagai Benang Penghubung Ketiga-tiga Bab</w:t>
      </w:r>
    </w:p>
    <w:p>
      <w:r>
        <w:t>Komunikasi berkesan bukan sahaja alat berasingan, tetapi benang penghubung yang menyatukan teori tingkah laku (Bab 1) dan amalan nilai murni (Bab 2) menjadi satu sistem pengurusan bilik darjah yang koheren. Peneguhan positif hanya berkesan jika disampaikan melalui komunikasi yang jelas dan tepat pada masanya (pujian spesifik memerlukan bahasa lisan yang tepat); penghayatan nilai murni juga bergantung kepada bagaimana guru berkomunikasi ketika memodelkan tingkah laku tersebut (nada suara sabar semasa mengajar nilai kesabaran, sebagai contoh). Guru yang menguasai kemahiran komunikasi — lisan, bukan lisan, dan pendengaran aktif — secara automatik memperkukuhkan keberkesanan kedua-dua strategi lain dalam nota pembelajaran ini. Ini menjelaskan mengapa Related Knowledge bagi Work Activity ini merangkumi ketiga-tiga bidang (teori tingkah laku, nilai murni, komunikasi) sebagai satu kesatuan kompetensi "Control pupil's behaviour", bukan tiga kemahiran berasingan yang tidak berkaitan.</w:t>
      </w:r>
    </w:p>
    <w:p>
      <w:r>
        <w:t>Secara praktikal, guru yang ingin menilai sama ada pengurusan tingkah laku di kelasnya berkesan boleh menggunakan tiga soalan refleksi ringkas berdasarkan ketiga-tiga bab ini: pertama, adakah saya memberi pengiktirafan positif lebih kerap berbanding teguran (Bab 1)? Kedua, adakah murid menunjukkan tanda penghayatan nilai secara sukarela, bukan hanya pematuhan permukaan (Bab 2)? Ketiga, adakah arahan dan isyarat saya jelas, konsisten dan disampaikan dengan cara yang menghormati murid (Bab 3)? Refleksi berkala menggunakan ketiga-tiga soalan ini membantu guru mengekalkan pendekatan yang seimbang dan bukan hanya bergantung kepada satu strategi tunggal dalam mengurus tingkah laku sepanjang tahun persekolahan.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16. Rumusan</w:t>
            </w:r>
          </w:p>
          <w:p>
            <w:pPr>
              <w:spacing w:after="40"/>
            </w:pPr>
            <w:r>
              <w:rPr>
                <w:rFonts w:ascii="Arial" w:hAnsi="Arial"/>
                <w:sz w:val="22"/>
              </w:rPr>
              <w:t>Komunikasi berkesan — gabungan arahan lisan yang jelas dan positif, isyarat bukan lisan yang tenang, pendengaran aktif, peraturan bervisual yang dipamerkan kekal, prosedur penyampaian arahan yang sistematik, konsistensi antara guru, dan peranannya sebagai benang penghubung teori tingkah laku dengan amalan nilai murni — adalah alat asas dalam mengawal tingkah laku murid secara positif dan menghormati maruah kanak-kanak.</w:t>
            </w:r>
          </w:p>
        </w:tc>
      </w:tr>
    </w:tbl>
    <w:p>
      <w:pPr>
        <w:keepNext/>
        <w:spacing w:before="160" w:after="60"/>
      </w:pPr>
      <w:r>
        <w:rPr>
          <w:rFonts w:ascii="Arial" w:hAnsi="Arial"/>
          <w:b/>
          <w:color w:val="1F4E79"/>
          <w:sz w:val="24"/>
        </w:rPr>
        <w:t>Glosari</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Istilah Inggeris</w:t>
            </w:r>
          </w:p>
        </w:tc>
        <w:tc>
          <w:tcPr>
            <w:tcW w:type="dxa" w:w="4656"/>
            <w:shd w:val="clear" w:color="auto" w:fill="DCE6F1"/>
          </w:tcPr>
          <w:p>
            <w:pPr>
              <w:spacing w:after="40"/>
            </w:pPr>
            <w:r>
              <w:rPr>
                <w:rFonts w:ascii="Arial" w:hAnsi="Arial"/>
                <w:b/>
                <w:color w:val="1F4E79"/>
                <w:sz w:val="20"/>
              </w:rPr>
              <w:t>Maksud Bahasa Malaysia</w:t>
            </w:r>
          </w:p>
        </w:tc>
      </w:tr>
      <w:tr>
        <w:tc>
          <w:tcPr>
            <w:tcW w:type="dxa" w:w="4656"/>
          </w:tcPr>
          <w:p>
            <w:pPr>
              <w:spacing w:after="40"/>
            </w:pPr>
            <w:r>
              <w:rPr>
                <w:rFonts w:ascii="Arial" w:hAnsi="Arial"/>
                <w:sz w:val="20"/>
              </w:rPr>
              <w:t>Operant conditioning</w:t>
            </w:r>
          </w:p>
        </w:tc>
        <w:tc>
          <w:tcPr>
            <w:tcW w:type="dxa" w:w="4656"/>
          </w:tcPr>
          <w:p>
            <w:pPr>
              <w:spacing w:after="40"/>
            </w:pPr>
            <w:r>
              <w:rPr>
                <w:rFonts w:ascii="Arial" w:hAnsi="Arial"/>
                <w:sz w:val="20"/>
              </w:rPr>
              <w:t>Pelaziman operan</w:t>
            </w:r>
          </w:p>
        </w:tc>
      </w:tr>
      <w:tr>
        <w:tc>
          <w:tcPr>
            <w:tcW w:type="dxa" w:w="4656"/>
          </w:tcPr>
          <w:p>
            <w:pPr>
              <w:spacing w:after="40"/>
            </w:pPr>
            <w:r>
              <w:rPr>
                <w:rFonts w:ascii="Arial" w:hAnsi="Arial"/>
                <w:sz w:val="20"/>
              </w:rPr>
              <w:t>Social learning theory</w:t>
            </w:r>
          </w:p>
        </w:tc>
        <w:tc>
          <w:tcPr>
            <w:tcW w:type="dxa" w:w="4656"/>
          </w:tcPr>
          <w:p>
            <w:pPr>
              <w:spacing w:after="40"/>
            </w:pPr>
            <w:r>
              <w:rPr>
                <w:rFonts w:ascii="Arial" w:hAnsi="Arial"/>
                <w:sz w:val="20"/>
              </w:rPr>
              <w:t>Teori pembelajaran sosial</w:t>
            </w:r>
          </w:p>
        </w:tc>
      </w:tr>
      <w:tr>
        <w:tc>
          <w:tcPr>
            <w:tcW w:type="dxa" w:w="4656"/>
          </w:tcPr>
          <w:p>
            <w:pPr>
              <w:spacing w:after="40"/>
            </w:pPr>
            <w:r>
              <w:rPr>
                <w:rFonts w:ascii="Arial" w:hAnsi="Arial"/>
                <w:sz w:val="20"/>
              </w:rPr>
              <w:t>Positive reinforcement</w:t>
            </w:r>
          </w:p>
        </w:tc>
        <w:tc>
          <w:tcPr>
            <w:tcW w:type="dxa" w:w="4656"/>
          </w:tcPr>
          <w:p>
            <w:pPr>
              <w:spacing w:after="40"/>
            </w:pPr>
            <w:r>
              <w:rPr>
                <w:rFonts w:ascii="Arial" w:hAnsi="Arial"/>
                <w:sz w:val="20"/>
              </w:rPr>
              <w:t>Peneguhan positif</w:t>
            </w:r>
          </w:p>
        </w:tc>
      </w:tr>
      <w:tr>
        <w:tc>
          <w:tcPr>
            <w:tcW w:type="dxa" w:w="4656"/>
          </w:tcPr>
          <w:p>
            <w:pPr>
              <w:spacing w:after="40"/>
            </w:pPr>
            <w:r>
              <w:rPr>
                <w:rFonts w:ascii="Arial" w:hAnsi="Arial"/>
                <w:sz w:val="20"/>
              </w:rPr>
              <w:t>Negative reinforcement</w:t>
            </w:r>
          </w:p>
        </w:tc>
        <w:tc>
          <w:tcPr>
            <w:tcW w:type="dxa" w:w="4656"/>
          </w:tcPr>
          <w:p>
            <w:pPr>
              <w:spacing w:after="40"/>
            </w:pPr>
            <w:r>
              <w:rPr>
                <w:rFonts w:ascii="Arial" w:hAnsi="Arial"/>
                <w:sz w:val="20"/>
              </w:rPr>
              <w:t>Peneguhan negatif</w:t>
            </w:r>
          </w:p>
        </w:tc>
      </w:tr>
      <w:tr>
        <w:tc>
          <w:tcPr>
            <w:tcW w:type="dxa" w:w="4656"/>
          </w:tcPr>
          <w:p>
            <w:pPr>
              <w:spacing w:after="40"/>
            </w:pPr>
            <w:r>
              <w:rPr>
                <w:rFonts w:ascii="Arial" w:hAnsi="Arial"/>
                <w:sz w:val="20"/>
              </w:rPr>
              <w:t>Punishment</w:t>
            </w:r>
          </w:p>
        </w:tc>
        <w:tc>
          <w:tcPr>
            <w:tcW w:type="dxa" w:w="4656"/>
          </w:tcPr>
          <w:p>
            <w:pPr>
              <w:spacing w:after="40"/>
            </w:pPr>
            <w:r>
              <w:rPr>
                <w:rFonts w:ascii="Arial" w:hAnsi="Arial"/>
                <w:sz w:val="20"/>
              </w:rPr>
              <w:t>Hukuman</w:t>
            </w:r>
          </w:p>
        </w:tc>
      </w:tr>
      <w:tr>
        <w:tc>
          <w:tcPr>
            <w:tcW w:type="dxa" w:w="4656"/>
          </w:tcPr>
          <w:p>
            <w:pPr>
              <w:spacing w:after="40"/>
            </w:pPr>
            <w:r>
              <w:rPr>
                <w:rFonts w:ascii="Arial" w:hAnsi="Arial"/>
                <w:sz w:val="20"/>
              </w:rPr>
              <w:t>Self-regulation</w:t>
            </w:r>
          </w:p>
        </w:tc>
        <w:tc>
          <w:tcPr>
            <w:tcW w:type="dxa" w:w="4656"/>
          </w:tcPr>
          <w:p>
            <w:pPr>
              <w:spacing w:after="40"/>
            </w:pPr>
            <w:r>
              <w:rPr>
                <w:rFonts w:ascii="Arial" w:hAnsi="Arial"/>
                <w:sz w:val="20"/>
              </w:rPr>
              <w:t>Kawalan kendiri</w:t>
            </w:r>
          </w:p>
        </w:tc>
      </w:tr>
      <w:tr>
        <w:tc>
          <w:tcPr>
            <w:tcW w:type="dxa" w:w="4656"/>
          </w:tcPr>
          <w:p>
            <w:pPr>
              <w:spacing w:after="40"/>
            </w:pPr>
            <w:r>
              <w:rPr>
                <w:rFonts w:ascii="Arial" w:hAnsi="Arial"/>
                <w:sz w:val="20"/>
              </w:rPr>
              <w:t>Vicarious learning</w:t>
            </w:r>
          </w:p>
        </w:tc>
        <w:tc>
          <w:tcPr>
            <w:tcW w:type="dxa" w:w="4656"/>
          </w:tcPr>
          <w:p>
            <w:pPr>
              <w:spacing w:after="40"/>
            </w:pPr>
            <w:r>
              <w:rPr>
                <w:rFonts w:ascii="Arial" w:hAnsi="Arial"/>
                <w:sz w:val="20"/>
              </w:rPr>
              <w:t>Pembelajaran melalui pemerhatian</w:t>
            </w:r>
          </w:p>
        </w:tc>
      </w:tr>
      <w:tr>
        <w:tc>
          <w:tcPr>
            <w:tcW w:type="dxa" w:w="4656"/>
          </w:tcPr>
          <w:p>
            <w:pPr>
              <w:spacing w:after="40"/>
            </w:pPr>
            <w:r>
              <w:rPr>
                <w:rFonts w:ascii="Arial" w:hAnsi="Arial"/>
                <w:sz w:val="20"/>
              </w:rPr>
              <w:t>Antecedent–Behaviour–Consequence (ABC)</w:t>
            </w:r>
          </w:p>
        </w:tc>
        <w:tc>
          <w:tcPr>
            <w:tcW w:type="dxa" w:w="4656"/>
          </w:tcPr>
          <w:p>
            <w:pPr>
              <w:spacing w:after="40"/>
            </w:pPr>
            <w:r>
              <w:rPr>
                <w:rFonts w:ascii="Arial" w:hAnsi="Arial"/>
                <w:sz w:val="20"/>
              </w:rPr>
              <w:t>Pencetus–Tingkah Laku–Akibat</w:t>
            </w:r>
          </w:p>
        </w:tc>
      </w:tr>
      <w:tr>
        <w:tc>
          <w:tcPr>
            <w:tcW w:type="dxa" w:w="4656"/>
          </w:tcPr>
          <w:p>
            <w:pPr>
              <w:spacing w:after="40"/>
            </w:pPr>
            <w:r>
              <w:rPr>
                <w:rFonts w:ascii="Arial" w:hAnsi="Arial"/>
                <w:sz w:val="20"/>
              </w:rPr>
              <w:t>Escalation ladder</w:t>
            </w:r>
          </w:p>
        </w:tc>
        <w:tc>
          <w:tcPr>
            <w:tcW w:type="dxa" w:w="4656"/>
          </w:tcPr>
          <w:p>
            <w:pPr>
              <w:spacing w:after="40"/>
            </w:pPr>
            <w:r>
              <w:rPr>
                <w:rFonts w:ascii="Arial" w:hAnsi="Arial"/>
                <w:sz w:val="20"/>
              </w:rPr>
              <w:t>Tangga eskalasi</w:t>
            </w:r>
          </w:p>
        </w:tc>
      </w:tr>
      <w:tr>
        <w:tc>
          <w:tcPr>
            <w:tcW w:type="dxa" w:w="4656"/>
          </w:tcPr>
          <w:p>
            <w:pPr>
              <w:spacing w:after="40"/>
            </w:pPr>
            <w:r>
              <w:rPr>
                <w:rFonts w:ascii="Arial" w:hAnsi="Arial"/>
                <w:sz w:val="20"/>
              </w:rPr>
              <w:t>Guided time-out</w:t>
            </w:r>
          </w:p>
        </w:tc>
        <w:tc>
          <w:tcPr>
            <w:tcW w:type="dxa" w:w="4656"/>
          </w:tcPr>
          <w:p>
            <w:pPr>
              <w:spacing w:after="40"/>
            </w:pPr>
            <w:r>
              <w:rPr>
                <w:rFonts w:ascii="Arial" w:hAnsi="Arial"/>
                <w:sz w:val="20"/>
              </w:rPr>
              <w:t>Masa rehat berpandu</w:t>
            </w:r>
          </w:p>
        </w:tc>
      </w:tr>
      <w:tr>
        <w:tc>
          <w:tcPr>
            <w:tcW w:type="dxa" w:w="4656"/>
          </w:tcPr>
          <w:p>
            <w:pPr>
              <w:spacing w:after="40"/>
            </w:pPr>
            <w:r>
              <w:rPr>
                <w:rFonts w:ascii="Arial" w:hAnsi="Arial"/>
                <w:sz w:val="20"/>
              </w:rPr>
              <w:t>Values internalisation</w:t>
            </w:r>
          </w:p>
        </w:tc>
        <w:tc>
          <w:tcPr>
            <w:tcW w:type="dxa" w:w="4656"/>
          </w:tcPr>
          <w:p>
            <w:pPr>
              <w:spacing w:after="40"/>
            </w:pPr>
            <w:r>
              <w:rPr>
                <w:rFonts w:ascii="Arial" w:hAnsi="Arial"/>
                <w:sz w:val="20"/>
              </w:rPr>
              <w:t>Penghayatan nilai</w:t>
            </w:r>
          </w:p>
        </w:tc>
      </w:tr>
      <w:tr>
        <w:tc>
          <w:tcPr>
            <w:tcW w:type="dxa" w:w="4656"/>
          </w:tcPr>
          <w:p>
            <w:pPr>
              <w:spacing w:after="40"/>
            </w:pPr>
            <w:r>
              <w:rPr>
                <w:rFonts w:ascii="Arial" w:hAnsi="Arial"/>
                <w:sz w:val="20"/>
              </w:rPr>
              <w:t>Modelling</w:t>
            </w:r>
          </w:p>
        </w:tc>
        <w:tc>
          <w:tcPr>
            <w:tcW w:type="dxa" w:w="4656"/>
          </w:tcPr>
          <w:p>
            <w:pPr>
              <w:spacing w:after="40"/>
            </w:pPr>
            <w:r>
              <w:rPr>
                <w:rFonts w:ascii="Arial" w:hAnsi="Arial"/>
                <w:sz w:val="20"/>
              </w:rPr>
              <w:t>Pemodelan</w:t>
            </w:r>
          </w:p>
        </w:tc>
      </w:tr>
      <w:tr>
        <w:tc>
          <w:tcPr>
            <w:tcW w:type="dxa" w:w="4656"/>
          </w:tcPr>
          <w:p>
            <w:pPr>
              <w:spacing w:after="40"/>
            </w:pPr>
            <w:r>
              <w:rPr>
                <w:rFonts w:ascii="Arial" w:hAnsi="Arial"/>
                <w:sz w:val="20"/>
              </w:rPr>
              <w:t>Moral reasoning</w:t>
            </w:r>
          </w:p>
        </w:tc>
        <w:tc>
          <w:tcPr>
            <w:tcW w:type="dxa" w:w="4656"/>
          </w:tcPr>
          <w:p>
            <w:pPr>
              <w:spacing w:after="40"/>
            </w:pPr>
            <w:r>
              <w:rPr>
                <w:rFonts w:ascii="Arial" w:hAnsi="Arial"/>
                <w:sz w:val="20"/>
              </w:rPr>
              <w:t>Penaakulan moral</w:t>
            </w:r>
          </w:p>
        </w:tc>
      </w:tr>
      <w:tr>
        <w:tc>
          <w:tcPr>
            <w:tcW w:type="dxa" w:w="4656"/>
          </w:tcPr>
          <w:p>
            <w:pPr>
              <w:spacing w:after="40"/>
            </w:pPr>
            <w:r>
              <w:rPr>
                <w:rFonts w:ascii="Arial" w:hAnsi="Arial"/>
                <w:sz w:val="20"/>
              </w:rPr>
              <w:t>Encoding</w:t>
            </w:r>
          </w:p>
        </w:tc>
        <w:tc>
          <w:tcPr>
            <w:tcW w:type="dxa" w:w="4656"/>
          </w:tcPr>
          <w:p>
            <w:pPr>
              <w:spacing w:after="40"/>
            </w:pPr>
            <w:r>
              <w:rPr>
                <w:rFonts w:ascii="Arial" w:hAnsi="Arial"/>
                <w:sz w:val="20"/>
              </w:rPr>
              <w:t>Penyusunan mesej</w:t>
            </w:r>
          </w:p>
        </w:tc>
      </w:tr>
      <w:tr>
        <w:tc>
          <w:tcPr>
            <w:tcW w:type="dxa" w:w="4656"/>
          </w:tcPr>
          <w:p>
            <w:pPr>
              <w:spacing w:after="40"/>
            </w:pPr>
            <w:r>
              <w:rPr>
                <w:rFonts w:ascii="Arial" w:hAnsi="Arial"/>
                <w:sz w:val="20"/>
              </w:rPr>
              <w:t>Decoding</w:t>
            </w:r>
          </w:p>
        </w:tc>
        <w:tc>
          <w:tcPr>
            <w:tcW w:type="dxa" w:w="4656"/>
          </w:tcPr>
          <w:p>
            <w:pPr>
              <w:spacing w:after="40"/>
            </w:pPr>
            <w:r>
              <w:rPr>
                <w:rFonts w:ascii="Arial" w:hAnsi="Arial"/>
                <w:sz w:val="20"/>
              </w:rPr>
              <w:t>Tafsiran mesej</w:t>
            </w:r>
          </w:p>
        </w:tc>
      </w:tr>
      <w:tr>
        <w:tc>
          <w:tcPr>
            <w:tcW w:type="dxa" w:w="4656"/>
          </w:tcPr>
          <w:p>
            <w:pPr>
              <w:spacing w:after="40"/>
            </w:pPr>
            <w:r>
              <w:rPr>
                <w:rFonts w:ascii="Arial" w:hAnsi="Arial"/>
                <w:sz w:val="20"/>
              </w:rPr>
              <w:t>Noise (communication)</w:t>
            </w:r>
          </w:p>
        </w:tc>
        <w:tc>
          <w:tcPr>
            <w:tcW w:type="dxa" w:w="4656"/>
          </w:tcPr>
          <w:p>
            <w:pPr>
              <w:spacing w:after="40"/>
            </w:pPr>
            <w:r>
              <w:rPr>
                <w:rFonts w:ascii="Arial" w:hAnsi="Arial"/>
                <w:sz w:val="20"/>
              </w:rPr>
              <w:t>Gangguan komunikasi</w:t>
            </w:r>
          </w:p>
        </w:tc>
      </w:tr>
      <w:tr>
        <w:tc>
          <w:tcPr>
            <w:tcW w:type="dxa" w:w="4656"/>
          </w:tcPr>
          <w:p>
            <w:pPr>
              <w:spacing w:after="40"/>
            </w:pPr>
            <w:r>
              <w:rPr>
                <w:rFonts w:ascii="Arial" w:hAnsi="Arial"/>
                <w:sz w:val="20"/>
              </w:rPr>
              <w:t>Feedback loop</w:t>
            </w:r>
          </w:p>
        </w:tc>
        <w:tc>
          <w:tcPr>
            <w:tcW w:type="dxa" w:w="4656"/>
          </w:tcPr>
          <w:p>
            <w:pPr>
              <w:spacing w:after="40"/>
            </w:pPr>
            <w:r>
              <w:rPr>
                <w:rFonts w:ascii="Arial" w:hAnsi="Arial"/>
                <w:sz w:val="20"/>
              </w:rPr>
              <w:t>Gelung maklum balas</w:t>
            </w:r>
          </w:p>
        </w:tc>
      </w:tr>
      <w:tr>
        <w:tc>
          <w:tcPr>
            <w:tcW w:type="dxa" w:w="4656"/>
          </w:tcPr>
          <w:p>
            <w:pPr>
              <w:spacing w:after="40"/>
            </w:pPr>
            <w:r>
              <w:rPr>
                <w:rFonts w:ascii="Arial" w:hAnsi="Arial"/>
                <w:sz w:val="20"/>
              </w:rPr>
              <w:t>Congruence</w:t>
            </w:r>
          </w:p>
        </w:tc>
        <w:tc>
          <w:tcPr>
            <w:tcW w:type="dxa" w:w="4656"/>
          </w:tcPr>
          <w:p>
            <w:pPr>
              <w:spacing w:after="40"/>
            </w:pPr>
            <w:r>
              <w:rPr>
                <w:rFonts w:ascii="Arial" w:hAnsi="Arial"/>
                <w:sz w:val="20"/>
              </w:rPr>
              <w:t>Keselarasan (mesej lisan dan bukan lisan)</w:t>
            </w:r>
          </w:p>
        </w:tc>
      </w:tr>
      <w:tr>
        <w:tc>
          <w:tcPr>
            <w:tcW w:type="dxa" w:w="4656"/>
          </w:tcPr>
          <w:p>
            <w:pPr>
              <w:spacing w:after="40"/>
            </w:pPr>
            <w:r>
              <w:rPr>
                <w:rFonts w:ascii="Arial" w:hAnsi="Arial"/>
                <w:sz w:val="20"/>
              </w:rPr>
              <w:t>Eye-level</w:t>
            </w:r>
          </w:p>
        </w:tc>
        <w:tc>
          <w:tcPr>
            <w:tcW w:type="dxa" w:w="4656"/>
          </w:tcPr>
          <w:p>
            <w:pPr>
              <w:spacing w:after="40"/>
            </w:pPr>
            <w:r>
              <w:rPr>
                <w:rFonts w:ascii="Arial" w:hAnsi="Arial"/>
                <w:sz w:val="20"/>
              </w:rPr>
              <w:t>Paras mata</w:t>
            </w:r>
          </w:p>
        </w:tc>
      </w:tr>
      <w:tr>
        <w:tc>
          <w:tcPr>
            <w:tcW w:type="dxa" w:w="4656"/>
          </w:tcPr>
          <w:p>
            <w:pPr>
              <w:spacing w:after="40"/>
            </w:pPr>
            <w:r>
              <w:rPr>
                <w:rFonts w:ascii="Arial" w:hAnsi="Arial"/>
                <w:sz w:val="20"/>
              </w:rPr>
              <w:t>Redirection</w:t>
            </w:r>
          </w:p>
        </w:tc>
        <w:tc>
          <w:tcPr>
            <w:tcW w:type="dxa" w:w="4656"/>
          </w:tcPr>
          <w:p>
            <w:pPr>
              <w:spacing w:after="40"/>
            </w:pPr>
            <w:r>
              <w:rPr>
                <w:rFonts w:ascii="Arial" w:hAnsi="Arial"/>
                <w:sz w:val="20"/>
              </w:rPr>
              <w:t>Alih perhatian</w:t>
            </w:r>
          </w:p>
        </w:tc>
      </w:tr>
      <w:tr>
        <w:tc>
          <w:tcPr>
            <w:tcW w:type="dxa" w:w="4656"/>
          </w:tcPr>
          <w:p>
            <w:pPr>
              <w:spacing w:after="40"/>
            </w:pPr>
            <w:r>
              <w:rPr>
                <w:rFonts w:ascii="Arial" w:hAnsi="Arial"/>
                <w:sz w:val="20"/>
              </w:rPr>
              <w:t>Separation anxiety</w:t>
            </w:r>
          </w:p>
        </w:tc>
        <w:tc>
          <w:tcPr>
            <w:tcW w:type="dxa" w:w="4656"/>
          </w:tcPr>
          <w:p>
            <w:pPr>
              <w:spacing w:after="40"/>
            </w:pPr>
            <w:r>
              <w:rPr>
                <w:rFonts w:ascii="Arial" w:hAnsi="Arial"/>
                <w:sz w:val="20"/>
              </w:rPr>
              <w:t>Kebimbangan perpisahan</w:t>
            </w:r>
          </w:p>
        </w:tc>
      </w:tr>
      <w:tr>
        <w:tc>
          <w:tcPr>
            <w:tcW w:type="dxa" w:w="4656"/>
          </w:tcPr>
          <w:p>
            <w:pPr>
              <w:spacing w:after="40"/>
            </w:pPr>
            <w:r>
              <w:rPr>
                <w:rFonts w:ascii="Arial" w:hAnsi="Arial"/>
                <w:sz w:val="20"/>
              </w:rPr>
              <w:t>Circle time</w:t>
            </w:r>
          </w:p>
        </w:tc>
        <w:tc>
          <w:tcPr>
            <w:tcW w:type="dxa" w:w="4656"/>
          </w:tcPr>
          <w:p>
            <w:pPr>
              <w:spacing w:after="40"/>
            </w:pPr>
            <w:r>
              <w:rPr>
                <w:rFonts w:ascii="Arial" w:hAnsi="Arial"/>
                <w:sz w:val="20"/>
              </w:rPr>
              <w:t>Masa litar</w:t>
            </w:r>
          </w:p>
        </w:tc>
      </w:tr>
      <w:tr>
        <w:tc>
          <w:tcPr>
            <w:tcW w:type="dxa" w:w="4656"/>
          </w:tcPr>
          <w:p>
            <w:pPr>
              <w:spacing w:after="40"/>
            </w:pPr>
            <w:r>
              <w:rPr>
                <w:rFonts w:ascii="Arial" w:hAnsi="Arial"/>
                <w:sz w:val="20"/>
              </w:rPr>
              <w:t>Child-friendly language</w:t>
            </w:r>
          </w:p>
        </w:tc>
        <w:tc>
          <w:tcPr>
            <w:tcW w:type="dxa" w:w="4656"/>
          </w:tcPr>
          <w:p>
            <w:pPr>
              <w:spacing w:after="40"/>
            </w:pPr>
            <w:r>
              <w:rPr>
                <w:rFonts w:ascii="Arial" w:hAnsi="Arial"/>
                <w:sz w:val="20"/>
              </w:rPr>
              <w:t>Bahasa mesra kanak-kanak</w:t>
            </w:r>
          </w:p>
        </w:tc>
      </w:tr>
      <w:tr>
        <w:tc>
          <w:tcPr>
            <w:tcW w:type="dxa" w:w="4656"/>
          </w:tcPr>
          <w:p>
            <w:pPr>
              <w:spacing w:after="40"/>
            </w:pPr>
            <w:r>
              <w:rPr>
                <w:rFonts w:ascii="Arial" w:hAnsi="Arial"/>
                <w:sz w:val="20"/>
              </w:rPr>
              <w:t>Observable behaviour</w:t>
            </w:r>
          </w:p>
        </w:tc>
        <w:tc>
          <w:tcPr>
            <w:tcW w:type="dxa" w:w="4656"/>
          </w:tcPr>
          <w:p>
            <w:pPr>
              <w:spacing w:after="40"/>
            </w:pPr>
            <w:r>
              <w:rPr>
                <w:rFonts w:ascii="Arial" w:hAnsi="Arial"/>
                <w:sz w:val="20"/>
              </w:rPr>
              <w:t>Tingkah laku boleh diperhatikan</w:t>
            </w:r>
          </w:p>
        </w:tc>
      </w:tr>
      <w:tr>
        <w:tc>
          <w:tcPr>
            <w:tcW w:type="dxa" w:w="4656"/>
          </w:tcPr>
          <w:p>
            <w:pPr>
              <w:spacing w:after="40"/>
            </w:pPr>
            <w:r>
              <w:rPr>
                <w:rFonts w:ascii="Arial" w:hAnsi="Arial"/>
                <w:sz w:val="20"/>
              </w:rPr>
              <w:t>Function of behaviour</w:t>
            </w:r>
          </w:p>
        </w:tc>
        <w:tc>
          <w:tcPr>
            <w:tcW w:type="dxa" w:w="4656"/>
          </w:tcPr>
          <w:p>
            <w:pPr>
              <w:spacing w:after="40"/>
            </w:pPr>
            <w:r>
              <w:rPr>
                <w:rFonts w:ascii="Arial" w:hAnsi="Arial"/>
                <w:sz w:val="20"/>
              </w:rPr>
              <w:t>Fungsi tingkah laku</w:t>
            </w:r>
          </w:p>
        </w:tc>
      </w:tr>
    </w:tbl>
    <w:p>
      <w:pPr>
        <w:spacing w:before="160" w:after="60"/>
      </w:pPr>
      <w:r>
        <w:rPr>
          <w:rFonts w:ascii="Arial" w:hAnsi="Arial"/>
          <w:b/>
          <w:color w:val="1F4E79"/>
        </w:rPr>
        <w:t>SOALAN:</w:t>
      </w:r>
    </w:p>
    <w:p>
      <w:pPr>
        <w:spacing w:after="60"/>
        <w:ind w:left="360" w:hanging="360"/>
      </w:pPr>
      <w:r>
        <w:rPr>
          <w:rFonts w:ascii="Arial" w:hAnsi="Arial"/>
          <w:sz w:val="22"/>
        </w:rPr>
        <w:t>1.</w:t>
        <w:tab/>
      </w:r>
      <w:r>
        <w:rPr>
          <w:rFonts w:ascii="Arial" w:hAnsi="Arial"/>
          <w:sz w:val="22"/>
        </w:rPr>
        <w:t>Terangkan perbezaan antara peneguhan positif (*positive reinforcement*) dan hukuman dalam konteks pengurusan tingkah laku murid prasekolah.</w:t>
      </w:r>
    </w:p>
    <w:p>
      <w:r>
        <w:t>Jawapan model: Peneguhan positif memberi ganjaran atau pengiktirafan sejurus selepas tingkah laku baik untuk menggalakkan pengulangannya, manakala hukuman menghukum tingkah laku buruk. Bagi prasekolah, peneguhan positif lebih digalakkan kerana ia membina tingkah laku secara positif; hukuman fizikal dilarang sepenuhnya di bawah Child Act 2001.</w:t>
      </w:r>
    </w:p>
    <w:p>
      <w:pPr>
        <w:spacing w:after="60"/>
        <w:ind w:left="360" w:hanging="360"/>
      </w:pPr>
      <w:r>
        <w:rPr>
          <w:rFonts w:ascii="Arial" w:hAnsi="Arial"/>
          <w:sz w:val="22"/>
        </w:rPr>
        <w:t>2.</w:t>
        <w:tab/>
      </w:r>
      <w:r>
        <w:rPr>
          <w:rFonts w:ascii="Arial" w:hAnsi="Arial"/>
          <w:sz w:val="22"/>
        </w:rPr>
        <w:t>Berikan satu contoh arahan lisan yang sesuai dan satu contoh yang tidak sesuai untuk murid prasekolah, serta jelaskan sebabnya.</w:t>
      </w:r>
    </w:p>
    <w:p>
      <w:r>
        <w:t>Jawapan model: Sesuai: "Jalan perlahan-lahan" — arahan positif yang menyatakan tingkah laku yang dikehendaki. Tidak sesuai: "Jangan berlari" — arahan negatif yang hanya menyatakan larangan tanpa membimbing tingkah laku alternatif yang betul.</w:t>
      </w:r>
    </w:p>
    <w:p>
      <w:pPr>
        <w:spacing w:after="60"/>
        <w:ind w:left="360" w:hanging="360"/>
      </w:pPr>
      <w:r>
        <w:rPr>
          <w:rFonts w:ascii="Arial" w:hAnsi="Arial"/>
          <w:sz w:val="22"/>
        </w:rPr>
        <w:t>3.</w:t>
        <w:tab/>
      </w:r>
      <w:r>
        <w:rPr>
          <w:rFonts w:ascii="Arial" w:hAnsi="Arial"/>
          <w:sz w:val="22"/>
        </w:rPr>
        <w:t>Namakan dua nilai murni teras KSPK dan berikan satu contoh amalan harian bagi setiap satu.</w:t>
      </w:r>
    </w:p>
    <w:p>
      <w:r>
        <w:t>Jawapan model: Berkongsi — sistem giliran mainan dengan pemasa pasir; Hormat — menunggu giliran bercakap semasa sesi "circle time".</w:t>
      </w:r>
    </w:p>
    <w:p>
      <w:pPr>
        <w:spacing w:before="160" w:after="60"/>
      </w:pPr>
      <w:r>
        <w:rPr>
          <w:rFonts w:ascii="Arial" w:hAnsi="Arial"/>
          <w:b/>
          <w:color w:val="1F4E79"/>
        </w:rPr>
        <w:t>RUJUKAN:</w:t>
      </w:r>
    </w:p>
    <w:sectPr w:rsidR="00C416D2" w:rsidRPr="00034781" w:rsidSect="00F34C03">
      <w:headerReference w:type="default" r:id="rId8"/>
      <w:footerReference w:type="default" r:id="rId11"/>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2E75B6"/>
      </w:pBdr>
      <w:spacing w:before="80"/>
      <w:jc w:val="center"/>
    </w:pPr>
    <w:r>
      <w:rPr>
        <w:rFonts w:ascii="Arial" w:hAnsi="Arial"/>
        <w:color w:val="1F4E79"/>
        <w:sz w:val="18"/>
      </w:rPr>
      <w:t xml:space="preserve">Muka surat </w:t>
    </w:r>
    <w:r>
      <w:rPr>
        <w:color w:val="1F4E79"/>
      </w:rPr>
      <w:fldChar w:fldCharType="begin"/>
      <w:instrText xml:space="preserve">PAGE</w:instrText>
      <w:fldChar w:fldCharType="end"/>
    </w:r>
    <w:r>
      <w:rPr>
        <w:rFonts w:ascii="Arial" w:hAnsi="Arial"/>
        <w:color w:val="1F4E79"/>
        <w:sz w:val="18"/>
      </w:rPr>
      <w:t xml:space="preserve"> / </w:t>
    </w:r>
    <w:r>
      <w:rPr>
        <w:color w:val="1F4E79"/>
      </w:rPr>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Bdr>
        <w:bottom w:val="single" w:sz="6" w:space="4" w:color="2E75B6"/>
      </w:pBdr>
      <w:spacing w:after="80"/>
      <w:jc w:val="right"/>
    </w:pPr>
    <w:r>
      <w:rPr>
        <w:rFonts w:ascii="Arial" w:hAnsi="Arial"/>
        <w:b/>
        <w:color w:val="1F4E79"/>
        <w:sz w:val="18"/>
      </w:rPr>
      <w:t>P851-002-4:2025-C03/NP(4/4)</w:t>
    </w: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pPr>
      <w:spacing w:line="276" w:lineRule="auto" w:after="120"/>
    </w:pPr>
    <w:rPr>
      <w:rFonts w:ascii="Arial" w:eastAsia="Arial" w:hAnsi="Arial"/>
      <w:sz w:val="22"/>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