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99" w:type="dxa"/>
        <w:tblLayout w:type="fixed"/>
        <w:tblLook w:val="0000" w:firstRow="0" w:lastRow="0" w:firstColumn="0" w:lastColumn="0" w:noHBand="0" w:noVBand="0"/>
      </w:tblPr>
      <w:tblGrid>
        <w:gridCol w:w="3085"/>
        <w:gridCol w:w="3686"/>
        <w:gridCol w:w="2268"/>
        <w:gridCol w:w="660"/>
      </w:tblGrid>
      <w:tr w:rsidR="00841983" w:rsidRPr="00140BA2" w14:paraId="3197C6E4" w14:textId="77777777" w:rsidTr="00906E0C">
        <w:trPr>
          <w:trHeight w:val="3230"/>
        </w:trPr>
        <w:tc>
          <w:tcPr>
            <w:tcW w:w="3085" w:type="dxa"/>
            <w:tcBorders>
              <w:top w:val="single" w:sz="4" w:space="0" w:color="auto"/>
              <w:left w:val="single" w:sz="4" w:space="0" w:color="auto"/>
              <w:bottom w:val="single" w:sz="4" w:space="0" w:color="000000"/>
            </w:tcBorders>
          </w:tcPr>
          <w:p w14:paraId="4D6DA440" w14:textId="78EBB434" w:rsidR="00841983" w:rsidRPr="00140BA2" w:rsidRDefault="00841983" w:rsidP="001756BD">
            <w:pPr>
              <w:snapToGrid w:val="0"/>
              <w:spacing w:line="360" w:lineRule="auto"/>
              <w:rPr>
                <w:rFonts w:ascii="Arial" w:hAnsi="Arial" w:cs="Arial"/>
                <w:sz w:val="20"/>
                <w:lang w:val="ms-MY"/>
              </w:rPr>
            </w:pPr>
          </w:p>
          <w:p w14:paraId="02430624" w14:textId="2CB699DD" w:rsidR="00841983" w:rsidRPr="00140BA2" w:rsidRDefault="00841983" w:rsidP="001756BD">
            <w:pPr>
              <w:spacing w:line="360" w:lineRule="auto"/>
              <w:jc w:val="center"/>
              <w:rPr>
                <w:rFonts w:ascii="Arial" w:hAnsi="Arial" w:cs="Arial"/>
                <w:sz w:val="20"/>
                <w:lang w:val="ms-MY"/>
              </w:rPr>
            </w:pPr>
          </w:p>
        </w:tc>
        <w:tc>
          <w:tcPr>
            <w:tcW w:w="6614" w:type="dxa"/>
            <w:gridSpan w:val="3"/>
            <w:tcBorders>
              <w:top w:val="single" w:sz="4" w:space="0" w:color="auto"/>
              <w:left w:val="nil"/>
              <w:bottom w:val="single" w:sz="4" w:space="0" w:color="000000"/>
              <w:right w:val="single" w:sz="4" w:space="0" w:color="auto"/>
            </w:tcBorders>
          </w:tcPr>
          <w:p w14:paraId="604F5337" w14:textId="77777777" w:rsidR="00841983" w:rsidRPr="00140BA2" w:rsidRDefault="008F5D14" w:rsidP="001756BD">
            <w:pPr>
              <w:rPr>
                <w:rFonts w:ascii="Arial" w:hAnsi="Arial" w:cs="Arial"/>
                <w:sz w:val="20"/>
                <w:lang w:val="ms-MY"/>
              </w:rPr>
            </w:pPr>
            <w:r>
              <w:rPr>
                <w:noProof/>
              </w:rPr>
              <w:pict w14:anchorId="1A6FD23B">
                <v:shapetype id="_x0000_t202" coordsize="21600,21600" o:spt="202" path="m,l,21600r21600,l21600,xe">
                  <v:stroke joinstyle="miter"/>
                  <v:path gradientshapeok="t" o:connecttype="rect"/>
                </v:shapetype>
                <v:shape id="Text Box 2" o:spid="_x0000_s2050" type="#_x0000_t202" style="position:absolute;margin-left:13.85pt;margin-top:8.4pt;width:304.35pt;height:144.9pt;z-index:1;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czi9QEAANgDAAAOAAAAZHJzL2Uyb0RvYy54bWysU8mO2zAMvRfoPwi6N04yCwZGnME0gxQF&#13;&#10;pgsw7QfQsrygsqhSSuz060vJcabLragPAkWKj+Tj8+Z+7I04avId2kKuFksptFVYdbYp5Ncv+zd3&#13;&#10;UvgAtgKDVhfypL28375+tRlcrtfYoqk0CQaxPh9cIdsQXJ5lXrW6B79Apy0Ha6QeAl+pySqCgdF7&#13;&#10;k62Xy9tsQKocodLes/dxCsptwq9rrcKnuvY6CFNI7i2kk9JZxjPbbiBvCFzbqXMb8A9d9NBZLnqB&#13;&#10;eoQA4kDdX1B9pwg91mGhsM+wrjul0ww8zWr5xzTPLTidZmFyvLvQ5P8frPp4fHafSYTxLY68wDSE&#13;&#10;d0+ovnlhcdeCbfQDEQ6thooLryJl2eB8fk6NVPvcR5By+IAVLxkOARPQWFMfWeE5BaPzAk4X0vUY&#13;&#10;hGLn1d3tzfr6RgrFsdXd9XJ9ldaSQT6nO/LhncZeRKOQxFtN8HB88iG2A/n8JFbzaLpq3xmTLtSU&#13;&#10;O0PiCKyAffqmXONamLxzOT89TXi/YRgbkSxGzKlc9CQS4twTA2EsRw5GMkqsTkwH4SQ3/j3YaJF+&#13;&#10;SDGw1Arpvx+AtBTmvWVKoy5ng2ajnA2wilMLGaSYzF2Y9Htw1DUtI09Ls/jAtNddIuSli3OfLJ80&#13;&#10;11nqUZ+/3tOrlx9y+xMAAP//AwBQSwMEFAAGAAgAAAAhAI+6Ay/fAAAADgEAAA8AAABkcnMvZG93&#13;&#10;bnJldi54bWxMT01PwzAMvSPxHyIjcWMpHUpH13SCTXBFFKRds9ZrqjZO1WRb+feYE7tYst/z+yg2&#13;&#10;sxvEGafQedLwuEhAINW+6ajV8P319rACEaKhxgyeUMMPBtiUtzeFyRt/oU88V7EVLEIhNxpsjGMu&#13;&#10;ZagtOhMWfkRi7OgnZyKvUyubyVxY3A0yTRIlnemIHawZcWux7quT07D8SLN9eK9223GPz/0qvPZH&#13;&#10;slrf3827NY+XNYiIc/z/gL8OnB9KDnbwJ2qCGDSkWcZMviuuwbhaqicQB3ZIlAJZFvK6RvkLAAD/&#13;&#10;/wMAUEsBAi0AFAAGAAgAAAAhALaDOJL+AAAA4QEAABMAAAAAAAAAAAAAAAAAAAAAAFtDb250ZW50&#13;&#10;X1R5cGVzXS54bWxQSwECLQAUAAYACAAAACEAOP0h/9YAAACUAQAACwAAAAAAAAAAAAAAAAAvAQAA&#13;&#10;X3JlbHMvLnJlbHNQSwECLQAUAAYACAAAACEAln3M4vUBAADYAwAADgAAAAAAAAAAAAAAAAAuAgAA&#13;&#10;ZHJzL2Uyb0RvYy54bWxQSwECLQAUAAYACAAAACEAj7oDL98AAAAOAQAADwAAAAAAAAAAAAAAAABP&#13;&#10;BAAAZHJzL2Rvd25yZXYueG1sUEsFBgAAAAAEAAQA8wAAAFsFAAAAAA==&#13;&#10;" stroked="f">
                  <v:fill opacity="0"/>
                  <v:textbox inset="0,0,0,0">
                    <w:txbxContent>
                      <w:p w14:paraId="7F27EDB7" w14:textId="3192465E" w:rsidR="00AB14E2" w:rsidRPr="00DB70BC" w:rsidRDefault="00BB3F95" w:rsidP="00841983">
                        <w:pPr>
                          <w:rPr>
                            <w:rFonts w:ascii="Arial" w:hAnsi="Arial" w:cs="Arial"/>
                            <w:b/>
                            <w:bCs/>
                            <w:highlight w:val="yellow"/>
                            <w:lang w:val="fi-FI"/>
                          </w:rPr>
                        </w:pPr>
                        <w:r w:rsidRPr="00DB70BC">
                          <w:rPr>
                            <w:rFonts w:ascii="Arial" w:hAnsi="Arial" w:cs="Arial"/>
                            <w:b/>
                            <w:bCs/>
                            <w:highlight w:val="yellow"/>
                            <w:lang w:val="fi-FI"/>
                          </w:rPr>
                          <w:t>FURNIWEB MANUFACTURING SDN BHD</w:t>
                        </w:r>
                      </w:p>
                      <w:p w14:paraId="1E591B5E"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Lot 1883, Jalan KPB 9, Kg. Bharu Balakong, 43300</w:t>
                        </w:r>
                      </w:p>
                      <w:p w14:paraId="5B7B9D91"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 xml:space="preserve">Seri Kembangan, Selangor Darul Ehsan, </w:t>
                        </w:r>
                      </w:p>
                      <w:p w14:paraId="39D772BA" w14:textId="771FFFB4" w:rsidR="00AB14E2" w:rsidRDefault="00764A74" w:rsidP="00841983">
                        <w:pPr>
                          <w:rPr>
                            <w:rFonts w:ascii="Arial" w:hAnsi="Arial" w:cs="Arial"/>
                            <w:b/>
                            <w:bCs/>
                            <w:lang w:val="fi-FI"/>
                          </w:rPr>
                        </w:pPr>
                        <w:r w:rsidRPr="00DB70BC">
                          <w:rPr>
                            <w:rFonts w:ascii="Arial" w:hAnsi="Arial" w:cs="Arial"/>
                            <w:b/>
                            <w:bCs/>
                            <w:highlight w:val="yellow"/>
                            <w:lang w:val="fi-FI"/>
                          </w:rPr>
                          <w:t>Malaysia.</w:t>
                        </w:r>
                      </w:p>
                      <w:p w14:paraId="19591D1E" w14:textId="77777777" w:rsidR="00AB14E2" w:rsidRDefault="00AB14E2" w:rsidP="00841983">
                        <w:pPr>
                          <w:rPr>
                            <w:rFonts w:ascii="Arial" w:hAnsi="Arial" w:cs="Arial"/>
                            <w:b/>
                            <w:bCs/>
                            <w:lang w:val="fi-FI"/>
                          </w:rPr>
                        </w:pPr>
                      </w:p>
                      <w:p w14:paraId="0ABECFAF" w14:textId="77777777" w:rsidR="00AB14E2" w:rsidRPr="006363E5" w:rsidRDefault="00AB14E2" w:rsidP="00841983">
                        <w:pPr>
                          <w:rPr>
                            <w:rFonts w:ascii="Arial" w:hAnsi="Arial" w:cs="Arial"/>
                            <w:b/>
                            <w:bCs/>
                            <w:lang w:val="fi-FI"/>
                          </w:rPr>
                        </w:pPr>
                      </w:p>
                      <w:p w14:paraId="55322080" w14:textId="1C69D12E" w:rsidR="00AB14E2" w:rsidRDefault="001E1049" w:rsidP="00841983">
                        <w:pPr>
                          <w:rPr>
                            <w:rFonts w:ascii="Arial" w:hAnsi="Arial" w:cs="Arial"/>
                            <w:b/>
                            <w:bCs/>
                            <w:sz w:val="36"/>
                            <w:szCs w:val="36"/>
                            <w:lang w:val="fi-FI"/>
                          </w:rPr>
                        </w:pPr>
                        <w:r>
                          <w:rPr>
                            <w:rFonts w:ascii="Arial" w:hAnsi="Arial" w:cs="Arial"/>
                            <w:b/>
                            <w:bCs/>
                            <w:sz w:val="36"/>
                            <w:szCs w:val="36"/>
                            <w:lang w:val="fi-FI"/>
                          </w:rPr>
                          <w:t>NOTA PEMBELAJARAN</w:t>
                        </w:r>
                      </w:p>
                      <w:p w14:paraId="6BEECAF3" w14:textId="6D194ACC" w:rsidR="00F00B4C" w:rsidRPr="000972D3" w:rsidRDefault="00F00B4C" w:rsidP="00841983">
                        <w:pPr>
                          <w:rPr>
                            <w:rFonts w:ascii="Arial" w:hAnsi="Arial" w:cs="Arial"/>
                            <w:sz w:val="28"/>
                            <w:szCs w:val="28"/>
                            <w:lang w:val="fi-FI"/>
                          </w:rPr>
                        </w:pPr>
                        <w:r w:rsidRPr="000972D3">
                          <w:rPr>
                            <w:rFonts w:ascii="Arial" w:hAnsi="Arial" w:cs="Arial"/>
                            <w:sz w:val="28"/>
                            <w:szCs w:val="28"/>
                            <w:lang w:val="fi-FI"/>
                          </w:rPr>
                          <w:t>(Learning Note)</w:t>
                        </w:r>
                      </w:p>
                      <w:p w14:paraId="7F15A39D" w14:textId="77777777" w:rsidR="00AB14E2" w:rsidRPr="006363E5" w:rsidRDefault="00AB14E2" w:rsidP="00841983">
                        <w:pPr>
                          <w:rPr>
                            <w:rFonts w:ascii="Arial" w:hAnsi="Arial" w:cs="Arial"/>
                            <w:b/>
                            <w:bCs/>
                            <w:i/>
                            <w:lang w:val="nl-NL"/>
                          </w:rPr>
                        </w:pPr>
                      </w:p>
                    </w:txbxContent>
                  </v:textbox>
                </v:shape>
              </w:pict>
            </w:r>
          </w:p>
          <w:p w14:paraId="5E385167" w14:textId="77777777" w:rsidR="00841983" w:rsidRPr="00140BA2" w:rsidRDefault="00841983" w:rsidP="001756BD">
            <w:pPr>
              <w:spacing w:line="360" w:lineRule="auto"/>
              <w:rPr>
                <w:rFonts w:ascii="Arial" w:hAnsi="Arial" w:cs="Arial"/>
                <w:sz w:val="20"/>
                <w:lang w:val="ms-MY"/>
              </w:rPr>
            </w:pPr>
          </w:p>
        </w:tc>
      </w:tr>
      <w:tr w:rsidR="00A347A8" w:rsidRPr="00140BA2" w14:paraId="011AE7E8" w14:textId="77777777" w:rsidTr="00906E0C">
        <w:trPr>
          <w:trHeight w:val="971"/>
        </w:trPr>
        <w:tc>
          <w:tcPr>
            <w:tcW w:w="3085" w:type="dxa"/>
            <w:tcBorders>
              <w:top w:val="single" w:sz="4" w:space="0" w:color="000000"/>
              <w:left w:val="single" w:sz="4" w:space="0" w:color="auto"/>
              <w:bottom w:val="single" w:sz="4" w:space="0" w:color="000000"/>
            </w:tcBorders>
            <w:vAlign w:val="center"/>
          </w:tcPr>
          <w:p w14:paraId="26B5F6F1" w14:textId="2071986B" w:rsidR="00A347A8" w:rsidRPr="00140BA2" w:rsidRDefault="00A347A8" w:rsidP="00A347A8">
            <w:pPr>
              <w:snapToGrid w:val="0"/>
              <w:rPr>
                <w:rFonts w:ascii="Arial" w:hAnsi="Arial" w:cs="Arial"/>
                <w:bCs/>
                <w:i/>
                <w:lang w:val="ms-MY"/>
              </w:rPr>
            </w:pPr>
            <w:r w:rsidRPr="00FB0F38">
              <w:rPr>
                <w:rFonts w:ascii="Arial" w:eastAsia="Arial" w:hAnsi="Arial" w:cs="Arial"/>
                <w:b/>
              </w:rPr>
              <w:t xml:space="preserve">KOD NAMA DAN PROGRAM / </w:t>
            </w:r>
            <w:r w:rsidRPr="00FB0F38">
              <w:rPr>
                <w:rFonts w:ascii="Arial" w:eastAsia="Arial" w:hAnsi="Arial" w:cs="Arial"/>
                <w:i/>
              </w:rPr>
              <w:t>PROGRAM CODE AND NAME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P851-002-4:2025 PRESCHOOL TEACHING</w:t>
            </w:r>
          </w:p>
        </w:tc>
      </w:tr>
      <w:tr w:rsidR="00A347A8" w:rsidRPr="00140BA2" w14:paraId="4C02227B" w14:textId="77777777" w:rsidTr="00906E0C">
        <w:trPr>
          <w:trHeight w:val="1160"/>
        </w:trPr>
        <w:tc>
          <w:tcPr>
            <w:tcW w:w="3085" w:type="dxa"/>
            <w:tcBorders>
              <w:top w:val="single" w:sz="4" w:space="0" w:color="000000"/>
              <w:left w:val="single" w:sz="4" w:space="0" w:color="auto"/>
              <w:bottom w:val="single" w:sz="4" w:space="0" w:color="000000"/>
            </w:tcBorders>
            <w:vAlign w:val="center"/>
          </w:tcPr>
          <w:p w14:paraId="003F6C80" w14:textId="319F78A3"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sidRPr="00FB0F38">
              <w:rPr>
                <w:rFonts w:ascii="Arial" w:eastAsia="Arial" w:hAnsi="Arial" w:cs="Arial"/>
                <w:b/>
              </w:rPr>
              <w:t xml:space="preserve">TAHAP / </w:t>
            </w:r>
            <w:r w:rsidRPr="00FB0F38">
              <w:rPr>
                <w:rFonts w:ascii="Arial" w:eastAsia="Arial" w:hAnsi="Arial" w:cs="Arial"/>
              </w:rPr>
              <w:t>LEVEL</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4</w:t>
            </w:r>
          </w:p>
        </w:tc>
      </w:tr>
      <w:tr w:rsidR="00A347A8" w:rsidRPr="00140BA2" w14:paraId="5D7BE5F8" w14:textId="77777777" w:rsidTr="00906E0C">
        <w:trPr>
          <w:trHeight w:val="1169"/>
        </w:trPr>
        <w:tc>
          <w:tcPr>
            <w:tcW w:w="3085" w:type="dxa"/>
            <w:tcBorders>
              <w:top w:val="single" w:sz="4" w:space="0" w:color="000000"/>
              <w:left w:val="single" w:sz="4" w:space="0" w:color="auto"/>
              <w:bottom w:val="single" w:sz="4" w:space="0" w:color="000000"/>
            </w:tcBorders>
            <w:vAlign w:val="center"/>
          </w:tcPr>
          <w:p w14:paraId="08F19BC8" w14:textId="363C5870"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sidRPr="00FB0F38">
              <w:rPr>
                <w:rFonts w:ascii="Arial" w:eastAsia="Arial" w:hAnsi="Arial" w:cs="Arial"/>
                <w:b/>
              </w:rPr>
              <w:t>NO DAN TAJUK UNIT KOMPETENSI /</w:t>
            </w:r>
            <w:r w:rsidRPr="00FB0F38">
              <w:rPr>
                <w:rFonts w:ascii="Arial" w:eastAsia="Arial" w:hAnsi="Arial" w:cs="Arial"/>
                <w:i/>
              </w:rPr>
              <w:t xml:space="preserve"> COMPETENCY UNIT CODE AND TITLE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P851-002-4:2025-C04 / DEVELOP PUPIL'S ASSESSMENT</w:t>
            </w:r>
          </w:p>
        </w:tc>
      </w:tr>
      <w:tr w:rsidR="00A347A8" w:rsidRPr="00140BA2" w14:paraId="6689BB1D" w14:textId="77777777" w:rsidTr="00906E0C">
        <w:trPr>
          <w:trHeight w:val="2910"/>
        </w:trPr>
        <w:tc>
          <w:tcPr>
            <w:tcW w:w="3085" w:type="dxa"/>
            <w:tcBorders>
              <w:top w:val="single" w:sz="4" w:space="0" w:color="000000"/>
              <w:left w:val="single" w:sz="4" w:space="0" w:color="auto"/>
              <w:bottom w:val="single" w:sz="4" w:space="0" w:color="000000"/>
            </w:tcBorders>
            <w:vAlign w:val="center"/>
          </w:tcPr>
          <w:p w14:paraId="753230E2" w14:textId="220E23F6" w:rsidR="00A347A8" w:rsidRPr="00140BA2" w:rsidRDefault="00A347A8" w:rsidP="00A347A8">
            <w:pPr>
              <w:tabs>
                <w:tab w:val="left" w:pos="-1440"/>
              </w:tabs>
              <w:snapToGrid w:val="0"/>
              <w:rPr>
                <w:rFonts w:ascii="Arial" w:hAnsi="Arial" w:cs="Arial"/>
                <w:bCs/>
                <w:i/>
                <w:lang w:val="ms-MY"/>
              </w:rPr>
            </w:pPr>
            <w:r w:rsidRPr="00FB0F38">
              <w:rPr>
                <w:rFonts w:ascii="Arial" w:eastAsia="Arial" w:hAnsi="Arial" w:cs="Arial"/>
                <w:b/>
              </w:rPr>
              <w:t xml:space="preserve">NO DAN PENYATAAN AKTIVITI / </w:t>
            </w:r>
            <w:r w:rsidRPr="00FB0F38">
              <w:rPr>
                <w:rFonts w:ascii="Arial" w:eastAsia="Arial" w:hAnsi="Arial" w:cs="Arial"/>
                <w:i/>
              </w:rPr>
              <w:t>WORK ACTIVITIES NO. AND STATEMENT</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r>
              <w:rPr>
                <w:b/>
              </w:rPr>
              <w:t>P851-002-4:2025-C04-W01 / Assess pupil's behaviour and attitude</w:t>
            </w:r>
          </w:p>
          <w:p>
            <w:r>
              <w:t>P851-002-4:2025-C04-W02 / Prepare pupil's assessment activity</w:t>
            </w:r>
          </w:p>
          <w:p>
            <w:r>
              <w:t>P851-002-4:2025-C04-W03 / Execute observation of pupil's assessment</w:t>
            </w:r>
          </w:p>
          <w:p>
            <w:r>
              <w:t>P851-002-4:2025-C04-W04 / Develop pupil's progress report</w:t>
            </w:r>
          </w:p>
          <w:p>
            <w:r>
              <w:t>P851-002-4:2025-C04-W05 / Present pupil's assessment outcome</w:t>
            </w:r>
          </w:p>
        </w:tc>
      </w:tr>
      <w:tr w:rsidR="00906E0C" w:rsidRPr="00140BA2" w14:paraId="60F35A70" w14:textId="77777777" w:rsidTr="00906E0C">
        <w:trPr>
          <w:trHeight w:val="755"/>
        </w:trPr>
        <w:tc>
          <w:tcPr>
            <w:tcW w:w="3085" w:type="dxa"/>
            <w:tcBorders>
              <w:top w:val="single" w:sz="4" w:space="0" w:color="000000"/>
              <w:left w:val="single" w:sz="4" w:space="0" w:color="auto"/>
              <w:bottom w:val="single" w:sz="4" w:space="0" w:color="auto"/>
            </w:tcBorders>
            <w:vAlign w:val="center"/>
          </w:tcPr>
          <w:p w14:paraId="4CDC360E" w14:textId="26D17DD8" w:rsidR="00906E0C" w:rsidRPr="00140BA2" w:rsidRDefault="00906E0C"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sidRPr="00FB0F38">
              <w:rPr>
                <w:rFonts w:ascii="Arial" w:eastAsia="Arial" w:hAnsi="Arial" w:cs="Arial"/>
                <w:b/>
              </w:rPr>
              <w:t>NO</w:t>
            </w:r>
            <w:r>
              <w:rPr>
                <w:rFonts w:ascii="Arial" w:eastAsia="Arial" w:hAnsi="Arial" w:cs="Arial"/>
                <w:b/>
              </w:rPr>
              <w:t>.</w:t>
            </w:r>
            <w:r w:rsidRPr="00FB0F38">
              <w:rPr>
                <w:rFonts w:ascii="Arial" w:eastAsia="Arial" w:hAnsi="Arial" w:cs="Arial"/>
                <w:b/>
              </w:rPr>
              <w:t xml:space="preserve"> KOD / </w:t>
            </w:r>
            <w:r w:rsidRPr="00FB0F38">
              <w:rPr>
                <w:rFonts w:ascii="Arial" w:eastAsia="Arial" w:hAnsi="Arial" w:cs="Arial"/>
                <w:bCs/>
                <w:i/>
                <w:iCs/>
              </w:rPr>
              <w:t>CODE N</w:t>
            </w:r>
            <w:r>
              <w:rPr>
                <w:rFonts w:ascii="Arial" w:eastAsia="Arial" w:hAnsi="Arial" w:cs="Arial"/>
                <w:bCs/>
                <w:i/>
                <w:iCs/>
              </w:rPr>
              <w:t>O.</w:t>
            </w:r>
          </w:p>
        </w:tc>
        <w:tc>
          <w:tcPr>
            <w:tcW w:w="3686" w:type="dxa"/>
            <w:tcBorders>
              <w:top w:val="single" w:sz="4" w:space="0" w:color="000000"/>
              <w:left w:val="single" w:sz="4" w:space="0" w:color="000000"/>
              <w:bottom w:val="single" w:sz="4" w:space="0" w:color="auto"/>
            </w:tcBorders>
            <w:vAlign w:val="center"/>
          </w:tcPr>
          <w:p>
            <w:r>
              <w:t>P851-002-4:2025-C04/NP(1/5)</w:t>
            </w:r>
          </w:p>
        </w:tc>
        <w:tc>
          <w:tcPr>
            <w:tcW w:w="2268" w:type="dxa"/>
            <w:tcBorders>
              <w:top w:val="single" w:sz="4" w:space="0" w:color="000000"/>
              <w:left w:val="single" w:sz="4" w:space="0" w:color="000000"/>
              <w:bottom w:val="single" w:sz="4" w:space="0" w:color="auto"/>
              <w:right w:val="single" w:sz="4" w:space="0" w:color="auto"/>
            </w:tcBorders>
            <w:vAlign w:val="center"/>
          </w:tcPr>
          <w:p>
            <w:r>
              <w:t>Muka Surat/Page:</w:t>
              <w:br/>
              <w:t>Drpd/ Of::</w:t>
            </w:r>
          </w:p>
        </w:tc>
        <w:tc>
          <w:tcPr>
            <w:tcW w:w="660" w:type="dxa"/>
            <w:tcBorders>
              <w:top w:val="single" w:sz="4" w:space="0" w:color="000000"/>
              <w:left w:val="single" w:sz="4" w:space="0" w:color="000000"/>
              <w:bottom w:val="single" w:sz="4" w:space="0" w:color="auto"/>
              <w:right w:val="single" w:sz="4" w:space="0" w:color="auto"/>
            </w:tcBorders>
            <w:vAlign w:val="center"/>
          </w:tcPr>
          <w:p>
            <w:r>
              <w:t>[TBD: no. muka surat]</w:t>
              <w:br/>
              <w:t>5</w:t>
            </w:r>
          </w:p>
        </w:tc>
      </w:tr>
    </w:tbl>
    <w:p>
      <w:pPr>
        <w:spacing w:before="160" w:after="60"/>
      </w:pPr>
      <w:r>
        <w:rPr>
          <w:rFonts w:ascii="Arial" w:hAnsi="Arial"/>
          <w:b/>
          <w:color w:val="1F4E79"/>
        </w:rPr>
        <w:t>PROSES KERJA BERKAITAN:</w:t>
      </w:r>
    </w:p>
    <w:p>
      <w:r>
        <w:t>P11</w:t>
      </w:r>
    </w:p>
    <w:p>
      <w:pPr>
        <w:spacing w:before="160" w:after="60"/>
      </w:pPr>
      <w:r>
        <w:rPr>
          <w:rFonts w:ascii="Arial" w:hAnsi="Arial"/>
          <w:b/>
          <w:color w:val="1F4E79"/>
        </w:rPr>
        <w:t>JAM PENGETAHUAN:</w:t>
      </w:r>
    </w:p>
    <w:p>
      <w:r>
        <w:t>42.0 j (168 j x 25% pemberat WA)</w:t>
      </w:r>
    </w:p>
    <w:p/>
    <w:p>
      <w:pPr>
        <w:spacing w:before="160" w:after="60"/>
      </w:pPr>
      <w:r>
        <w:rPr>
          <w:rFonts w:ascii="Arial" w:hAnsi="Arial"/>
          <w:b/>
          <w:color w:val="1F4E79"/>
        </w:rPr>
        <w:t>TAJUK:</w:t>
      </w:r>
    </w:p>
    <w:p>
      <w:r>
        <w:t>Menilai Tingkah Laku dan Sikap Murid Prasekolah (Assessing Pupil's Behaviour and Attitude)</w:t>
      </w:r>
    </w:p>
    <w:p/>
    <w:p>
      <w:pPr>
        <w:spacing w:before="160" w:after="60"/>
      </w:pPr>
      <w:r>
        <w:rPr>
          <w:rFonts w:ascii="Arial" w:hAnsi="Arial"/>
          <w:b/>
          <w:color w:val="1F4E79"/>
        </w:rPr>
        <w:t>TUJUAN:</w:t>
      </w:r>
    </w:p>
    <w:p>
      <w:r>
        <w:t>Nota Pembelajaran ini bertujuan untuk membimbing Bakat memahami dan menguasai proses menilai tingkah laku dan sikap murid prasekolah, merangkumi (Bab 1) asas perkembangan kanak-kanak dan milestone mengikut domain JERIS, (Bab 2) jenis-jenis dokumentasi pentaksiran seperti anecdotal record, observation checklist dan portfolio berserta kaedah pentaksirannya, (Bab 3) standard prestasi berasaskan Kurikulum Standard Prasekolah Kebangsaan (KSPK) untuk mentafsir kategori sikap dan menganalisis sebab-kesan tingkah laku, serta (Bab 4) prosedur pelaporan dan dokumentasi termasuk format, peraturan kerahsiaan dan langkah eskalasi, kerana penguasaan topik-topik ini membolehkan Bakat menjalankan pentaksiran tingkah laku yang tepat, beretika dan berasaskan bukti sebelum membincangkannya dengan pengetua dan menentukan tindakan susulan.</w:t>
      </w:r>
    </w:p>
    <w:p>
      <w:pPr>
        <w:keepNext/>
        <w:spacing w:before="160" w:after="60"/>
      </w:pPr>
      <w:r>
        <w:rPr>
          <w:rFonts w:ascii="Arial" w:hAnsi="Arial"/>
          <w:b/>
          <w:color w:val="1F4E79"/>
          <w:sz w:val="24"/>
        </w:rPr>
        <w:t>Kandungan nota ini:</w:t>
      </w:r>
    </w:p>
    <w:p>
      <w:pPr>
        <w:spacing w:after="60"/>
        <w:ind w:left="360" w:hanging="360"/>
      </w:pPr>
      <w:r>
        <w:rPr>
          <w:rFonts w:ascii="Arial" w:hAnsi="Arial"/>
          <w:color w:val="2E75B6"/>
          <w:sz w:val="22"/>
        </w:rPr>
        <w:t>●</w:t>
        <w:tab/>
      </w:r>
      <w:r>
        <w:rPr>
          <w:rFonts w:ascii="Arial" w:hAnsi="Arial"/>
          <w:sz w:val="22"/>
        </w:rPr>
        <w:t>Bab 1: Child Development</w:t>
      </w:r>
    </w:p>
    <w:p>
      <w:pPr>
        <w:spacing w:after="60"/>
        <w:ind w:left="360" w:hanging="360"/>
      </w:pPr>
      <w:r>
        <w:rPr>
          <w:rFonts w:ascii="Arial" w:hAnsi="Arial"/>
          <w:color w:val="2E75B6"/>
          <w:sz w:val="22"/>
        </w:rPr>
        <w:t>●</w:t>
        <w:tab/>
      </w:r>
      <w:r>
        <w:rPr>
          <w:rFonts w:ascii="Arial" w:hAnsi="Arial"/>
          <w:sz w:val="22"/>
        </w:rPr>
        <w:t>Bab 2: Type of Documentation</w:t>
      </w:r>
    </w:p>
    <w:p>
      <w:pPr>
        <w:spacing w:after="60"/>
        <w:ind w:left="360" w:hanging="360"/>
      </w:pPr>
      <w:r>
        <w:rPr>
          <w:rFonts w:ascii="Arial" w:hAnsi="Arial"/>
          <w:color w:val="2E75B6"/>
          <w:sz w:val="22"/>
        </w:rPr>
        <w:t>●</w:t>
        <w:tab/>
      </w:r>
      <w:r>
        <w:rPr>
          <w:rFonts w:ascii="Arial" w:hAnsi="Arial"/>
          <w:sz w:val="22"/>
        </w:rPr>
        <w:t>Bab 3: Performance Standard based on National Curriculum</w:t>
      </w:r>
    </w:p>
    <w:p>
      <w:pPr>
        <w:spacing w:after="60"/>
        <w:ind w:left="360" w:hanging="360"/>
      </w:pPr>
      <w:r>
        <w:rPr>
          <w:rFonts w:ascii="Arial" w:hAnsi="Arial"/>
          <w:color w:val="2E75B6"/>
          <w:sz w:val="22"/>
        </w:rPr>
        <w:t>●</w:t>
        <w:tab/>
      </w:r>
      <w:r>
        <w:rPr>
          <w:rFonts w:ascii="Arial" w:hAnsi="Arial"/>
          <w:sz w:val="22"/>
        </w:rPr>
        <w:t>Bab 4: Reporting Procedures and Documentation</w:t>
      </w:r>
    </w:p>
    <w:p/>
    <w:p/>
    <w:p>
      <w:pPr>
        <w:spacing w:before="160" w:after="60"/>
      </w:pPr>
      <w:r>
        <w:rPr>
          <w:rFonts w:ascii="Arial" w:hAnsi="Arial"/>
          <w:b/>
          <w:color w:val="1F4E79"/>
        </w:rPr>
        <w:t>PENERANGAN:</w:t>
      </w:r>
    </w:p>
    <w:p>
      <w:pPr>
        <w:pageBreakBefore/>
        <w:shd w:val="clear" w:color="auto" w:fill="DCE6F1"/>
        <w:pBdr>
          <w:left w:val="single" w:sz="24" w:space="4" w:color="1F4E79"/>
        </w:pBdr>
        <w:spacing w:before="80" w:after="200"/>
        <w:ind w:left="120"/>
      </w:pPr>
      <w:r>
        <w:rPr>
          <w:rFonts w:ascii="Arial" w:hAnsi="Arial"/>
          <w:b/>
          <w:color w:val="1F4E79"/>
          <w:sz w:val="28"/>
        </w:rPr>
        <w:t xml:space="preserve">  Bab 1: Child Development</w:t>
      </w:r>
    </w:p>
    <w:tbl>
      <w:tblPr>
        <w:tblStyle w:val="TableGrid"/>
        <w:tblW w:type="auto" w:w="0"/>
        <w:tblLook w:firstColumn="1" w:firstRow="1" w:lastColumn="0" w:lastRow="0" w:noHBand="0" w:noVBand="1" w:val="04A0"/>
      </w:tblPr>
      <w:tblGrid>
        <w:gridCol w:w="9313"/>
      </w:tblGrid>
      <w:tr>
        <w:tc>
          <w:tcPr>
            <w:tcW w:type="dxa" w:w="9313"/>
            <w:shd w:val="clear" w:color="auto" w:fill="F2F7FC"/>
            <w:tcBorders>
              <w:left w:val="single" w:sz="24" w:space="0" w:color="1F4E79"/>
            </w:tcBorders>
          </w:tcPr>
          <w:p>
            <w:pPr>
              <w:spacing w:after="80"/>
            </w:pPr>
            <w:r>
              <w:rPr>
                <w:rFonts w:ascii="Arial" w:hAnsi="Arial"/>
                <w:b/>
                <w:color w:val="1F4E79"/>
                <w:sz w:val="24"/>
              </w:rPr>
              <w:t>🎯  Objektif Pembelajaran</w:t>
            </w:r>
          </w:p>
          <w:p>
            <w:pPr>
              <w:spacing w:after="40"/>
            </w:pPr>
            <w:r>
              <w:rPr>
                <w:rFonts w:ascii="Arial" w:hAnsi="Arial"/>
                <w:sz w:val="22"/>
              </w:rPr>
              <w:t>Selepas mempelajari topik ini, pelatih dapat:</w:t>
            </w:r>
          </w:p>
          <w:p>
            <w:pPr>
              <w:spacing w:after="40"/>
              <w:ind w:left="320" w:hanging="320"/>
            </w:pPr>
            <w:r>
              <w:rPr>
                <w:rFonts w:ascii="Arial" w:hAnsi="Arial"/>
                <w:color w:val="2E75B6"/>
                <w:sz w:val="22"/>
              </w:rPr>
              <w:t>●</w:t>
              <w:tab/>
            </w:r>
            <w:r>
              <w:rPr>
                <w:rFonts w:ascii="Arial" w:hAnsi="Arial"/>
                <w:sz w:val="22"/>
              </w:rPr>
              <w:t>Menjelaskan konsep milestone perkembangan kanak-kanak dalam konteks prasekolah.</w:t>
            </w:r>
          </w:p>
          <w:p>
            <w:pPr>
              <w:spacing w:after="40"/>
              <w:ind w:left="320" w:hanging="320"/>
            </w:pPr>
            <w:r>
              <w:rPr>
                <w:rFonts w:ascii="Arial" w:hAnsi="Arial"/>
                <w:color w:val="2E75B6"/>
                <w:sz w:val="22"/>
              </w:rPr>
              <w:t>●</w:t>
              <w:tab/>
            </w:r>
            <w:r>
              <w:rPr>
                <w:rFonts w:ascii="Arial" w:hAnsi="Arial"/>
                <w:sz w:val="22"/>
              </w:rPr>
              <w:t>Mengenal pasti domain-domain perkembangan tingkah laku murid.</w:t>
            </w:r>
          </w:p>
          <w:p>
            <w:pPr>
              <w:spacing w:after="40"/>
              <w:ind w:left="320" w:hanging="320"/>
            </w:pPr>
            <w:r>
              <w:rPr>
                <w:rFonts w:ascii="Arial" w:hAnsi="Arial"/>
                <w:color w:val="2E75B6"/>
                <w:sz w:val="22"/>
              </w:rPr>
              <w:t>●</w:t>
              <w:tab/>
            </w:r>
            <w:r>
              <w:rPr>
                <w:rFonts w:ascii="Arial" w:hAnsi="Arial"/>
                <w:sz w:val="22"/>
              </w:rPr>
              <w:t>Menghubungkan milestone perkembangan dengan pemerhatian tingkah laku harian.</w:t>
            </w:r>
          </w:p>
          <w:p>
            <w:pPr>
              <w:spacing w:after="40"/>
              <w:ind w:left="320" w:hanging="320"/>
            </w:pPr>
            <w:r>
              <w:rPr>
                <w:rFonts w:ascii="Arial" w:hAnsi="Arial"/>
                <w:color w:val="2E75B6"/>
                <w:sz w:val="22"/>
              </w:rPr>
              <w:t>●</w:t>
              <w:tab/>
            </w:r>
            <w:r>
              <w:rPr>
                <w:rFonts w:ascii="Arial" w:hAnsi="Arial"/>
                <w:sz w:val="22"/>
              </w:rPr>
              <w:t>Membezakan tingkah laku biasa (typical) daripada tingkah laku yang memerlukan siasatan lanjut.</w:t>
            </w:r>
          </w:p>
        </w:tc>
      </w:tr>
    </w:tbl>
    <w:p>
      <w:pPr>
        <w:keepNext/>
        <w:spacing w:before="160" w:after="60"/>
      </w:pPr>
      <w:r>
        <w:rPr>
          <w:rFonts w:ascii="Arial" w:hAnsi="Arial"/>
          <w:b/>
          <w:color w:val="1F4E79"/>
          <w:sz w:val="24"/>
        </w:rPr>
        <w:t>1. Milestone Perkembangan — Definisi dan Konsep Asas</w:t>
      </w:r>
    </w:p>
    <w:p>
      <w:r>
        <w:t>Milestone ialah penanda aras kebolehan yang biasanya dicapai kanak-kanak pada julat umur tertentu, merangkumi domain kognitif, bahasa, sosio-emosi, fizikal (motor kasar/halus) dan kerohanian (JERIS — Jasmani, Emosi, Rohani, Intelektual, Sosial), selaras dengan rangka Kurikulum Standard Prasekolah Kebangsaan (KSPK 2017 Semakan) yang diterbitkan oleh Bahagian Pembangunan Kurikulum, Kementerian Pendidikan Malaysia. KSPK menggunakan domain JERIS sebagai asas Standard Kandungan dan Standard Pembelajaran bagi setiap tunjang, bukan sekadar senarai kemahiran berasingan — setiap domain saling berkait dan berkembang serentak dalam diri seorang kanak-kanak.</w:t>
      </w:r>
    </w:p>
    <w:p>
      <w:r>
        <w:t>Guru prasekolah perlu memahami milestone bagi kumpulan umur 4–6 tahun supaya dapat membezakan tingkah laku yang selaras dengan perkembangan biasa daripada tingkah laku yang memerlukan perhatian lanjut. Rangka milestone perkembangan kanak-kanak umur 4–6 tahun secara umum (rujukan literatur perkembangan kanak-kanak awal, contoh McAfee &amp; Leong, 2011) menggariskan bahawa pada usia ini kanak-kanak biasanya mula menguasai bahasa ayat majmuk ringkas, kawalan motor halus untuk memegang pensel, keupayaan menunggu giliran dalam tempoh pendek, dan kesedaran awal tentang peraturan sosial mudah seperti berkongsi dan bergilir.</w:t>
      </w:r>
    </w:p>
    <w:p>
      <w:r>
        <w:t>Milestone bukan sasaran mutlak yang perlu dicapai serentak oleh semua murid; ia berfungsi sebagai panduan julat perkembangan biasa, kerana setiap kanak-kanak berkembang mengikut rentak masing-masing dipengaruhi faktor genetik, persekitaran rumah, dan peluang pendedahan awal. Guru yang menggunakan milestone sebagai senarai semak mutlak (tick-box mutlak) berisiko membuat kesimpulan salah tentang seorang murid yang sebenarnya masih dalam julat perkembangan biasa tetapi pada hujung bawah julat tersebut.</w:t>
      </w:r>
    </w:p>
    <w:p>
      <w:pPr>
        <w:keepNext/>
        <w:spacing w:before="160" w:after="60"/>
      </w:pPr>
      <w:r>
        <w:rPr>
          <w:rFonts w:ascii="Arial" w:hAnsi="Arial"/>
          <w:b/>
          <w:color w:val="1F4E79"/>
          <w:sz w:val="24"/>
        </w:rPr>
        <w:t>2. Development Behaviour — Domain Perkembangan dan Petunjuk Tingkah Laku</w:t>
      </w:r>
    </w:p>
    <w:p>
      <w:r>
        <w:t>Jadual di bawah menyenaraikan lima domain perkembangan (selaras rangka JERIS KSPK) berserta contoh tingkah laku biasa bagi kanak-kanak umur 4–6 tahun. Jadual ini adalah rujukan asas yang Bakat perlu hafal dan gunakan semasa pemerhatian harian, kerana ia membentuk asas kepada semua pentaksiran tingkah laku dalam Bab-bab seterusnya.</w:t>
      </w:r>
    </w:p>
    <w:tbl>
      <w:tblPr>
        <w:tblStyle w:val="TableGrid"/>
        <w:tblW w:type="auto" w:w="0"/>
        <w:tblLayout w:type="autofit"/>
        <w:tblLook w:firstColumn="1" w:firstRow="1" w:lastColumn="0" w:lastRow="0" w:noHBand="0" w:noVBand="1" w:val="04A0"/>
      </w:tblPr>
      <w:tblGrid>
        <w:gridCol w:w="4656"/>
        <w:gridCol w:w="4656"/>
      </w:tblGrid>
      <w:tr>
        <w:trPr>
          <w:tblHeader w:val="true"/>
        </w:trPr>
        <w:tc>
          <w:tcPr>
            <w:tcW w:type="dxa" w:w="4656"/>
            <w:shd w:val="clear" w:color="auto" w:fill="DCE6F1"/>
            <w:tcBorders>
              <w:top w:val="single" w:sz="12" w:space="0" w:color="1F4E79"/>
            </w:tcBorders>
          </w:tcPr>
          <w:p>
            <w:pPr>
              <w:spacing w:after="40"/>
            </w:pPr>
            <w:r>
              <w:rPr>
                <w:rFonts w:ascii="Arial" w:hAnsi="Arial"/>
                <w:b/>
                <w:color w:val="1F4E79"/>
                <w:sz w:val="20"/>
              </w:rPr>
              <w:t>Domain</w:t>
            </w:r>
          </w:p>
        </w:tc>
        <w:tc>
          <w:tcPr>
            <w:tcW w:type="dxa" w:w="4656"/>
            <w:shd w:val="clear" w:color="auto" w:fill="DCE6F1"/>
          </w:tcPr>
          <w:p>
            <w:pPr>
              <w:spacing w:after="40"/>
            </w:pPr>
            <w:r>
              <w:rPr>
                <w:rFonts w:ascii="Arial" w:hAnsi="Arial"/>
                <w:b/>
                <w:color w:val="1F4E79"/>
                <w:sz w:val="20"/>
              </w:rPr>
              <w:t>Contoh Tingkah Laku Biasa (4–6 tahun)</w:t>
            </w:r>
          </w:p>
        </w:tc>
      </w:tr>
      <w:tr>
        <w:tc>
          <w:tcPr>
            <w:tcW w:type="dxa" w:w="4656"/>
          </w:tcPr>
          <w:p>
            <w:pPr>
              <w:spacing w:after="40"/>
            </w:pPr>
            <w:r>
              <w:rPr>
                <w:rFonts w:ascii="Arial" w:hAnsi="Arial"/>
                <w:sz w:val="20"/>
              </w:rPr>
              <w:t>Sosio-emosi</w:t>
            </w:r>
          </w:p>
        </w:tc>
        <w:tc>
          <w:tcPr>
            <w:tcW w:type="dxa" w:w="4656"/>
          </w:tcPr>
          <w:p>
            <w:pPr>
              <w:spacing w:after="40"/>
            </w:pPr>
            <w:r>
              <w:rPr>
                <w:rFonts w:ascii="Arial" w:hAnsi="Arial"/>
                <w:sz w:val="20"/>
              </w:rPr>
              <w:t>Berkongsi mainan, menunggu giliran, meluahkan emosi dengan perkataan</w:t>
            </w:r>
          </w:p>
        </w:tc>
      </w:tr>
      <w:tr>
        <w:tc>
          <w:tcPr>
            <w:tcW w:type="dxa" w:w="4656"/>
          </w:tcPr>
          <w:p>
            <w:pPr>
              <w:spacing w:after="40"/>
            </w:pPr>
            <w:r>
              <w:rPr>
                <w:rFonts w:ascii="Arial" w:hAnsi="Arial"/>
                <w:sz w:val="20"/>
              </w:rPr>
              <w:t>Kognitif</w:t>
            </w:r>
          </w:p>
        </w:tc>
        <w:tc>
          <w:tcPr>
            <w:tcW w:type="dxa" w:w="4656"/>
          </w:tcPr>
          <w:p>
            <w:pPr>
              <w:spacing w:after="40"/>
            </w:pPr>
            <w:r>
              <w:rPr>
                <w:rFonts w:ascii="Arial" w:hAnsi="Arial"/>
                <w:sz w:val="20"/>
              </w:rPr>
              <w:t>Mengikut arahan 2–3 langkah, menyelesaikan puzzle mudah</w:t>
            </w:r>
          </w:p>
        </w:tc>
      </w:tr>
      <w:tr>
        <w:tc>
          <w:tcPr>
            <w:tcW w:type="dxa" w:w="4656"/>
          </w:tcPr>
          <w:p>
            <w:pPr>
              <w:spacing w:after="40"/>
            </w:pPr>
            <w:r>
              <w:rPr>
                <w:rFonts w:ascii="Arial" w:hAnsi="Arial"/>
                <w:sz w:val="20"/>
              </w:rPr>
              <w:t>Fizikal</w:t>
            </w:r>
          </w:p>
        </w:tc>
        <w:tc>
          <w:tcPr>
            <w:tcW w:type="dxa" w:w="4656"/>
          </w:tcPr>
          <w:p>
            <w:pPr>
              <w:spacing w:after="40"/>
            </w:pPr>
            <w:r>
              <w:rPr>
                <w:rFonts w:ascii="Arial" w:hAnsi="Arial"/>
                <w:sz w:val="20"/>
              </w:rPr>
              <w:t>Berlari, melompat, memegang pensel dengan genggaman yang betul</w:t>
            </w:r>
          </w:p>
        </w:tc>
      </w:tr>
      <w:tr>
        <w:tc>
          <w:tcPr>
            <w:tcW w:type="dxa" w:w="4656"/>
          </w:tcPr>
          <w:p>
            <w:pPr>
              <w:spacing w:after="40"/>
            </w:pPr>
            <w:r>
              <w:rPr>
                <w:rFonts w:ascii="Arial" w:hAnsi="Arial"/>
                <w:sz w:val="20"/>
              </w:rPr>
              <w:t>Bahasa</w:t>
            </w:r>
          </w:p>
        </w:tc>
        <w:tc>
          <w:tcPr>
            <w:tcW w:type="dxa" w:w="4656"/>
          </w:tcPr>
          <w:p>
            <w:pPr>
              <w:spacing w:after="40"/>
            </w:pPr>
            <w:r>
              <w:rPr>
                <w:rFonts w:ascii="Arial" w:hAnsi="Arial"/>
                <w:sz w:val="20"/>
              </w:rPr>
              <w:t>Bertutur ayat mudah, menamakan objek sekeliling</w:t>
            </w:r>
          </w:p>
        </w:tc>
      </w:tr>
      <w:tr>
        <w:tc>
          <w:tcPr>
            <w:tcW w:type="dxa" w:w="4656"/>
          </w:tcPr>
          <w:p>
            <w:pPr>
              <w:spacing w:after="40"/>
            </w:pPr>
            <w:r>
              <w:rPr>
                <w:rFonts w:ascii="Arial" w:hAnsi="Arial"/>
                <w:sz w:val="20"/>
              </w:rPr>
              <w:t>Kerohanian/Nilai</w:t>
            </w:r>
          </w:p>
        </w:tc>
        <w:tc>
          <w:tcPr>
            <w:tcW w:type="dxa" w:w="4656"/>
          </w:tcPr>
          <w:p>
            <w:pPr>
              <w:spacing w:after="40"/>
            </w:pPr>
            <w:r>
              <w:rPr>
                <w:rFonts w:ascii="Arial" w:hAnsi="Arial"/>
                <w:sz w:val="20"/>
              </w:rPr>
              <w:t>Mengucap terima kasih, menunjukkan sikap hormat kepada guru dan rakan</w:t>
            </w:r>
          </w:p>
        </w:tc>
      </w:tr>
    </w:tbl>
    <w:p>
      <w:r>
        <w:t>Jadual kedua di bawah memberikan huraian tambahan bagi setiap domain, memetakan domain kepada contoh instrumen pemerhatian yang sesuai digunakan (rujuk juga Bab 2 untuk butiran instrumen):</w:t>
      </w:r>
    </w:p>
    <w:tbl>
      <w:tblPr>
        <w:tblStyle w:val="TableGrid"/>
        <w:tblW w:type="auto" w:w="0"/>
        <w:tblLayout w:type="autofit"/>
        <w:tblLook w:firstColumn="1" w:firstRow="1" w:lastColumn="0" w:lastRow="0" w:noHBand="0" w:noVBand="1" w:val="04A0"/>
      </w:tblPr>
      <w:tblGrid>
        <w:gridCol w:w="3104"/>
        <w:gridCol w:w="3104"/>
        <w:gridCol w:w="3104"/>
      </w:tblGrid>
      <w:tr>
        <w:trPr>
          <w:tblHeader w:val="true"/>
        </w:trPr>
        <w:tc>
          <w:tcPr>
            <w:tcW w:type="dxa" w:w="3104"/>
            <w:shd w:val="clear" w:color="auto" w:fill="DCE6F1"/>
            <w:tcBorders>
              <w:top w:val="single" w:sz="12" w:space="0" w:color="1F4E79"/>
            </w:tcBorders>
          </w:tcPr>
          <w:p>
            <w:pPr>
              <w:spacing w:after="40"/>
            </w:pPr>
            <w:r>
              <w:rPr>
                <w:rFonts w:ascii="Arial" w:hAnsi="Arial"/>
                <w:b/>
                <w:color w:val="1F4E79"/>
                <w:sz w:val="20"/>
              </w:rPr>
              <w:t>Domain (JERIS)</w:t>
            </w:r>
          </w:p>
        </w:tc>
        <w:tc>
          <w:tcPr>
            <w:tcW w:type="dxa" w:w="3104"/>
            <w:shd w:val="clear" w:color="auto" w:fill="DCE6F1"/>
          </w:tcPr>
          <w:p>
            <w:pPr>
              <w:spacing w:after="40"/>
            </w:pPr>
            <w:r>
              <w:rPr>
                <w:rFonts w:ascii="Arial" w:hAnsi="Arial"/>
                <w:b/>
                <w:color w:val="1F4E79"/>
                <w:sz w:val="20"/>
              </w:rPr>
              <w:t>Fokus Pemerhatian</w:t>
            </w:r>
          </w:p>
        </w:tc>
        <w:tc>
          <w:tcPr>
            <w:tcW w:type="dxa" w:w="3104"/>
            <w:shd w:val="clear" w:color="auto" w:fill="DCE6F1"/>
          </w:tcPr>
          <w:p>
            <w:pPr>
              <w:spacing w:after="40"/>
            </w:pPr>
            <w:r>
              <w:rPr>
                <w:rFonts w:ascii="Arial" w:hAnsi="Arial"/>
                <w:b/>
                <w:color w:val="1F4E79"/>
                <w:sz w:val="20"/>
              </w:rPr>
              <w:t>Instrumen Sesuai</w:t>
            </w:r>
          </w:p>
        </w:tc>
      </w:tr>
      <w:tr>
        <w:tc>
          <w:tcPr>
            <w:tcW w:type="dxa" w:w="3104"/>
          </w:tcPr>
          <w:p>
            <w:pPr>
              <w:spacing w:after="40"/>
            </w:pPr>
            <w:r>
              <w:rPr>
                <w:rFonts w:ascii="Arial" w:hAnsi="Arial"/>
                <w:sz w:val="20"/>
              </w:rPr>
              <w:t>Jasmani (Fizikal)</w:t>
            </w:r>
          </w:p>
        </w:tc>
        <w:tc>
          <w:tcPr>
            <w:tcW w:type="dxa" w:w="3104"/>
          </w:tcPr>
          <w:p>
            <w:pPr>
              <w:spacing w:after="40"/>
            </w:pPr>
            <w:r>
              <w:rPr>
                <w:rFonts w:ascii="Arial" w:hAnsi="Arial"/>
                <w:sz w:val="20"/>
              </w:rPr>
              <w:t>Motor kasar (lari, lompat) dan motor halus (memegang pensel, menggunting)</w:t>
            </w:r>
          </w:p>
        </w:tc>
        <w:tc>
          <w:tcPr>
            <w:tcW w:type="dxa" w:w="3104"/>
          </w:tcPr>
          <w:p>
            <w:pPr>
              <w:spacing w:after="40"/>
            </w:pPr>
            <w:r>
              <w:rPr>
                <w:rFonts w:ascii="Arial" w:hAnsi="Arial"/>
                <w:sz w:val="20"/>
              </w:rPr>
              <w:t>Observation checklist</w:t>
            </w:r>
          </w:p>
        </w:tc>
      </w:tr>
      <w:tr>
        <w:tc>
          <w:tcPr>
            <w:tcW w:type="dxa" w:w="3104"/>
          </w:tcPr>
          <w:p>
            <w:pPr>
              <w:spacing w:after="40"/>
            </w:pPr>
            <w:r>
              <w:rPr>
                <w:rFonts w:ascii="Arial" w:hAnsi="Arial"/>
                <w:sz w:val="20"/>
              </w:rPr>
              <w:t>Emosi</w:t>
            </w:r>
          </w:p>
        </w:tc>
        <w:tc>
          <w:tcPr>
            <w:tcW w:type="dxa" w:w="3104"/>
          </w:tcPr>
          <w:p>
            <w:pPr>
              <w:spacing w:after="40"/>
            </w:pPr>
            <w:r>
              <w:rPr>
                <w:rFonts w:ascii="Arial" w:hAnsi="Arial"/>
                <w:sz w:val="20"/>
              </w:rPr>
              <w:t>Kawalan diri, ekspresi perasaan secara sesuai</w:t>
            </w:r>
          </w:p>
        </w:tc>
        <w:tc>
          <w:tcPr>
            <w:tcW w:type="dxa" w:w="3104"/>
          </w:tcPr>
          <w:p>
            <w:pPr>
              <w:spacing w:after="40"/>
            </w:pPr>
            <w:r>
              <w:rPr>
                <w:rFonts w:ascii="Arial" w:hAnsi="Arial"/>
                <w:sz w:val="20"/>
              </w:rPr>
              <w:t>Anecdotal record</w:t>
            </w:r>
          </w:p>
        </w:tc>
      </w:tr>
      <w:tr>
        <w:tc>
          <w:tcPr>
            <w:tcW w:type="dxa" w:w="3104"/>
          </w:tcPr>
          <w:p>
            <w:pPr>
              <w:spacing w:after="40"/>
            </w:pPr>
            <w:r>
              <w:rPr>
                <w:rFonts w:ascii="Arial" w:hAnsi="Arial"/>
                <w:sz w:val="20"/>
              </w:rPr>
              <w:t>Rohani</w:t>
            </w:r>
          </w:p>
        </w:tc>
        <w:tc>
          <w:tcPr>
            <w:tcW w:type="dxa" w:w="3104"/>
          </w:tcPr>
          <w:p>
            <w:pPr>
              <w:spacing w:after="40"/>
            </w:pPr>
            <w:r>
              <w:rPr>
                <w:rFonts w:ascii="Arial" w:hAnsi="Arial"/>
                <w:sz w:val="20"/>
              </w:rPr>
              <w:t>Nilai murni, adab, kesyukuran</w:t>
            </w:r>
          </w:p>
        </w:tc>
        <w:tc>
          <w:tcPr>
            <w:tcW w:type="dxa" w:w="3104"/>
          </w:tcPr>
          <w:p>
            <w:pPr>
              <w:spacing w:after="40"/>
            </w:pPr>
            <w:r>
              <w:rPr>
                <w:rFonts w:ascii="Arial" w:hAnsi="Arial"/>
                <w:sz w:val="20"/>
              </w:rPr>
              <w:t>Anecdotal record</w:t>
            </w:r>
          </w:p>
        </w:tc>
      </w:tr>
      <w:tr>
        <w:tc>
          <w:tcPr>
            <w:tcW w:type="dxa" w:w="3104"/>
          </w:tcPr>
          <w:p>
            <w:pPr>
              <w:spacing w:after="40"/>
            </w:pPr>
            <w:r>
              <w:rPr>
                <w:rFonts w:ascii="Arial" w:hAnsi="Arial"/>
                <w:sz w:val="20"/>
              </w:rPr>
              <w:t>Intelektual</w:t>
            </w:r>
          </w:p>
        </w:tc>
        <w:tc>
          <w:tcPr>
            <w:tcW w:type="dxa" w:w="3104"/>
          </w:tcPr>
          <w:p>
            <w:pPr>
              <w:spacing w:after="40"/>
            </w:pPr>
            <w:r>
              <w:rPr>
                <w:rFonts w:ascii="Arial" w:hAnsi="Arial"/>
                <w:sz w:val="20"/>
              </w:rPr>
              <w:t>Penyelesaian masalah mudah, ingatan arahan</w:t>
            </w:r>
          </w:p>
        </w:tc>
        <w:tc>
          <w:tcPr>
            <w:tcW w:type="dxa" w:w="3104"/>
          </w:tcPr>
          <w:p>
            <w:pPr>
              <w:spacing w:after="40"/>
            </w:pPr>
            <w:r>
              <w:rPr>
                <w:rFonts w:ascii="Arial" w:hAnsi="Arial"/>
                <w:sz w:val="20"/>
              </w:rPr>
              <w:t>Observation checklist</w:t>
            </w:r>
          </w:p>
        </w:tc>
      </w:tr>
      <w:tr>
        <w:tc>
          <w:tcPr>
            <w:tcW w:type="dxa" w:w="3104"/>
          </w:tcPr>
          <w:p>
            <w:pPr>
              <w:spacing w:after="40"/>
            </w:pPr>
            <w:r>
              <w:rPr>
                <w:rFonts w:ascii="Arial" w:hAnsi="Arial"/>
                <w:sz w:val="20"/>
              </w:rPr>
              <w:t>Sosial</w:t>
            </w:r>
          </w:p>
        </w:tc>
        <w:tc>
          <w:tcPr>
            <w:tcW w:type="dxa" w:w="3104"/>
          </w:tcPr>
          <w:p>
            <w:pPr>
              <w:spacing w:after="40"/>
            </w:pPr>
            <w:r>
              <w:rPr>
                <w:rFonts w:ascii="Arial" w:hAnsi="Arial"/>
                <w:sz w:val="20"/>
              </w:rPr>
              <w:t>Interaksi rakan sebaya, berkongsi, kerjasama</w:t>
            </w:r>
          </w:p>
        </w:tc>
        <w:tc>
          <w:tcPr>
            <w:tcW w:type="dxa" w:w="3104"/>
          </w:tcPr>
          <w:p>
            <w:pPr>
              <w:spacing w:after="40"/>
            </w:pPr>
            <w:r>
              <w:rPr>
                <w:rFonts w:ascii="Arial" w:hAnsi="Arial"/>
                <w:sz w:val="20"/>
              </w:rPr>
              <w:t>Anecdotal record + Portfolio</w:t>
            </w:r>
          </w:p>
        </w:tc>
      </w:tr>
    </w:tbl>
    <w:p>
      <w:r>
        <w:t>Dua domain — Kognitif/Intelektual dan Sosio-emosi — SENARAIKAN sebagai dua domain milestone perkembangan kanak-kanak yang paling kerap dirujuk semasa pentaksiran tingkah laku harian tadika, kerana kedua-duanya paling mudah diperhatikan melalui interaksi rutin (aktiviti kumpulan, waktu bermain bebas) tanpa memerlukan ujian formal.</w:t>
      </w:r>
    </w:p>
    <w:p>
      <w:pPr>
        <w:keepNext/>
        <w:spacing w:before="160" w:after="60"/>
      </w:pPr>
      <w:r>
        <w:rPr>
          <w:rFonts w:ascii="Arial" w:hAnsi="Arial"/>
          <w:b/>
          <w:color w:val="1F4E79"/>
          <w:sz w:val="24"/>
        </w:rPr>
        <w:t>3. Social Learning Theory dan Pemikiran Sarjana</w:t>
      </w:r>
    </w:p>
    <w:p>
      <w:r>
        <w:t>Teori pembelajaran sosial (Bandura) menekankan bahawa kanak-kanak belajar tingkah laku melalui pemerhatian dan peniruan model di sekeliling mereka — termasuk guru, ibu bapa, dan rakan sebaya. Ini bermakna tingkah laku murid di tadika sering mencerminkan apa yang mereka lihat di rumah atau di dalam kelas; guru perlu menjadi model tingkah laku positif secara konsisten, kerana murid lebih cenderung meniru tindakan berbanding hanya mendengar arahan lisan.</w:t>
      </w:r>
    </w:p>
    <w:p>
      <w:r>
        <w:t>Konsep ini penting untuk pentaksiran tingkah laku kerana ia mengingatkan guru bahawa punca tingkah laku murid bukan semata-mata "sifat semula jadi" kanak-kanak tersebut, tetapi turut dipengaruhi persekitaran sosial di sekelilingnya. Apabila menilai tingkah laku, guru perlu mempertimbangkan konteks peniruan — sama ada tingkah laku itu dipelajari daripada rakan sekelas, ahli keluarga, atau media yang ditonton di rumah.</w:t>
      </w:r>
    </w:p>
    <w:p>
      <w:pPr>
        <w:keepNext/>
        <w:spacing w:before="160" w:after="60"/>
      </w:pPr>
      <w:r>
        <w:rPr>
          <w:rFonts w:ascii="Arial" w:hAnsi="Arial"/>
          <w:b/>
          <w:color w:val="1F4E79"/>
          <w:sz w:val="24"/>
        </w:rPr>
        <w:t>4. Prosedur Menghubungkan Milestone dengan Pemerhatian Harian</w:t>
      </w:r>
    </w:p>
    <w:p>
      <w:r>
        <w:t>Langkah-langkah berikut membimbing guru menghubungkan rangka milestone dengan pemerhatian sebenar di dalam kelas:</w:t>
      </w:r>
    </w:p>
    <w:p>
      <w:pPr>
        <w:spacing w:after="60"/>
        <w:ind w:left="360" w:hanging="360"/>
      </w:pPr>
      <w:r>
        <w:rPr>
          <w:rFonts w:ascii="Arial" w:hAnsi="Arial"/>
          <w:sz w:val="22"/>
        </w:rPr>
        <w:t>1.</w:t>
        <w:tab/>
      </w:r>
      <w:r>
        <w:rPr>
          <w:rFonts w:ascii="Arial" w:hAnsi="Arial"/>
          <w:sz w:val="22"/>
        </w:rPr>
        <w:t>Kenal pasti domain perkembangan yang relevan dengan tingkah laku yang diperhatikan (rujuk jadual domain di atas).</w:t>
      </w:r>
    </w:p>
    <w:p>
      <w:pPr>
        <w:spacing w:after="60"/>
        <w:ind w:left="360" w:hanging="360"/>
      </w:pPr>
      <w:r>
        <w:rPr>
          <w:rFonts w:ascii="Arial" w:hAnsi="Arial"/>
          <w:sz w:val="22"/>
        </w:rPr>
        <w:t>2.</w:t>
        <w:tab/>
      </w:r>
      <w:r>
        <w:rPr>
          <w:rFonts w:ascii="Arial" w:hAnsi="Arial"/>
          <w:sz w:val="22"/>
        </w:rPr>
        <w:t>Bandingkan tingkah laku murid dengan julat milestone biasa bagi kumpulan umur tersebut — bukan dengan murid lain dalam kelas yang sama.</w:t>
      </w:r>
    </w:p>
    <w:p>
      <w:pPr>
        <w:spacing w:after="60"/>
        <w:ind w:left="360" w:hanging="360"/>
      </w:pPr>
      <w:r>
        <w:rPr>
          <w:rFonts w:ascii="Arial" w:hAnsi="Arial"/>
          <w:sz w:val="22"/>
        </w:rPr>
        <w:t>3.</w:t>
        <w:tab/>
      </w:r>
      <w:r>
        <w:rPr>
          <w:rFonts w:ascii="Arial" w:hAnsi="Arial"/>
          <w:sz w:val="22"/>
        </w:rPr>
        <w:t>Catatkan pemerhatian secara objektif tanpa label (rujuk Bab 2 untuk format anecdotal record).</w:t>
      </w:r>
    </w:p>
    <w:p>
      <w:pPr>
        <w:spacing w:after="60"/>
        <w:ind w:left="360" w:hanging="360"/>
      </w:pPr>
      <w:r>
        <w:rPr>
          <w:rFonts w:ascii="Arial" w:hAnsi="Arial"/>
          <w:sz w:val="22"/>
        </w:rPr>
        <w:t>4.</w:t>
        <w:tab/>
      </w:r>
      <w:r>
        <w:rPr>
          <w:rFonts w:ascii="Arial" w:hAnsi="Arial"/>
          <w:sz w:val="22"/>
        </w:rPr>
        <w:t>Ulangi pemerhatian pada beberapa kesempatan berbeza sebelum membuat kesimpulan — satu insiden tunggal tidak mencukupi untuk menentukan corak tingkah laku.</w:t>
      </w:r>
    </w:p>
    <w:p>
      <w:pPr>
        <w:spacing w:after="60"/>
        <w:ind w:left="360" w:hanging="360"/>
      </w:pPr>
      <w:r>
        <w:rPr>
          <w:rFonts w:ascii="Arial" w:hAnsi="Arial"/>
          <w:sz w:val="22"/>
        </w:rPr>
        <w:t>5.</w:t>
        <w:tab/>
      </w:r>
      <w:r>
        <w:rPr>
          <w:rFonts w:ascii="Arial" w:hAnsi="Arial"/>
          <w:sz w:val="22"/>
        </w:rPr>
        <w:t>Rujuk kategori interpretasi KSPK (Bab 3) untuk menentukan tahap perkembangan murid.</w:t>
      </w:r>
    </w:p>
    <w:p>
      <w:pPr>
        <w:spacing w:after="60"/>
        <w:ind w:left="360" w:hanging="360"/>
      </w:pPr>
      <w:r>
        <w:rPr>
          <w:rFonts w:ascii="Arial" w:hAnsi="Arial"/>
          <w:sz w:val="22"/>
        </w:rPr>
        <w:t>6.</w:t>
        <w:tab/>
      </w:r>
      <w:r>
        <w:rPr>
          <w:rFonts w:ascii="Arial" w:hAnsi="Arial"/>
          <w:sz w:val="22"/>
        </w:rPr>
        <w:t>Jika tingkah laku jauh terkeluar daripada julat biasa secara konsisten, teruskan kepada prosedur pelaporan (Bab 4).</w:t>
      </w:r>
    </w:p>
    <w:tbl>
      <w:tblPr>
        <w:tblStyle w:val="TableGrid"/>
        <w:tblW w:type="auto" w:w="0"/>
        <w:tblLook w:firstColumn="1" w:firstRow="1" w:lastColumn="0" w:lastRow="0" w:noHBand="0" w:noVBand="1" w:val="04A0"/>
      </w:tblPr>
      <w:tblGrid>
        <w:gridCol w:w="9313"/>
      </w:tblGrid>
      <w:tr>
        <w:tc>
          <w:tcPr>
            <w:tcW w:type="dxa" w:w="9313"/>
            <w:shd w:val="clear" w:color="auto" w:fill="F2F7FC"/>
            <w:tcBorders>
              <w:left w:val="single" w:sz="24" w:space="0" w:color="1F4E79"/>
            </w:tcBorders>
          </w:tcPr>
          <w:p>
            <w:pPr>
              <w:spacing w:after="80"/>
            </w:pPr>
            <w:r>
              <w:rPr>
                <w:rFonts w:ascii="Arial" w:hAnsi="Arial"/>
                <w:b/>
                <w:color w:val="1F4E79"/>
                <w:sz w:val="24"/>
              </w:rPr>
              <w:t>📋  5. Kajian Kes Tadika</w:t>
            </w:r>
          </w:p>
          <w:p>
            <w:pPr>
              <w:spacing w:after="40"/>
            </w:pPr>
            <w:r>
              <w:rPr>
                <w:rFonts w:ascii="Arial" w:hAnsi="Arial"/>
                <w:sz w:val="22"/>
              </w:rPr>
              <w:t>Kes A:* Seorang murid lelaki, umur 5 tahun, jarang bertutur ayat penuh berbanding rakan sebaya walaupun sudah lima bulan bersekolah. Guru merujuk jadual domain Bahasa, mendapati murid ini masih di peringkat "menamakan objek sekeliling" tetapi belum "bertutur ayat mudah" secara konsisten. Guru tidak terus membuat kesimpulan kelewatan bahasa; sebaliknya guru memerhati selama dua minggu, merekod anecdotal record setiap kali murid bercakap, dan mendapati murid ini sebenarnya selesa bertutur ayat penuh apabila berbual seorang-seorang dengan guru tetapi diam dalam kumpulan besar — menunjukkan isu keyakinan sosial, bukan kelewatan bahasa semata-mata.</w:t>
            </w:r>
          </w:p>
          <w:p>
            <w:pPr>
              <w:spacing w:after="40"/>
            </w:pPr>
            <w:r>
              <w:rPr>
                <w:rFonts w:ascii="Arial" w:hAnsi="Arial"/>
                <w:sz w:val="22"/>
              </w:rPr>
              <w:t>Kes B:* Seorang murid perempuan, umur 4 tahun 6 bulan, kerap menangis apabila diminta menunggu giliran semasa aktiviti kumpulan. Guru merujuk domain Sosio-emosi dan mendapati tingkah laku ini masih dalam julat biasa bagi peringkat umur tersebut (kawalan diri sosio-emosi masih berkembang pada usia ini), namun kekerapannya (setiap hari, berbanding sesekali) menyebabkan guru memodelkan tingkah laku menunggu giliran secara berulang dan memberi pujian spesifik apabila murid berjaya menunggu tanpa menangis.</w:t>
            </w:r>
          </w:p>
        </w:tc>
      </w:tr>
    </w:tbl>
    <w:p>
      <w:pPr>
        <w:keepNext/>
        <w:spacing w:before="160" w:after="60"/>
      </w:pPr>
      <w:r>
        <w:rPr>
          <w:rFonts w:ascii="Arial" w:hAnsi="Arial"/>
          <w:b/>
          <w:color w:val="1F4E79"/>
          <w:sz w:val="24"/>
        </w:rPr>
        <w:t>6. Kesilapan Lazim dan Cara Mengelak</w:t>
      </w:r>
    </w:p>
    <w:tbl>
      <w:tblPr>
        <w:tblStyle w:val="TableGrid"/>
        <w:tblW w:type="auto" w:w="0"/>
        <w:tblLayout w:type="autofit"/>
        <w:tblLook w:firstColumn="1" w:firstRow="1" w:lastColumn="0" w:lastRow="0" w:noHBand="0" w:noVBand="1" w:val="04A0"/>
      </w:tblPr>
      <w:tblGrid>
        <w:gridCol w:w="3104"/>
        <w:gridCol w:w="3104"/>
        <w:gridCol w:w="3104"/>
      </w:tblGrid>
      <w:tr>
        <w:trPr>
          <w:tblHeader w:val="true"/>
        </w:trPr>
        <w:tc>
          <w:tcPr>
            <w:tcW w:type="dxa" w:w="3104"/>
            <w:shd w:val="clear" w:color="auto" w:fill="DCE6F1"/>
            <w:tcBorders>
              <w:top w:val="single" w:sz="12" w:space="0" w:color="1F4E79"/>
            </w:tcBorders>
          </w:tcPr>
          <w:p>
            <w:pPr>
              <w:spacing w:after="40"/>
            </w:pPr>
            <w:r>
              <w:rPr>
                <w:rFonts w:ascii="Arial" w:hAnsi="Arial"/>
                <w:b/>
                <w:color w:val="1F4E79"/>
                <w:sz w:val="20"/>
              </w:rPr>
              <w:t>Kesilapan Lazim</w:t>
            </w:r>
          </w:p>
        </w:tc>
        <w:tc>
          <w:tcPr>
            <w:tcW w:type="dxa" w:w="3104"/>
            <w:shd w:val="clear" w:color="auto" w:fill="DCE6F1"/>
          </w:tcPr>
          <w:p>
            <w:pPr>
              <w:spacing w:after="40"/>
            </w:pPr>
            <w:r>
              <w:rPr>
                <w:rFonts w:ascii="Arial" w:hAnsi="Arial"/>
                <w:b/>
                <w:color w:val="1F4E79"/>
                <w:sz w:val="20"/>
              </w:rPr>
              <w:t>Kesan</w:t>
            </w:r>
          </w:p>
        </w:tc>
        <w:tc>
          <w:tcPr>
            <w:tcW w:type="dxa" w:w="3104"/>
            <w:shd w:val="clear" w:color="auto" w:fill="DCE6F1"/>
          </w:tcPr>
          <w:p>
            <w:pPr>
              <w:spacing w:after="40"/>
            </w:pPr>
            <w:r>
              <w:rPr>
                <w:rFonts w:ascii="Arial" w:hAnsi="Arial"/>
                <w:b/>
                <w:color w:val="1F4E79"/>
                <w:sz w:val="20"/>
              </w:rPr>
              <w:t>Cara Mengelak</w:t>
            </w:r>
          </w:p>
        </w:tc>
      </w:tr>
      <w:tr>
        <w:tc>
          <w:tcPr>
            <w:tcW w:type="dxa" w:w="3104"/>
          </w:tcPr>
          <w:p>
            <w:pPr>
              <w:spacing w:after="40"/>
            </w:pPr>
            <w:r>
              <w:rPr>
                <w:rFonts w:ascii="Arial" w:hAnsi="Arial"/>
                <w:sz w:val="20"/>
              </w:rPr>
              <w:t>Membandingkan murid dengan rakan sebaya, bukan dengan julat milestone</w:t>
            </w:r>
          </w:p>
        </w:tc>
        <w:tc>
          <w:tcPr>
            <w:tcW w:type="dxa" w:w="3104"/>
          </w:tcPr>
          <w:p>
            <w:pPr>
              <w:spacing w:after="40"/>
            </w:pPr>
            <w:r>
              <w:rPr>
                <w:rFonts w:ascii="Arial" w:hAnsi="Arial"/>
                <w:sz w:val="20"/>
              </w:rPr>
              <w:t>Kesimpulan tidak adil, mengabaikan variasi perkembangan biasa</w:t>
            </w:r>
          </w:p>
        </w:tc>
        <w:tc>
          <w:tcPr>
            <w:tcW w:type="dxa" w:w="3104"/>
          </w:tcPr>
          <w:p>
            <w:pPr>
              <w:spacing w:after="40"/>
            </w:pPr>
            <w:r>
              <w:rPr>
                <w:rFonts w:ascii="Arial" w:hAnsi="Arial"/>
                <w:sz w:val="20"/>
              </w:rPr>
              <w:t>Sentiasa rujuk julat umur milestone, bukan prestasi murid lain</w:t>
            </w:r>
          </w:p>
        </w:tc>
      </w:tr>
      <w:tr>
        <w:tc>
          <w:tcPr>
            <w:tcW w:type="dxa" w:w="3104"/>
          </w:tcPr>
          <w:p>
            <w:pPr>
              <w:spacing w:after="40"/>
            </w:pPr>
            <w:r>
              <w:rPr>
                <w:rFonts w:ascii="Arial" w:hAnsi="Arial"/>
                <w:sz w:val="20"/>
              </w:rPr>
              <w:t>Membuat kesimpulan daripada satu insiden sahaja</w:t>
            </w:r>
          </w:p>
        </w:tc>
        <w:tc>
          <w:tcPr>
            <w:tcW w:type="dxa" w:w="3104"/>
          </w:tcPr>
          <w:p>
            <w:pPr>
              <w:spacing w:after="40"/>
            </w:pPr>
            <w:r>
              <w:rPr>
                <w:rFonts w:ascii="Arial" w:hAnsi="Arial"/>
                <w:sz w:val="20"/>
              </w:rPr>
              <w:t>Label tidak tepat, mungkin salah tafsir situasi sekali sahaja</w:t>
            </w:r>
          </w:p>
        </w:tc>
        <w:tc>
          <w:tcPr>
            <w:tcW w:type="dxa" w:w="3104"/>
          </w:tcPr>
          <w:p>
            <w:pPr>
              <w:spacing w:after="40"/>
            </w:pPr>
            <w:r>
              <w:rPr>
                <w:rFonts w:ascii="Arial" w:hAnsi="Arial"/>
                <w:sz w:val="20"/>
              </w:rPr>
              <w:t>Perhatikan corak berulang merentasi beberapa hari/minggu sebelum membuat kesimpulan</w:t>
            </w:r>
          </w:p>
        </w:tc>
      </w:tr>
      <w:tr>
        <w:tc>
          <w:tcPr>
            <w:tcW w:type="dxa" w:w="3104"/>
          </w:tcPr>
          <w:p>
            <w:pPr>
              <w:spacing w:after="40"/>
            </w:pPr>
            <w:r>
              <w:rPr>
                <w:rFonts w:ascii="Arial" w:hAnsi="Arial"/>
                <w:sz w:val="20"/>
              </w:rPr>
              <w:t>Mengabaikan konteks peniruan sosial (Social Learning Theory)</w:t>
            </w:r>
          </w:p>
        </w:tc>
        <w:tc>
          <w:tcPr>
            <w:tcW w:type="dxa" w:w="3104"/>
          </w:tcPr>
          <w:p>
            <w:pPr>
              <w:spacing w:after="40"/>
            </w:pPr>
            <w:r>
              <w:rPr>
                <w:rFonts w:ascii="Arial" w:hAnsi="Arial"/>
                <w:sz w:val="20"/>
              </w:rPr>
              <w:t>Punca sebenar tingkah laku (contoh: dipelajari dari rumah) tidak dikenal pasti</w:t>
            </w:r>
          </w:p>
        </w:tc>
        <w:tc>
          <w:tcPr>
            <w:tcW w:type="dxa" w:w="3104"/>
          </w:tcPr>
          <w:p>
            <w:pPr>
              <w:spacing w:after="40"/>
            </w:pPr>
            <w:r>
              <w:rPr>
                <w:rFonts w:ascii="Arial" w:hAnsi="Arial"/>
                <w:sz w:val="20"/>
              </w:rPr>
              <w:t>Tanya konteks rumah/rakan sebelum menetapkan punca tingkah laku sebagai "semula jadi"</w:t>
            </w:r>
          </w:p>
        </w:tc>
      </w:tr>
      <w:tr>
        <w:tc>
          <w:tcPr>
            <w:tcW w:type="dxa" w:w="3104"/>
          </w:tcPr>
          <w:p>
            <w:pPr>
              <w:spacing w:after="40"/>
            </w:pPr>
            <w:r>
              <w:rPr>
                <w:rFonts w:ascii="Arial" w:hAnsi="Arial"/>
                <w:sz w:val="20"/>
              </w:rPr>
              <w:t>Menggunakan bahasa berat sebelah semasa mencatat (contoh: "malas", "nakal")</w:t>
            </w:r>
          </w:p>
        </w:tc>
        <w:tc>
          <w:tcPr>
            <w:tcW w:type="dxa" w:w="3104"/>
          </w:tcPr>
          <w:p>
            <w:pPr>
              <w:spacing w:after="40"/>
            </w:pPr>
            <w:r>
              <w:rPr>
                <w:rFonts w:ascii="Arial" w:hAnsi="Arial"/>
                <w:sz w:val="20"/>
              </w:rPr>
              <w:t>Label negatif kekal dalam fail murid, menjejaskan pentaksiran masa depan</w:t>
            </w:r>
          </w:p>
        </w:tc>
        <w:tc>
          <w:tcPr>
            <w:tcW w:type="dxa" w:w="3104"/>
          </w:tcPr>
          <w:p>
            <w:pPr>
              <w:spacing w:after="40"/>
            </w:pPr>
            <w:r>
              <w:rPr>
                <w:rFonts w:ascii="Arial" w:hAnsi="Arial"/>
                <w:sz w:val="20"/>
              </w:rPr>
              <w:t>Gunakan bahasa objektif dan deskriptif (rujuk format anecdotal record Bab 2)</w:t>
            </w:r>
          </w:p>
        </w:tc>
      </w:tr>
    </w:tbl>
    <w:tbl>
      <w:tblPr>
        <w:tblStyle w:val="TableGrid"/>
        <w:tblW w:type="auto" w:w="0"/>
        <w:tblLook w:firstColumn="1" w:firstRow="1" w:lastColumn="0" w:lastRow="0" w:noHBand="0" w:noVBand="1" w:val="04A0"/>
      </w:tblPr>
      <w:tblGrid>
        <w:gridCol w:w="9313"/>
      </w:tblGrid>
      <w:tr>
        <w:tc>
          <w:tcPr>
            <w:tcW w:type="dxa" w:w="9313"/>
            <w:shd w:val="clear" w:color="auto" w:fill="F2F7FC"/>
            <w:tcBorders>
              <w:left w:val="single" w:sz="24" w:space="0" w:color="1F4E79"/>
            </w:tcBorders>
          </w:tcPr>
          <w:p>
            <w:pPr>
              <w:spacing w:after="80"/>
            </w:pPr>
            <w:r>
              <w:rPr>
                <w:rFonts w:ascii="Arial" w:hAnsi="Arial"/>
                <w:b/>
                <w:color w:val="1F4E79"/>
                <w:sz w:val="24"/>
              </w:rPr>
              <w:t>☑  7. Senarai Semak — Pemerhatian Milestone Perkembangan</w:t>
            </w:r>
          </w:p>
          <w:p>
            <w:pPr>
              <w:spacing w:after="40"/>
            </w:pPr>
            <w:r>
              <w:rPr>
                <w:rFonts w:ascii="Arial" w:hAnsi="Arial"/>
                <w:sz w:val="22"/>
              </w:rPr>
              <w:t>☐ Saya telah mengenal pasti domain JERIS yang relevan dengan tingkah laku yang diperhatikan.</w:t>
            </w:r>
          </w:p>
          <w:p>
            <w:pPr>
              <w:spacing w:after="40"/>
            </w:pPr>
            <w:r>
              <w:rPr>
                <w:rFonts w:ascii="Arial" w:hAnsi="Arial"/>
                <w:sz w:val="22"/>
              </w:rPr>
              <w:t>☐ Saya telah membandingkan tingkah laku dengan julat milestone umur 4–6 tahun, bukan dengan murid lain.</w:t>
            </w:r>
          </w:p>
          <w:p>
            <w:pPr>
              <w:spacing w:after="40"/>
            </w:pPr>
            <w:r>
              <w:rPr>
                <w:rFonts w:ascii="Arial" w:hAnsi="Arial"/>
                <w:sz w:val="22"/>
              </w:rPr>
              <w:t>☐ Saya telah memerhati lebih daripada satu kali sebelum membuat kesimpulan.</w:t>
            </w:r>
          </w:p>
          <w:p>
            <w:pPr>
              <w:spacing w:after="40"/>
            </w:pPr>
            <w:r>
              <w:rPr>
                <w:rFonts w:ascii="Arial" w:hAnsi="Arial"/>
                <w:sz w:val="22"/>
              </w:rPr>
              <w:t>☐ Saya telah mempertimbangkan kemungkinan pengaruh peniruan sosial (rumah/rakan sebaya).</w:t>
            </w:r>
          </w:p>
          <w:p>
            <w:pPr>
              <w:spacing w:after="40"/>
            </w:pPr>
            <w:r>
              <w:rPr>
                <w:rFonts w:ascii="Arial" w:hAnsi="Arial"/>
                <w:sz w:val="22"/>
              </w:rPr>
              <w:t>☐ Saya telah mengelak label negatif dalam catatan saya.</w:t>
            </w:r>
          </w:p>
          <w:p>
            <w:pPr>
              <w:spacing w:after="40"/>
            </w:pPr>
            <w:r>
              <w:rPr>
                <w:rFonts w:ascii="Arial" w:hAnsi="Arial"/>
                <w:sz w:val="22"/>
              </w:rPr>
              <w:t>☐ Saya telah merujuk jadual domain-tingkah laku sebelum menetapkan kategori.</w:t>
            </w:r>
          </w:p>
        </w:tc>
      </w:tr>
    </w:tbl>
    <w:tbl>
      <w:tblPr>
        <w:tblStyle w:val="TableGrid"/>
        <w:tblW w:type="auto" w:w="0"/>
        <w:tblLook w:firstColumn="1" w:firstRow="1" w:lastColumn="0" w:lastRow="0" w:noHBand="0" w:noVBand="1" w:val="04A0"/>
      </w:tblPr>
      <w:tblGrid>
        <w:gridCol w:w="9313"/>
      </w:tblGrid>
      <w:tr>
        <w:tc>
          <w:tcPr>
            <w:tcW w:type="dxa" w:w="9313"/>
            <w:shd w:val="clear" w:color="auto" w:fill="F2F7FC"/>
            <w:tcBorders>
              <w:left w:val="single" w:sz="24" w:space="0" w:color="1F4E79"/>
            </w:tcBorders>
          </w:tcPr>
          <w:p>
            <w:pPr>
              <w:spacing w:after="80"/>
            </w:pPr>
            <w:r>
              <w:rPr>
                <w:rFonts w:ascii="Arial" w:hAnsi="Arial"/>
                <w:b/>
                <w:color w:val="1F4E79"/>
                <w:sz w:val="24"/>
              </w:rPr>
              <w:t>✏  8. Aktiviti Pengukuhan</w:t>
            </w:r>
          </w:p>
          <w:p>
            <w:pPr>
              <w:spacing w:after="40"/>
              <w:ind w:left="320" w:hanging="320"/>
            </w:pPr>
            <w:r>
              <w:rPr>
                <w:rFonts w:ascii="Arial" w:hAnsi="Arial"/>
                <w:sz w:val="22"/>
              </w:rPr>
              <w:t>1.</w:t>
              <w:tab/>
            </w:r>
            <w:r>
              <w:rPr>
                <w:rFonts w:ascii="Arial" w:hAnsi="Arial"/>
                <w:sz w:val="22"/>
              </w:rPr>
              <w:t>Monitor:* Pilih seorang murid dalam kelas anda dan pantau tingkah lakunya dalam domain Sosio-emosi sepanjang satu hari persekolahan; catatkan tiga contoh tingkah laku yang diperhatikan.</w:t>
            </w:r>
          </w:p>
          <w:p>
            <w:pPr>
              <w:spacing w:after="40"/>
              <w:ind w:left="320" w:hanging="320"/>
            </w:pPr>
            <w:r>
              <w:rPr>
                <w:rFonts w:ascii="Arial" w:hAnsi="Arial"/>
                <w:sz w:val="22"/>
              </w:rPr>
              <w:t>2.</w:t>
              <w:tab/>
            </w:r>
            <w:r>
              <w:rPr>
                <w:rFonts w:ascii="Arial" w:hAnsi="Arial"/>
                <w:sz w:val="22"/>
              </w:rPr>
              <w:t>Record &amp; Analyse:* Bandingkan tiga contoh tersebut dengan jadual domain milestone di atas; tentukan sama ada tingkah laku itu berada dalam julat biasa atau memerlukan pemerhatian lanjut, dan nyatakan sebab jawapan anda.</w:t>
            </w:r>
          </w:p>
          <w:p>
            <w:pPr>
              <w:spacing w:after="40"/>
              <w:ind w:left="320" w:hanging="320"/>
            </w:pPr>
            <w:r>
              <w:rPr>
                <w:rFonts w:ascii="Arial" w:hAnsi="Arial"/>
                <w:sz w:val="22"/>
              </w:rPr>
              <w:t>3.</w:t>
              <w:tab/>
            </w:r>
            <w:r>
              <w:rPr>
                <w:rFonts w:ascii="Arial" w:hAnsi="Arial"/>
                <w:sz w:val="22"/>
              </w:rPr>
              <w:t>Report:* Bincangkan dalam kumpulan kecil bagaimana Social Learning Theory boleh menjelaskan punca tingkah laku yang anda perhatikan, dan cadangkan satu tindakan susulan yang sesuai.</w:t>
            </w:r>
          </w:p>
        </w:tc>
      </w:tr>
    </w:tbl>
    <w:p>
      <w:pPr>
        <w:keepNext/>
        <w:spacing w:before="160" w:after="60"/>
      </w:pPr>
      <w:r>
        <w:rPr>
          <w:rFonts w:ascii="Arial" w:hAnsi="Arial"/>
          <w:b/>
          <w:color w:val="1F4E79"/>
          <w:sz w:val="24"/>
        </w:rPr>
        <w:t>9. Perbezaan Individu dan Faktor Persekitaran yang Mempengaruhi Milestone</w:t>
      </w:r>
    </w:p>
    <w:p>
      <w:r>
        <w:t>Selain domain JERIS dan teori pembelajaran sosial, guru turut perlu memahami bahawa kadar pencapaian milestone dipengaruhi faktor persekitaran yang berada di luar kawalan langsung tadika. Antara faktor tersebut ialah pendedahan bahasa di rumah (murid dwibahasa/trilingual mungkin lebih perlahan pada milestone bahasa tunggal tetapi lebih maju pada kesedaran metalinguistik), corak pemakanan dan tidur, kekerapan interaksi sosial dengan kanak-kanak lain sebelum masuk tadika (contoh: anak sulung berbanding anak yang mempunyai ramai adik-beradik), serta faktor kesihatan seperti masalah pendengaran ringan yang tidak disedari yang boleh menjejaskan domain bahasa dan sosio-emosi secara serentak.</w:t>
      </w:r>
    </w:p>
    <w:p>
      <w:r>
        <w:t>Guru yang mengamalkan pentaksiran berasaskan bukti perlu sentiasa mengingati bahawa julat milestone yang luas ini bukan alasan untuk mengabaikan tanda amaran sebenar, tetapi ia juga bukan justifikasi untuk terlalu cepat membuat kesimpulan negatif. Pendekatan yang seimbang ialah: guru memerhati secara berterusan, membandingkan dengan julat umur yang luas (bukan titik tunggal), dan hanya merujuk kepada Bab 4 (prosedur pelaporan dan eskalasi) apabila terdapat corak konsisten yang jauh terkeluar daripada julat biasa merentasi pelbagai domain, bukan hanya satu domain sahaja.</w:t>
      </w:r>
    </w:p>
    <w:p>
      <w:r>
        <w:t>Sebagai panduan tambahan, jadual di bawah membezakan antara "variasi biasa" dan "tanda memerlukan siasatan lanjut" bagi membantu guru membuat keputusan pentaksiran yang lebih yakin:</w:t>
      </w:r>
    </w:p>
    <w:tbl>
      <w:tblPr>
        <w:tblStyle w:val="TableGrid"/>
        <w:tblW w:type="auto" w:w="0"/>
        <w:tblLayout w:type="autofit"/>
        <w:tblLook w:firstColumn="1" w:firstRow="1" w:lastColumn="0" w:lastRow="0" w:noHBand="0" w:noVBand="1" w:val="04A0"/>
      </w:tblPr>
      <w:tblGrid>
        <w:gridCol w:w="3104"/>
        <w:gridCol w:w="3104"/>
        <w:gridCol w:w="3104"/>
      </w:tblGrid>
      <w:tr>
        <w:trPr>
          <w:tblHeader w:val="true"/>
        </w:trPr>
        <w:tc>
          <w:tcPr>
            <w:tcW w:type="dxa" w:w="3104"/>
            <w:shd w:val="clear" w:color="auto" w:fill="DCE6F1"/>
            <w:tcBorders>
              <w:top w:val="single" w:sz="12" w:space="0" w:color="1F4E79"/>
            </w:tcBorders>
          </w:tcPr>
          <w:p>
            <w:pPr>
              <w:spacing w:after="40"/>
            </w:pPr>
            <w:r>
              <w:rPr>
                <w:rFonts w:ascii="Arial" w:hAnsi="Arial"/>
                <w:b/>
                <w:color w:val="1F4E79"/>
                <w:sz w:val="20"/>
              </w:rPr>
              <w:t>Situasi</w:t>
            </w:r>
          </w:p>
        </w:tc>
        <w:tc>
          <w:tcPr>
            <w:tcW w:type="dxa" w:w="3104"/>
            <w:shd w:val="clear" w:color="auto" w:fill="DCE6F1"/>
          </w:tcPr>
          <w:p>
            <w:pPr>
              <w:spacing w:after="40"/>
            </w:pPr>
            <w:r>
              <w:rPr>
                <w:rFonts w:ascii="Arial" w:hAnsi="Arial"/>
                <w:b/>
                <w:color w:val="1F4E79"/>
                <w:sz w:val="20"/>
              </w:rPr>
              <w:t>Variasi Biasa</w:t>
            </w:r>
          </w:p>
        </w:tc>
        <w:tc>
          <w:tcPr>
            <w:tcW w:type="dxa" w:w="3104"/>
            <w:shd w:val="clear" w:color="auto" w:fill="DCE6F1"/>
          </w:tcPr>
          <w:p>
            <w:pPr>
              <w:spacing w:after="40"/>
            </w:pPr>
            <w:r>
              <w:rPr>
                <w:rFonts w:ascii="Arial" w:hAnsi="Arial"/>
                <w:b/>
                <w:color w:val="1F4E79"/>
                <w:sz w:val="20"/>
              </w:rPr>
              <w:t>Tanda Memerlukan Siasatan Lanjut</w:t>
            </w:r>
          </w:p>
        </w:tc>
      </w:tr>
      <w:tr>
        <w:tc>
          <w:tcPr>
            <w:tcW w:type="dxa" w:w="3104"/>
          </w:tcPr>
          <w:p>
            <w:pPr>
              <w:spacing w:after="40"/>
            </w:pPr>
            <w:r>
              <w:rPr>
                <w:rFonts w:ascii="Arial" w:hAnsi="Arial"/>
                <w:sz w:val="20"/>
              </w:rPr>
              <w:t>Bahasa</w:t>
            </w:r>
          </w:p>
        </w:tc>
        <w:tc>
          <w:tcPr>
            <w:tcW w:type="dxa" w:w="3104"/>
          </w:tcPr>
          <w:p>
            <w:pPr>
              <w:spacing w:after="40"/>
            </w:pPr>
            <w:r>
              <w:rPr>
                <w:rFonts w:ascii="Arial" w:hAnsi="Arial"/>
                <w:sz w:val="20"/>
              </w:rPr>
              <w:t>Perlahan dalam satu bahasa kerana dwibahasa di rumah</w:t>
            </w:r>
          </w:p>
        </w:tc>
        <w:tc>
          <w:tcPr>
            <w:tcW w:type="dxa" w:w="3104"/>
          </w:tcPr>
          <w:p>
            <w:pPr>
              <w:spacing w:after="40"/>
            </w:pPr>
            <w:r>
              <w:rPr>
                <w:rFonts w:ascii="Arial" w:hAnsi="Arial"/>
                <w:sz w:val="20"/>
              </w:rPr>
              <w:t>Tiada pertuturan bermakna dalam mana-mana bahasa pada usia 5 tahun</w:t>
            </w:r>
          </w:p>
        </w:tc>
      </w:tr>
      <w:tr>
        <w:tc>
          <w:tcPr>
            <w:tcW w:type="dxa" w:w="3104"/>
          </w:tcPr>
          <w:p>
            <w:pPr>
              <w:spacing w:after="40"/>
            </w:pPr>
            <w:r>
              <w:rPr>
                <w:rFonts w:ascii="Arial" w:hAnsi="Arial"/>
                <w:sz w:val="20"/>
              </w:rPr>
              <w:t>Sosio-emosi</w:t>
            </w:r>
          </w:p>
        </w:tc>
        <w:tc>
          <w:tcPr>
            <w:tcW w:type="dxa" w:w="3104"/>
          </w:tcPr>
          <w:p>
            <w:pPr>
              <w:spacing w:after="40"/>
            </w:pPr>
            <w:r>
              <w:rPr>
                <w:rFonts w:ascii="Arial" w:hAnsi="Arial"/>
                <w:sz w:val="20"/>
              </w:rPr>
              <w:t>Pemalu pada situasi baharu tetapi selesa selepas beberapa minit</w:t>
            </w:r>
          </w:p>
        </w:tc>
        <w:tc>
          <w:tcPr>
            <w:tcW w:type="dxa" w:w="3104"/>
          </w:tcPr>
          <w:p>
            <w:pPr>
              <w:spacing w:after="40"/>
            </w:pPr>
            <w:r>
              <w:rPr>
                <w:rFonts w:ascii="Arial" w:hAnsi="Arial"/>
                <w:sz w:val="20"/>
              </w:rPr>
              <w:t>Tidak berinteraksi langsung dengan sesiapa selama berminggu-minggu</w:t>
            </w:r>
          </w:p>
        </w:tc>
      </w:tr>
      <w:tr>
        <w:tc>
          <w:tcPr>
            <w:tcW w:type="dxa" w:w="3104"/>
          </w:tcPr>
          <w:p>
            <w:pPr>
              <w:spacing w:after="40"/>
            </w:pPr>
            <w:r>
              <w:rPr>
                <w:rFonts w:ascii="Arial" w:hAnsi="Arial"/>
                <w:sz w:val="20"/>
              </w:rPr>
              <w:t>Fizikal</w:t>
            </w:r>
          </w:p>
        </w:tc>
        <w:tc>
          <w:tcPr>
            <w:tcW w:type="dxa" w:w="3104"/>
          </w:tcPr>
          <w:p>
            <w:pPr>
              <w:spacing w:after="40"/>
            </w:pPr>
            <w:r>
              <w:rPr>
                <w:rFonts w:ascii="Arial" w:hAnsi="Arial"/>
                <w:sz w:val="20"/>
              </w:rPr>
              <w:t>Kurang cekap memegang pensel berbanding rakan sebaya tetapi menunjukkan kemajuan</w:t>
            </w:r>
          </w:p>
        </w:tc>
        <w:tc>
          <w:tcPr>
            <w:tcW w:type="dxa" w:w="3104"/>
          </w:tcPr>
          <w:p>
            <w:pPr>
              <w:spacing w:after="40"/>
            </w:pPr>
            <w:r>
              <w:rPr>
                <w:rFonts w:ascii="Arial" w:hAnsi="Arial"/>
                <w:sz w:val="20"/>
              </w:rPr>
              <w:t>Tiada kemajuan langsung dalam kemahiran motor halus selama beberapa bulan</w:t>
            </w:r>
          </w:p>
        </w:tc>
      </w:tr>
    </w:tbl>
    <w:p>
      <w:pPr>
        <w:keepNext/>
        <w:spacing w:before="160" w:after="60"/>
      </w:pPr>
      <w:r>
        <w:rPr>
          <w:rFonts w:ascii="Arial" w:hAnsi="Arial"/>
          <w:b/>
          <w:color w:val="1F4E79"/>
          <w:sz w:val="24"/>
        </w:rPr>
        <w:t>10. Peranan Guru sebagai Pemerhati Terlatih</w:t>
      </w:r>
    </w:p>
    <w:p>
      <w:r>
        <w:t>Kemahiran memerhati bukanlah kemahiran semula jadi yang dimiliki semua orang secara sama rata — ia memerlukan latihan dan kesedaran diri yang berterusan. Guru prasekolah yang berkesan mengamalkan apa yang dipanggil "pemerhatian bertujuan" (purposeful observation), iaitu memerhati dengan soalan tertentu dalam fikiran (contoh: "Bagaimana murid ini berinteraksi semasa aktiviti kumpulan?") berbanding memerhati secara umum tanpa fokus, yang selalunya menghasilkan catatan kabur dan kurang berguna.</w:t>
      </w:r>
    </w:p>
    <w:p>
      <w:r>
        <w:t>Latihan pemerhatian bertujuan ini turut melibatkan kesedaran guru tentang bias diri sendiri — contohnya, guru yang mempunyai pengalaman peribadi dengan adik-beradik yang aktif secara fizikal mungkin secara tidak sedar menilai murid yang kurang aktif sebagai "kurang berkembang", walhal murid tersebut sebenarnya berada dalam julat biasa bagi domain fizikal tetapi cemerlang dalam domain lain seperti bahasa atau kognitif. Kesedaran ini penting supaya pentaksiran kekal berpusatkan bukti (evidence-centred) dan bukan berpusatkan pengalaman peribadi guru.</w:t>
      </w:r>
    </w:p>
    <w:p>
      <w:r>
        <w:t>Selain itu, guru turut perlu memerhati dalam pelbagai konteks (aktiviti kumpulan besar, aktiviti berpasangan, waktu bermain bebas, waktu makan) kerana tingkah laku seorang murid boleh berbeza ketara mengikut konteks — seorang murid yang nampak pendiam dalam kumpulan besar mungkin sangat aktif dan komunikatif semasa bermain berpasangan dengan rakan rapat. Pemerhatian merentasi konteks yang pelbagai ini memberikan gambaran yang lebih menyeluruh dan adil berbanding pemerhatian tunggal dalam satu situasi sahaja.</w:t>
      </w:r>
    </w:p>
    <w:p>
      <w:pPr>
        <w:keepNext/>
        <w:spacing w:before="160" w:after="60"/>
      </w:pPr>
      <w:r>
        <w:rPr>
          <w:rFonts w:ascii="Arial" w:hAnsi="Arial"/>
          <w:b/>
          <w:color w:val="1F4E79"/>
          <w:sz w:val="24"/>
        </w:rPr>
        <w:t>11. Hubungan Milestone dengan Perancangan Kurikulum Harian</w:t>
      </w:r>
    </w:p>
    <w:p>
      <w:r>
        <w:t>Pemahaman milestone bukan sahaja berguna untuk pentaksiran retrospektif (menilai apa yang telah berlaku), tetapi turut membimbing perancangan aktiviti kurikulum harian secara proaktif. Guru yang memahami julat milestone domain sosio-emosi bagi umur 4–6 tahun, contohnya, boleh merancang aktiviti kumpulan kecil yang secara khusus melatih kemahiran menunggu giliran dan berkongsi, berbanding hanya bergantung kepada aktiviti bebas yang tidak menyasarkan domain tersebut secara langsung.</w:t>
      </w:r>
    </w:p>
    <w:p>
      <w:r>
        <w:t>Perancangan kurikulum berasaskan milestone ini turut membolehkan guru menyediakan pelbagai tahap cabaran (differentiated activities) dalam satu kelas yang sama — murid yang telah menguasai kemahiran motor halus asas boleh diberikan aktiviti lanjutan seperti menggunting bentuk kompleks, manakala murid yang masih berkembang dalam kemahiran tersebut diberikan aktiviti sokongan seperti mencubit plastisin untuk mengukuhkan otot jari terlebih dahulu. Pendekatan ini memastikan pentaksiran dan pengajaran berjalan seiring, bukan dua proses terpisah yang tidak saling melengkapi.</w:t>
      </w:r>
    </w:p>
    <w:tbl>
      <w:tblPr>
        <w:tblStyle w:val="TableGrid"/>
        <w:tblW w:type="auto" w:w="0"/>
        <w:tblLook w:firstColumn="1" w:firstRow="1" w:lastColumn="0" w:lastRow="0" w:noHBand="0" w:noVBand="1" w:val="04A0"/>
      </w:tblPr>
      <w:tblGrid>
        <w:gridCol w:w="9313"/>
      </w:tblGrid>
      <w:tr>
        <w:tc>
          <w:tcPr>
            <w:tcW w:type="dxa" w:w="9313"/>
            <w:shd w:val="clear" w:color="auto" w:fill="F2F7FC"/>
            <w:tcBorders>
              <w:left w:val="single" w:sz="24" w:space="0" w:color="1F4E79"/>
            </w:tcBorders>
          </w:tcPr>
          <w:p>
            <w:pPr>
              <w:spacing w:after="80"/>
            </w:pPr>
            <w:r>
              <w:rPr>
                <w:rFonts w:ascii="Arial" w:hAnsi="Arial"/>
                <w:b/>
                <w:color w:val="1F4E79"/>
                <w:sz w:val="24"/>
              </w:rPr>
              <w:t>📌  12. Rumusan</w:t>
            </w:r>
          </w:p>
          <w:p>
            <w:pPr>
              <w:spacing w:after="40"/>
            </w:pPr>
            <w:r>
              <w:rPr>
                <w:rFonts w:ascii="Arial" w:hAnsi="Arial"/>
                <w:sz w:val="22"/>
              </w:rPr>
              <w:t>Pemahaman milestone, domain perkembangan JERIS, dan teori pembelajaran sosial membolehkan guru menilai tingkah laku murid secara objektif berdasarkan tahap perkembangan yang sepatutnya dan konteks peniruan tingkah laku, bukan sekadar andaian peribadi. Domain Kognitif/Intelektual dan Sosio-emosi adalah dua domain milestone yang paling kerap dirujuk dalam pemerhatian harian kerana kemudahan pemerhatiannya dalam rutin tadika, manakala kesedaran tentang faktor persekitaran, perbezaan individu, latihan pemerhatian bertujuan, dan perkaitan dengan perancangan kurikulum membolehkan guru membuat keputusan pentaksiran yang lebih seimbang, adil dan berasaskan bukti.</w:t>
            </w:r>
          </w:p>
        </w:tc>
      </w:tr>
    </w:tbl>
    <w:p>
      <w:pPr>
        <w:pageBreakBefore/>
        <w:shd w:val="clear" w:color="auto" w:fill="DCE6F1"/>
        <w:pBdr>
          <w:left w:val="single" w:sz="24" w:space="4" w:color="1F4E79"/>
        </w:pBdr>
        <w:spacing w:before="80" w:after="200"/>
        <w:ind w:left="120"/>
      </w:pPr>
      <w:r>
        <w:rPr>
          <w:rFonts w:ascii="Arial" w:hAnsi="Arial"/>
          <w:b/>
          <w:color w:val="1F4E79"/>
          <w:sz w:val="28"/>
        </w:rPr>
        <w:t xml:space="preserve">  Bab 2: Type of Documentation</w:t>
      </w:r>
    </w:p>
    <w:tbl>
      <w:tblPr>
        <w:tblStyle w:val="TableGrid"/>
        <w:tblW w:type="auto" w:w="0"/>
        <w:tblLook w:firstColumn="1" w:firstRow="1" w:lastColumn="0" w:lastRow="0" w:noHBand="0" w:noVBand="1" w:val="04A0"/>
      </w:tblPr>
      <w:tblGrid>
        <w:gridCol w:w="9313"/>
      </w:tblGrid>
      <w:tr>
        <w:tc>
          <w:tcPr>
            <w:tcW w:type="dxa" w:w="9313"/>
            <w:shd w:val="clear" w:color="auto" w:fill="F2F7FC"/>
            <w:tcBorders>
              <w:left w:val="single" w:sz="24" w:space="0" w:color="1F4E79"/>
            </w:tcBorders>
          </w:tcPr>
          <w:p>
            <w:pPr>
              <w:spacing w:after="80"/>
            </w:pPr>
            <w:r>
              <w:rPr>
                <w:rFonts w:ascii="Arial" w:hAnsi="Arial"/>
                <w:b/>
                <w:color w:val="1F4E79"/>
                <w:sz w:val="24"/>
              </w:rPr>
              <w:t>🎯  Objektif Pembelajaran</w:t>
            </w:r>
          </w:p>
          <w:p>
            <w:pPr>
              <w:spacing w:after="40"/>
            </w:pPr>
            <w:r>
              <w:rPr>
                <w:rFonts w:ascii="Arial" w:hAnsi="Arial"/>
                <w:sz w:val="22"/>
              </w:rPr>
              <w:t>Selepas mempelajari topik ini, pelatih dapat:</w:t>
            </w:r>
          </w:p>
          <w:p>
            <w:pPr>
              <w:spacing w:after="40"/>
              <w:ind w:left="320" w:hanging="320"/>
            </w:pPr>
            <w:r>
              <w:rPr>
                <w:rFonts w:ascii="Arial" w:hAnsi="Arial"/>
                <w:color w:val="2E75B6"/>
                <w:sz w:val="22"/>
              </w:rPr>
              <w:t>●</w:t>
              <w:tab/>
            </w:r>
            <w:r>
              <w:rPr>
                <w:rFonts w:ascii="Arial" w:hAnsi="Arial"/>
                <w:sz w:val="22"/>
              </w:rPr>
              <w:t>Menyenaraikan format dan skala pengukuran pentaksiran tingkah laku.</w:t>
            </w:r>
          </w:p>
          <w:p>
            <w:pPr>
              <w:spacing w:after="40"/>
              <w:ind w:left="320" w:hanging="320"/>
            </w:pPr>
            <w:r>
              <w:rPr>
                <w:rFonts w:ascii="Arial" w:hAnsi="Arial"/>
                <w:color w:val="2E75B6"/>
                <w:sz w:val="22"/>
              </w:rPr>
              <w:t>●</w:t>
              <w:tab/>
            </w:r>
            <w:r>
              <w:rPr>
                <w:rFonts w:ascii="Arial" w:hAnsi="Arial"/>
                <w:sz w:val="22"/>
              </w:rPr>
              <w:t>Membezakan jenis alat pentaksiran anecdote dan observing.</w:t>
            </w:r>
          </w:p>
          <w:p>
            <w:pPr>
              <w:spacing w:after="40"/>
              <w:ind w:left="320" w:hanging="320"/>
            </w:pPr>
            <w:r>
              <w:rPr>
                <w:rFonts w:ascii="Arial" w:hAnsi="Arial"/>
                <w:color w:val="2E75B6"/>
                <w:sz w:val="22"/>
              </w:rPr>
              <w:t>●</w:t>
              <w:tab/>
            </w:r>
            <w:r>
              <w:rPr>
                <w:rFonts w:ascii="Arial" w:hAnsi="Arial"/>
                <w:sz w:val="22"/>
              </w:rPr>
              <w:t>Menentukan kaedah pentaksiran yang sesuai mengikut situasi.</w:t>
            </w:r>
          </w:p>
          <w:p>
            <w:pPr>
              <w:spacing w:after="40"/>
              <w:ind w:left="320" w:hanging="320"/>
            </w:pPr>
            <w:r>
              <w:rPr>
                <w:rFonts w:ascii="Arial" w:hAnsi="Arial"/>
                <w:color w:val="2E75B6"/>
                <w:sz w:val="22"/>
              </w:rPr>
              <w:t>●</w:t>
              <w:tab/>
            </w:r>
            <w:r>
              <w:rPr>
                <w:rFonts w:ascii="Arial" w:hAnsi="Arial"/>
                <w:sz w:val="22"/>
              </w:rPr>
              <w:t>Melengkapkan rekod anecdotal dan observation checklist mengikut prosedur yang betul.</w:t>
            </w:r>
          </w:p>
        </w:tc>
      </w:tr>
    </w:tbl>
    <w:p>
      <w:pPr>
        <w:keepNext/>
        <w:spacing w:before="160" w:after="60"/>
      </w:pPr>
      <w:r>
        <w:rPr>
          <w:rFonts w:ascii="Arial" w:hAnsi="Arial"/>
          <w:b/>
          <w:color w:val="1F4E79"/>
          <w:sz w:val="24"/>
        </w:rPr>
        <w:t>1. Format dan Skala Pengukuran — Definisi dan Konsep Asas</w:t>
      </w:r>
    </w:p>
    <w:p>
      <w:r>
        <w:t>Dokumentasi pentaksiran boleh berbentuk skala kadar (rating scale), senarai semak (checklist) berskala Ya/Tidak, atau skala perkembangan (contoh: Belum Menguasai / Sedang Berkembang / Menguasai) selaras dengan KSPK. Skala perkembangan tiga peringkat ini lebih sesuai untuk konteks prasekolah berbanding markah berangka, kerana ia menekankan proses perkembangan berterusan, bukan penilaian lulus/gagal. Pendekatan ini selaras dengan falsafah pentaksiran prasekolah KSPK yang menolak pentaksiran berasaskan peperiksaan formal bagi kanak-kanak bawah umur.</w:t>
      </w:r>
    </w:p>
    <w:p>
      <w:r>
        <w:t>Skala perkembangan tiga peringkat ini juga membantu guru mengelak membuat kesimpulan mutlak ("murid ini tidak boleh berkongsi") dan sebaliknya menekankan proses ("murid ini sedang berkembang dalam kemahiran berkongsi"), yang lebih tepat menggambarkan sifat perkembangan kanak-kanak yang berterusan dan tidak linear.</w:t>
      </w:r>
    </w:p>
    <w:p>
      <w:pPr>
        <w:keepNext/>
        <w:spacing w:before="160" w:after="60"/>
      </w:pPr>
      <w:r>
        <w:rPr>
          <w:rFonts w:ascii="Arial" w:hAnsi="Arial"/>
          <w:b/>
          <w:color w:val="1F4E79"/>
          <w:sz w:val="24"/>
        </w:rPr>
        <w:t>2. Jenis Alat — Anecdote dan Observing</w:t>
      </w:r>
    </w:p>
    <w:tbl>
      <w:tblPr>
        <w:tblStyle w:val="TableGrid"/>
        <w:tblW w:type="auto" w:w="0"/>
        <w:tblLayout w:type="autofit"/>
        <w:tblLook w:firstColumn="1" w:firstRow="1" w:lastColumn="0" w:lastRow="0" w:noHBand="0" w:noVBand="1" w:val="04A0"/>
      </w:tblPr>
      <w:tblGrid>
        <w:gridCol w:w="3104"/>
        <w:gridCol w:w="3104"/>
        <w:gridCol w:w="3104"/>
      </w:tblGrid>
      <w:tr>
        <w:trPr>
          <w:tblHeader w:val="true"/>
        </w:trPr>
        <w:tc>
          <w:tcPr>
            <w:tcW w:type="dxa" w:w="3104"/>
            <w:shd w:val="clear" w:color="auto" w:fill="DCE6F1"/>
            <w:tcBorders>
              <w:top w:val="single" w:sz="12" w:space="0" w:color="1F4E79"/>
            </w:tcBorders>
          </w:tcPr>
          <w:p>
            <w:pPr>
              <w:spacing w:after="40"/>
            </w:pPr>
            <w:r>
              <w:rPr>
                <w:rFonts w:ascii="Arial" w:hAnsi="Arial"/>
                <w:b/>
                <w:color w:val="1F4E79"/>
                <w:sz w:val="20"/>
              </w:rPr>
              <w:t>Alat</w:t>
            </w:r>
          </w:p>
        </w:tc>
        <w:tc>
          <w:tcPr>
            <w:tcW w:type="dxa" w:w="3104"/>
            <w:shd w:val="clear" w:color="auto" w:fill="DCE6F1"/>
          </w:tcPr>
          <w:p>
            <w:pPr>
              <w:spacing w:after="40"/>
            </w:pPr>
            <w:r>
              <w:rPr>
                <w:rFonts w:ascii="Arial" w:hAnsi="Arial"/>
                <w:b/>
                <w:color w:val="1F4E79"/>
                <w:sz w:val="20"/>
              </w:rPr>
              <w:t>Ciri</w:t>
            </w:r>
          </w:p>
        </w:tc>
        <w:tc>
          <w:tcPr>
            <w:tcW w:type="dxa" w:w="3104"/>
            <w:shd w:val="clear" w:color="auto" w:fill="DCE6F1"/>
          </w:tcPr>
          <w:p>
            <w:pPr>
              <w:spacing w:after="40"/>
            </w:pPr>
            <w:r>
              <w:rPr>
                <w:rFonts w:ascii="Arial" w:hAnsi="Arial"/>
                <w:b/>
                <w:color w:val="1F4E79"/>
                <w:sz w:val="20"/>
              </w:rPr>
              <w:t>Kegunaan</w:t>
            </w:r>
          </w:p>
        </w:tc>
      </w:tr>
      <w:tr>
        <w:tc>
          <w:tcPr>
            <w:tcW w:type="dxa" w:w="3104"/>
          </w:tcPr>
          <w:p>
            <w:pPr>
              <w:spacing w:after="40"/>
            </w:pPr>
            <w:r>
              <w:rPr>
                <w:rFonts w:ascii="Arial" w:hAnsi="Arial"/>
                <w:sz w:val="20"/>
              </w:rPr>
              <w:t>Anecdotal Record</w:t>
            </w:r>
          </w:p>
        </w:tc>
        <w:tc>
          <w:tcPr>
            <w:tcW w:type="dxa" w:w="3104"/>
          </w:tcPr>
          <w:p>
            <w:pPr>
              <w:spacing w:after="40"/>
            </w:pPr>
            <w:r>
              <w:rPr>
                <w:rFonts w:ascii="Arial" w:hAnsi="Arial"/>
                <w:sz w:val="20"/>
              </w:rPr>
              <w:t>Catatan naratif ringkas tentang peristiwa tertentu, ditulis sejurus selepas berlaku</w:t>
            </w:r>
          </w:p>
        </w:tc>
        <w:tc>
          <w:tcPr>
            <w:tcW w:type="dxa" w:w="3104"/>
          </w:tcPr>
          <w:p>
            <w:pPr>
              <w:spacing w:after="40"/>
            </w:pPr>
            <w:r>
              <w:rPr>
                <w:rFonts w:ascii="Arial" w:hAnsi="Arial"/>
                <w:sz w:val="20"/>
              </w:rPr>
              <w:t>Merekod insiden tingkah laku unik atau ketara</w:t>
            </w:r>
          </w:p>
        </w:tc>
      </w:tr>
      <w:tr>
        <w:tc>
          <w:tcPr>
            <w:tcW w:type="dxa" w:w="3104"/>
          </w:tcPr>
          <w:p>
            <w:pPr>
              <w:spacing w:after="40"/>
            </w:pPr>
            <w:r>
              <w:rPr>
                <w:rFonts w:ascii="Arial" w:hAnsi="Arial"/>
                <w:sz w:val="20"/>
              </w:rPr>
              <w:t>Observation Checklist</w:t>
            </w:r>
          </w:p>
        </w:tc>
        <w:tc>
          <w:tcPr>
            <w:tcW w:type="dxa" w:w="3104"/>
          </w:tcPr>
          <w:p>
            <w:pPr>
              <w:spacing w:after="40"/>
            </w:pPr>
            <w:r>
              <w:rPr>
                <w:rFonts w:ascii="Arial" w:hAnsi="Arial"/>
                <w:sz w:val="20"/>
              </w:rPr>
              <w:t>Senarai kriteria tingkah laku yang ditanda semasa pemerhatian langsung</w:t>
            </w:r>
          </w:p>
        </w:tc>
        <w:tc>
          <w:tcPr>
            <w:tcW w:type="dxa" w:w="3104"/>
          </w:tcPr>
          <w:p>
            <w:pPr>
              <w:spacing w:after="40"/>
            </w:pPr>
            <w:r>
              <w:rPr>
                <w:rFonts w:ascii="Arial" w:hAnsi="Arial"/>
                <w:sz w:val="20"/>
              </w:rPr>
              <w:t>Pemantauan rutin dan berkala</w:t>
            </w:r>
          </w:p>
        </w:tc>
      </w:tr>
      <w:tr>
        <w:tc>
          <w:tcPr>
            <w:tcW w:type="dxa" w:w="3104"/>
          </w:tcPr>
          <w:p>
            <w:pPr>
              <w:spacing w:after="40"/>
            </w:pPr>
            <w:r>
              <w:rPr>
                <w:rFonts w:ascii="Arial" w:hAnsi="Arial"/>
                <w:sz w:val="20"/>
              </w:rPr>
              <w:t>Portfolio</w:t>
            </w:r>
          </w:p>
        </w:tc>
        <w:tc>
          <w:tcPr>
            <w:tcW w:type="dxa" w:w="3104"/>
          </w:tcPr>
          <w:p>
            <w:pPr>
              <w:spacing w:after="40"/>
            </w:pPr>
            <w:r>
              <w:rPr>
                <w:rFonts w:ascii="Arial" w:hAnsi="Arial"/>
                <w:sz w:val="20"/>
              </w:rPr>
              <w:t>Koleksi hasil kerja dan bukti perkembangan murid dari semasa ke semasa</w:t>
            </w:r>
          </w:p>
        </w:tc>
        <w:tc>
          <w:tcPr>
            <w:tcW w:type="dxa" w:w="3104"/>
          </w:tcPr>
          <w:p>
            <w:pPr>
              <w:spacing w:after="40"/>
            </w:pPr>
            <w:r>
              <w:rPr>
                <w:rFonts w:ascii="Arial" w:hAnsi="Arial"/>
                <w:sz w:val="20"/>
              </w:rPr>
              <w:t>Menunjukkan trend perkembangan jangka panjang</w:t>
            </w:r>
          </w:p>
        </w:tc>
      </w:tr>
      <w:tr>
        <w:tc>
          <w:tcPr>
            <w:tcW w:type="dxa" w:w="3104"/>
          </w:tcPr>
          <w:p>
            <w:pPr>
              <w:spacing w:after="40"/>
            </w:pPr>
            <w:r>
              <w:rPr>
                <w:rFonts w:ascii="Arial" w:hAnsi="Arial"/>
                <w:sz w:val="20"/>
              </w:rPr>
              <w:t>Running Record</w:t>
            </w:r>
          </w:p>
        </w:tc>
        <w:tc>
          <w:tcPr>
            <w:tcW w:type="dxa" w:w="3104"/>
          </w:tcPr>
          <w:p>
            <w:pPr>
              <w:spacing w:after="40"/>
            </w:pPr>
            <w:r>
              <w:rPr>
                <w:rFonts w:ascii="Arial" w:hAnsi="Arial"/>
                <w:sz w:val="20"/>
              </w:rPr>
              <w:t>Catatan berterusan tentang aktiviti murid dalam tempoh masa tertentu (contoh: 10 minit)</w:t>
            </w:r>
          </w:p>
        </w:tc>
        <w:tc>
          <w:tcPr>
            <w:tcW w:type="dxa" w:w="3104"/>
          </w:tcPr>
          <w:p>
            <w:pPr>
              <w:spacing w:after="40"/>
            </w:pPr>
            <w:r>
              <w:rPr>
                <w:rFonts w:ascii="Arial" w:hAnsi="Arial"/>
                <w:sz w:val="20"/>
              </w:rPr>
              <w:t>Memahami turutan tingkah laku dan konteks penuh sesuatu situasi</w:t>
            </w:r>
          </w:p>
        </w:tc>
      </w:tr>
    </w:tbl>
    <w:p>
      <w:r>
        <w:t>Jadual perbandingan tambahan di bawah membantu guru memilih alat yang paling sesuai mengikut situasi:</w:t>
      </w:r>
    </w:p>
    <w:tbl>
      <w:tblPr>
        <w:tblStyle w:val="TableGrid"/>
        <w:tblW w:type="auto" w:w="0"/>
        <w:tblLayout w:type="autofit"/>
        <w:tblLook w:firstColumn="1" w:firstRow="1" w:lastColumn="0" w:lastRow="0" w:noHBand="0" w:noVBand="1" w:val="04A0"/>
      </w:tblPr>
      <w:tblGrid>
        <w:gridCol w:w="2328"/>
        <w:gridCol w:w="2328"/>
        <w:gridCol w:w="2328"/>
        <w:gridCol w:w="2328"/>
      </w:tblGrid>
      <w:tr>
        <w:trPr>
          <w:tblHeader w:val="true"/>
        </w:trPr>
        <w:tc>
          <w:tcPr>
            <w:tcW w:type="dxa" w:w="2328"/>
            <w:shd w:val="clear" w:color="auto" w:fill="DCE6F1"/>
            <w:tcBorders>
              <w:top w:val="single" w:sz="12" w:space="0" w:color="1F4E79"/>
            </w:tcBorders>
          </w:tcPr>
          <w:p>
            <w:pPr>
              <w:spacing w:after="40"/>
            </w:pPr>
            <w:r>
              <w:rPr>
                <w:rFonts w:ascii="Arial" w:hAnsi="Arial"/>
                <w:b/>
                <w:color w:val="1F4E79"/>
                <w:sz w:val="20"/>
              </w:rPr>
              <w:t>Kriteria</w:t>
            </w:r>
          </w:p>
        </w:tc>
        <w:tc>
          <w:tcPr>
            <w:tcW w:type="dxa" w:w="2328"/>
            <w:shd w:val="clear" w:color="auto" w:fill="DCE6F1"/>
          </w:tcPr>
          <w:p>
            <w:pPr>
              <w:spacing w:after="40"/>
            </w:pPr>
            <w:r>
              <w:rPr>
                <w:rFonts w:ascii="Arial" w:hAnsi="Arial"/>
                <w:b/>
                <w:color w:val="1F4E79"/>
                <w:sz w:val="20"/>
              </w:rPr>
              <w:t>Anecdotal Record</w:t>
            </w:r>
          </w:p>
        </w:tc>
        <w:tc>
          <w:tcPr>
            <w:tcW w:type="dxa" w:w="2328"/>
            <w:shd w:val="clear" w:color="auto" w:fill="DCE6F1"/>
          </w:tcPr>
          <w:p>
            <w:pPr>
              <w:spacing w:after="40"/>
            </w:pPr>
            <w:r>
              <w:rPr>
                <w:rFonts w:ascii="Arial" w:hAnsi="Arial"/>
                <w:b/>
                <w:color w:val="1F4E79"/>
                <w:sz w:val="20"/>
              </w:rPr>
              <w:t>Observation Checklist</w:t>
            </w:r>
          </w:p>
        </w:tc>
        <w:tc>
          <w:tcPr>
            <w:tcW w:type="dxa" w:w="2328"/>
            <w:shd w:val="clear" w:color="auto" w:fill="DCE6F1"/>
          </w:tcPr>
          <w:p>
            <w:pPr>
              <w:spacing w:after="40"/>
            </w:pPr>
            <w:r>
              <w:rPr>
                <w:rFonts w:ascii="Arial" w:hAnsi="Arial"/>
                <w:b/>
                <w:color w:val="1F4E79"/>
                <w:sz w:val="20"/>
              </w:rPr>
              <w:t>Portfolio</w:t>
            </w:r>
          </w:p>
        </w:tc>
      </w:tr>
      <w:tr>
        <w:tc>
          <w:tcPr>
            <w:tcW w:type="dxa" w:w="2328"/>
          </w:tcPr>
          <w:p>
            <w:pPr>
              <w:spacing w:after="40"/>
            </w:pPr>
            <w:r>
              <w:rPr>
                <w:rFonts w:ascii="Arial" w:hAnsi="Arial"/>
                <w:sz w:val="20"/>
              </w:rPr>
              <w:t>Masa persediaan</w:t>
            </w:r>
          </w:p>
        </w:tc>
        <w:tc>
          <w:tcPr>
            <w:tcW w:type="dxa" w:w="2328"/>
          </w:tcPr>
          <w:p>
            <w:pPr>
              <w:spacing w:after="40"/>
            </w:pPr>
            <w:r>
              <w:rPr>
                <w:rFonts w:ascii="Arial" w:hAnsi="Arial"/>
                <w:sz w:val="20"/>
              </w:rPr>
              <w:t>Rendah (spontan)</w:t>
            </w:r>
          </w:p>
        </w:tc>
        <w:tc>
          <w:tcPr>
            <w:tcW w:type="dxa" w:w="2328"/>
          </w:tcPr>
          <w:p>
            <w:pPr>
              <w:spacing w:after="40"/>
            </w:pPr>
            <w:r>
              <w:rPr>
                <w:rFonts w:ascii="Arial" w:hAnsi="Arial"/>
                <w:sz w:val="20"/>
              </w:rPr>
              <w:t>Sederhana (perlu disediakan awal)</w:t>
            </w:r>
          </w:p>
        </w:tc>
        <w:tc>
          <w:tcPr>
            <w:tcW w:type="dxa" w:w="2328"/>
          </w:tcPr>
          <w:p>
            <w:pPr>
              <w:spacing w:after="40"/>
            </w:pPr>
            <w:r>
              <w:rPr>
                <w:rFonts w:ascii="Arial" w:hAnsi="Arial"/>
                <w:sz w:val="20"/>
              </w:rPr>
              <w:t>Tinggi (dikumpul sepanjang tempoh)</w:t>
            </w:r>
          </w:p>
        </w:tc>
      </w:tr>
      <w:tr>
        <w:tc>
          <w:tcPr>
            <w:tcW w:type="dxa" w:w="2328"/>
          </w:tcPr>
          <w:p>
            <w:pPr>
              <w:spacing w:after="40"/>
            </w:pPr>
            <w:r>
              <w:rPr>
                <w:rFonts w:ascii="Arial" w:hAnsi="Arial"/>
                <w:sz w:val="20"/>
              </w:rPr>
              <w:t>Sesuai untuk</w:t>
            </w:r>
          </w:p>
        </w:tc>
        <w:tc>
          <w:tcPr>
            <w:tcW w:type="dxa" w:w="2328"/>
          </w:tcPr>
          <w:p>
            <w:pPr>
              <w:spacing w:after="40"/>
            </w:pPr>
            <w:r>
              <w:rPr>
                <w:rFonts w:ascii="Arial" w:hAnsi="Arial"/>
                <w:sz w:val="20"/>
              </w:rPr>
              <w:t>Insiden luar biasa</w:t>
            </w:r>
          </w:p>
        </w:tc>
        <w:tc>
          <w:tcPr>
            <w:tcW w:type="dxa" w:w="2328"/>
          </w:tcPr>
          <w:p>
            <w:pPr>
              <w:spacing w:after="40"/>
            </w:pPr>
            <w:r>
              <w:rPr>
                <w:rFonts w:ascii="Arial" w:hAnsi="Arial"/>
                <w:sz w:val="20"/>
              </w:rPr>
              <w:t>Kemahiran rutin berulang</w:t>
            </w:r>
          </w:p>
        </w:tc>
        <w:tc>
          <w:tcPr>
            <w:tcW w:type="dxa" w:w="2328"/>
          </w:tcPr>
          <w:p>
            <w:pPr>
              <w:spacing w:after="40"/>
            </w:pPr>
            <w:r>
              <w:rPr>
                <w:rFonts w:ascii="Arial" w:hAnsi="Arial"/>
                <w:sz w:val="20"/>
              </w:rPr>
              <w:t>Trend jangka panjang</w:t>
            </w:r>
          </w:p>
        </w:tc>
      </w:tr>
      <w:tr>
        <w:tc>
          <w:tcPr>
            <w:tcW w:type="dxa" w:w="2328"/>
          </w:tcPr>
          <w:p>
            <w:pPr>
              <w:spacing w:after="40"/>
            </w:pPr>
            <w:r>
              <w:rPr>
                <w:rFonts w:ascii="Arial" w:hAnsi="Arial"/>
                <w:sz w:val="20"/>
              </w:rPr>
              <w:t>Kekerapan penggunaan</w:t>
            </w:r>
          </w:p>
        </w:tc>
        <w:tc>
          <w:tcPr>
            <w:tcW w:type="dxa" w:w="2328"/>
          </w:tcPr>
          <w:p>
            <w:pPr>
              <w:spacing w:after="40"/>
            </w:pPr>
            <w:r>
              <w:rPr>
                <w:rFonts w:ascii="Arial" w:hAnsi="Arial"/>
                <w:sz w:val="20"/>
              </w:rPr>
              <w:t>Bila-bila insiden berlaku</w:t>
            </w:r>
          </w:p>
        </w:tc>
        <w:tc>
          <w:tcPr>
            <w:tcW w:type="dxa" w:w="2328"/>
          </w:tcPr>
          <w:p>
            <w:pPr>
              <w:spacing w:after="40"/>
            </w:pPr>
            <w:r>
              <w:rPr>
                <w:rFonts w:ascii="Arial" w:hAnsi="Arial"/>
                <w:sz w:val="20"/>
              </w:rPr>
              <w:t>Berkala (mingguan/bulanan)</w:t>
            </w:r>
          </w:p>
        </w:tc>
        <w:tc>
          <w:tcPr>
            <w:tcW w:type="dxa" w:w="2328"/>
          </w:tcPr>
          <w:p>
            <w:pPr>
              <w:spacing w:after="40"/>
            </w:pPr>
            <w:r>
              <w:rPr>
                <w:rFonts w:ascii="Arial" w:hAnsi="Arial"/>
                <w:sz w:val="20"/>
              </w:rPr>
              <w:t>Berterusan sepanjang penggal</w:t>
            </w:r>
          </w:p>
        </w:tc>
      </w:tr>
      <w:tr>
        <w:tc>
          <w:tcPr>
            <w:tcW w:type="dxa" w:w="2328"/>
          </w:tcPr>
          <w:p>
            <w:pPr>
              <w:spacing w:after="40"/>
            </w:pPr>
            <w:r>
              <w:rPr>
                <w:rFonts w:ascii="Arial" w:hAnsi="Arial"/>
                <w:sz w:val="20"/>
              </w:rPr>
              <w:t>Contoh kegunaan</w:t>
            </w:r>
          </w:p>
        </w:tc>
        <w:tc>
          <w:tcPr>
            <w:tcW w:type="dxa" w:w="2328"/>
          </w:tcPr>
          <w:p>
            <w:pPr>
              <w:spacing w:after="40"/>
            </w:pPr>
            <w:r>
              <w:rPr>
                <w:rFonts w:ascii="Arial" w:hAnsi="Arial"/>
                <w:sz w:val="20"/>
              </w:rPr>
              <w:t>Murid membantu rakan terjatuh</w:t>
            </w:r>
          </w:p>
        </w:tc>
        <w:tc>
          <w:tcPr>
            <w:tcW w:type="dxa" w:w="2328"/>
          </w:tcPr>
          <w:p>
            <w:pPr>
              <w:spacing w:after="40"/>
            </w:pPr>
            <w:r>
              <w:rPr>
                <w:rFonts w:ascii="Arial" w:hAnsi="Arial"/>
                <w:sz w:val="20"/>
              </w:rPr>
              <w:t>Semakan kebolehan memegang pensel setiap minggu</w:t>
            </w:r>
          </w:p>
        </w:tc>
        <w:tc>
          <w:tcPr>
            <w:tcW w:type="dxa" w:w="2328"/>
          </w:tcPr>
          <w:p>
            <w:pPr>
              <w:spacing w:after="40"/>
            </w:pPr>
            <w:r>
              <w:rPr>
                <w:rFonts w:ascii="Arial" w:hAnsi="Arial"/>
                <w:sz w:val="20"/>
              </w:rPr>
              <w:t>Koleksi lukisan murid dari Januari–Jun</w:t>
            </w:r>
          </w:p>
        </w:tc>
      </w:tr>
    </w:tbl>
    <w:p>
      <w:pPr>
        <w:keepNext/>
        <w:spacing w:before="160" w:after="60"/>
      </w:pPr>
      <w:r>
        <w:rPr>
          <w:rFonts w:ascii="Arial" w:hAnsi="Arial"/>
          <w:b/>
          <w:color w:val="1F4E79"/>
          <w:sz w:val="24"/>
        </w:rPr>
        <w:t>3. Method of Assessment — Kaedah Pentaksiran</w:t>
      </w:r>
    </w:p>
    <w:p>
      <w:r>
        <w:t>Kaedah pentaksiran merangkumi pemerhatian formatif berterusan (bukan ujian bertulis sahaja), portfolio kerja murid, dan running record — semuanya selaras dengan pendekatan pentaksiran prasekolah yang tidak berasaskan peperiksaan. Pemerhatian formatif dijalankan sepanjang aktiviti harian tanpa mengganggu rutin pembelajaran murid, membolehkan guru mengumpul data secara semula jadi dalam konteks bermain dan belajar.</w:t>
      </w:r>
    </w:p>
    <w:p>
      <w:r>
        <w:t>Prinsip penting dalam kaedah pentaksiran prasekolah ialah pentaksiran berasaskan bukti (evidence-based assessment) — setiap kesimpulan tentang tingkah laku murid mesti disokong oleh rekod bertulis (anecdotal, checklist, atau portfolio), bukan ingatan semata-mata. Ini juga selaras dengan keperluan Akta Perlindungan Data Peribadi 2010 (PDPA) yang menekankan ketepatan dan integriti rekod peribadi yang disimpan oleh sesebuah institusi — dalam konteks ini, fail murid yang mengandungi maklumat tingkah laku dan perkembangan.</w:t>
      </w:r>
    </w:p>
    <w:p>
      <w:pPr>
        <w:keepNext/>
        <w:spacing w:before="160" w:after="60"/>
      </w:pPr>
      <w:r>
        <w:rPr>
          <w:rFonts w:ascii="Arial" w:hAnsi="Arial"/>
          <w:b/>
          <w:color w:val="1F4E79"/>
          <w:sz w:val="24"/>
        </w:rPr>
        <w:t>4. Prosedur Melengkapkan Anecdotal Record</w:t>
      </w:r>
    </w:p>
    <w:p>
      <w:pPr>
        <w:spacing w:after="60"/>
        <w:ind w:left="360" w:hanging="360"/>
      </w:pPr>
      <w:r>
        <w:rPr>
          <w:rFonts w:ascii="Arial" w:hAnsi="Arial"/>
          <w:sz w:val="22"/>
        </w:rPr>
        <w:t>1.</w:t>
        <w:tab/>
      </w:r>
      <w:r>
        <w:rPr>
          <w:rFonts w:ascii="Arial" w:hAnsi="Arial"/>
          <w:sz w:val="22"/>
        </w:rPr>
        <w:t>Perhatikan insiden secara langsung atau sejurus selepas ia berlaku.</w:t>
      </w:r>
    </w:p>
    <w:p>
      <w:pPr>
        <w:spacing w:after="60"/>
        <w:ind w:left="360" w:hanging="360"/>
      </w:pPr>
      <w:r>
        <w:rPr>
          <w:rFonts w:ascii="Arial" w:hAnsi="Arial"/>
          <w:sz w:val="22"/>
        </w:rPr>
        <w:t>2.</w:t>
        <w:tab/>
      </w:r>
      <w:r>
        <w:rPr>
          <w:rFonts w:ascii="Arial" w:hAnsi="Arial"/>
          <w:sz w:val="22"/>
        </w:rPr>
        <w:t>Catat tarikh, masa, dan lokasi kejadian.</w:t>
      </w:r>
    </w:p>
    <w:p>
      <w:pPr>
        <w:spacing w:after="60"/>
        <w:ind w:left="360" w:hanging="360"/>
      </w:pPr>
      <w:r>
        <w:rPr>
          <w:rFonts w:ascii="Arial" w:hAnsi="Arial"/>
          <w:sz w:val="22"/>
        </w:rPr>
        <w:t>3.</w:t>
        <w:tab/>
      </w:r>
      <w:r>
        <w:rPr>
          <w:rFonts w:ascii="Arial" w:hAnsi="Arial"/>
          <w:sz w:val="22"/>
        </w:rPr>
        <w:t>Tuliskan apa yang berlaku secara objektif (siapa, apa, bila, di mana) — elakkan tafsiran atau label pada peringkat ini.</w:t>
      </w:r>
    </w:p>
    <w:p>
      <w:pPr>
        <w:spacing w:after="60"/>
        <w:ind w:left="360" w:hanging="360"/>
      </w:pPr>
      <w:r>
        <w:rPr>
          <w:rFonts w:ascii="Arial" w:hAnsi="Arial"/>
          <w:sz w:val="22"/>
        </w:rPr>
        <w:t>4.</w:t>
        <w:tab/>
      </w:r>
      <w:r>
        <w:rPr>
          <w:rFonts w:ascii="Arial" w:hAnsi="Arial"/>
          <w:sz w:val="22"/>
        </w:rPr>
        <w:t>Elakkan bahasa penilaian (contoh: "nakal", "baik") — gunakan bahasa deskriptif (contoh: "menolak rakan", "berkongsi mainan tanpa diminta").</w:t>
      </w:r>
    </w:p>
    <w:p>
      <w:pPr>
        <w:spacing w:after="60"/>
        <w:ind w:left="360" w:hanging="360"/>
      </w:pPr>
      <w:r>
        <w:rPr>
          <w:rFonts w:ascii="Arial" w:hAnsi="Arial"/>
          <w:sz w:val="22"/>
        </w:rPr>
        <w:t>5.</w:t>
        <w:tab/>
      </w:r>
      <w:r>
        <w:rPr>
          <w:rFonts w:ascii="Arial" w:hAnsi="Arial"/>
          <w:sz w:val="22"/>
        </w:rPr>
        <w:t>Simpan rekod dalam fail murid mengikut format piawai tadika.</w:t>
      </w:r>
    </w:p>
    <w:p>
      <w:pPr>
        <w:spacing w:after="60"/>
        <w:ind w:left="360" w:hanging="360"/>
      </w:pPr>
      <w:r>
        <w:rPr>
          <w:rFonts w:ascii="Arial" w:hAnsi="Arial"/>
          <w:sz w:val="22"/>
        </w:rPr>
        <w:t>6.</w:t>
        <w:tab/>
      </w:r>
      <w:r>
        <w:rPr>
          <w:rFonts w:ascii="Arial" w:hAnsi="Arial"/>
          <w:sz w:val="22"/>
        </w:rPr>
        <w:t>Jika berkaitan, tambah catatan tindakan susulan ringkas (rujuk Bab 4).</w:t>
      </w:r>
    </w:p>
    <w:p>
      <w:pPr>
        <w:keepNext/>
        <w:spacing w:before="160" w:after="60"/>
      </w:pPr>
      <w:r>
        <w:rPr>
          <w:rFonts w:ascii="Arial" w:hAnsi="Arial"/>
          <w:b/>
          <w:color w:val="1F4E79"/>
          <w:sz w:val="24"/>
        </w:rPr>
        <w:t>5. Prosedur Melengkapkan Observation Checklist</w:t>
      </w:r>
    </w:p>
    <w:p>
      <w:pPr>
        <w:spacing w:after="60"/>
        <w:ind w:left="360" w:hanging="360"/>
      </w:pPr>
      <w:r>
        <w:rPr>
          <w:rFonts w:ascii="Arial" w:hAnsi="Arial"/>
          <w:sz w:val="22"/>
        </w:rPr>
        <w:t>1.</w:t>
        <w:tab/>
      </w:r>
      <w:r>
        <w:rPr>
          <w:rFonts w:ascii="Arial" w:hAnsi="Arial"/>
          <w:sz w:val="22"/>
        </w:rPr>
        <w:t>Sediakan senarai kriteria tingkah laku berdasarkan domain JERIS yang hendak dipantau.</w:t>
      </w:r>
    </w:p>
    <w:p>
      <w:pPr>
        <w:spacing w:after="60"/>
        <w:ind w:left="360" w:hanging="360"/>
      </w:pPr>
      <w:r>
        <w:rPr>
          <w:rFonts w:ascii="Arial" w:hAnsi="Arial"/>
          <w:sz w:val="22"/>
        </w:rPr>
        <w:t>2.</w:t>
        <w:tab/>
      </w:r>
      <w:r>
        <w:rPr>
          <w:rFonts w:ascii="Arial" w:hAnsi="Arial"/>
          <w:sz w:val="22"/>
        </w:rPr>
        <w:t>Tentukan kekerapan pemerhatian (contoh: mingguan).</w:t>
      </w:r>
    </w:p>
    <w:p>
      <w:pPr>
        <w:spacing w:after="60"/>
        <w:ind w:left="360" w:hanging="360"/>
      </w:pPr>
      <w:r>
        <w:rPr>
          <w:rFonts w:ascii="Arial" w:hAnsi="Arial"/>
          <w:sz w:val="22"/>
        </w:rPr>
        <w:t>3.</w:t>
        <w:tab/>
      </w:r>
      <w:r>
        <w:rPr>
          <w:rFonts w:ascii="Arial" w:hAnsi="Arial"/>
          <w:sz w:val="22"/>
        </w:rPr>
        <w:t>Perhatikan murid semasa aktiviti rutin tanpa mengganggu proses pembelajaran semula jadi.</w:t>
      </w:r>
    </w:p>
    <w:p>
      <w:pPr>
        <w:spacing w:after="60"/>
        <w:ind w:left="360" w:hanging="360"/>
      </w:pPr>
      <w:r>
        <w:rPr>
          <w:rFonts w:ascii="Arial" w:hAnsi="Arial"/>
          <w:sz w:val="22"/>
        </w:rPr>
        <w:t>4.</w:t>
        <w:tab/>
      </w:r>
      <w:r>
        <w:rPr>
          <w:rFonts w:ascii="Arial" w:hAnsi="Arial"/>
          <w:sz w:val="22"/>
        </w:rPr>
        <w:t>Tandakan kriteria yang dipenuhi menggunakan skala tiga peringkat (Belum Menguasai / Sedang Berkembang / Menguasai).</w:t>
      </w:r>
    </w:p>
    <w:p>
      <w:pPr>
        <w:spacing w:after="60"/>
        <w:ind w:left="360" w:hanging="360"/>
      </w:pPr>
      <w:r>
        <w:rPr>
          <w:rFonts w:ascii="Arial" w:hAnsi="Arial"/>
          <w:sz w:val="22"/>
        </w:rPr>
        <w:t>5.</w:t>
        <w:tab/>
      </w:r>
      <w:r>
        <w:rPr>
          <w:rFonts w:ascii="Arial" w:hAnsi="Arial"/>
          <w:sz w:val="22"/>
        </w:rPr>
        <w:t>Ulangi pada tempoh berikutnya untuk melihat trend perkembangan.</w:t>
      </w:r>
    </w:p>
    <w:p>
      <w:pPr>
        <w:spacing w:after="60"/>
        <w:ind w:left="360" w:hanging="360"/>
      </w:pPr>
      <w:r>
        <w:rPr>
          <w:rFonts w:ascii="Arial" w:hAnsi="Arial"/>
          <w:sz w:val="22"/>
        </w:rPr>
        <w:t>6.</w:t>
        <w:tab/>
      </w:r>
      <w:r>
        <w:rPr>
          <w:rFonts w:ascii="Arial" w:hAnsi="Arial"/>
          <w:sz w:val="22"/>
        </w:rPr>
        <w:t>Bandingkan hasil merentasi beberapa pusingan pemerhatian sebelum membuat kesimpulan pentaksiran.</w:t>
      </w:r>
    </w:p>
    <w:tbl>
      <w:tblPr>
        <w:tblStyle w:val="TableGrid"/>
        <w:tblW w:type="auto" w:w="0"/>
        <w:tblLook w:firstColumn="1" w:firstRow="1" w:lastColumn="0" w:lastRow="0" w:noHBand="0" w:noVBand="1" w:val="04A0"/>
      </w:tblPr>
      <w:tblGrid>
        <w:gridCol w:w="9313"/>
      </w:tblGrid>
      <w:tr>
        <w:tc>
          <w:tcPr>
            <w:tcW w:type="dxa" w:w="9313"/>
            <w:shd w:val="clear" w:color="auto" w:fill="F2F7FC"/>
            <w:tcBorders>
              <w:left w:val="single" w:sz="24" w:space="0" w:color="1F4E79"/>
            </w:tcBorders>
          </w:tcPr>
          <w:p>
            <w:pPr>
              <w:spacing w:after="80"/>
            </w:pPr>
            <w:r>
              <w:rPr>
                <w:rFonts w:ascii="Arial" w:hAnsi="Arial"/>
                <w:b/>
                <w:color w:val="1F4E79"/>
                <w:sz w:val="24"/>
              </w:rPr>
              <w:t>📋  6. Kajian Kes Tadika</w:t>
            </w:r>
          </w:p>
          <w:p>
            <w:pPr>
              <w:spacing w:after="40"/>
            </w:pPr>
            <w:r>
              <w:rPr>
                <w:rFonts w:ascii="Arial" w:hAnsi="Arial"/>
                <w:sz w:val="22"/>
              </w:rPr>
              <w:t>Kes A:* Bagi merekod insiden seorang murid yang menunjukkan sikap membantu rakan yang terjatuh, guru menulis anecdotal record ringkas pada hari itu juga, menyatakan masa, tempat (padang permainan), dan tindakan spesifik murid tersebut (memegang tangan rakan dan memanggil guru), tanpa menambah label seperti "murid ini baik hati" dalam catatan — label seperti itu adalah tafsiran, bukan pemerhatian.</w:t>
            </w:r>
          </w:p>
          <w:p>
            <w:pPr>
              <w:spacing w:after="40"/>
            </w:pPr>
            <w:r>
              <w:rPr>
                <w:rFonts w:ascii="Arial" w:hAnsi="Arial"/>
                <w:sz w:val="22"/>
              </w:rPr>
              <w:t>Kes B:* Bagi memantau tabiat murid berkongsi alat permainan setiap minggu, guru menggunakan observation checklist yang ditanda secara berkala sepanjang bulan. Selepas empat minggu, guru mendapati murid tersebut beralih daripada "Belum Menguasai" kepada "Sedang Berkembang" dalam kemahiran berkongsi — trend ini kemudian dimasukkan ke dalam portfolio murid sebagai bukti perkembangan sosio-emosi.</w:t>
            </w:r>
          </w:p>
        </w:tc>
      </w:tr>
    </w:tbl>
    <w:p>
      <w:pPr>
        <w:keepNext/>
        <w:spacing w:before="160" w:after="60"/>
      </w:pPr>
      <w:r>
        <w:rPr>
          <w:rFonts w:ascii="Arial" w:hAnsi="Arial"/>
          <w:b/>
          <w:color w:val="1F4E79"/>
          <w:sz w:val="24"/>
        </w:rPr>
        <w:t>7. Kesilapan Lazim dan Cara Mengelak</w:t>
      </w:r>
    </w:p>
    <w:tbl>
      <w:tblPr>
        <w:tblStyle w:val="TableGrid"/>
        <w:tblW w:type="auto" w:w="0"/>
        <w:tblLayout w:type="autofit"/>
        <w:tblLook w:firstColumn="1" w:firstRow="1" w:lastColumn="0" w:lastRow="0" w:noHBand="0" w:noVBand="1" w:val="04A0"/>
      </w:tblPr>
      <w:tblGrid>
        <w:gridCol w:w="3104"/>
        <w:gridCol w:w="3104"/>
        <w:gridCol w:w="3104"/>
      </w:tblGrid>
      <w:tr>
        <w:trPr>
          <w:tblHeader w:val="true"/>
        </w:trPr>
        <w:tc>
          <w:tcPr>
            <w:tcW w:type="dxa" w:w="3104"/>
            <w:shd w:val="clear" w:color="auto" w:fill="DCE6F1"/>
            <w:tcBorders>
              <w:top w:val="single" w:sz="12" w:space="0" w:color="1F4E79"/>
            </w:tcBorders>
          </w:tcPr>
          <w:p>
            <w:pPr>
              <w:spacing w:after="40"/>
            </w:pPr>
            <w:r>
              <w:rPr>
                <w:rFonts w:ascii="Arial" w:hAnsi="Arial"/>
                <w:b/>
                <w:color w:val="1F4E79"/>
                <w:sz w:val="20"/>
              </w:rPr>
              <w:t>Kesilapan Lazim</w:t>
            </w:r>
          </w:p>
        </w:tc>
        <w:tc>
          <w:tcPr>
            <w:tcW w:type="dxa" w:w="3104"/>
            <w:shd w:val="clear" w:color="auto" w:fill="DCE6F1"/>
          </w:tcPr>
          <w:p>
            <w:pPr>
              <w:spacing w:after="40"/>
            </w:pPr>
            <w:r>
              <w:rPr>
                <w:rFonts w:ascii="Arial" w:hAnsi="Arial"/>
                <w:b/>
                <w:color w:val="1F4E79"/>
                <w:sz w:val="20"/>
              </w:rPr>
              <w:t>Kesan</w:t>
            </w:r>
          </w:p>
        </w:tc>
        <w:tc>
          <w:tcPr>
            <w:tcW w:type="dxa" w:w="3104"/>
            <w:shd w:val="clear" w:color="auto" w:fill="DCE6F1"/>
          </w:tcPr>
          <w:p>
            <w:pPr>
              <w:spacing w:after="40"/>
            </w:pPr>
            <w:r>
              <w:rPr>
                <w:rFonts w:ascii="Arial" w:hAnsi="Arial"/>
                <w:b/>
                <w:color w:val="1F4E79"/>
                <w:sz w:val="20"/>
              </w:rPr>
              <w:t>Cara Mengelak</w:t>
            </w:r>
          </w:p>
        </w:tc>
      </w:tr>
      <w:tr>
        <w:tc>
          <w:tcPr>
            <w:tcW w:type="dxa" w:w="3104"/>
          </w:tcPr>
          <w:p>
            <w:pPr>
              <w:spacing w:after="40"/>
            </w:pPr>
            <w:r>
              <w:rPr>
                <w:rFonts w:ascii="Arial" w:hAnsi="Arial"/>
                <w:sz w:val="20"/>
              </w:rPr>
              <w:t>Menulis anecdotal record beberapa hari selepas insiden</w:t>
            </w:r>
          </w:p>
        </w:tc>
        <w:tc>
          <w:tcPr>
            <w:tcW w:type="dxa" w:w="3104"/>
          </w:tcPr>
          <w:p>
            <w:pPr>
              <w:spacing w:after="40"/>
            </w:pPr>
            <w:r>
              <w:rPr>
                <w:rFonts w:ascii="Arial" w:hAnsi="Arial"/>
                <w:sz w:val="20"/>
              </w:rPr>
              <w:t>Butiran terlupa atau tercemar oleh ingatan tidak tepat</w:t>
            </w:r>
          </w:p>
        </w:tc>
        <w:tc>
          <w:tcPr>
            <w:tcW w:type="dxa" w:w="3104"/>
          </w:tcPr>
          <w:p>
            <w:pPr>
              <w:spacing w:after="40"/>
            </w:pPr>
            <w:r>
              <w:rPr>
                <w:rFonts w:ascii="Arial" w:hAnsi="Arial"/>
                <w:sz w:val="20"/>
              </w:rPr>
              <w:t>Tulis sejurus selepas insiden berlaku, walaupun ringkas</w:t>
            </w:r>
          </w:p>
        </w:tc>
      </w:tr>
      <w:tr>
        <w:tc>
          <w:tcPr>
            <w:tcW w:type="dxa" w:w="3104"/>
          </w:tcPr>
          <w:p>
            <w:pPr>
              <w:spacing w:after="40"/>
            </w:pPr>
            <w:r>
              <w:rPr>
                <w:rFonts w:ascii="Arial" w:hAnsi="Arial"/>
                <w:sz w:val="20"/>
              </w:rPr>
              <w:t>Menggunakan checklist tanpa skala perkembangan (hanya Ya/Tidak mutlak)</w:t>
            </w:r>
          </w:p>
        </w:tc>
        <w:tc>
          <w:tcPr>
            <w:tcW w:type="dxa" w:w="3104"/>
          </w:tcPr>
          <w:p>
            <w:pPr>
              <w:spacing w:after="40"/>
            </w:pPr>
            <w:r>
              <w:rPr>
                <w:rFonts w:ascii="Arial" w:hAnsi="Arial"/>
                <w:sz w:val="20"/>
              </w:rPr>
              <w:t>Tidak menggambarkan proses perkembangan berterusan</w:t>
            </w:r>
          </w:p>
        </w:tc>
        <w:tc>
          <w:tcPr>
            <w:tcW w:type="dxa" w:w="3104"/>
          </w:tcPr>
          <w:p>
            <w:pPr>
              <w:spacing w:after="40"/>
            </w:pPr>
            <w:r>
              <w:rPr>
                <w:rFonts w:ascii="Arial" w:hAnsi="Arial"/>
                <w:sz w:val="20"/>
              </w:rPr>
              <w:t>Gunakan skala tiga peringkat KSPK</w:t>
            </w:r>
          </w:p>
        </w:tc>
      </w:tr>
      <w:tr>
        <w:tc>
          <w:tcPr>
            <w:tcW w:type="dxa" w:w="3104"/>
          </w:tcPr>
          <w:p>
            <w:pPr>
              <w:spacing w:after="40"/>
            </w:pPr>
            <w:r>
              <w:rPr>
                <w:rFonts w:ascii="Arial" w:hAnsi="Arial"/>
                <w:sz w:val="20"/>
              </w:rPr>
              <w:t>Bias pemerhati — guru hanya memerhati murid yang "menonjol"</w:t>
            </w:r>
          </w:p>
        </w:tc>
        <w:tc>
          <w:tcPr>
            <w:tcW w:type="dxa" w:w="3104"/>
          </w:tcPr>
          <w:p>
            <w:pPr>
              <w:spacing w:after="40"/>
            </w:pPr>
            <w:r>
              <w:rPr>
                <w:rFonts w:ascii="Arial" w:hAnsi="Arial"/>
                <w:sz w:val="20"/>
              </w:rPr>
              <w:t>Murid pendiam/kurang menonjol terlepas pandang</w:t>
            </w:r>
          </w:p>
        </w:tc>
        <w:tc>
          <w:tcPr>
            <w:tcW w:type="dxa" w:w="3104"/>
          </w:tcPr>
          <w:p>
            <w:pPr>
              <w:spacing w:after="40"/>
            </w:pPr>
            <w:r>
              <w:rPr>
                <w:rFonts w:ascii="Arial" w:hAnsi="Arial"/>
                <w:sz w:val="20"/>
              </w:rPr>
              <w:t>Jadualkan pemerhatian rutin merangkumi semua murid, bukan reaktif sahaja</w:t>
            </w:r>
          </w:p>
        </w:tc>
      </w:tr>
      <w:tr>
        <w:tc>
          <w:tcPr>
            <w:tcW w:type="dxa" w:w="3104"/>
          </w:tcPr>
          <w:p>
            <w:pPr>
              <w:spacing w:after="40"/>
            </w:pPr>
            <w:r>
              <w:rPr>
                <w:rFonts w:ascii="Arial" w:hAnsi="Arial"/>
                <w:sz w:val="20"/>
              </w:rPr>
              <w:t>Rekod tidak konsisten antara guru dalam tadika yang sama</w:t>
            </w:r>
          </w:p>
        </w:tc>
        <w:tc>
          <w:tcPr>
            <w:tcW w:type="dxa" w:w="3104"/>
          </w:tcPr>
          <w:p>
            <w:pPr>
              <w:spacing w:after="40"/>
            </w:pPr>
            <w:r>
              <w:rPr>
                <w:rFonts w:ascii="Arial" w:hAnsi="Arial"/>
                <w:sz w:val="20"/>
              </w:rPr>
              <w:t>Sukar membuat perbandingan, jejak audit lemah</w:t>
            </w:r>
          </w:p>
        </w:tc>
        <w:tc>
          <w:tcPr>
            <w:tcW w:type="dxa" w:w="3104"/>
          </w:tcPr>
          <w:p>
            <w:pPr>
              <w:spacing w:after="40"/>
            </w:pPr>
            <w:r>
              <w:rPr>
                <w:rFonts w:ascii="Arial" w:hAnsi="Arial"/>
                <w:sz w:val="20"/>
              </w:rPr>
              <w:t>Gunakan format/borang piawai yang sama (rujuk Bab 4)</w:t>
            </w:r>
          </w:p>
        </w:tc>
      </w:tr>
    </w:tbl>
    <w:tbl>
      <w:tblPr>
        <w:tblStyle w:val="TableGrid"/>
        <w:tblW w:type="auto" w:w="0"/>
        <w:tblLook w:firstColumn="1" w:firstRow="1" w:lastColumn="0" w:lastRow="0" w:noHBand="0" w:noVBand="1" w:val="04A0"/>
      </w:tblPr>
      <w:tblGrid>
        <w:gridCol w:w="9313"/>
      </w:tblGrid>
      <w:tr>
        <w:tc>
          <w:tcPr>
            <w:tcW w:type="dxa" w:w="9313"/>
            <w:shd w:val="clear" w:color="auto" w:fill="F2F7FC"/>
            <w:tcBorders>
              <w:left w:val="single" w:sz="24" w:space="0" w:color="1F4E79"/>
            </w:tcBorders>
          </w:tcPr>
          <w:p>
            <w:pPr>
              <w:spacing w:after="80"/>
            </w:pPr>
            <w:r>
              <w:rPr>
                <w:rFonts w:ascii="Arial" w:hAnsi="Arial"/>
                <w:b/>
                <w:color w:val="1F4E79"/>
                <w:sz w:val="24"/>
              </w:rPr>
              <w:t>☑  8. Senarai Semak — Memilih dan Melengkapkan Alat Dokumentasi</w:t>
            </w:r>
          </w:p>
          <w:p>
            <w:pPr>
              <w:spacing w:after="40"/>
            </w:pPr>
            <w:r>
              <w:rPr>
                <w:rFonts w:ascii="Arial" w:hAnsi="Arial"/>
                <w:sz w:val="22"/>
              </w:rPr>
              <w:t>☐ Saya telah menentukan sama ada situasi ini insiden khusus (anecdotal), pemantauan rutin (checklist), atau trend jangka panjang (portfolio).</w:t>
            </w:r>
          </w:p>
          <w:p>
            <w:pPr>
              <w:spacing w:after="40"/>
            </w:pPr>
            <w:r>
              <w:rPr>
                <w:rFonts w:ascii="Arial" w:hAnsi="Arial"/>
                <w:sz w:val="22"/>
              </w:rPr>
              <w:t>☐ Rekod saya mengandungi tarikh, masa dan konteks kejadian.</w:t>
            </w:r>
          </w:p>
          <w:p>
            <w:pPr>
              <w:spacing w:after="40"/>
            </w:pPr>
            <w:r>
              <w:rPr>
                <w:rFonts w:ascii="Arial" w:hAnsi="Arial"/>
                <w:sz w:val="22"/>
              </w:rPr>
              <w:t>☐ Bahasa dalam rekod saya deskriptif, bukan penilaian/label.</w:t>
            </w:r>
          </w:p>
          <w:p>
            <w:pPr>
              <w:spacing w:after="40"/>
            </w:pPr>
            <w:r>
              <w:rPr>
                <w:rFonts w:ascii="Arial" w:hAnsi="Arial"/>
                <w:sz w:val="22"/>
              </w:rPr>
              <w:t>☐ Saya menggunakan skala perkembangan tiga peringkat, bukan Ya/Tidak mutlak.</w:t>
            </w:r>
          </w:p>
          <w:p>
            <w:pPr>
              <w:spacing w:after="40"/>
            </w:pPr>
            <w:r>
              <w:rPr>
                <w:rFonts w:ascii="Arial" w:hAnsi="Arial"/>
                <w:sz w:val="22"/>
              </w:rPr>
              <w:t>☐ Saya telah menyimpan rekod dalam format piawai tadika untuk konsistensi.</w:t>
            </w:r>
          </w:p>
        </w:tc>
      </w:tr>
    </w:tbl>
    <w:tbl>
      <w:tblPr>
        <w:tblStyle w:val="TableGrid"/>
        <w:tblW w:type="auto" w:w="0"/>
        <w:tblLook w:firstColumn="1" w:firstRow="1" w:lastColumn="0" w:lastRow="0" w:noHBand="0" w:noVBand="1" w:val="04A0"/>
      </w:tblPr>
      <w:tblGrid>
        <w:gridCol w:w="9313"/>
      </w:tblGrid>
      <w:tr>
        <w:tc>
          <w:tcPr>
            <w:tcW w:type="dxa" w:w="9313"/>
            <w:shd w:val="clear" w:color="auto" w:fill="F2F7FC"/>
            <w:tcBorders>
              <w:left w:val="single" w:sz="24" w:space="0" w:color="1F4E79"/>
            </w:tcBorders>
          </w:tcPr>
          <w:p>
            <w:pPr>
              <w:spacing w:after="80"/>
            </w:pPr>
            <w:r>
              <w:rPr>
                <w:rFonts w:ascii="Arial" w:hAnsi="Arial"/>
                <w:b/>
                <w:color w:val="1F4E79"/>
                <w:sz w:val="24"/>
              </w:rPr>
              <w:t>✏  9. Aktiviti Pengukuhan</w:t>
            </w:r>
          </w:p>
          <w:p>
            <w:pPr>
              <w:spacing w:after="40"/>
              <w:ind w:left="320" w:hanging="320"/>
            </w:pPr>
            <w:r>
              <w:rPr>
                <w:rFonts w:ascii="Arial" w:hAnsi="Arial"/>
                <w:sz w:val="22"/>
              </w:rPr>
              <w:t>1.</w:t>
              <w:tab/>
            </w:r>
            <w:r>
              <w:rPr>
                <w:rFonts w:ascii="Arial" w:hAnsi="Arial"/>
                <w:sz w:val="22"/>
              </w:rPr>
              <w:t>Record:* Lengkapkan satu contoh anecdotal record berdasarkan insiden sebenar atau simulasi di kelas anda, mengikut prosedur enam langkah di atas.</w:t>
            </w:r>
          </w:p>
          <w:p>
            <w:pPr>
              <w:spacing w:after="40"/>
              <w:ind w:left="320" w:hanging="320"/>
            </w:pPr>
            <w:r>
              <w:rPr>
                <w:rFonts w:ascii="Arial" w:hAnsi="Arial"/>
                <w:sz w:val="22"/>
              </w:rPr>
              <w:t>2.</w:t>
              <w:tab/>
            </w:r>
            <w:r>
              <w:rPr>
                <w:rFonts w:ascii="Arial" w:hAnsi="Arial"/>
                <w:sz w:val="22"/>
              </w:rPr>
              <w:t>Monitor &amp; Record:* Bina satu observation checklist ringkas (5 kriteria) untuk domain Fizikal, dan gunakannya memantau seorang murid selama seminggu.</w:t>
            </w:r>
          </w:p>
          <w:p>
            <w:pPr>
              <w:spacing w:after="40"/>
              <w:ind w:left="320" w:hanging="320"/>
            </w:pPr>
            <w:r>
              <w:rPr>
                <w:rFonts w:ascii="Arial" w:hAnsi="Arial"/>
                <w:sz w:val="22"/>
              </w:rPr>
              <w:t>3.</w:t>
              <w:tab/>
            </w:r>
            <w:r>
              <w:rPr>
                <w:rFonts w:ascii="Arial" w:hAnsi="Arial"/>
                <w:sz w:val="22"/>
              </w:rPr>
              <w:t>Analyse:* Bandingkan kekuatan dan kelemahan anecdotal record berbanding observation checklist bagi situasi memantau kemahiran memegang pensel; wajarkan pilihan anda.</w:t>
            </w:r>
          </w:p>
        </w:tc>
      </w:tr>
    </w:tbl>
    <w:p>
      <w:pPr>
        <w:keepNext/>
        <w:spacing w:before="160" w:after="60"/>
      </w:pPr>
      <w:r>
        <w:rPr>
          <w:rFonts w:ascii="Arial" w:hAnsi="Arial"/>
          <w:b/>
          <w:color w:val="1F4E79"/>
          <w:sz w:val="24"/>
        </w:rPr>
        <w:t>10. Pengurusan dan Penyimpanan Dokumentasi Pentaksiran</w:t>
      </w:r>
    </w:p>
    <w:p>
      <w:r>
        <w:t>Selain memilih alat yang tepat, guru turut bertanggungjawab menguruskan dokumentasi tersebut supaya kekal berguna dan boleh diakses apabila diperlukan. Amalan baik pengurusan dokumentasi merangkumi: menyimpan setiap rekod mengikut nama murid dalam fail berasingan (bukan bercampur antara murid), menyusun rekod mengikut tarikh secara kronologi supaya trend mudah dikesan, dan menetapkan tempoh semakan berkala (contoh: setiap penghujung bulan) untuk guru menyemak semula rekod yang telah dikumpul dan mengenal pasti sebarang corak yang mungkin memerlukan tindakan lanjut.</w:t>
      </w:r>
    </w:p>
    <w:p>
      <w:r>
        <w:t>Dari segi format fizikal berbanding digital, kedua-dua kaedah mempunyai kelebihan masing-masing: rekod fizikal (borang kertas dalam fail) lebih mudah dilengkapkan serta-merta semasa insiden berlaku tanpa memerlukan peranti, manakala rekod digital (jika tadika menggunakan sistem pengurusan murid) memudahkan carian dan perkongsian dengan pengetua tanpa risiko kehilangan fail fizikal. Walau apa pun format yang digunakan, prinsip kerahsiaan (Bab 4) tetap terpakai — akses kepada rekod digital mesti dihadkan melalui kata laluan atau kebenaran akses yang sesuai, sama seperti fail fizikal yang disimpan berkunci.</w:t>
      </w:r>
    </w:p>
    <w:p>
      <w:r>
        <w:t>Jadual berikut meringkaskan tanggungjawab pengurusan dokumentasi mengikut peringkat masa:</w:t>
      </w:r>
    </w:p>
    <w:tbl>
      <w:tblPr>
        <w:tblStyle w:val="TableGrid"/>
        <w:tblW w:type="auto" w:w="0"/>
        <w:tblLayout w:type="autofit"/>
        <w:tblLook w:firstColumn="1" w:firstRow="1" w:lastColumn="0" w:lastRow="0" w:noHBand="0" w:noVBand="1" w:val="04A0"/>
      </w:tblPr>
      <w:tblGrid>
        <w:gridCol w:w="4656"/>
        <w:gridCol w:w="4656"/>
      </w:tblGrid>
      <w:tr>
        <w:trPr>
          <w:tblHeader w:val="true"/>
        </w:trPr>
        <w:tc>
          <w:tcPr>
            <w:tcW w:type="dxa" w:w="4656"/>
            <w:shd w:val="clear" w:color="auto" w:fill="DCE6F1"/>
            <w:tcBorders>
              <w:top w:val="single" w:sz="12" w:space="0" w:color="1F4E79"/>
            </w:tcBorders>
          </w:tcPr>
          <w:p>
            <w:pPr>
              <w:spacing w:after="40"/>
            </w:pPr>
            <w:r>
              <w:rPr>
                <w:rFonts w:ascii="Arial" w:hAnsi="Arial"/>
                <w:b/>
                <w:color w:val="1F4E79"/>
                <w:sz w:val="20"/>
              </w:rPr>
              <w:t>Peringkat Masa</w:t>
            </w:r>
          </w:p>
        </w:tc>
        <w:tc>
          <w:tcPr>
            <w:tcW w:type="dxa" w:w="4656"/>
            <w:shd w:val="clear" w:color="auto" w:fill="DCE6F1"/>
          </w:tcPr>
          <w:p>
            <w:pPr>
              <w:spacing w:after="40"/>
            </w:pPr>
            <w:r>
              <w:rPr>
                <w:rFonts w:ascii="Arial" w:hAnsi="Arial"/>
                <w:b/>
                <w:color w:val="1F4E79"/>
                <w:sz w:val="20"/>
              </w:rPr>
              <w:t>Tanggungjawab Guru</w:t>
            </w:r>
          </w:p>
        </w:tc>
      </w:tr>
      <w:tr>
        <w:tc>
          <w:tcPr>
            <w:tcW w:type="dxa" w:w="4656"/>
          </w:tcPr>
          <w:p>
            <w:pPr>
              <w:spacing w:after="40"/>
            </w:pPr>
            <w:r>
              <w:rPr>
                <w:rFonts w:ascii="Arial" w:hAnsi="Arial"/>
                <w:sz w:val="20"/>
              </w:rPr>
              <w:t>Semasa/sejurus insiden</w:t>
            </w:r>
          </w:p>
        </w:tc>
        <w:tc>
          <w:tcPr>
            <w:tcW w:type="dxa" w:w="4656"/>
          </w:tcPr>
          <w:p>
            <w:pPr>
              <w:spacing w:after="40"/>
            </w:pPr>
            <w:r>
              <w:rPr>
                <w:rFonts w:ascii="Arial" w:hAnsi="Arial"/>
                <w:sz w:val="20"/>
              </w:rPr>
              <w:t>Catat rekod (anecdotal) atau tanda checklist dengan segera</w:t>
            </w:r>
          </w:p>
        </w:tc>
      </w:tr>
      <w:tr>
        <w:tc>
          <w:tcPr>
            <w:tcW w:type="dxa" w:w="4656"/>
          </w:tcPr>
          <w:p>
            <w:pPr>
              <w:spacing w:after="40"/>
            </w:pPr>
            <w:r>
              <w:rPr>
                <w:rFonts w:ascii="Arial" w:hAnsi="Arial"/>
                <w:sz w:val="20"/>
              </w:rPr>
              <w:t>Mingguan</w:t>
            </w:r>
          </w:p>
        </w:tc>
        <w:tc>
          <w:tcPr>
            <w:tcW w:type="dxa" w:w="4656"/>
          </w:tcPr>
          <w:p>
            <w:pPr>
              <w:spacing w:after="40"/>
            </w:pPr>
            <w:r>
              <w:rPr>
                <w:rFonts w:ascii="Arial" w:hAnsi="Arial"/>
                <w:sz w:val="20"/>
              </w:rPr>
              <w:t>Semak checklist, kemas kini portfolio dengan hasil kerja terbaru</w:t>
            </w:r>
          </w:p>
        </w:tc>
      </w:tr>
      <w:tr>
        <w:tc>
          <w:tcPr>
            <w:tcW w:type="dxa" w:w="4656"/>
          </w:tcPr>
          <w:p>
            <w:pPr>
              <w:spacing w:after="40"/>
            </w:pPr>
            <w:r>
              <w:rPr>
                <w:rFonts w:ascii="Arial" w:hAnsi="Arial"/>
                <w:sz w:val="20"/>
              </w:rPr>
              <w:t>Bulanan</w:t>
            </w:r>
          </w:p>
        </w:tc>
        <w:tc>
          <w:tcPr>
            <w:tcW w:type="dxa" w:w="4656"/>
          </w:tcPr>
          <w:p>
            <w:pPr>
              <w:spacing w:after="40"/>
            </w:pPr>
            <w:r>
              <w:rPr>
                <w:rFonts w:ascii="Arial" w:hAnsi="Arial"/>
                <w:sz w:val="20"/>
              </w:rPr>
              <w:t>Semak semula semua rekod murid untuk mengesan corak/trend</w:t>
            </w:r>
          </w:p>
        </w:tc>
      </w:tr>
      <w:tr>
        <w:tc>
          <w:tcPr>
            <w:tcW w:type="dxa" w:w="4656"/>
          </w:tcPr>
          <w:p>
            <w:pPr>
              <w:spacing w:after="40"/>
            </w:pPr>
            <w:r>
              <w:rPr>
                <w:rFonts w:ascii="Arial" w:hAnsi="Arial"/>
                <w:sz w:val="20"/>
              </w:rPr>
              <w:t>Akhir penggal</w:t>
            </w:r>
          </w:p>
        </w:tc>
        <w:tc>
          <w:tcPr>
            <w:tcW w:type="dxa" w:w="4656"/>
          </w:tcPr>
          <w:p>
            <w:pPr>
              <w:spacing w:after="40"/>
            </w:pPr>
            <w:r>
              <w:rPr>
                <w:rFonts w:ascii="Arial" w:hAnsi="Arial"/>
                <w:sz w:val="20"/>
              </w:rPr>
              <w:t>Rumuskan portfolio dan rekod sebagai bahan laporan perkembangan kepada ibu bapa</w:t>
            </w:r>
          </w:p>
        </w:tc>
      </w:tr>
    </w:tbl>
    <w:p>
      <w:pPr>
        <w:keepNext/>
        <w:spacing w:before="160" w:after="60"/>
      </w:pPr>
      <w:r>
        <w:rPr>
          <w:rFonts w:ascii="Arial" w:hAnsi="Arial"/>
          <w:b/>
          <w:color w:val="1F4E79"/>
          <w:sz w:val="24"/>
        </w:rPr>
        <w:t>11. Mengintegrasikan Dokumentasi dengan Pentaksiran Holistik KSPK</w:t>
      </w:r>
    </w:p>
    <w:p>
      <w:r>
        <w:t>Falsafah pentaksiran prasekolah KSPK menekankan pendekatan holistik — iaitu pentaksiran yang melihat perkembangan murid secara menyeluruh merentasi semua domain, bukan menilai satu domain secara terpencil. Ini bermakna dokumentasi yang dikumpul (anecdotal record, checklist, portfolio, running record) perlu digabungkan dan ditafsir bersama, bukan dibaca secara berasingan tanpa kaitan antara satu sama lain.</w:t>
      </w:r>
    </w:p>
    <w:p>
      <w:r>
        <w:t>Sebagai contoh, seorang murid yang mempunyai anecdotal record menunjukkan kesukaran menunggu giliran (domain sosio-emosi), tetapi portfolio menunjukkan peningkatan ketara dalam kemahiran menyelesaikan puzzle (domain kognitif) dan observation checklist menunjukkan kemajuan baik dalam kemahiran motor halus (domain fizikal), memberikan gambaran keseluruhan bahawa murid tersebut sebenarnya berkembang baik secara umum, dan isu menunggu giliran mungkin sekadar aspek tunggal yang memerlukan sokongan tambahan, bukan tanda kelewatan perkembangan menyeluruh.</w:t>
      </w:r>
    </w:p>
    <w:p>
      <w:r>
        <w:t>Pendekatan integrasi ini juga membantu guru mengelak kesilapan biasa iaitu membuat kesimpulan pentaksiran keseluruhan murid berdasarkan hanya satu jenis dokumentasi atau satu domain sahaja. Guru yang cekap akan sentiasa bertanya: "Apa yang ditunjukkan oleh SEMUA sumber dokumentasi yang saya ada tentang murid ini, bukan hanya satu sumber sahaja?" sebelum membuat sebarang kesimpulan pentaksiran yang akan dilaporkan kepada pengetua atau ibu bapa.</w:t>
      </w:r>
    </w:p>
    <w:p>
      <w:pPr>
        <w:keepNext/>
        <w:spacing w:before="160" w:after="60"/>
      </w:pPr>
      <w:r>
        <w:rPr>
          <w:rFonts w:ascii="Arial" w:hAnsi="Arial"/>
          <w:b/>
          <w:color w:val="1F4E79"/>
          <w:sz w:val="24"/>
        </w:rPr>
        <w:t>12. Melibatkan Murid dan Ibu Bapa dalam Proses Dokumentasi</w:t>
      </w:r>
    </w:p>
    <w:p>
      <w:r>
        <w:t>Walaupun dokumentasi pentaksiran terutamanya tanggungjawab guru, amalan terbaik prasekolah turut menggalakkan penglibatan murid dan ibu bapa secara sesuai mengikut umur. Bagi murid, ini boleh bermakna membenarkan mereka memilih hasil kerja yang ingin dimasukkan ke dalam portfolio sendiri (contoh: "Lukisan mana yang paling kamu suka?"), yang secara tidak langsung turut memupuk kemahiran refleksi kendiri dan rasa pemilikan terhadap pembelajaran mereka. Bagi ibu bapa, perkongsian ringkas dan berkala (bukan hanya pada laporan penggal) tentang perkembangan positif murid membina hubungan kerjasama yang lebih kukuh antara tadika dan rumah, menjadikan sebarang perbincangan tentang isu tingkah laku pada masa hadapan (jika berlaku) lebih mudah diterima kerana asas kepercayaan sudah terbina lebih awal.</w:t>
      </w:r>
    </w:p>
    <w:p>
      <w:r>
        <w:t>Penglibatan sedemikian juga membantu guru mengesahkan pentafsirannya — apabila seorang murid diminta menerangkan sebab dia memilih hasil kerja tertentu untuk portfolio, jawapan murid tersebut kadangkala mendedahkan maklumat tambahan tentang proses pemikiran atau perasaan mereka yang tidak dapat dikesan hanya melalui pemerhatian luaran sahaja, menjadikan dokumentasi pentaksiran lebih kaya dan menyeluruh.</w:t>
      </w:r>
    </w:p>
    <w:tbl>
      <w:tblPr>
        <w:tblStyle w:val="TableGrid"/>
        <w:tblW w:type="auto" w:w="0"/>
        <w:tblLook w:firstColumn="1" w:firstRow="1" w:lastColumn="0" w:lastRow="0" w:noHBand="0" w:noVBand="1" w:val="04A0"/>
      </w:tblPr>
      <w:tblGrid>
        <w:gridCol w:w="9313"/>
      </w:tblGrid>
      <w:tr>
        <w:tc>
          <w:tcPr>
            <w:tcW w:type="dxa" w:w="9313"/>
            <w:shd w:val="clear" w:color="auto" w:fill="F2F7FC"/>
            <w:tcBorders>
              <w:left w:val="single" w:sz="24" w:space="0" w:color="1F4E79"/>
            </w:tcBorders>
          </w:tcPr>
          <w:p>
            <w:pPr>
              <w:spacing w:after="80"/>
            </w:pPr>
            <w:r>
              <w:rPr>
                <w:rFonts w:ascii="Arial" w:hAnsi="Arial"/>
                <w:b/>
                <w:color w:val="1F4E79"/>
                <w:sz w:val="24"/>
              </w:rPr>
              <w:t>📌  13. Rumusan</w:t>
            </w:r>
          </w:p>
          <w:p>
            <w:pPr>
              <w:spacing w:after="40"/>
            </w:pPr>
            <w:r>
              <w:rPr>
                <w:rFonts w:ascii="Arial" w:hAnsi="Arial"/>
                <w:sz w:val="22"/>
              </w:rPr>
              <w:t>Pemilihan format dan alat dokumentasi yang tepat — anecdotal record untuk insiden khusus, checklist untuk pemantauan rutin, dan portfolio untuk trend jangka panjang — menentukan ketepatan dan kebolehpercayaan data tingkah laku yang direkodkan. Kaedah pentaksiran formatif dan berasaskan bukti ini selaras dengan falsafah KSPK yang tidak berasaskan peperiksaan, manakala pengurusan dan penyimpanan dokumentasi yang teratur, disertai penglibatan murid dan ibu bapa yang sesuai, memastikan rekod tersebut kekal berguna dan mematuhi prinsip kerahsiaan.</w:t>
            </w:r>
          </w:p>
        </w:tc>
      </w:tr>
    </w:tbl>
    <w:p>
      <w:pPr>
        <w:pageBreakBefore/>
        <w:shd w:val="clear" w:color="auto" w:fill="DCE6F1"/>
        <w:pBdr>
          <w:left w:val="single" w:sz="24" w:space="4" w:color="1F4E79"/>
        </w:pBdr>
        <w:spacing w:before="80" w:after="200"/>
        <w:ind w:left="120"/>
      </w:pPr>
      <w:r>
        <w:rPr>
          <w:rFonts w:ascii="Arial" w:hAnsi="Arial"/>
          <w:b/>
          <w:color w:val="1F4E79"/>
          <w:sz w:val="28"/>
        </w:rPr>
        <w:t xml:space="preserve">  Bab 3: Performance Standard based on National Curriculum</w:t>
      </w:r>
    </w:p>
    <w:tbl>
      <w:tblPr>
        <w:tblStyle w:val="TableGrid"/>
        <w:tblW w:type="auto" w:w="0"/>
        <w:tblLook w:firstColumn="1" w:firstRow="1" w:lastColumn="0" w:lastRow="0" w:noHBand="0" w:noVBand="1" w:val="04A0"/>
      </w:tblPr>
      <w:tblGrid>
        <w:gridCol w:w="9313"/>
      </w:tblGrid>
      <w:tr>
        <w:tc>
          <w:tcPr>
            <w:tcW w:type="dxa" w:w="9313"/>
            <w:shd w:val="clear" w:color="auto" w:fill="F2F7FC"/>
            <w:tcBorders>
              <w:left w:val="single" w:sz="24" w:space="0" w:color="1F4E79"/>
            </w:tcBorders>
          </w:tcPr>
          <w:p>
            <w:pPr>
              <w:spacing w:after="80"/>
            </w:pPr>
            <w:r>
              <w:rPr>
                <w:rFonts w:ascii="Arial" w:hAnsi="Arial"/>
                <w:b/>
                <w:color w:val="1F4E79"/>
                <w:sz w:val="24"/>
              </w:rPr>
              <w:t>🎯  Objektif Pembelajaran</w:t>
            </w:r>
          </w:p>
          <w:p>
            <w:pPr>
              <w:spacing w:after="40"/>
            </w:pPr>
            <w:r>
              <w:rPr>
                <w:rFonts w:ascii="Arial" w:hAnsi="Arial"/>
                <w:sz w:val="22"/>
              </w:rPr>
              <w:t>Selepas mempelajari topik ini, pelatih dapat:</w:t>
            </w:r>
          </w:p>
          <w:p>
            <w:pPr>
              <w:spacing w:after="40"/>
              <w:ind w:left="320" w:hanging="320"/>
            </w:pPr>
            <w:r>
              <w:rPr>
                <w:rFonts w:ascii="Arial" w:hAnsi="Arial"/>
                <w:color w:val="2E75B6"/>
                <w:sz w:val="22"/>
              </w:rPr>
              <w:t>●</w:t>
              <w:tab/>
            </w:r>
            <w:r>
              <w:rPr>
                <w:rFonts w:ascii="Arial" w:hAnsi="Arial"/>
                <w:sz w:val="22"/>
              </w:rPr>
              <w:t>Menjelaskan kategori dan interpretasi sikap murid mengikut KSPK.</w:t>
            </w:r>
          </w:p>
          <w:p>
            <w:pPr>
              <w:spacing w:after="40"/>
              <w:ind w:left="320" w:hanging="320"/>
            </w:pPr>
            <w:r>
              <w:rPr>
                <w:rFonts w:ascii="Arial" w:hAnsi="Arial"/>
                <w:color w:val="2E75B6"/>
                <w:sz w:val="22"/>
              </w:rPr>
              <w:t>●</w:t>
              <w:tab/>
            </w:r>
            <w:r>
              <w:rPr>
                <w:rFonts w:ascii="Arial" w:hAnsi="Arial"/>
                <w:sz w:val="22"/>
              </w:rPr>
              <w:t>Mengenal pasti petunjuk tingkah laku dan emosi biasa.</w:t>
            </w:r>
          </w:p>
          <w:p>
            <w:pPr>
              <w:spacing w:after="40"/>
              <w:ind w:left="320" w:hanging="320"/>
            </w:pPr>
            <w:r>
              <w:rPr>
                <w:rFonts w:ascii="Arial" w:hAnsi="Arial"/>
                <w:color w:val="2E75B6"/>
                <w:sz w:val="22"/>
              </w:rPr>
              <w:t>●</w:t>
              <w:tab/>
            </w:r>
            <w:r>
              <w:rPr>
                <w:rFonts w:ascii="Arial" w:hAnsi="Arial"/>
                <w:sz w:val="22"/>
              </w:rPr>
              <w:t>Menganalisis sebab dan kesan tingkah laku murid.</w:t>
            </w:r>
          </w:p>
          <w:p>
            <w:pPr>
              <w:spacing w:after="40"/>
              <w:ind w:left="320" w:hanging="320"/>
            </w:pPr>
            <w:r>
              <w:rPr>
                <w:rFonts w:ascii="Arial" w:hAnsi="Arial"/>
                <w:color w:val="2E75B6"/>
                <w:sz w:val="22"/>
              </w:rPr>
              <w:t>●</w:t>
              <w:tab/>
            </w:r>
            <w:r>
              <w:rPr>
                <w:rFonts w:ascii="Arial" w:hAnsi="Arial"/>
                <w:sz w:val="22"/>
              </w:rPr>
              <w:t>Mengelak membuat label kekal terhadap murid berdasarkan satu pemerhatian.</w:t>
            </w:r>
          </w:p>
        </w:tc>
      </w:tr>
    </w:tbl>
    <w:p>
      <w:pPr>
        <w:keepNext/>
        <w:spacing w:before="160" w:after="60"/>
      </w:pPr>
      <w:r>
        <w:rPr>
          <w:rFonts w:ascii="Arial" w:hAnsi="Arial"/>
          <w:b/>
          <w:color w:val="1F4E79"/>
          <w:sz w:val="24"/>
        </w:rPr>
        <w:t>1. Kategori dan Interpretasi Sikap — Definisi dan Konsep Asas</w:t>
      </w:r>
    </w:p>
    <w:p>
      <w:r>
        <w:t>KSPK menggariskan kategori sikap seperti berdikari, hormat-menghormati, dan kerjasama; setiap kategori mempunyai peringkat interpretasi (contoh: "belum menunjukkan", "kadang-kadang menunjukkan", "sentiasa menunjukkan") yang membimbing guru membuat penilaian konsisten merentas kelas. Standard prestasi ini bertindak sebagai rubrik ringkas supaya dua guru berbeza yang menilai murid yang sama akan sampai kepada kesimpulan yang serupa, mengurangkan unsur subjektif dalam pentaksiran sikap.</w:t>
      </w:r>
    </w:p>
    <w:p>
      <w:r>
        <w:t>Standard prestasi berasaskan Kurikulum Kebangsaan ini penting kerana ia memberikan bahasa dan kriteria yang sama merentasi semua tadika yang mengamalkan KSPK, membolehkan laporan perkembangan murid dibaca dan difahami secara konsisten oleh pengetua, ibu bapa, dan mana-mana guru lain yang mengambil alih kelas tersebut.</w:t>
      </w:r>
    </w:p>
    <w:p>
      <w:pPr>
        <w:keepNext/>
        <w:spacing w:before="160" w:after="60"/>
      </w:pPr>
      <w:r>
        <w:rPr>
          <w:rFonts w:ascii="Arial" w:hAnsi="Arial"/>
          <w:b/>
          <w:color w:val="1F4E79"/>
          <w:sz w:val="24"/>
        </w:rPr>
        <w:t>2. Petunjuk Tingkah Laku dan Emosi</w:t>
      </w:r>
    </w:p>
    <w:tbl>
      <w:tblPr>
        <w:tblStyle w:val="TableGrid"/>
        <w:tblW w:type="auto" w:w="0"/>
        <w:tblLayout w:type="autofit"/>
        <w:tblLook w:firstColumn="1" w:firstRow="1" w:lastColumn="0" w:lastRow="0" w:noHBand="0" w:noVBand="1" w:val="04A0"/>
      </w:tblPr>
      <w:tblGrid>
        <w:gridCol w:w="4656"/>
        <w:gridCol w:w="4656"/>
      </w:tblGrid>
      <w:tr>
        <w:trPr>
          <w:tblHeader w:val="true"/>
        </w:trPr>
        <w:tc>
          <w:tcPr>
            <w:tcW w:type="dxa" w:w="4656"/>
            <w:shd w:val="clear" w:color="auto" w:fill="DCE6F1"/>
            <w:tcBorders>
              <w:top w:val="single" w:sz="12" w:space="0" w:color="1F4E79"/>
            </w:tcBorders>
          </w:tcPr>
          <w:p>
            <w:pPr>
              <w:spacing w:after="40"/>
            </w:pPr>
            <w:r>
              <w:rPr>
                <w:rFonts w:ascii="Arial" w:hAnsi="Arial"/>
                <w:b/>
                <w:color w:val="1F4E79"/>
                <w:sz w:val="20"/>
              </w:rPr>
              <w:t>Petunjuk</w:t>
            </w:r>
          </w:p>
        </w:tc>
        <w:tc>
          <w:tcPr>
            <w:tcW w:type="dxa" w:w="4656"/>
            <w:shd w:val="clear" w:color="auto" w:fill="DCE6F1"/>
          </w:tcPr>
          <w:p>
            <w:pPr>
              <w:spacing w:after="40"/>
            </w:pPr>
            <w:r>
              <w:rPr>
                <w:rFonts w:ascii="Arial" w:hAnsi="Arial"/>
                <w:b/>
                <w:color w:val="1F4E79"/>
                <w:sz w:val="20"/>
              </w:rPr>
              <w:t>Contoh</w:t>
            </w:r>
          </w:p>
        </w:tc>
      </w:tr>
      <w:tr>
        <w:tc>
          <w:tcPr>
            <w:tcW w:type="dxa" w:w="4656"/>
          </w:tcPr>
          <w:p>
            <w:pPr>
              <w:spacing w:after="40"/>
            </w:pPr>
            <w:r>
              <w:rPr>
                <w:rFonts w:ascii="Arial" w:hAnsi="Arial"/>
                <w:sz w:val="20"/>
              </w:rPr>
              <w:t>Positif</w:t>
            </w:r>
          </w:p>
        </w:tc>
        <w:tc>
          <w:tcPr>
            <w:tcW w:type="dxa" w:w="4656"/>
          </w:tcPr>
          <w:p>
            <w:pPr>
              <w:spacing w:after="40"/>
            </w:pPr>
            <w:r>
              <w:rPr>
                <w:rFonts w:ascii="Arial" w:hAnsi="Arial"/>
                <w:sz w:val="20"/>
              </w:rPr>
              <w:t>Tersenyum, bekerjasama, membantu rakan</w:t>
            </w:r>
          </w:p>
        </w:tc>
      </w:tr>
      <w:tr>
        <w:tc>
          <w:tcPr>
            <w:tcW w:type="dxa" w:w="4656"/>
          </w:tcPr>
          <w:p>
            <w:pPr>
              <w:spacing w:after="40"/>
            </w:pPr>
            <w:r>
              <w:rPr>
                <w:rFonts w:ascii="Arial" w:hAnsi="Arial"/>
                <w:sz w:val="20"/>
              </w:rPr>
              <w:t>Memerlukan Perhatian</w:t>
            </w:r>
          </w:p>
        </w:tc>
        <w:tc>
          <w:tcPr>
            <w:tcW w:type="dxa" w:w="4656"/>
          </w:tcPr>
          <w:p>
            <w:pPr>
              <w:spacing w:after="40"/>
            </w:pPr>
            <w:r>
              <w:rPr>
                <w:rFonts w:ascii="Arial" w:hAnsi="Arial"/>
                <w:sz w:val="20"/>
              </w:rPr>
              <w:t>Menangis berpanjangan, menarik diri, agresif tanpa sebab jelas</w:t>
            </w:r>
          </w:p>
        </w:tc>
      </w:tr>
      <w:tr>
        <w:tc>
          <w:tcPr>
            <w:tcW w:type="dxa" w:w="4656"/>
          </w:tcPr>
          <w:p>
            <w:pPr>
              <w:spacing w:after="40"/>
            </w:pPr>
            <w:r>
              <w:rPr>
                <w:rFonts w:ascii="Arial" w:hAnsi="Arial"/>
                <w:sz w:val="20"/>
              </w:rPr>
              <w:t>Neutral/Biasa</w:t>
            </w:r>
          </w:p>
        </w:tc>
        <w:tc>
          <w:tcPr>
            <w:tcW w:type="dxa" w:w="4656"/>
          </w:tcPr>
          <w:p>
            <w:pPr>
              <w:spacing w:after="40"/>
            </w:pPr>
            <w:r>
              <w:rPr>
                <w:rFonts w:ascii="Arial" w:hAnsi="Arial"/>
                <w:sz w:val="20"/>
              </w:rPr>
              <w:t>Pendiam pada situasi baharu, teragak-agak sebelum menyertai aktiviti kumpulan</w:t>
            </w:r>
          </w:p>
        </w:tc>
      </w:tr>
    </w:tbl>
    <w:p>
      <w:r>
        <w:t>Jadual kedua memetakan petunjuk tingkah laku kepada kategori sikap KSPK bagi memudahkan guru menghubungkan pemerhatian harian dengan rubrik penilaian rasmi:</w:t>
      </w:r>
    </w:p>
    <w:tbl>
      <w:tblPr>
        <w:tblStyle w:val="TableGrid"/>
        <w:tblW w:type="auto" w:w="0"/>
        <w:tblLayout w:type="autofit"/>
        <w:tblLook w:firstColumn="1" w:firstRow="1" w:lastColumn="0" w:lastRow="0" w:noHBand="0" w:noVBand="1" w:val="04A0"/>
      </w:tblPr>
      <w:tblGrid>
        <w:gridCol w:w="3104"/>
        <w:gridCol w:w="3104"/>
        <w:gridCol w:w="3104"/>
      </w:tblGrid>
      <w:tr>
        <w:trPr>
          <w:tblHeader w:val="true"/>
        </w:trPr>
        <w:tc>
          <w:tcPr>
            <w:tcW w:type="dxa" w:w="3104"/>
            <w:shd w:val="clear" w:color="auto" w:fill="DCE6F1"/>
            <w:tcBorders>
              <w:top w:val="single" w:sz="12" w:space="0" w:color="1F4E79"/>
            </w:tcBorders>
          </w:tcPr>
          <w:p>
            <w:pPr>
              <w:spacing w:after="40"/>
            </w:pPr>
            <w:r>
              <w:rPr>
                <w:rFonts w:ascii="Arial" w:hAnsi="Arial"/>
                <w:b/>
                <w:color w:val="1F4E79"/>
                <w:sz w:val="20"/>
              </w:rPr>
              <w:t>Kategori Sikap KSPK</w:t>
            </w:r>
          </w:p>
        </w:tc>
        <w:tc>
          <w:tcPr>
            <w:tcW w:type="dxa" w:w="3104"/>
            <w:shd w:val="clear" w:color="auto" w:fill="DCE6F1"/>
          </w:tcPr>
          <w:p>
            <w:pPr>
              <w:spacing w:after="40"/>
            </w:pPr>
            <w:r>
              <w:rPr>
                <w:rFonts w:ascii="Arial" w:hAnsi="Arial"/>
                <w:b/>
                <w:color w:val="1F4E79"/>
                <w:sz w:val="20"/>
              </w:rPr>
              <w:t>Petunjuk Positif</w:t>
            </w:r>
          </w:p>
        </w:tc>
        <w:tc>
          <w:tcPr>
            <w:tcW w:type="dxa" w:w="3104"/>
            <w:shd w:val="clear" w:color="auto" w:fill="DCE6F1"/>
          </w:tcPr>
          <w:p>
            <w:pPr>
              <w:spacing w:after="40"/>
            </w:pPr>
            <w:r>
              <w:rPr>
                <w:rFonts w:ascii="Arial" w:hAnsi="Arial"/>
                <w:b/>
                <w:color w:val="1F4E79"/>
                <w:sz w:val="20"/>
              </w:rPr>
              <w:t>Petunjuk Memerlukan Perhatian</w:t>
            </w:r>
          </w:p>
        </w:tc>
      </w:tr>
      <w:tr>
        <w:tc>
          <w:tcPr>
            <w:tcW w:type="dxa" w:w="3104"/>
          </w:tcPr>
          <w:p>
            <w:pPr>
              <w:spacing w:after="40"/>
            </w:pPr>
            <w:r>
              <w:rPr>
                <w:rFonts w:ascii="Arial" w:hAnsi="Arial"/>
                <w:sz w:val="20"/>
              </w:rPr>
              <w:t>Berdikari</w:t>
            </w:r>
          </w:p>
        </w:tc>
        <w:tc>
          <w:tcPr>
            <w:tcW w:type="dxa" w:w="3104"/>
          </w:tcPr>
          <w:p>
            <w:pPr>
              <w:spacing w:after="40"/>
            </w:pPr>
            <w:r>
              <w:rPr>
                <w:rFonts w:ascii="Arial" w:hAnsi="Arial"/>
                <w:sz w:val="20"/>
              </w:rPr>
              <w:t>Menyelesaikan tugas ringkas sendiri, memilih aktiviti sendiri</w:t>
            </w:r>
          </w:p>
        </w:tc>
        <w:tc>
          <w:tcPr>
            <w:tcW w:type="dxa" w:w="3104"/>
          </w:tcPr>
          <w:p>
            <w:pPr>
              <w:spacing w:after="40"/>
            </w:pPr>
            <w:r>
              <w:rPr>
                <w:rFonts w:ascii="Arial" w:hAnsi="Arial"/>
                <w:sz w:val="20"/>
              </w:rPr>
              <w:t>Sentiasa bergantung kepada guru untuk tugas mudah</w:t>
            </w:r>
          </w:p>
        </w:tc>
      </w:tr>
      <w:tr>
        <w:tc>
          <w:tcPr>
            <w:tcW w:type="dxa" w:w="3104"/>
          </w:tcPr>
          <w:p>
            <w:pPr>
              <w:spacing w:after="40"/>
            </w:pPr>
            <w:r>
              <w:rPr>
                <w:rFonts w:ascii="Arial" w:hAnsi="Arial"/>
                <w:sz w:val="20"/>
              </w:rPr>
              <w:t>Hormat-menghormati</w:t>
            </w:r>
          </w:p>
        </w:tc>
        <w:tc>
          <w:tcPr>
            <w:tcW w:type="dxa" w:w="3104"/>
          </w:tcPr>
          <w:p>
            <w:pPr>
              <w:spacing w:after="40"/>
            </w:pPr>
            <w:r>
              <w:rPr>
                <w:rFonts w:ascii="Arial" w:hAnsi="Arial"/>
                <w:sz w:val="20"/>
              </w:rPr>
              <w:t>Mendengar arahan, menunggu giliran bercakap</w:t>
            </w:r>
          </w:p>
        </w:tc>
        <w:tc>
          <w:tcPr>
            <w:tcW w:type="dxa" w:w="3104"/>
          </w:tcPr>
          <w:p>
            <w:pPr>
              <w:spacing w:after="40"/>
            </w:pPr>
            <w:r>
              <w:rPr>
                <w:rFonts w:ascii="Arial" w:hAnsi="Arial"/>
                <w:sz w:val="20"/>
              </w:rPr>
              <w:t>Mengganggu semasa guru/rakan bercakap secara berulang</w:t>
            </w:r>
          </w:p>
        </w:tc>
      </w:tr>
      <w:tr>
        <w:tc>
          <w:tcPr>
            <w:tcW w:type="dxa" w:w="3104"/>
          </w:tcPr>
          <w:p>
            <w:pPr>
              <w:spacing w:after="40"/>
            </w:pPr>
            <w:r>
              <w:rPr>
                <w:rFonts w:ascii="Arial" w:hAnsi="Arial"/>
                <w:sz w:val="20"/>
              </w:rPr>
              <w:t>Kerjasama</w:t>
            </w:r>
          </w:p>
        </w:tc>
        <w:tc>
          <w:tcPr>
            <w:tcW w:type="dxa" w:w="3104"/>
          </w:tcPr>
          <w:p>
            <w:pPr>
              <w:spacing w:after="40"/>
            </w:pPr>
            <w:r>
              <w:rPr>
                <w:rFonts w:ascii="Arial" w:hAnsi="Arial"/>
                <w:sz w:val="20"/>
              </w:rPr>
              <w:t>Berkongsi bahan, menyertai aktiviti kumpulan secara sukarela</w:t>
            </w:r>
          </w:p>
        </w:tc>
        <w:tc>
          <w:tcPr>
            <w:tcW w:type="dxa" w:w="3104"/>
          </w:tcPr>
          <w:p>
            <w:pPr>
              <w:spacing w:after="40"/>
            </w:pPr>
            <w:r>
              <w:rPr>
                <w:rFonts w:ascii="Arial" w:hAnsi="Arial"/>
                <w:sz w:val="20"/>
              </w:rPr>
              <w:t>Menolak menyertai aktiviti kumpulan secara konsisten</w:t>
            </w:r>
          </w:p>
        </w:tc>
      </w:tr>
    </w:tbl>
    <w:p>
      <w:pPr>
        <w:keepNext/>
        <w:spacing w:before="160" w:after="60"/>
      </w:pPr>
      <w:r>
        <w:rPr>
          <w:rFonts w:ascii="Arial" w:hAnsi="Arial"/>
          <w:b/>
          <w:color w:val="1F4E79"/>
          <w:sz w:val="24"/>
        </w:rPr>
        <w:t>3. Sebab dan Kesan Tingkah Laku</w:t>
      </w:r>
    </w:p>
    <w:p>
      <w:r>
        <w:t>Tingkah laku murid sering dipengaruhi faktor seperti kepenatan, perubahan rutin di rumah, atau kesukaran berkomunikasi; guru perlu mengenal pasti punca sebelum menetapkan tindakan susulan supaya intervensi yang dicadangkan tepat sasaran, bukan sekadar menangani gejala. Prinsip sebab-kesan ini juga membantu guru mengelak membuat label kekal terhadap murid (contoh: "murid ini nakal") berdasarkan satu peristiwa sahaja.</w:t>
      </w:r>
    </w:p>
    <w:p>
      <w:r>
        <w:t>Antara faktor punca yang biasa dijumpai dalam konteks tadika Malaysia ialah: perubahan struktur keluarga (kelahiran adik baharu, penceraian ibu bapa), perubahan rutin tidur/pemakanan, kesukaran bahasa (murid yang bahasa ibunda berbeza daripada bahasa pengantar tadika), dan faktor persekitaran fizikal (bilik darjah terlalu bising atau sesak). Guru yang memahami rangka sebab-kesan ini akan bertanya "mengapa" sebelum bertanya "bagaimana hendak menghentikan", supaya tindakan susulan menangani punca, bukan sekadar gejala permukaan.</w:t>
      </w:r>
    </w:p>
    <w:p>
      <w:pPr>
        <w:keepNext/>
        <w:spacing w:before="160" w:after="60"/>
      </w:pPr>
      <w:r>
        <w:rPr>
          <w:rFonts w:ascii="Arial" w:hAnsi="Arial"/>
          <w:b/>
          <w:color w:val="1F4E79"/>
          <w:sz w:val="24"/>
        </w:rPr>
        <w:t>4. Prosedur Menganalisis Sebab dan Kesan</w:t>
      </w:r>
    </w:p>
    <w:p>
      <w:pPr>
        <w:spacing w:after="60"/>
        <w:ind w:left="360" w:hanging="360"/>
      </w:pPr>
      <w:r>
        <w:rPr>
          <w:rFonts w:ascii="Arial" w:hAnsi="Arial"/>
          <w:sz w:val="22"/>
        </w:rPr>
        <w:t>1.</w:t>
        <w:tab/>
      </w:r>
      <w:r>
        <w:rPr>
          <w:rFonts w:ascii="Arial" w:hAnsi="Arial"/>
          <w:sz w:val="22"/>
        </w:rPr>
        <w:t>Catat tingkah laku yang diperhatikan secara objektif (rujuk anecdotal record, Bab 2).</w:t>
      </w:r>
    </w:p>
    <w:p>
      <w:pPr>
        <w:spacing w:after="60"/>
        <w:ind w:left="360" w:hanging="360"/>
      </w:pPr>
      <w:r>
        <w:rPr>
          <w:rFonts w:ascii="Arial" w:hAnsi="Arial"/>
          <w:sz w:val="22"/>
        </w:rPr>
        <w:t>2.</w:t>
        <w:tab/>
      </w:r>
      <w:r>
        <w:rPr>
          <w:rFonts w:ascii="Arial" w:hAnsi="Arial"/>
          <w:sz w:val="22"/>
        </w:rPr>
        <w:t>Kenal pasti corak — adakah tingkah laku ini berulang, dan pada situasi/masa apa ia paling kerap berlaku?</w:t>
      </w:r>
    </w:p>
    <w:p>
      <w:pPr>
        <w:spacing w:after="60"/>
        <w:ind w:left="360" w:hanging="360"/>
      </w:pPr>
      <w:r>
        <w:rPr>
          <w:rFonts w:ascii="Arial" w:hAnsi="Arial"/>
          <w:sz w:val="22"/>
        </w:rPr>
        <w:t>3.</w:t>
        <w:tab/>
      </w:r>
      <w:r>
        <w:rPr>
          <w:rFonts w:ascii="Arial" w:hAnsi="Arial"/>
          <w:sz w:val="22"/>
        </w:rPr>
        <w:t>Semak faktor luaran yang mungkin berkaitan (rutin rumah, perubahan baru-baru ini, situasi kelas).</w:t>
      </w:r>
    </w:p>
    <w:p>
      <w:pPr>
        <w:spacing w:after="60"/>
        <w:ind w:left="360" w:hanging="360"/>
      </w:pPr>
      <w:r>
        <w:rPr>
          <w:rFonts w:ascii="Arial" w:hAnsi="Arial"/>
          <w:sz w:val="22"/>
        </w:rPr>
        <w:t>4.</w:t>
        <w:tab/>
      </w:r>
      <w:r>
        <w:rPr>
          <w:rFonts w:ascii="Arial" w:hAnsi="Arial"/>
          <w:sz w:val="22"/>
        </w:rPr>
        <w:t>Rujuk kategori interpretasi KSPK (jadual di atas) untuk menentukan tahap sikap murid berbanding rubrik rasmi.</w:t>
      </w:r>
    </w:p>
    <w:p>
      <w:pPr>
        <w:spacing w:after="60"/>
        <w:ind w:left="360" w:hanging="360"/>
      </w:pPr>
      <w:r>
        <w:rPr>
          <w:rFonts w:ascii="Arial" w:hAnsi="Arial"/>
          <w:sz w:val="22"/>
        </w:rPr>
        <w:t>5.</w:t>
        <w:tab/>
      </w:r>
      <w:r>
        <w:rPr>
          <w:rFonts w:ascii="Arial" w:hAnsi="Arial"/>
          <w:sz w:val="22"/>
        </w:rPr>
        <w:t>Elakkan membuat kesimpulan atau label berdasarkan satu insiden; kumpul sekurang-kurangnya tiga pemerhatian berasingan.</w:t>
      </w:r>
    </w:p>
    <w:p>
      <w:pPr>
        <w:spacing w:after="60"/>
        <w:ind w:left="360" w:hanging="360"/>
      </w:pPr>
      <w:r>
        <w:rPr>
          <w:rFonts w:ascii="Arial" w:hAnsi="Arial"/>
          <w:sz w:val="22"/>
        </w:rPr>
        <w:t>6.</w:t>
        <w:tab/>
      </w:r>
      <w:r>
        <w:rPr>
          <w:rFonts w:ascii="Arial" w:hAnsi="Arial"/>
          <w:sz w:val="22"/>
        </w:rPr>
        <w:t>Jika perlu, teruskan kepada prosedur pelaporan dan eskalasi (Bab 4).</w:t>
      </w:r>
    </w:p>
    <w:tbl>
      <w:tblPr>
        <w:tblStyle w:val="TableGrid"/>
        <w:tblW w:type="auto" w:w="0"/>
        <w:tblLook w:firstColumn="1" w:firstRow="1" w:lastColumn="0" w:lastRow="0" w:noHBand="0" w:noVBand="1" w:val="04A0"/>
      </w:tblPr>
      <w:tblGrid>
        <w:gridCol w:w="9313"/>
      </w:tblGrid>
      <w:tr>
        <w:tc>
          <w:tcPr>
            <w:tcW w:type="dxa" w:w="9313"/>
            <w:shd w:val="clear" w:color="auto" w:fill="F2F7FC"/>
            <w:tcBorders>
              <w:left w:val="single" w:sz="24" w:space="0" w:color="1F4E79"/>
            </w:tcBorders>
          </w:tcPr>
          <w:p>
            <w:pPr>
              <w:spacing w:after="80"/>
            </w:pPr>
            <w:r>
              <w:rPr>
                <w:rFonts w:ascii="Arial" w:hAnsi="Arial"/>
                <w:b/>
                <w:color w:val="1F4E79"/>
                <w:sz w:val="24"/>
              </w:rPr>
              <w:t>📋  5. Kajian Kes Tadika</w:t>
            </w:r>
          </w:p>
          <w:p>
            <w:pPr>
              <w:spacing w:after="40"/>
            </w:pPr>
            <w:r>
              <w:rPr>
                <w:rFonts w:ascii="Arial" w:hAnsi="Arial"/>
                <w:sz w:val="22"/>
              </w:rPr>
              <w:t>Kes A:* Apabila seorang murid tiba-tiba menarik diri daripada aktiviti kumpulan selepas beberapa minggu aktif, guru merujuk kategori interpretasi KSPK untuk menilai sama ada perubahan ini ketara, kemudian menyiasat kemungkinan punca (contoh: kelahiran adik baharu di rumah) sebelum melabel murid sebagai "pemalu". Selepas berbincang secara sopan dengan ibu bapa semasa waktu penghantaran, guru mengesahkan kelahiran adik baru adalah punca, dan menyesuaikan pendekatan dengan memberi lebih perhatian individu kepada murid tersebut buat sementara waktu.</w:t>
            </w:r>
          </w:p>
          <w:p>
            <w:pPr>
              <w:spacing w:after="40"/>
            </w:pPr>
            <w:r>
              <w:rPr>
                <w:rFonts w:ascii="Arial" w:hAnsi="Arial"/>
                <w:sz w:val="22"/>
              </w:rPr>
              <w:t>Kes B:* Seorang murid menunjukkan tingkah laku "Memerlukan Perhatian" (agresif tanpa sebab jelas) semasa waktu makan tengah hari sahaja, tetapi normal pada waktu lain. Guru menganalisis corak ini dan mendapati murid tersebut selalu lewat sarapan di rumah — punca sebenar adalah kelaparan/keletihan, bukan masalah tingkah laku sosial. Guru berbincang dengan ibu bapa tentang rutin sarapan, bukan menetapkan tindakan disiplin.</w:t>
            </w:r>
          </w:p>
        </w:tc>
      </w:tr>
    </w:tbl>
    <w:p>
      <w:pPr>
        <w:keepNext/>
        <w:spacing w:before="160" w:after="60"/>
      </w:pPr>
      <w:r>
        <w:rPr>
          <w:rFonts w:ascii="Arial" w:hAnsi="Arial"/>
          <w:b/>
          <w:color w:val="1F4E79"/>
          <w:sz w:val="24"/>
        </w:rPr>
        <w:t>6. Kesilapan Lazim dan Cara Mengelak</w:t>
      </w:r>
    </w:p>
    <w:tbl>
      <w:tblPr>
        <w:tblStyle w:val="TableGrid"/>
        <w:tblW w:type="auto" w:w="0"/>
        <w:tblLayout w:type="autofit"/>
        <w:tblLook w:firstColumn="1" w:firstRow="1" w:lastColumn="0" w:lastRow="0" w:noHBand="0" w:noVBand="1" w:val="04A0"/>
      </w:tblPr>
      <w:tblGrid>
        <w:gridCol w:w="3104"/>
        <w:gridCol w:w="3104"/>
        <w:gridCol w:w="3104"/>
      </w:tblGrid>
      <w:tr>
        <w:trPr>
          <w:tblHeader w:val="true"/>
        </w:trPr>
        <w:tc>
          <w:tcPr>
            <w:tcW w:type="dxa" w:w="3104"/>
            <w:shd w:val="clear" w:color="auto" w:fill="DCE6F1"/>
            <w:tcBorders>
              <w:top w:val="single" w:sz="12" w:space="0" w:color="1F4E79"/>
            </w:tcBorders>
          </w:tcPr>
          <w:p>
            <w:pPr>
              <w:spacing w:after="40"/>
            </w:pPr>
            <w:r>
              <w:rPr>
                <w:rFonts w:ascii="Arial" w:hAnsi="Arial"/>
                <w:b/>
                <w:color w:val="1F4E79"/>
                <w:sz w:val="20"/>
              </w:rPr>
              <w:t>Kesilapan Lazim</w:t>
            </w:r>
          </w:p>
        </w:tc>
        <w:tc>
          <w:tcPr>
            <w:tcW w:type="dxa" w:w="3104"/>
            <w:shd w:val="clear" w:color="auto" w:fill="DCE6F1"/>
          </w:tcPr>
          <w:p>
            <w:pPr>
              <w:spacing w:after="40"/>
            </w:pPr>
            <w:r>
              <w:rPr>
                <w:rFonts w:ascii="Arial" w:hAnsi="Arial"/>
                <w:b/>
                <w:color w:val="1F4E79"/>
                <w:sz w:val="20"/>
              </w:rPr>
              <w:t>Kesan</w:t>
            </w:r>
          </w:p>
        </w:tc>
        <w:tc>
          <w:tcPr>
            <w:tcW w:type="dxa" w:w="3104"/>
            <w:shd w:val="clear" w:color="auto" w:fill="DCE6F1"/>
          </w:tcPr>
          <w:p>
            <w:pPr>
              <w:spacing w:after="40"/>
            </w:pPr>
            <w:r>
              <w:rPr>
                <w:rFonts w:ascii="Arial" w:hAnsi="Arial"/>
                <w:b/>
                <w:color w:val="1F4E79"/>
                <w:sz w:val="20"/>
              </w:rPr>
              <w:t>Cara Mengelak</w:t>
            </w:r>
          </w:p>
        </w:tc>
      </w:tr>
      <w:tr>
        <w:tc>
          <w:tcPr>
            <w:tcW w:type="dxa" w:w="3104"/>
          </w:tcPr>
          <w:p>
            <w:pPr>
              <w:spacing w:after="40"/>
            </w:pPr>
            <w:r>
              <w:rPr>
                <w:rFonts w:ascii="Arial" w:hAnsi="Arial"/>
                <w:sz w:val="20"/>
              </w:rPr>
              <w:t>Melabel murid berdasarkan satu insiden ("murid ini nakal")</w:t>
            </w:r>
          </w:p>
        </w:tc>
        <w:tc>
          <w:tcPr>
            <w:tcW w:type="dxa" w:w="3104"/>
          </w:tcPr>
          <w:p>
            <w:pPr>
              <w:spacing w:after="40"/>
            </w:pPr>
            <w:r>
              <w:rPr>
                <w:rFonts w:ascii="Arial" w:hAnsi="Arial"/>
                <w:sz w:val="20"/>
              </w:rPr>
              <w:t>Label kekal dalam fail, menjejaskan cara guru lain melayan murid</w:t>
            </w:r>
          </w:p>
        </w:tc>
        <w:tc>
          <w:tcPr>
            <w:tcW w:type="dxa" w:w="3104"/>
          </w:tcPr>
          <w:p>
            <w:pPr>
              <w:spacing w:after="40"/>
            </w:pPr>
            <w:r>
              <w:rPr>
                <w:rFonts w:ascii="Arial" w:hAnsi="Arial"/>
                <w:sz w:val="20"/>
              </w:rPr>
              <w:t>Kumpul beberapa pemerhatian merentasi masa sebelum kesimpulan</w:t>
            </w:r>
          </w:p>
        </w:tc>
      </w:tr>
      <w:tr>
        <w:tc>
          <w:tcPr>
            <w:tcW w:type="dxa" w:w="3104"/>
          </w:tcPr>
          <w:p>
            <w:pPr>
              <w:spacing w:after="40"/>
            </w:pPr>
            <w:r>
              <w:rPr>
                <w:rFonts w:ascii="Arial" w:hAnsi="Arial"/>
                <w:sz w:val="20"/>
              </w:rPr>
              <w:t>Tidak menyiasat punca sebelum bertindak</w:t>
            </w:r>
          </w:p>
        </w:tc>
        <w:tc>
          <w:tcPr>
            <w:tcW w:type="dxa" w:w="3104"/>
          </w:tcPr>
          <w:p>
            <w:pPr>
              <w:spacing w:after="40"/>
            </w:pPr>
            <w:r>
              <w:rPr>
                <w:rFonts w:ascii="Arial" w:hAnsi="Arial"/>
                <w:sz w:val="20"/>
              </w:rPr>
              <w:t>Intervensi menangani gejala, bukan punca sebenar, isu berulang</w:t>
            </w:r>
          </w:p>
        </w:tc>
        <w:tc>
          <w:tcPr>
            <w:tcW w:type="dxa" w:w="3104"/>
          </w:tcPr>
          <w:p>
            <w:pPr>
              <w:spacing w:after="40"/>
            </w:pPr>
            <w:r>
              <w:rPr>
                <w:rFonts w:ascii="Arial" w:hAnsi="Arial"/>
                <w:sz w:val="20"/>
              </w:rPr>
              <w:t>Sentiasa tanya "mengapa" sebelum "apa tindakan"</w:t>
            </w:r>
          </w:p>
        </w:tc>
      </w:tr>
      <w:tr>
        <w:tc>
          <w:tcPr>
            <w:tcW w:type="dxa" w:w="3104"/>
          </w:tcPr>
          <w:p>
            <w:pPr>
              <w:spacing w:after="40"/>
            </w:pPr>
            <w:r>
              <w:rPr>
                <w:rFonts w:ascii="Arial" w:hAnsi="Arial"/>
                <w:sz w:val="20"/>
              </w:rPr>
              <w:t>Mengabaikan konteks rumah/keluarga</w:t>
            </w:r>
          </w:p>
        </w:tc>
        <w:tc>
          <w:tcPr>
            <w:tcW w:type="dxa" w:w="3104"/>
          </w:tcPr>
          <w:p>
            <w:pPr>
              <w:spacing w:after="40"/>
            </w:pPr>
            <w:r>
              <w:rPr>
                <w:rFonts w:ascii="Arial" w:hAnsi="Arial"/>
                <w:sz w:val="20"/>
              </w:rPr>
              <w:t>Punca sebenar (contoh: perubahan keluarga) terlepas pandang</w:t>
            </w:r>
          </w:p>
        </w:tc>
        <w:tc>
          <w:tcPr>
            <w:tcW w:type="dxa" w:w="3104"/>
          </w:tcPr>
          <w:p>
            <w:pPr>
              <w:spacing w:after="40"/>
            </w:pPr>
            <w:r>
              <w:rPr>
                <w:rFonts w:ascii="Arial" w:hAnsi="Arial"/>
                <w:sz w:val="20"/>
              </w:rPr>
              <w:t>Wujudkan komunikasi rutin dan hormat dengan ibu bapa</w:t>
            </w:r>
          </w:p>
        </w:tc>
      </w:tr>
      <w:tr>
        <w:tc>
          <w:tcPr>
            <w:tcW w:type="dxa" w:w="3104"/>
          </w:tcPr>
          <w:p>
            <w:pPr>
              <w:spacing w:after="40"/>
            </w:pPr>
            <w:r>
              <w:rPr>
                <w:rFonts w:ascii="Arial" w:hAnsi="Arial"/>
                <w:sz w:val="20"/>
              </w:rPr>
              <w:t>Menggunakan rubrik KSPK secara kaku tanpa konteks</w:t>
            </w:r>
          </w:p>
        </w:tc>
        <w:tc>
          <w:tcPr>
            <w:tcW w:type="dxa" w:w="3104"/>
          </w:tcPr>
          <w:p>
            <w:pPr>
              <w:spacing w:after="40"/>
            </w:pPr>
            <w:r>
              <w:rPr>
                <w:rFonts w:ascii="Arial" w:hAnsi="Arial"/>
                <w:sz w:val="20"/>
              </w:rPr>
              <w:t>Penilaian tidak adil bagi murid dengan latar belakang berbeza</w:t>
            </w:r>
          </w:p>
        </w:tc>
        <w:tc>
          <w:tcPr>
            <w:tcW w:type="dxa" w:w="3104"/>
          </w:tcPr>
          <w:p>
            <w:pPr>
              <w:spacing w:after="40"/>
            </w:pPr>
            <w:r>
              <w:rPr>
                <w:rFonts w:ascii="Arial" w:hAnsi="Arial"/>
                <w:sz w:val="20"/>
              </w:rPr>
              <w:t>Gunakan rubrik sebagai panduan, bukan mutlak; pertimbangkan konteks individu</w:t>
            </w:r>
          </w:p>
        </w:tc>
      </w:tr>
    </w:tbl>
    <w:tbl>
      <w:tblPr>
        <w:tblStyle w:val="TableGrid"/>
        <w:tblW w:type="auto" w:w="0"/>
        <w:tblLook w:firstColumn="1" w:firstRow="1" w:lastColumn="0" w:lastRow="0" w:noHBand="0" w:noVBand="1" w:val="04A0"/>
      </w:tblPr>
      <w:tblGrid>
        <w:gridCol w:w="9313"/>
      </w:tblGrid>
      <w:tr>
        <w:tc>
          <w:tcPr>
            <w:tcW w:type="dxa" w:w="9313"/>
            <w:shd w:val="clear" w:color="auto" w:fill="F2F7FC"/>
            <w:tcBorders>
              <w:left w:val="single" w:sz="24" w:space="0" w:color="1F4E79"/>
            </w:tcBorders>
          </w:tcPr>
          <w:p>
            <w:pPr>
              <w:spacing w:after="80"/>
            </w:pPr>
            <w:r>
              <w:rPr>
                <w:rFonts w:ascii="Arial" w:hAnsi="Arial"/>
                <w:b/>
                <w:color w:val="1F4E79"/>
                <w:sz w:val="24"/>
              </w:rPr>
              <w:t>☑  7. Senarai Semak — Analisis Sebab-Kesan Tingkah Laku</w:t>
            </w:r>
          </w:p>
          <w:p>
            <w:pPr>
              <w:spacing w:after="40"/>
            </w:pPr>
            <w:r>
              <w:rPr>
                <w:rFonts w:ascii="Arial" w:hAnsi="Arial"/>
                <w:sz w:val="22"/>
              </w:rPr>
              <w:t>☐ Saya telah mengumpul sekurang-kurangnya tiga pemerhatian berasingan sebelum membuat kesimpulan.</w:t>
            </w:r>
          </w:p>
          <w:p>
            <w:pPr>
              <w:spacing w:after="40"/>
            </w:pPr>
            <w:r>
              <w:rPr>
                <w:rFonts w:ascii="Arial" w:hAnsi="Arial"/>
                <w:sz w:val="22"/>
              </w:rPr>
              <w:t>☐ Saya telah menyiasat kemungkinan punca luaran (rumah, rutin, persekitaran kelas).</w:t>
            </w:r>
          </w:p>
          <w:p>
            <w:pPr>
              <w:spacing w:after="40"/>
            </w:pPr>
            <w:r>
              <w:rPr>
                <w:rFonts w:ascii="Arial" w:hAnsi="Arial"/>
                <w:sz w:val="22"/>
              </w:rPr>
              <w:t>☐ Saya telah merujuk kategori interpretasi KSPK yang berkaitan.</w:t>
            </w:r>
          </w:p>
          <w:p>
            <w:pPr>
              <w:spacing w:after="40"/>
            </w:pPr>
            <w:r>
              <w:rPr>
                <w:rFonts w:ascii="Arial" w:hAnsi="Arial"/>
                <w:sz w:val="22"/>
              </w:rPr>
              <w:t>☐ Saya tidak menggunakan label negatif kekal dalam catatan saya.</w:t>
            </w:r>
          </w:p>
          <w:p>
            <w:pPr>
              <w:spacing w:after="40"/>
            </w:pPr>
            <w:r>
              <w:rPr>
                <w:rFonts w:ascii="Arial" w:hAnsi="Arial"/>
                <w:sz w:val="22"/>
              </w:rPr>
              <w:t>☐ Saya telah mempertimbangkan latar belakang individu murid sebelum menilai berdasarkan rubrik.</w:t>
            </w:r>
          </w:p>
        </w:tc>
      </w:tr>
    </w:tbl>
    <w:tbl>
      <w:tblPr>
        <w:tblStyle w:val="TableGrid"/>
        <w:tblW w:type="auto" w:w="0"/>
        <w:tblLook w:firstColumn="1" w:firstRow="1" w:lastColumn="0" w:lastRow="0" w:noHBand="0" w:noVBand="1" w:val="04A0"/>
      </w:tblPr>
      <w:tblGrid>
        <w:gridCol w:w="9313"/>
      </w:tblGrid>
      <w:tr>
        <w:tc>
          <w:tcPr>
            <w:tcW w:type="dxa" w:w="9313"/>
            <w:shd w:val="clear" w:color="auto" w:fill="F2F7FC"/>
            <w:tcBorders>
              <w:left w:val="single" w:sz="24" w:space="0" w:color="1F4E79"/>
            </w:tcBorders>
          </w:tcPr>
          <w:p>
            <w:pPr>
              <w:spacing w:after="80"/>
            </w:pPr>
            <w:r>
              <w:rPr>
                <w:rFonts w:ascii="Arial" w:hAnsi="Arial"/>
                <w:b/>
                <w:color w:val="1F4E79"/>
                <w:sz w:val="24"/>
              </w:rPr>
              <w:t>✏  8. Aktiviti Pengukuhan</w:t>
            </w:r>
          </w:p>
          <w:p>
            <w:pPr>
              <w:spacing w:after="40"/>
              <w:ind w:left="320" w:hanging="320"/>
            </w:pPr>
            <w:r>
              <w:rPr>
                <w:rFonts w:ascii="Arial" w:hAnsi="Arial"/>
                <w:sz w:val="22"/>
              </w:rPr>
              <w:t>1.</w:t>
              <w:tab/>
            </w:r>
            <w:r>
              <w:rPr>
                <w:rFonts w:ascii="Arial" w:hAnsi="Arial"/>
                <w:sz w:val="22"/>
              </w:rPr>
              <w:t>Analyse:* Ambil satu contoh tingkah laku "Memerlukan Perhatian" daripada jadual di atas dan senaraikan tiga kemungkinan punca yang berbeza bagi tingkah laku tersebut.</w:t>
            </w:r>
          </w:p>
          <w:p>
            <w:pPr>
              <w:spacing w:after="40"/>
              <w:ind w:left="320" w:hanging="320"/>
            </w:pPr>
            <w:r>
              <w:rPr>
                <w:rFonts w:ascii="Arial" w:hAnsi="Arial"/>
                <w:sz w:val="22"/>
              </w:rPr>
              <w:t>2.</w:t>
              <w:tab/>
            </w:r>
            <w:r>
              <w:rPr>
                <w:rFonts w:ascii="Arial" w:hAnsi="Arial"/>
                <w:sz w:val="22"/>
              </w:rPr>
              <w:t>Monitor &amp; Record:* Pantau seorang murid dalam kelas anda selama tiga hari dan catat sama ada tingkah laku "Memerlukan Perhatian" berlaku pada situasi/masa tertentu sahaja.</w:t>
            </w:r>
          </w:p>
          <w:p>
            <w:pPr>
              <w:spacing w:after="40"/>
              <w:ind w:left="320" w:hanging="320"/>
            </w:pPr>
            <w:r>
              <w:rPr>
                <w:rFonts w:ascii="Arial" w:hAnsi="Arial"/>
                <w:sz w:val="22"/>
              </w:rPr>
              <w:t>3.</w:t>
              <w:tab/>
            </w:r>
            <w:r>
              <w:rPr>
                <w:rFonts w:ascii="Arial" w:hAnsi="Arial"/>
                <w:sz w:val="22"/>
              </w:rPr>
              <w:t>Report:* Sediakan cadangan tindakan susulan ringkas (tanpa label) untuk satu kes tingkah laku yang anda perhatikan, berdasarkan analisis sebab-kesan.</w:t>
            </w:r>
          </w:p>
        </w:tc>
      </w:tr>
    </w:tbl>
    <w:p>
      <w:pPr>
        <w:keepNext/>
        <w:spacing w:before="160" w:after="60"/>
      </w:pPr>
      <w:r>
        <w:rPr>
          <w:rFonts w:ascii="Arial" w:hAnsi="Arial"/>
          <w:b/>
          <w:color w:val="1F4E79"/>
          <w:sz w:val="24"/>
        </w:rPr>
        <w:t>9. Mengaplikasikan Standard Prestasi dalam Laporan Perkembangan Berkala</w:t>
      </w:r>
    </w:p>
    <w:p>
      <w:r>
        <w:t>Standard prestasi KSPK bukan sahaja digunakan untuk pentaksiran harian tetapi turut menjadi asas kepada laporan perkembangan berkala (contoh: laporan penggal) yang diberikan kepada ibu bapa. Apabila menyediakan laporan sedemikian, guru perlu menterjemah pemerhatian harian dan rekod dokumentasi (Bab 2) kepada penyata ringkas yang selaras dengan kategori sikap KSPK, tanpa mendedahkan butiran insiden peribadi murid lain yang mungkin terlibat dalam pemerhatian tersebut.</w:t>
      </w:r>
    </w:p>
    <w:p>
      <w:r>
        <w:t>Sebagai contoh, jika seorang murid menunjukkan peningkatan dalam kategori "Kerjasama" sepanjang penggal (daripada "kadang-kadang menunjukkan" kepada "sentiasa menunjukkan"), guru boleh merujuk kepada bukti sokongan seperti observation checklist dan portfolio (Bab 2) untuk menyokong penyataan tersebut dalam laporan kepada ibu bapa, menjadikan laporan itu berasaskan bukti dan bukan tanggapan umum semata-mata.</w:t>
      </w:r>
    </w:p>
    <w:p>
      <w:r>
        <w:t>Prinsip penting yang perlu dipegang teguh ialah: standard prestasi KSPK sentiasa digunakan untuk menggambarkan *proses* perkembangan seorang murid berbanding rakan sebayanya sendiri (perbandingan longitudinal dalaman diri murid tersebut), bukan untuk meranking atau membandingkan murid seorang dengan yang lain secara terbuka. Amalan meranking murid berdasarkan sikap adalah bertentangan dengan falsafah KSPK yang menekankan perkembangan holistik dan individu.</w:t>
      </w:r>
    </w:p>
    <w:p>
      <w:pPr>
        <w:keepNext/>
        <w:spacing w:before="160" w:after="60"/>
      </w:pPr>
      <w:r>
        <w:rPr>
          <w:rFonts w:ascii="Arial" w:hAnsi="Arial"/>
          <w:b/>
          <w:color w:val="1F4E79"/>
          <w:sz w:val="24"/>
        </w:rPr>
        <w:t>10. Etika dan Keadilan dalam Pentaksiran Sikap</w:t>
      </w:r>
    </w:p>
    <w:p>
      <w:r>
        <w:t>Pentaksiran sikap dan tingkah laku murid membawa tanggungjawab etika yang lebih besar berbanding pentaksiran kemahiran akademik, kerana ia menyentuh persepsi guru terhadap peribadi seorang kanak-kanak, bukan sekadar kebolehan teknikal. Guru perlu sedar bahawa latar belakang budaya, sosioekonomi dan bahasa murid boleh mempengaruhi cara sikap ditunjukkan — contohnya, sesetengah budaya mengajar kanak-kanak supaya tidak menatap mata orang dewasa sebagai tanda hormat, manakala budaya lain menganggap sebaliknya; guru perlu berhati-hati agar tidak salah tafsir amalan budaya sebagai "kekurangan hormat" berdasarkan rubrik KSPK yang mungkin tidak mengambil kira variasi budaya tersebut secara eksplisit.</w:t>
      </w:r>
    </w:p>
    <w:p>
      <w:r>
        <w:t>Keadilan dalam pentaksiran turut bermakna guru memberikan peluang yang sama kepada semua murid untuk menunjukkan sikap positif mereka, tanpa prasangka berdasarkan pengalaman terdahulu dengan murid tersebut atau ahli keluarganya (contoh: abang/kakak murid tersebut). Setiap pentaksiran baharu perlu berdiri atas buktinya sendiri, bukan dipengaruhi oleh kesan halo (halo effect) daripada pengalaman lalu dengan ahli keluarga yang sama.</w:t>
      </w:r>
    </w:p>
    <w:p>
      <w:pPr>
        <w:keepNext/>
        <w:spacing w:before="160" w:after="60"/>
      </w:pPr>
      <w:r>
        <w:rPr>
          <w:rFonts w:ascii="Arial" w:hAnsi="Arial"/>
          <w:b/>
          <w:color w:val="1F4E79"/>
          <w:sz w:val="24"/>
        </w:rPr>
        <w:t>11. Menangani Situasi Sikap yang Bertindih Antara Kategori</w:t>
      </w:r>
    </w:p>
    <w:p>
      <w:r>
        <w:t>Dalam amalan sebenar, tingkah laku murid tidak selalu jatuh kemas ke dalam satu kategori sikap KSPK sahaja; sering kali satu insiden melibatkan lebih daripada satu kategori secara serentak. Contohnya, seorang murid yang enggan berkongsi mainan semasa aktiviti kumpulan mungkin menunjukkan isu dalam kategori "Kerjasama" (Bab 3, item 2), tetapi punca sebenarnya mungkin berkaitan kategori "Berdikari" — murid tersebut baru sahaja berjaya menyiapkan sesuatu tugasan sendiri dan berasa bangga/posesif terhadap hasil kerjanya buat sementara waktu, bukan kekurangan kemahiran kerjasama secara umum.</w:t>
      </w:r>
    </w:p>
    <w:p>
      <w:r>
        <w:t>Guru perlu berhati-hati agar tidak memaksa setiap insiden masuk ke dalam satu kategori tunggal semata-mata untuk memudahkan pelaporan. Sebaliknya, guru boleh mencatat pemerhatian secara menyeluruh dalam anecdotal record (Bab 2) dan membincangkan interpretasi bersama rakan sejawat atau pengetua semasa semakan berkala, membolehkan pentafsiran yang lebih tepat dan konteks yang lebih kaya berbanding kesimpulan tergesa-gesa oleh seorang guru sahaja.</w:t>
      </w:r>
    </w:p>
    <w:tbl>
      <w:tblPr>
        <w:tblStyle w:val="TableGrid"/>
        <w:tblW w:type="auto" w:w="0"/>
        <w:tblLook w:firstColumn="1" w:firstRow="1" w:lastColumn="0" w:lastRow="0" w:noHBand="0" w:noVBand="1" w:val="04A0"/>
      </w:tblPr>
      <w:tblGrid>
        <w:gridCol w:w="9313"/>
      </w:tblGrid>
      <w:tr>
        <w:tc>
          <w:tcPr>
            <w:tcW w:type="dxa" w:w="9313"/>
            <w:shd w:val="clear" w:color="auto" w:fill="F2F7FC"/>
            <w:tcBorders>
              <w:left w:val="single" w:sz="24" w:space="0" w:color="1F4E79"/>
            </w:tcBorders>
          </w:tcPr>
          <w:p>
            <w:pPr>
              <w:spacing w:after="80"/>
            </w:pPr>
            <w:r>
              <w:rPr>
                <w:rFonts w:ascii="Arial" w:hAnsi="Arial"/>
                <w:b/>
                <w:color w:val="1F4E79"/>
                <w:sz w:val="24"/>
              </w:rPr>
              <w:t>📌  12. Rumusan</w:t>
            </w:r>
          </w:p>
          <w:p>
            <w:pPr>
              <w:spacing w:after="40"/>
            </w:pPr>
            <w:r>
              <w:rPr>
                <w:rFonts w:ascii="Arial" w:hAnsi="Arial"/>
                <w:sz w:val="22"/>
              </w:rPr>
              <w:t>Standard prestasi KSPK memberi rangka kerja konsisten untuk mentafsir sikap murid, manakala analisis sebab-kesan membolehkan guru mengenal pasti punca sebenar sebelum bertindak, dan bukan tergesa-gesa melabel murid berdasarkan satu pemerhatian sahaja. Standard prestasi ini turut menjadi asas kepada laporan perkembangan berkala yang berasaskan bukti dan menekankan proses perkembangan individu murid, bukan perbandingan antara murid, manakala kesedaran tentang sikap yang bertindih antara kategori membolehkan pentafsiran yang lebih tepat dan menyeluruh.</w:t>
            </w:r>
          </w:p>
        </w:tc>
      </w:tr>
    </w:tbl>
    <w:p>
      <w:pPr>
        <w:pageBreakBefore/>
        <w:shd w:val="clear" w:color="auto" w:fill="DCE6F1"/>
        <w:pBdr>
          <w:left w:val="single" w:sz="24" w:space="4" w:color="1F4E79"/>
        </w:pBdr>
        <w:spacing w:before="80" w:after="200"/>
        <w:ind w:left="120"/>
      </w:pPr>
      <w:r>
        <w:rPr>
          <w:rFonts w:ascii="Arial" w:hAnsi="Arial"/>
          <w:b/>
          <w:color w:val="1F4E79"/>
          <w:sz w:val="28"/>
        </w:rPr>
        <w:t xml:space="preserve">  Bab 4: Reporting Procedures and Documentation</w:t>
      </w:r>
    </w:p>
    <w:tbl>
      <w:tblPr>
        <w:tblStyle w:val="TableGrid"/>
        <w:tblW w:type="auto" w:w="0"/>
        <w:tblLook w:firstColumn="1" w:firstRow="1" w:lastColumn="0" w:lastRow="0" w:noHBand="0" w:noVBand="1" w:val="04A0"/>
      </w:tblPr>
      <w:tblGrid>
        <w:gridCol w:w="9313"/>
      </w:tblGrid>
      <w:tr>
        <w:tc>
          <w:tcPr>
            <w:tcW w:type="dxa" w:w="9313"/>
            <w:shd w:val="clear" w:color="auto" w:fill="F2F7FC"/>
            <w:tcBorders>
              <w:left w:val="single" w:sz="24" w:space="0" w:color="1F4E79"/>
            </w:tcBorders>
          </w:tcPr>
          <w:p>
            <w:pPr>
              <w:spacing w:after="80"/>
            </w:pPr>
            <w:r>
              <w:rPr>
                <w:rFonts w:ascii="Arial" w:hAnsi="Arial"/>
                <w:b/>
                <w:color w:val="1F4E79"/>
                <w:sz w:val="24"/>
              </w:rPr>
              <w:t>🎯  Objektif Pembelajaran</w:t>
            </w:r>
          </w:p>
          <w:p>
            <w:pPr>
              <w:spacing w:after="40"/>
            </w:pPr>
            <w:r>
              <w:rPr>
                <w:rFonts w:ascii="Arial" w:hAnsi="Arial"/>
                <w:sz w:val="22"/>
              </w:rPr>
              <w:t>Selepas mempelajari topik ini, pelatih dapat:</w:t>
            </w:r>
          </w:p>
          <w:p>
            <w:pPr>
              <w:spacing w:after="40"/>
              <w:ind w:left="320" w:hanging="320"/>
            </w:pPr>
            <w:r>
              <w:rPr>
                <w:rFonts w:ascii="Arial" w:hAnsi="Arial"/>
                <w:color w:val="2E75B6"/>
                <w:sz w:val="22"/>
              </w:rPr>
              <w:t>●</w:t>
              <w:tab/>
            </w:r>
            <w:r>
              <w:rPr>
                <w:rFonts w:ascii="Arial" w:hAnsi="Arial"/>
                <w:sz w:val="22"/>
              </w:rPr>
              <w:t>Menjelaskan format pelaporan tingkah laku dan sikap murid.</w:t>
            </w:r>
          </w:p>
          <w:p>
            <w:pPr>
              <w:spacing w:after="40"/>
              <w:ind w:left="320" w:hanging="320"/>
            </w:pPr>
            <w:r>
              <w:rPr>
                <w:rFonts w:ascii="Arial" w:hAnsi="Arial"/>
                <w:color w:val="2E75B6"/>
                <w:sz w:val="22"/>
              </w:rPr>
              <w:t>●</w:t>
              <w:tab/>
            </w:r>
            <w:r>
              <w:rPr>
                <w:rFonts w:ascii="Arial" w:hAnsi="Arial"/>
                <w:sz w:val="22"/>
              </w:rPr>
              <w:t>Menyatakan peraturan pelaporan yang perlu dipatuhi.</w:t>
            </w:r>
          </w:p>
          <w:p>
            <w:pPr>
              <w:spacing w:after="40"/>
              <w:ind w:left="320" w:hanging="320"/>
            </w:pPr>
            <w:r>
              <w:rPr>
                <w:rFonts w:ascii="Arial" w:hAnsi="Arial"/>
                <w:color w:val="2E75B6"/>
                <w:sz w:val="22"/>
              </w:rPr>
              <w:t>●</w:t>
              <w:tab/>
            </w:r>
            <w:r>
              <w:rPr>
                <w:rFonts w:ascii="Arial" w:hAnsi="Arial"/>
                <w:sz w:val="22"/>
              </w:rPr>
              <w:t>Menerangkan langkah eskalasi kepada pengetua.</w:t>
            </w:r>
          </w:p>
          <w:p>
            <w:pPr>
              <w:spacing w:after="40"/>
              <w:ind w:left="320" w:hanging="320"/>
            </w:pPr>
            <w:r>
              <w:rPr>
                <w:rFonts w:ascii="Arial" w:hAnsi="Arial"/>
                <w:color w:val="2E75B6"/>
                <w:sz w:val="22"/>
              </w:rPr>
              <w:t>●</w:t>
              <w:tab/>
            </w:r>
            <w:r>
              <w:rPr>
                <w:rFonts w:ascii="Arial" w:hAnsi="Arial"/>
                <w:sz w:val="22"/>
              </w:rPr>
              <w:t>Melengkapkan borang laporan tingkah laku mengikut prosedur yang betul.</w:t>
            </w:r>
          </w:p>
        </w:tc>
      </w:tr>
    </w:tbl>
    <w:p>
      <w:pPr>
        <w:keepNext/>
        <w:spacing w:before="160" w:after="60"/>
      </w:pPr>
      <w:r>
        <w:rPr>
          <w:rFonts w:ascii="Arial" w:hAnsi="Arial"/>
          <w:b/>
          <w:color w:val="1F4E79"/>
          <w:sz w:val="24"/>
        </w:rPr>
        <w:t>1. Format Pelaporan — Definisi dan Konsep Asas</w:t>
      </w:r>
    </w:p>
    <w:p>
      <w:r>
        <w:t>Laporan pemerhatian tingkah laku biasanya mengandungi tarikh, konteks peristiwa, pemerhatian objektif, dan cadangan tindakan — ditulis secara ringkas dan faktual tanpa label negatif terhadap murid. Format piawai ini membolehkan pengetua menyemak laporan dengan cepat dan membuat keputusan tindakan susulan berdasarkan maklumat yang lengkap.</w:t>
      </w:r>
    </w:p>
    <w:p>
      <w:r>
        <w:t>Keperluan penulisan objektif dan bebas label ini turut selari dengan semangat Akta Kanak-Kanak 2001, yang menekankan kebajikan dan kepentingan terbaik kanak-kanak (best interest of the child) dalam setiap keputusan atau rekod yang melibatkan mereka — sebuah laporan yang berat sebelah atau berlabel negatif berpotensi menjejaskan layanan yang diterima murid oleh guru-guru lain pada masa hadapan.</w:t>
      </w:r>
    </w:p>
    <w:p>
      <w:pPr>
        <w:keepNext/>
        <w:spacing w:before="160" w:after="60"/>
      </w:pPr>
      <w:r>
        <w:rPr>
          <w:rFonts w:ascii="Arial" w:hAnsi="Arial"/>
          <w:b/>
          <w:color w:val="1F4E79"/>
          <w:sz w:val="24"/>
        </w:rPr>
        <w:t>2. Peraturan Pelaporan</w:t>
      </w:r>
    </w:p>
    <w:tbl>
      <w:tblPr>
        <w:tblStyle w:val="TableGrid"/>
        <w:tblW w:type="auto" w:w="0"/>
        <w:tblLayout w:type="autofit"/>
        <w:tblLook w:firstColumn="1" w:firstRow="1" w:lastColumn="0" w:lastRow="0" w:noHBand="0" w:noVBand="1" w:val="04A0"/>
      </w:tblPr>
      <w:tblGrid>
        <w:gridCol w:w="4656"/>
        <w:gridCol w:w="4656"/>
      </w:tblGrid>
      <w:tr>
        <w:trPr>
          <w:tblHeader w:val="true"/>
        </w:trPr>
        <w:tc>
          <w:tcPr>
            <w:tcW w:type="dxa" w:w="4656"/>
            <w:shd w:val="clear" w:color="auto" w:fill="DCE6F1"/>
            <w:tcBorders>
              <w:top w:val="single" w:sz="12" w:space="0" w:color="1F4E79"/>
            </w:tcBorders>
          </w:tcPr>
          <w:p>
            <w:pPr>
              <w:spacing w:after="40"/>
            </w:pPr>
            <w:r>
              <w:rPr>
                <w:rFonts w:ascii="Arial" w:hAnsi="Arial"/>
                <w:b/>
                <w:color w:val="1F4E79"/>
                <w:sz w:val="20"/>
              </w:rPr>
              <w:t>Peraturan</w:t>
            </w:r>
          </w:p>
        </w:tc>
        <w:tc>
          <w:tcPr>
            <w:tcW w:type="dxa" w:w="4656"/>
            <w:shd w:val="clear" w:color="auto" w:fill="DCE6F1"/>
          </w:tcPr>
          <w:p>
            <w:pPr>
              <w:spacing w:after="40"/>
            </w:pPr>
            <w:r>
              <w:rPr>
                <w:rFonts w:ascii="Arial" w:hAnsi="Arial"/>
                <w:b/>
                <w:color w:val="1F4E79"/>
                <w:sz w:val="20"/>
              </w:rPr>
              <w:t>Penerangan</w:t>
            </w:r>
          </w:p>
        </w:tc>
      </w:tr>
      <w:tr>
        <w:tc>
          <w:tcPr>
            <w:tcW w:type="dxa" w:w="4656"/>
          </w:tcPr>
          <w:p>
            <w:pPr>
              <w:spacing w:after="40"/>
            </w:pPr>
            <w:r>
              <w:rPr>
                <w:rFonts w:ascii="Arial" w:hAnsi="Arial"/>
                <w:sz w:val="20"/>
              </w:rPr>
              <w:t>Kerahsiaan</w:t>
            </w:r>
          </w:p>
        </w:tc>
        <w:tc>
          <w:tcPr>
            <w:tcW w:type="dxa" w:w="4656"/>
          </w:tcPr>
          <w:p>
            <w:pPr>
              <w:spacing w:after="40"/>
            </w:pPr>
            <w:r>
              <w:rPr>
                <w:rFonts w:ascii="Arial" w:hAnsi="Arial"/>
                <w:sz w:val="20"/>
              </w:rPr>
              <w:t>Laporan disimpan dalam fail murid; hanya diakses pihak dibenarkan (rujuk etika kerahsiaan Nota W05)</w:t>
            </w:r>
          </w:p>
        </w:tc>
      </w:tr>
      <w:tr>
        <w:tc>
          <w:tcPr>
            <w:tcW w:type="dxa" w:w="4656"/>
          </w:tcPr>
          <w:p>
            <w:pPr>
              <w:spacing w:after="40"/>
            </w:pPr>
            <w:r>
              <w:rPr>
                <w:rFonts w:ascii="Arial" w:hAnsi="Arial"/>
                <w:sz w:val="20"/>
              </w:rPr>
              <w:t>Ketepatan masa</w:t>
            </w:r>
          </w:p>
        </w:tc>
        <w:tc>
          <w:tcPr>
            <w:tcW w:type="dxa" w:w="4656"/>
          </w:tcPr>
          <w:p>
            <w:pPr>
              <w:spacing w:after="40"/>
            </w:pPr>
            <w:r>
              <w:rPr>
                <w:rFonts w:ascii="Arial" w:hAnsi="Arial"/>
                <w:sz w:val="20"/>
              </w:rPr>
              <w:t>Laporan ditulis sejurus selepas peristiwa berlaku, bukan diingat kembali selepas berhari-hari</w:t>
            </w:r>
          </w:p>
        </w:tc>
      </w:tr>
      <w:tr>
        <w:tc>
          <w:tcPr>
            <w:tcW w:type="dxa" w:w="4656"/>
          </w:tcPr>
          <w:p>
            <w:pPr>
              <w:spacing w:after="40"/>
            </w:pPr>
            <w:r>
              <w:rPr>
                <w:rFonts w:ascii="Arial" w:hAnsi="Arial"/>
                <w:sz w:val="20"/>
              </w:rPr>
              <w:t>Konsistensi format</w:t>
            </w:r>
          </w:p>
        </w:tc>
        <w:tc>
          <w:tcPr>
            <w:tcW w:type="dxa" w:w="4656"/>
          </w:tcPr>
          <w:p>
            <w:pPr>
              <w:spacing w:after="40"/>
            </w:pPr>
            <w:r>
              <w:rPr>
                <w:rFonts w:ascii="Arial" w:hAnsi="Arial"/>
                <w:sz w:val="20"/>
              </w:rPr>
              <w:t>Semua guru di tadika menggunakan borang/format yang sama untuk memudahkan perbandingan rekod</w:t>
            </w:r>
          </w:p>
        </w:tc>
      </w:tr>
    </w:tbl>
    <w:p>
      <w:r>
        <w:t>Jadual tambahan menghuraikan format ringkas borang laporan tingkah laku standard yang boleh diguna pakai tadika, berserta medan wajib bagi setiap peraturan di atas:</w:t>
      </w:r>
    </w:p>
    <w:tbl>
      <w:tblPr>
        <w:tblStyle w:val="TableGrid"/>
        <w:tblW w:type="auto" w:w="0"/>
        <w:tblLayout w:type="autofit"/>
        <w:tblLook w:firstColumn="1" w:firstRow="1" w:lastColumn="0" w:lastRow="0" w:noHBand="0" w:noVBand="1" w:val="04A0"/>
      </w:tblPr>
      <w:tblGrid>
        <w:gridCol w:w="3104"/>
        <w:gridCol w:w="3104"/>
        <w:gridCol w:w="3104"/>
      </w:tblGrid>
      <w:tr>
        <w:trPr>
          <w:tblHeader w:val="true"/>
        </w:trPr>
        <w:tc>
          <w:tcPr>
            <w:tcW w:type="dxa" w:w="3104"/>
            <w:shd w:val="clear" w:color="auto" w:fill="DCE6F1"/>
            <w:tcBorders>
              <w:top w:val="single" w:sz="12" w:space="0" w:color="1F4E79"/>
            </w:tcBorders>
          </w:tcPr>
          <w:p>
            <w:pPr>
              <w:spacing w:after="40"/>
            </w:pPr>
            <w:r>
              <w:rPr>
                <w:rFonts w:ascii="Arial" w:hAnsi="Arial"/>
                <w:b/>
                <w:color w:val="1F4E79"/>
                <w:sz w:val="20"/>
              </w:rPr>
              <w:t>Medan Borang</w:t>
            </w:r>
          </w:p>
        </w:tc>
        <w:tc>
          <w:tcPr>
            <w:tcW w:type="dxa" w:w="3104"/>
            <w:shd w:val="clear" w:color="auto" w:fill="DCE6F1"/>
          </w:tcPr>
          <w:p>
            <w:pPr>
              <w:spacing w:after="40"/>
            </w:pPr>
            <w:r>
              <w:rPr>
                <w:rFonts w:ascii="Arial" w:hAnsi="Arial"/>
                <w:b/>
                <w:color w:val="1F4E79"/>
                <w:sz w:val="20"/>
              </w:rPr>
              <w:t>Tujuan</w:t>
            </w:r>
          </w:p>
        </w:tc>
        <w:tc>
          <w:tcPr>
            <w:tcW w:type="dxa" w:w="3104"/>
            <w:shd w:val="clear" w:color="auto" w:fill="DCE6F1"/>
          </w:tcPr>
          <w:p>
            <w:pPr>
              <w:spacing w:after="40"/>
            </w:pPr>
            <w:r>
              <w:rPr>
                <w:rFonts w:ascii="Arial" w:hAnsi="Arial"/>
                <w:b/>
                <w:color w:val="1F4E79"/>
                <w:sz w:val="20"/>
              </w:rPr>
              <w:t>Berkaitan Peraturan</w:t>
            </w:r>
          </w:p>
        </w:tc>
      </w:tr>
      <w:tr>
        <w:tc>
          <w:tcPr>
            <w:tcW w:type="dxa" w:w="3104"/>
          </w:tcPr>
          <w:p>
            <w:pPr>
              <w:spacing w:after="40"/>
            </w:pPr>
            <w:r>
              <w:rPr>
                <w:rFonts w:ascii="Arial" w:hAnsi="Arial"/>
                <w:sz w:val="20"/>
              </w:rPr>
              <w:t>Nama murid, tarikh, masa</w:t>
            </w:r>
          </w:p>
        </w:tc>
        <w:tc>
          <w:tcPr>
            <w:tcW w:type="dxa" w:w="3104"/>
          </w:tcPr>
          <w:p>
            <w:pPr>
              <w:spacing w:after="40"/>
            </w:pPr>
            <w:r>
              <w:rPr>
                <w:rFonts w:ascii="Arial" w:hAnsi="Arial"/>
                <w:sz w:val="20"/>
              </w:rPr>
              <w:t>Identifikasi dan ketepatan masa rekod</w:t>
            </w:r>
          </w:p>
        </w:tc>
        <w:tc>
          <w:tcPr>
            <w:tcW w:type="dxa" w:w="3104"/>
          </w:tcPr>
          <w:p>
            <w:pPr>
              <w:spacing w:after="40"/>
            </w:pPr>
            <w:r>
              <w:rPr>
                <w:rFonts w:ascii="Arial" w:hAnsi="Arial"/>
                <w:sz w:val="20"/>
              </w:rPr>
              <w:t>Ketepatan masa</w:t>
            </w:r>
          </w:p>
        </w:tc>
      </w:tr>
      <w:tr>
        <w:tc>
          <w:tcPr>
            <w:tcW w:type="dxa" w:w="3104"/>
          </w:tcPr>
          <w:p>
            <w:pPr>
              <w:spacing w:after="40"/>
            </w:pPr>
            <w:r>
              <w:rPr>
                <w:rFonts w:ascii="Arial" w:hAnsi="Arial"/>
                <w:sz w:val="20"/>
              </w:rPr>
              <w:t>Konteks (aktiviti, lokasi)</w:t>
            </w:r>
          </w:p>
        </w:tc>
        <w:tc>
          <w:tcPr>
            <w:tcW w:type="dxa" w:w="3104"/>
          </w:tcPr>
          <w:p>
            <w:pPr>
              <w:spacing w:after="40"/>
            </w:pPr>
            <w:r>
              <w:rPr>
                <w:rFonts w:ascii="Arial" w:hAnsi="Arial"/>
                <w:sz w:val="20"/>
              </w:rPr>
              <w:t>Membantu pentafsiran situasi sebenar</w:t>
            </w:r>
          </w:p>
        </w:tc>
        <w:tc>
          <w:tcPr>
            <w:tcW w:type="dxa" w:w="3104"/>
          </w:tcPr>
          <w:p>
            <w:pPr>
              <w:spacing w:after="40"/>
            </w:pPr>
            <w:r>
              <w:rPr>
                <w:rFonts w:ascii="Arial" w:hAnsi="Arial"/>
                <w:sz w:val="20"/>
              </w:rPr>
              <w:t>Konsistensi format</w:t>
            </w:r>
          </w:p>
        </w:tc>
      </w:tr>
      <w:tr>
        <w:tc>
          <w:tcPr>
            <w:tcW w:type="dxa" w:w="3104"/>
          </w:tcPr>
          <w:p>
            <w:pPr>
              <w:spacing w:after="40"/>
            </w:pPr>
            <w:r>
              <w:rPr>
                <w:rFonts w:ascii="Arial" w:hAnsi="Arial"/>
                <w:sz w:val="20"/>
              </w:rPr>
              <w:t>Pemerhatian objektif (fakta sahaja)</w:t>
            </w:r>
          </w:p>
        </w:tc>
        <w:tc>
          <w:tcPr>
            <w:tcW w:type="dxa" w:w="3104"/>
          </w:tcPr>
          <w:p>
            <w:pPr>
              <w:spacing w:after="40"/>
            </w:pPr>
            <w:r>
              <w:rPr>
                <w:rFonts w:ascii="Arial" w:hAnsi="Arial"/>
                <w:sz w:val="20"/>
              </w:rPr>
              <w:t>Mengelak label/tafsiran subjektif</w:t>
            </w:r>
          </w:p>
        </w:tc>
        <w:tc>
          <w:tcPr>
            <w:tcW w:type="dxa" w:w="3104"/>
          </w:tcPr>
          <w:p>
            <w:pPr>
              <w:spacing w:after="40"/>
            </w:pPr>
            <w:r>
              <w:rPr>
                <w:rFonts w:ascii="Arial" w:hAnsi="Arial"/>
                <w:sz w:val="20"/>
              </w:rPr>
              <w:t>Konsistensi format</w:t>
            </w:r>
          </w:p>
        </w:tc>
      </w:tr>
      <w:tr>
        <w:tc>
          <w:tcPr>
            <w:tcW w:type="dxa" w:w="3104"/>
          </w:tcPr>
          <w:p>
            <w:pPr>
              <w:spacing w:after="40"/>
            </w:pPr>
            <w:r>
              <w:rPr>
                <w:rFonts w:ascii="Arial" w:hAnsi="Arial"/>
                <w:sz w:val="20"/>
              </w:rPr>
              <w:t>Cadangan tindakan</w:t>
            </w:r>
          </w:p>
        </w:tc>
        <w:tc>
          <w:tcPr>
            <w:tcW w:type="dxa" w:w="3104"/>
          </w:tcPr>
          <w:p>
            <w:pPr>
              <w:spacing w:after="40"/>
            </w:pPr>
            <w:r>
              <w:rPr>
                <w:rFonts w:ascii="Arial" w:hAnsi="Arial"/>
                <w:sz w:val="20"/>
              </w:rPr>
              <w:t>Panduan kepada pengetua untuk keputusan susulan</w:t>
            </w:r>
          </w:p>
        </w:tc>
        <w:tc>
          <w:tcPr>
            <w:tcW w:type="dxa" w:w="3104"/>
          </w:tcPr>
          <w:p>
            <w:pPr>
              <w:spacing w:after="40"/>
            </w:pPr>
            <w:r>
              <w:rPr>
                <w:rFonts w:ascii="Arial" w:hAnsi="Arial"/>
                <w:sz w:val="20"/>
              </w:rPr>
              <w:t>Ketepatan masa</w:t>
            </w:r>
          </w:p>
        </w:tc>
      </w:tr>
      <w:tr>
        <w:tc>
          <w:tcPr>
            <w:tcW w:type="dxa" w:w="3104"/>
          </w:tcPr>
          <w:p>
            <w:pPr>
              <w:spacing w:after="40"/>
            </w:pPr>
            <w:r>
              <w:rPr>
                <w:rFonts w:ascii="Arial" w:hAnsi="Arial"/>
                <w:sz w:val="20"/>
              </w:rPr>
              <w:t>Tandatangan guru &amp; tarikh hantar kepada pengetua</w:t>
            </w:r>
          </w:p>
        </w:tc>
        <w:tc>
          <w:tcPr>
            <w:tcW w:type="dxa" w:w="3104"/>
          </w:tcPr>
          <w:p>
            <w:pPr>
              <w:spacing w:after="40"/>
            </w:pPr>
            <w:r>
              <w:rPr>
                <w:rFonts w:ascii="Arial" w:hAnsi="Arial"/>
                <w:sz w:val="20"/>
              </w:rPr>
              <w:t>Jejak audit dan kerahsiaan akses</w:t>
            </w:r>
          </w:p>
        </w:tc>
        <w:tc>
          <w:tcPr>
            <w:tcW w:type="dxa" w:w="3104"/>
          </w:tcPr>
          <w:p>
            <w:pPr>
              <w:spacing w:after="40"/>
            </w:pPr>
            <w:r>
              <w:rPr>
                <w:rFonts w:ascii="Arial" w:hAnsi="Arial"/>
                <w:sz w:val="20"/>
              </w:rPr>
              <w:t>Kerahsiaan</w:t>
            </w:r>
          </w:p>
        </w:tc>
      </w:tr>
    </w:tbl>
    <w:p>
      <w:r>
        <w:t>Peraturan kerahsiaan turut selaras dengan prinsip Akta Perlindungan Data Peribadi 2010 (PDPA) — walaupun PDPA lazimnya dikaitkan dengan sektor komersial, prinsip amalan baik pengendalian data peribadi (had akses, penyimpanan selamat, tujuan khusus) tetap menjadi garis panduan yang wajar diamalkan oleh tadika bagi fail murid, kerana fail tersebut mengandungi maklumat sensitif tentang tingkah laku dan perkembangan seorang kanak-kanak.</w:t>
      </w:r>
    </w:p>
    <w:p>
      <w:pPr>
        <w:keepNext/>
        <w:spacing w:before="160" w:after="60"/>
      </w:pPr>
      <w:r>
        <w:rPr>
          <w:rFonts w:ascii="Arial" w:hAnsi="Arial"/>
          <w:b/>
          <w:color w:val="1F4E79"/>
          <w:sz w:val="24"/>
        </w:rPr>
        <w:t>3. Langkah Eskalasi</w:t>
      </w:r>
    </w:p>
    <w:p>
      <w:r>
        <w:t>Apabila tingkah laku menunjukkan corak berulang atau berisiko, guru mengikut langkah eskalasi: rekod → bincang dengan pengetua → tentukan tindakan susulan (contoh: rujukan kepada pakar) mengikut input pengetua. Setiap peringkat eskalasi didokumentasikan supaya terdapat jejak audit yang jelas sekiranya isu tersebut perlu dirujuk kepada ibu bapa atau pihak luar seperti pegawai kaunseling.</w:t>
      </w:r>
    </w:p>
    <w:p>
      <w:r>
        <w:t>Jadual di bawah memetakan peringkat eskalasi kepada tindakan dan pihak yang terlibat, sebagai panduan langkah demi langkah:</w:t>
      </w:r>
    </w:p>
    <w:tbl>
      <w:tblPr>
        <w:tblStyle w:val="TableGrid"/>
        <w:tblW w:type="auto" w:w="0"/>
        <w:tblLayout w:type="autofit"/>
        <w:tblLook w:firstColumn="1" w:firstRow="1" w:lastColumn="0" w:lastRow="0" w:noHBand="0" w:noVBand="1" w:val="04A0"/>
      </w:tblPr>
      <w:tblGrid>
        <w:gridCol w:w="3104"/>
        <w:gridCol w:w="3104"/>
        <w:gridCol w:w="3104"/>
      </w:tblGrid>
      <w:tr>
        <w:trPr>
          <w:tblHeader w:val="true"/>
        </w:trPr>
        <w:tc>
          <w:tcPr>
            <w:tcW w:type="dxa" w:w="3104"/>
            <w:shd w:val="clear" w:color="auto" w:fill="DCE6F1"/>
            <w:tcBorders>
              <w:top w:val="single" w:sz="12" w:space="0" w:color="1F4E79"/>
            </w:tcBorders>
          </w:tcPr>
          <w:p>
            <w:pPr>
              <w:spacing w:after="40"/>
            </w:pPr>
            <w:r>
              <w:rPr>
                <w:rFonts w:ascii="Arial" w:hAnsi="Arial"/>
                <w:b/>
                <w:color w:val="1F4E79"/>
                <w:sz w:val="20"/>
              </w:rPr>
              <w:t>Peringkat</w:t>
            </w:r>
          </w:p>
        </w:tc>
        <w:tc>
          <w:tcPr>
            <w:tcW w:type="dxa" w:w="3104"/>
            <w:shd w:val="clear" w:color="auto" w:fill="DCE6F1"/>
          </w:tcPr>
          <w:p>
            <w:pPr>
              <w:spacing w:after="40"/>
            </w:pPr>
            <w:r>
              <w:rPr>
                <w:rFonts w:ascii="Arial" w:hAnsi="Arial"/>
                <w:b/>
                <w:color w:val="1F4E79"/>
                <w:sz w:val="20"/>
              </w:rPr>
              <w:t>Tindakan</w:t>
            </w:r>
          </w:p>
        </w:tc>
        <w:tc>
          <w:tcPr>
            <w:tcW w:type="dxa" w:w="3104"/>
            <w:shd w:val="clear" w:color="auto" w:fill="DCE6F1"/>
          </w:tcPr>
          <w:p>
            <w:pPr>
              <w:spacing w:after="40"/>
            </w:pPr>
            <w:r>
              <w:rPr>
                <w:rFonts w:ascii="Arial" w:hAnsi="Arial"/>
                <w:b/>
                <w:color w:val="1F4E79"/>
                <w:sz w:val="20"/>
              </w:rPr>
              <w:t>Pihak Terlibat</w:t>
            </w:r>
          </w:p>
        </w:tc>
      </w:tr>
      <w:tr>
        <w:tc>
          <w:tcPr>
            <w:tcW w:type="dxa" w:w="3104"/>
          </w:tcPr>
          <w:p>
            <w:pPr>
              <w:spacing w:after="40"/>
            </w:pPr>
            <w:r>
              <w:rPr>
                <w:rFonts w:ascii="Arial" w:hAnsi="Arial"/>
                <w:sz w:val="20"/>
              </w:rPr>
              <w:t>1. Rekod</w:t>
            </w:r>
          </w:p>
        </w:tc>
        <w:tc>
          <w:tcPr>
            <w:tcW w:type="dxa" w:w="3104"/>
          </w:tcPr>
          <w:p>
            <w:pPr>
              <w:spacing w:after="40"/>
            </w:pPr>
            <w:r>
              <w:rPr>
                <w:rFonts w:ascii="Arial" w:hAnsi="Arial"/>
                <w:sz w:val="20"/>
              </w:rPr>
              <w:t>Anecdotal record / checklist ditulis sejurus insiden</w:t>
            </w:r>
          </w:p>
        </w:tc>
        <w:tc>
          <w:tcPr>
            <w:tcW w:type="dxa" w:w="3104"/>
          </w:tcPr>
          <w:p>
            <w:pPr>
              <w:spacing w:after="40"/>
            </w:pPr>
            <w:r>
              <w:rPr>
                <w:rFonts w:ascii="Arial" w:hAnsi="Arial"/>
                <w:sz w:val="20"/>
              </w:rPr>
              <w:t>Guru kelas</w:t>
            </w:r>
          </w:p>
        </w:tc>
      </w:tr>
      <w:tr>
        <w:tc>
          <w:tcPr>
            <w:tcW w:type="dxa" w:w="3104"/>
          </w:tcPr>
          <w:p>
            <w:pPr>
              <w:spacing w:after="40"/>
            </w:pPr>
            <w:r>
              <w:rPr>
                <w:rFonts w:ascii="Arial" w:hAnsi="Arial"/>
                <w:sz w:val="20"/>
              </w:rPr>
              <w:t>2. Semakan dalaman</w:t>
            </w:r>
          </w:p>
        </w:tc>
        <w:tc>
          <w:tcPr>
            <w:tcW w:type="dxa" w:w="3104"/>
          </w:tcPr>
          <w:p>
            <w:pPr>
              <w:spacing w:after="40"/>
            </w:pPr>
            <w:r>
              <w:rPr>
                <w:rFonts w:ascii="Arial" w:hAnsi="Arial"/>
                <w:sz w:val="20"/>
              </w:rPr>
              <w:t>Guru menyemak corak merentasi beberapa pemerhatian</w:t>
            </w:r>
          </w:p>
        </w:tc>
        <w:tc>
          <w:tcPr>
            <w:tcW w:type="dxa" w:w="3104"/>
          </w:tcPr>
          <w:p>
            <w:pPr>
              <w:spacing w:after="40"/>
            </w:pPr>
            <w:r>
              <w:rPr>
                <w:rFonts w:ascii="Arial" w:hAnsi="Arial"/>
                <w:sz w:val="20"/>
              </w:rPr>
              <w:t>Guru kelas</w:t>
            </w:r>
          </w:p>
        </w:tc>
      </w:tr>
      <w:tr>
        <w:tc>
          <w:tcPr>
            <w:tcW w:type="dxa" w:w="3104"/>
          </w:tcPr>
          <w:p>
            <w:pPr>
              <w:spacing w:after="40"/>
            </w:pPr>
            <w:r>
              <w:rPr>
                <w:rFonts w:ascii="Arial" w:hAnsi="Arial"/>
                <w:sz w:val="20"/>
              </w:rPr>
              <w:t>3. Bincang dengan pengetua</w:t>
            </w:r>
          </w:p>
        </w:tc>
        <w:tc>
          <w:tcPr>
            <w:tcW w:type="dxa" w:w="3104"/>
          </w:tcPr>
          <w:p>
            <w:pPr>
              <w:spacing w:after="40"/>
            </w:pPr>
            <w:r>
              <w:rPr>
                <w:rFonts w:ascii="Arial" w:hAnsi="Arial"/>
                <w:sz w:val="20"/>
              </w:rPr>
              <w:t>Laporan dibentangkan pada mesyuarat mingguan/sesi khas</w:t>
            </w:r>
          </w:p>
        </w:tc>
        <w:tc>
          <w:tcPr>
            <w:tcW w:type="dxa" w:w="3104"/>
          </w:tcPr>
          <w:p>
            <w:pPr>
              <w:spacing w:after="40"/>
            </w:pPr>
            <w:r>
              <w:rPr>
                <w:rFonts w:ascii="Arial" w:hAnsi="Arial"/>
                <w:sz w:val="20"/>
              </w:rPr>
              <w:t>Guru kelas + Pengetua</w:t>
            </w:r>
          </w:p>
        </w:tc>
      </w:tr>
      <w:tr>
        <w:tc>
          <w:tcPr>
            <w:tcW w:type="dxa" w:w="3104"/>
          </w:tcPr>
          <w:p>
            <w:pPr>
              <w:spacing w:after="40"/>
            </w:pPr>
            <w:r>
              <w:rPr>
                <w:rFonts w:ascii="Arial" w:hAnsi="Arial"/>
                <w:sz w:val="20"/>
              </w:rPr>
              <w:t>4. Tindakan susulan</w:t>
            </w:r>
          </w:p>
        </w:tc>
        <w:tc>
          <w:tcPr>
            <w:tcW w:type="dxa" w:w="3104"/>
          </w:tcPr>
          <w:p>
            <w:pPr>
              <w:spacing w:after="40"/>
            </w:pPr>
            <w:r>
              <w:rPr>
                <w:rFonts w:ascii="Arial" w:hAnsi="Arial"/>
                <w:sz w:val="20"/>
              </w:rPr>
              <w:t>Cadangan disepakati (contoh: pemerhatian tambahan, libatkan ibu bapa)</w:t>
            </w:r>
          </w:p>
        </w:tc>
        <w:tc>
          <w:tcPr>
            <w:tcW w:type="dxa" w:w="3104"/>
          </w:tcPr>
          <w:p>
            <w:pPr>
              <w:spacing w:after="40"/>
            </w:pPr>
            <w:r>
              <w:rPr>
                <w:rFonts w:ascii="Arial" w:hAnsi="Arial"/>
                <w:sz w:val="20"/>
              </w:rPr>
              <w:t>Pengetua (keputusan), Guru (pelaksanaan)</w:t>
            </w:r>
          </w:p>
        </w:tc>
      </w:tr>
      <w:tr>
        <w:tc>
          <w:tcPr>
            <w:tcW w:type="dxa" w:w="3104"/>
          </w:tcPr>
          <w:p>
            <w:pPr>
              <w:spacing w:after="40"/>
            </w:pPr>
            <w:r>
              <w:rPr>
                <w:rFonts w:ascii="Arial" w:hAnsi="Arial"/>
                <w:sz w:val="20"/>
              </w:rPr>
              <w:t>5. Rujukan luar (jika perlu)</w:t>
            </w:r>
          </w:p>
        </w:tc>
        <w:tc>
          <w:tcPr>
            <w:tcW w:type="dxa" w:w="3104"/>
          </w:tcPr>
          <w:p>
            <w:pPr>
              <w:spacing w:after="40"/>
            </w:pPr>
            <w:r>
              <w:rPr>
                <w:rFonts w:ascii="Arial" w:hAnsi="Arial"/>
                <w:sz w:val="20"/>
              </w:rPr>
              <w:t>Rujukan kepada pakar (kaunselor, pegawai kesihatan)</w:t>
            </w:r>
          </w:p>
        </w:tc>
        <w:tc>
          <w:tcPr>
            <w:tcW w:type="dxa" w:w="3104"/>
          </w:tcPr>
          <w:p>
            <w:pPr>
              <w:spacing w:after="40"/>
            </w:pPr>
            <w:r>
              <w:rPr>
                <w:rFonts w:ascii="Arial" w:hAnsi="Arial"/>
                <w:sz w:val="20"/>
              </w:rPr>
              <w:t>Pengetua + Ibu bapa + Pihak luar</w:t>
            </w:r>
          </w:p>
        </w:tc>
      </w:tr>
    </w:tbl>
    <w:p>
      <w:pPr>
        <w:keepNext/>
        <w:spacing w:before="160" w:after="60"/>
      </w:pPr>
      <w:r>
        <w:rPr>
          <w:rFonts w:ascii="Arial" w:hAnsi="Arial"/>
          <w:b/>
          <w:color w:val="1F4E79"/>
          <w:sz w:val="24"/>
        </w:rPr>
        <w:t>4. Prosedur Lengkap Pelaporan hingga Eskalasi</w:t>
      </w:r>
    </w:p>
    <w:p>
      <w:pPr>
        <w:spacing w:after="60"/>
        <w:ind w:left="360" w:hanging="360"/>
      </w:pPr>
      <w:r>
        <w:rPr>
          <w:rFonts w:ascii="Arial" w:hAnsi="Arial"/>
          <w:sz w:val="22"/>
        </w:rPr>
        <w:t>1.</w:t>
        <w:tab/>
      </w:r>
      <w:r>
        <w:rPr>
          <w:rFonts w:ascii="Arial" w:hAnsi="Arial"/>
          <w:sz w:val="22"/>
        </w:rPr>
        <w:t>Kumpul rekod pemerhatian berkaitan (anecdotal record, checklist) merentasi beberapa hari/minggu.</w:t>
      </w:r>
    </w:p>
    <w:p>
      <w:pPr>
        <w:spacing w:after="60"/>
        <w:ind w:left="360" w:hanging="360"/>
      </w:pPr>
      <w:r>
        <w:rPr>
          <w:rFonts w:ascii="Arial" w:hAnsi="Arial"/>
          <w:sz w:val="22"/>
        </w:rPr>
        <w:t>2.</w:t>
        <w:tab/>
      </w:r>
      <w:r>
        <w:rPr>
          <w:rFonts w:ascii="Arial" w:hAnsi="Arial"/>
          <w:sz w:val="22"/>
        </w:rPr>
        <w:t>Lengkapkan borang laporan tingkah laku standard menggunakan format objektif (rujuk jadual medan borang di atas).</w:t>
      </w:r>
    </w:p>
    <w:p>
      <w:pPr>
        <w:spacing w:after="60"/>
        <w:ind w:left="360" w:hanging="360"/>
      </w:pPr>
      <w:r>
        <w:rPr>
          <w:rFonts w:ascii="Arial" w:hAnsi="Arial"/>
          <w:sz w:val="22"/>
        </w:rPr>
        <w:t>3.</w:t>
        <w:tab/>
      </w:r>
      <w:r>
        <w:rPr>
          <w:rFonts w:ascii="Arial" w:hAnsi="Arial"/>
          <w:sz w:val="22"/>
        </w:rPr>
        <w:t>Semak semula laporan untuk memastikan tiada label negatif atau bahasa penilaian.</w:t>
      </w:r>
    </w:p>
    <w:p>
      <w:pPr>
        <w:spacing w:after="60"/>
        <w:ind w:left="360" w:hanging="360"/>
      </w:pPr>
      <w:r>
        <w:rPr>
          <w:rFonts w:ascii="Arial" w:hAnsi="Arial"/>
          <w:sz w:val="22"/>
        </w:rPr>
        <w:t>4.</w:t>
        <w:tab/>
      </w:r>
      <w:r>
        <w:rPr>
          <w:rFonts w:ascii="Arial" w:hAnsi="Arial"/>
          <w:sz w:val="22"/>
        </w:rPr>
        <w:t>Serahkan laporan kepada pengetua mengikut jadual mesyuarat mingguan tadika, atau segera jika situasi mendesak/berisiko.</w:t>
      </w:r>
    </w:p>
    <w:p>
      <w:pPr>
        <w:spacing w:after="60"/>
        <w:ind w:left="360" w:hanging="360"/>
      </w:pPr>
      <w:r>
        <w:rPr>
          <w:rFonts w:ascii="Arial" w:hAnsi="Arial"/>
          <w:sz w:val="22"/>
        </w:rPr>
        <w:t>5.</w:t>
        <w:tab/>
      </w:r>
      <w:r>
        <w:rPr>
          <w:rFonts w:ascii="Arial" w:hAnsi="Arial"/>
          <w:sz w:val="22"/>
        </w:rPr>
        <w:t>Bincangkan bersama pengetua dan sepakati tindakan susulan.</w:t>
      </w:r>
    </w:p>
    <w:p>
      <w:pPr>
        <w:spacing w:after="60"/>
        <w:ind w:left="360" w:hanging="360"/>
      </w:pPr>
      <w:r>
        <w:rPr>
          <w:rFonts w:ascii="Arial" w:hAnsi="Arial"/>
          <w:sz w:val="22"/>
        </w:rPr>
        <w:t>6.</w:t>
        <w:tab/>
      </w:r>
      <w:r>
        <w:rPr>
          <w:rFonts w:ascii="Arial" w:hAnsi="Arial"/>
          <w:sz w:val="22"/>
        </w:rPr>
        <w:t>Dokumentasikan keputusan dan tindakan susulan dalam fail murid.</w:t>
      </w:r>
    </w:p>
    <w:p>
      <w:pPr>
        <w:spacing w:after="60"/>
        <w:ind w:left="360" w:hanging="360"/>
      </w:pPr>
      <w:r>
        <w:rPr>
          <w:rFonts w:ascii="Arial" w:hAnsi="Arial"/>
          <w:sz w:val="22"/>
        </w:rPr>
        <w:t>7.</w:t>
        <w:tab/>
      </w:r>
      <w:r>
        <w:rPr>
          <w:rFonts w:ascii="Arial" w:hAnsi="Arial"/>
          <w:sz w:val="22"/>
        </w:rPr>
        <w:t>Jika tindakan melibatkan pihak luar (kaunselor, ibu bapa secara rasmi), pastikan kebenaran dan proses mengikut peraturan kerahsiaan tadika.</w:t>
      </w:r>
    </w:p>
    <w:tbl>
      <w:tblPr>
        <w:tblStyle w:val="TableGrid"/>
        <w:tblW w:type="auto" w:w="0"/>
        <w:tblLook w:firstColumn="1" w:firstRow="1" w:lastColumn="0" w:lastRow="0" w:noHBand="0" w:noVBand="1" w:val="04A0"/>
      </w:tblPr>
      <w:tblGrid>
        <w:gridCol w:w="9313"/>
      </w:tblGrid>
      <w:tr>
        <w:tc>
          <w:tcPr>
            <w:tcW w:type="dxa" w:w="9313"/>
            <w:shd w:val="clear" w:color="auto" w:fill="F2F7FC"/>
            <w:tcBorders>
              <w:left w:val="single" w:sz="24" w:space="0" w:color="1F4E79"/>
            </w:tcBorders>
          </w:tcPr>
          <w:p>
            <w:pPr>
              <w:spacing w:after="80"/>
            </w:pPr>
            <w:r>
              <w:rPr>
                <w:rFonts w:ascii="Arial" w:hAnsi="Arial"/>
                <w:b/>
                <w:color w:val="1F4E79"/>
                <w:sz w:val="24"/>
              </w:rPr>
              <w:t>📋  5. Kajian Kes Tadika</w:t>
            </w:r>
          </w:p>
          <w:p>
            <w:pPr>
              <w:spacing w:after="40"/>
            </w:pPr>
            <w:r>
              <w:rPr>
                <w:rFonts w:ascii="Arial" w:hAnsi="Arial"/>
                <w:sz w:val="22"/>
              </w:rPr>
              <w:t>Kes A:* Apabila seorang murid menunjukkan tingkah laku agresif berulang selama dua minggu berturut-turut, guru mengisi borang laporan tingkah laku standard, membincangkannya dengan pengetua pada mesyuarat mingguan, dan bersama-sama menentukan langkah susulan seperti sesi pemerhatian tambahan sebelum melibatkan ibu bapa. Semua rekod pemerhatian asal turut dilampirkan bersama borang untuk membuktikan corak berulang, bukan sekadar pendapat guru.</w:t>
            </w:r>
          </w:p>
          <w:p>
            <w:pPr>
              <w:spacing w:after="40"/>
            </w:pPr>
            <w:r>
              <w:rPr>
                <w:rFonts w:ascii="Arial" w:hAnsi="Arial"/>
                <w:sz w:val="22"/>
              </w:rPr>
              <w:t>Kes B:* Seorang guru mendapati seorang murid menunjukkan tanda-tanda kemurungan atau penarikan diri yang ketara (tidak makan, tidak bercakap langsung dengan sesiapa selama tiga hari). Kerana risiko dianggap tinggi, guru tidak menunggu mesyuarat mingguan; sebaliknya guru terus melapor kepada pengetua pada hari yang sama (langkah eskalasi dipercepatkan), yang seterusnya membuat keputusan untuk menghubungi ibu bapa serta-merta.</w:t>
            </w:r>
          </w:p>
        </w:tc>
      </w:tr>
    </w:tbl>
    <w:p>
      <w:pPr>
        <w:keepNext/>
        <w:spacing w:before="160" w:after="60"/>
      </w:pPr>
      <w:r>
        <w:rPr>
          <w:rFonts w:ascii="Arial" w:hAnsi="Arial"/>
          <w:b/>
          <w:color w:val="1F4E79"/>
          <w:sz w:val="24"/>
        </w:rPr>
        <w:t>6. Kesilapan Lazim dan Cara Mengelak</w:t>
      </w:r>
    </w:p>
    <w:tbl>
      <w:tblPr>
        <w:tblStyle w:val="TableGrid"/>
        <w:tblW w:type="auto" w:w="0"/>
        <w:tblLayout w:type="autofit"/>
        <w:tblLook w:firstColumn="1" w:firstRow="1" w:lastColumn="0" w:lastRow="0" w:noHBand="0" w:noVBand="1" w:val="04A0"/>
      </w:tblPr>
      <w:tblGrid>
        <w:gridCol w:w="3104"/>
        <w:gridCol w:w="3104"/>
        <w:gridCol w:w="3104"/>
      </w:tblGrid>
      <w:tr>
        <w:trPr>
          <w:tblHeader w:val="true"/>
        </w:trPr>
        <w:tc>
          <w:tcPr>
            <w:tcW w:type="dxa" w:w="3104"/>
            <w:shd w:val="clear" w:color="auto" w:fill="DCE6F1"/>
            <w:tcBorders>
              <w:top w:val="single" w:sz="12" w:space="0" w:color="1F4E79"/>
            </w:tcBorders>
          </w:tcPr>
          <w:p>
            <w:pPr>
              <w:spacing w:after="40"/>
            </w:pPr>
            <w:r>
              <w:rPr>
                <w:rFonts w:ascii="Arial" w:hAnsi="Arial"/>
                <w:b/>
                <w:color w:val="1F4E79"/>
                <w:sz w:val="20"/>
              </w:rPr>
              <w:t>Kesilapan Lazim</w:t>
            </w:r>
          </w:p>
        </w:tc>
        <w:tc>
          <w:tcPr>
            <w:tcW w:type="dxa" w:w="3104"/>
            <w:shd w:val="clear" w:color="auto" w:fill="DCE6F1"/>
          </w:tcPr>
          <w:p>
            <w:pPr>
              <w:spacing w:after="40"/>
            </w:pPr>
            <w:r>
              <w:rPr>
                <w:rFonts w:ascii="Arial" w:hAnsi="Arial"/>
                <w:b/>
                <w:color w:val="1F4E79"/>
                <w:sz w:val="20"/>
              </w:rPr>
              <w:t>Kesan</w:t>
            </w:r>
          </w:p>
        </w:tc>
        <w:tc>
          <w:tcPr>
            <w:tcW w:type="dxa" w:w="3104"/>
            <w:shd w:val="clear" w:color="auto" w:fill="DCE6F1"/>
          </w:tcPr>
          <w:p>
            <w:pPr>
              <w:spacing w:after="40"/>
            </w:pPr>
            <w:r>
              <w:rPr>
                <w:rFonts w:ascii="Arial" w:hAnsi="Arial"/>
                <w:b/>
                <w:color w:val="1F4E79"/>
                <w:sz w:val="20"/>
              </w:rPr>
              <w:t>Cara Mengelak</w:t>
            </w:r>
          </w:p>
        </w:tc>
      </w:tr>
      <w:tr>
        <w:tc>
          <w:tcPr>
            <w:tcW w:type="dxa" w:w="3104"/>
          </w:tcPr>
          <w:p>
            <w:pPr>
              <w:spacing w:after="40"/>
            </w:pPr>
            <w:r>
              <w:rPr>
                <w:rFonts w:ascii="Arial" w:hAnsi="Arial"/>
                <w:sz w:val="20"/>
              </w:rPr>
              <w:t>Melangkau peringkat eskalasi (terus hubungi ibu bapa/pihak luar tanpa berbincang dengan pengetua)</w:t>
            </w:r>
          </w:p>
        </w:tc>
        <w:tc>
          <w:tcPr>
            <w:tcW w:type="dxa" w:w="3104"/>
          </w:tcPr>
          <w:p>
            <w:pPr>
              <w:spacing w:after="40"/>
            </w:pPr>
            <w:r>
              <w:rPr>
                <w:rFonts w:ascii="Arial" w:hAnsi="Arial"/>
                <w:sz w:val="20"/>
              </w:rPr>
              <w:t>Melanggar protokol tadika, keputusan tidak diselaraskan</w:t>
            </w:r>
          </w:p>
        </w:tc>
        <w:tc>
          <w:tcPr>
            <w:tcW w:type="dxa" w:w="3104"/>
          </w:tcPr>
          <w:p>
            <w:pPr>
              <w:spacing w:after="40"/>
            </w:pPr>
            <w:r>
              <w:rPr>
                <w:rFonts w:ascii="Arial" w:hAnsi="Arial"/>
                <w:sz w:val="20"/>
              </w:rPr>
              <w:t>Ikut turutan: rekod → semakan dalaman → pengetua → tindakan susulan</w:t>
            </w:r>
          </w:p>
        </w:tc>
      </w:tr>
      <w:tr>
        <w:tc>
          <w:tcPr>
            <w:tcW w:type="dxa" w:w="3104"/>
          </w:tcPr>
          <w:p>
            <w:pPr>
              <w:spacing w:after="40"/>
            </w:pPr>
            <w:r>
              <w:rPr>
                <w:rFonts w:ascii="Arial" w:hAnsi="Arial"/>
                <w:sz w:val="20"/>
              </w:rPr>
              <w:t>Menyimpan laporan di tempat tidak selamat/boleh diakses sesiapa</w:t>
            </w:r>
          </w:p>
        </w:tc>
        <w:tc>
          <w:tcPr>
            <w:tcW w:type="dxa" w:w="3104"/>
          </w:tcPr>
          <w:p>
            <w:pPr>
              <w:spacing w:after="40"/>
            </w:pPr>
            <w:r>
              <w:rPr>
                <w:rFonts w:ascii="Arial" w:hAnsi="Arial"/>
                <w:sz w:val="20"/>
              </w:rPr>
              <w:t>Melanggar kerahsiaan murid</w:t>
            </w:r>
          </w:p>
        </w:tc>
        <w:tc>
          <w:tcPr>
            <w:tcW w:type="dxa" w:w="3104"/>
          </w:tcPr>
          <w:p>
            <w:pPr>
              <w:spacing w:after="40"/>
            </w:pPr>
            <w:r>
              <w:rPr>
                <w:rFonts w:ascii="Arial" w:hAnsi="Arial"/>
                <w:sz w:val="20"/>
              </w:rPr>
              <w:t>Simpan dalam fail murid dengan akses terhad sahaja</w:t>
            </w:r>
          </w:p>
        </w:tc>
      </w:tr>
      <w:tr>
        <w:tc>
          <w:tcPr>
            <w:tcW w:type="dxa" w:w="3104"/>
          </w:tcPr>
          <w:p>
            <w:pPr>
              <w:spacing w:after="40"/>
            </w:pPr>
            <w:r>
              <w:rPr>
                <w:rFonts w:ascii="Arial" w:hAnsi="Arial"/>
                <w:sz w:val="20"/>
              </w:rPr>
              <w:t>Menunda pelaporan kes berisiko tinggi sehingga mesyuarat mingguan berjadual</w:t>
            </w:r>
          </w:p>
        </w:tc>
        <w:tc>
          <w:tcPr>
            <w:tcW w:type="dxa" w:w="3104"/>
          </w:tcPr>
          <w:p>
            <w:pPr>
              <w:spacing w:after="40"/>
            </w:pPr>
            <w:r>
              <w:rPr>
                <w:rFonts w:ascii="Arial" w:hAnsi="Arial"/>
                <w:sz w:val="20"/>
              </w:rPr>
              <w:t>Kelewatan tindakan bagi kes mendesak</w:t>
            </w:r>
          </w:p>
        </w:tc>
        <w:tc>
          <w:tcPr>
            <w:tcW w:type="dxa" w:w="3104"/>
          </w:tcPr>
          <w:p>
            <w:pPr>
              <w:spacing w:after="40"/>
            </w:pPr>
            <w:r>
              <w:rPr>
                <w:rFonts w:ascii="Arial" w:hAnsi="Arial"/>
                <w:sz w:val="20"/>
              </w:rPr>
              <w:t>Kes berisiko tinggi dieskalasikan serta-merta, tidak tunggu jadual rutin</w:t>
            </w:r>
          </w:p>
        </w:tc>
      </w:tr>
      <w:tr>
        <w:tc>
          <w:tcPr>
            <w:tcW w:type="dxa" w:w="3104"/>
          </w:tcPr>
          <w:p>
            <w:pPr>
              <w:spacing w:after="40"/>
            </w:pPr>
            <w:r>
              <w:rPr>
                <w:rFonts w:ascii="Arial" w:hAnsi="Arial"/>
                <w:sz w:val="20"/>
              </w:rPr>
              <w:t>Format laporan berbeza antara guru dalam tadika sama</w:t>
            </w:r>
          </w:p>
        </w:tc>
        <w:tc>
          <w:tcPr>
            <w:tcW w:type="dxa" w:w="3104"/>
          </w:tcPr>
          <w:p>
            <w:pPr>
              <w:spacing w:after="40"/>
            </w:pPr>
            <w:r>
              <w:rPr>
                <w:rFonts w:ascii="Arial" w:hAnsi="Arial"/>
                <w:sz w:val="20"/>
              </w:rPr>
              <w:t>Sukar dibandingkan, jejak audit tidak konsisten</w:t>
            </w:r>
          </w:p>
        </w:tc>
        <w:tc>
          <w:tcPr>
            <w:tcW w:type="dxa" w:w="3104"/>
          </w:tcPr>
          <w:p>
            <w:pPr>
              <w:spacing w:after="40"/>
            </w:pPr>
            <w:r>
              <w:rPr>
                <w:rFonts w:ascii="Arial" w:hAnsi="Arial"/>
                <w:sz w:val="20"/>
              </w:rPr>
              <w:t>Gunakan borang piawai tadika untuk semua guru</w:t>
            </w:r>
          </w:p>
        </w:tc>
      </w:tr>
    </w:tbl>
    <w:tbl>
      <w:tblPr>
        <w:tblStyle w:val="TableGrid"/>
        <w:tblW w:type="auto" w:w="0"/>
        <w:tblLook w:firstColumn="1" w:firstRow="1" w:lastColumn="0" w:lastRow="0" w:noHBand="0" w:noVBand="1" w:val="04A0"/>
      </w:tblPr>
      <w:tblGrid>
        <w:gridCol w:w="9313"/>
      </w:tblGrid>
      <w:tr>
        <w:tc>
          <w:tcPr>
            <w:tcW w:type="dxa" w:w="9313"/>
            <w:shd w:val="clear" w:color="auto" w:fill="F2F7FC"/>
            <w:tcBorders>
              <w:left w:val="single" w:sz="24" w:space="0" w:color="1F4E79"/>
            </w:tcBorders>
          </w:tcPr>
          <w:p>
            <w:pPr>
              <w:spacing w:after="80"/>
            </w:pPr>
            <w:r>
              <w:rPr>
                <w:rFonts w:ascii="Arial" w:hAnsi="Arial"/>
                <w:b/>
                <w:color w:val="1F4E79"/>
                <w:sz w:val="24"/>
              </w:rPr>
              <w:t>☑  7. Senarai Semak — Borang Laporan Tingkah Laku (Sedia untuk Fotokopi)</w:t>
            </w:r>
          </w:p>
          <w:p>
            <w:pPr>
              <w:spacing w:after="40"/>
            </w:pPr>
            <w:r>
              <w:rPr>
                <w:rFonts w:ascii="Arial" w:hAnsi="Arial"/>
                <w:sz w:val="22"/>
              </w:rPr>
              <w:t>☐ Nama murid, tarikh, dan masa kejadian dicatat.</w:t>
            </w:r>
          </w:p>
          <w:p>
            <w:pPr>
              <w:spacing w:after="40"/>
            </w:pPr>
            <w:r>
              <w:rPr>
                <w:rFonts w:ascii="Arial" w:hAnsi="Arial"/>
                <w:sz w:val="22"/>
              </w:rPr>
              <w:t>☐ Konteks (aktiviti, lokasi) dinyatakan.</w:t>
            </w:r>
          </w:p>
          <w:p>
            <w:pPr>
              <w:spacing w:after="40"/>
            </w:pPr>
            <w:r>
              <w:rPr>
                <w:rFonts w:ascii="Arial" w:hAnsi="Arial"/>
                <w:sz w:val="22"/>
              </w:rPr>
              <w:t>☐ Pemerhatian ditulis secara objektif, tanpa label negatif.</w:t>
            </w:r>
          </w:p>
          <w:p>
            <w:pPr>
              <w:spacing w:after="40"/>
            </w:pPr>
            <w:r>
              <w:rPr>
                <w:rFonts w:ascii="Arial" w:hAnsi="Arial"/>
                <w:sz w:val="22"/>
              </w:rPr>
              <w:t>☐ Rekod sokongan (anecdotal/checklist) dilampirkan.</w:t>
            </w:r>
          </w:p>
          <w:p>
            <w:pPr>
              <w:spacing w:after="40"/>
            </w:pPr>
            <w:r>
              <w:rPr>
                <w:rFonts w:ascii="Arial" w:hAnsi="Arial"/>
                <w:sz w:val="22"/>
              </w:rPr>
              <w:t>☐ Cadangan tindakan dinyatakan.</w:t>
            </w:r>
          </w:p>
          <w:p>
            <w:pPr>
              <w:spacing w:after="40"/>
            </w:pPr>
            <w:r>
              <w:rPr>
                <w:rFonts w:ascii="Arial" w:hAnsi="Arial"/>
                <w:sz w:val="22"/>
              </w:rPr>
              <w:t>☐ Laporan diserahkan kepada pengetua mengikut jadual/kesegeraan yang sesuai.</w:t>
            </w:r>
          </w:p>
          <w:p>
            <w:pPr>
              <w:spacing w:after="40"/>
            </w:pPr>
            <w:r>
              <w:rPr>
                <w:rFonts w:ascii="Arial" w:hAnsi="Arial"/>
                <w:sz w:val="22"/>
              </w:rPr>
              <w:t>☐ Tandatangan guru dan tarikh penyerahan direkodkan.</w:t>
            </w:r>
          </w:p>
          <w:p>
            <w:pPr>
              <w:spacing w:after="40"/>
            </w:pPr>
            <w:r>
              <w:rPr>
                <w:rFonts w:ascii="Arial" w:hAnsi="Arial"/>
                <w:sz w:val="22"/>
              </w:rPr>
              <w:t>☐ Keputusan dan tindakan susulan daripada pengetua didokumentasikan.</w:t>
            </w:r>
          </w:p>
        </w:tc>
      </w:tr>
    </w:tbl>
    <w:tbl>
      <w:tblPr>
        <w:tblStyle w:val="TableGrid"/>
        <w:tblW w:type="auto" w:w="0"/>
        <w:tblLook w:firstColumn="1" w:firstRow="1" w:lastColumn="0" w:lastRow="0" w:noHBand="0" w:noVBand="1" w:val="04A0"/>
      </w:tblPr>
      <w:tblGrid>
        <w:gridCol w:w="9313"/>
      </w:tblGrid>
      <w:tr>
        <w:tc>
          <w:tcPr>
            <w:tcW w:type="dxa" w:w="9313"/>
            <w:shd w:val="clear" w:color="auto" w:fill="F2F7FC"/>
            <w:tcBorders>
              <w:left w:val="single" w:sz="24" w:space="0" w:color="1F4E79"/>
            </w:tcBorders>
          </w:tcPr>
          <w:p>
            <w:pPr>
              <w:spacing w:after="80"/>
            </w:pPr>
            <w:r>
              <w:rPr>
                <w:rFonts w:ascii="Arial" w:hAnsi="Arial"/>
                <w:b/>
                <w:color w:val="1F4E79"/>
                <w:sz w:val="24"/>
              </w:rPr>
              <w:t>✏  8. Aktiviti Pengukuhan</w:t>
            </w:r>
          </w:p>
          <w:p>
            <w:pPr>
              <w:spacing w:after="40"/>
              <w:ind w:left="320" w:hanging="320"/>
            </w:pPr>
            <w:r>
              <w:rPr>
                <w:rFonts w:ascii="Arial" w:hAnsi="Arial"/>
                <w:sz w:val="22"/>
              </w:rPr>
              <w:t>1.</w:t>
              <w:tab/>
            </w:r>
            <w:r>
              <w:rPr>
                <w:rFonts w:ascii="Arial" w:hAnsi="Arial"/>
                <w:sz w:val="22"/>
              </w:rPr>
              <w:t>Report:* Lengkapkan satu borang laporan tingkah laku standard (guna senarai semak di atas) berdasarkan salah satu kajian kes dalam Bab 1–3.</w:t>
            </w:r>
          </w:p>
          <w:p>
            <w:pPr>
              <w:spacing w:after="40"/>
              <w:ind w:left="320" w:hanging="320"/>
            </w:pPr>
            <w:r>
              <w:rPr>
                <w:rFonts w:ascii="Arial" w:hAnsi="Arial"/>
                <w:sz w:val="22"/>
              </w:rPr>
              <w:t>2.</w:t>
              <w:tab/>
            </w:r>
            <w:r>
              <w:rPr>
                <w:rFonts w:ascii="Arial" w:hAnsi="Arial"/>
                <w:sz w:val="22"/>
              </w:rPr>
              <w:t>Identify follow-up action:* Bagi kes yang anda pilih, cadangkan satu tindakan susulan yang sesuai dan jelaskan mengapa ia tidak perlu dieskalasikan ke peringkat rujukan luar.</w:t>
            </w:r>
          </w:p>
          <w:p>
            <w:pPr>
              <w:spacing w:after="40"/>
              <w:ind w:left="320" w:hanging="320"/>
            </w:pPr>
            <w:r>
              <w:rPr>
                <w:rFonts w:ascii="Arial" w:hAnsi="Arial"/>
                <w:sz w:val="22"/>
              </w:rPr>
              <w:t>3.</w:t>
              <w:tab/>
            </w:r>
            <w:r>
              <w:rPr>
                <w:rFonts w:ascii="Arial" w:hAnsi="Arial"/>
                <w:sz w:val="22"/>
              </w:rPr>
              <w:t>Analyse:* Bincangkan dalam kumpulan bagaimana peraturan kerahsiaan tadika anda (atau tadika simulasi) memastikan hanya pihak dibenarkan mengakses laporan tingkah laku murid.</w:t>
            </w:r>
          </w:p>
        </w:tc>
      </w:tr>
    </w:tbl>
    <w:p>
      <w:pPr>
        <w:keepNext/>
        <w:spacing w:before="160" w:after="60"/>
      </w:pPr>
      <w:r>
        <w:rPr>
          <w:rFonts w:ascii="Arial" w:hAnsi="Arial"/>
          <w:b/>
          <w:color w:val="1F4E79"/>
          <w:sz w:val="24"/>
        </w:rPr>
        <w:t>9. Peranan Pengetua dan Komunikasi dengan Ibu Bapa</w:t>
      </w:r>
    </w:p>
    <w:p>
      <w:r>
        <w:t>Pengetua memainkan peranan penting sebagai penyelaras keputusan dalam setiap peringkat eskalasi — bukan sekadar penerima laporan pasif, tetapi pihak yang membuat keputusan akhir tentang tindakan susulan berdasarkan pengalaman dan pengetahuan menyeluruh tentang keseluruhan tadika. Guru yang melapor kepada pengetua perlu menyediakan bukan sahaja rekod pemerhatian, tetapi juga cadangan tindakan yang telah difikirkan dengan teliti, supaya perbincangan bersama pengetua lebih produktif dan tidak bermula dari kosong.</w:t>
      </w:r>
    </w:p>
    <w:p>
      <w:r>
        <w:t>Komunikasi dengan ibu bapa, apabila diperlukan, hendaklah dijalankan mengikut keputusan bersama guru dan pengetua — bukan tindakan sepihak seorang guru sahaja, melainkan dalam situasi kecemasan yang jelas (contoh: kecederaan fizikal serius). Apabila berkomunikasi dengan ibu bapa tentang isu tingkah laku, guru/pengetua perlu menggunakan bahasa yang sama objektif dan bebas label seperti dalam laporan bertulis, memberi ruang kepada ibu bapa untuk berkongsi konteks tambahan dari rumah (rujuk prinsip sebab-kesan, Bab 3), dan mengelak nada menuduh atau menyalahkan ibu bapa.</w:t>
      </w:r>
    </w:p>
    <w:p>
      <w:r>
        <w:t>Jadual berikut membezakan situasi yang memerlukan komunikasi segera dengan ibu bapa berbanding situasi yang boleh menunggu perbincangan berjadual:</w:t>
      </w:r>
    </w:p>
    <w:tbl>
      <w:tblPr>
        <w:tblStyle w:val="TableGrid"/>
        <w:tblW w:type="auto" w:w="0"/>
        <w:tblLayout w:type="autofit"/>
        <w:tblLook w:firstColumn="1" w:firstRow="1" w:lastColumn="0" w:lastRow="0" w:noHBand="0" w:noVBand="1" w:val="04A0"/>
      </w:tblPr>
      <w:tblGrid>
        <w:gridCol w:w="3104"/>
        <w:gridCol w:w="3104"/>
        <w:gridCol w:w="3104"/>
      </w:tblGrid>
      <w:tr>
        <w:trPr>
          <w:tblHeader w:val="true"/>
        </w:trPr>
        <w:tc>
          <w:tcPr>
            <w:tcW w:type="dxa" w:w="3104"/>
            <w:shd w:val="clear" w:color="auto" w:fill="DCE6F1"/>
            <w:tcBorders>
              <w:top w:val="single" w:sz="12" w:space="0" w:color="1F4E79"/>
            </w:tcBorders>
          </w:tcPr>
          <w:p>
            <w:pPr>
              <w:spacing w:after="40"/>
            </w:pPr>
            <w:r>
              <w:rPr>
                <w:rFonts w:ascii="Arial" w:hAnsi="Arial"/>
                <w:b/>
                <w:color w:val="1F4E79"/>
                <w:sz w:val="20"/>
              </w:rPr>
              <w:t>Situasi</w:t>
            </w:r>
          </w:p>
        </w:tc>
        <w:tc>
          <w:tcPr>
            <w:tcW w:type="dxa" w:w="3104"/>
            <w:shd w:val="clear" w:color="auto" w:fill="DCE6F1"/>
          </w:tcPr>
          <w:p>
            <w:pPr>
              <w:spacing w:after="40"/>
            </w:pPr>
            <w:r>
              <w:rPr>
                <w:rFonts w:ascii="Arial" w:hAnsi="Arial"/>
                <w:b/>
                <w:color w:val="1F4E79"/>
                <w:sz w:val="20"/>
              </w:rPr>
              <w:t>Komunikasi Segera</w:t>
            </w:r>
          </w:p>
        </w:tc>
        <w:tc>
          <w:tcPr>
            <w:tcW w:type="dxa" w:w="3104"/>
            <w:shd w:val="clear" w:color="auto" w:fill="DCE6F1"/>
          </w:tcPr>
          <w:p>
            <w:pPr>
              <w:spacing w:after="40"/>
            </w:pPr>
            <w:r>
              <w:rPr>
                <w:rFonts w:ascii="Arial" w:hAnsi="Arial"/>
                <w:b/>
                <w:color w:val="1F4E79"/>
                <w:sz w:val="20"/>
              </w:rPr>
              <w:t>Boleh Menunggu Perbincangan Berjadual</w:t>
            </w:r>
          </w:p>
        </w:tc>
      </w:tr>
      <w:tr>
        <w:tc>
          <w:tcPr>
            <w:tcW w:type="dxa" w:w="3104"/>
          </w:tcPr>
          <w:p>
            <w:pPr>
              <w:spacing w:after="40"/>
            </w:pPr>
            <w:r>
              <w:rPr>
                <w:rFonts w:ascii="Arial" w:hAnsi="Arial"/>
                <w:sz w:val="20"/>
              </w:rPr>
              <w:t>Kecederaan fizikal ketara</w:t>
            </w:r>
          </w:p>
        </w:tc>
        <w:tc>
          <w:tcPr>
            <w:tcW w:type="dxa" w:w="3104"/>
          </w:tcPr>
          <w:p>
            <w:pPr>
              <w:spacing w:after="40"/>
            </w:pPr>
            <w:r>
              <w:rPr>
                <w:rFonts w:ascii="Arial" w:hAnsi="Arial"/>
                <w:sz w:val="20"/>
              </w:rPr>
              <w:t>Ya</w:t>
            </w:r>
          </w:p>
        </w:tc>
        <w:tc>
          <w:tcPr>
            <w:tcW w:type="dxa" w:w="3104"/>
          </w:tcPr>
          <w:p>
            <w:pPr>
              <w:spacing w:after="40"/>
            </w:pPr>
            <w:r>
              <w:rPr>
                <w:rFonts w:ascii="Arial" w:hAnsi="Arial"/>
                <w:sz w:val="20"/>
              </w:rPr>
              <w:t>Tidak</w:t>
            </w:r>
          </w:p>
        </w:tc>
      </w:tr>
      <w:tr>
        <w:tc>
          <w:tcPr>
            <w:tcW w:type="dxa" w:w="3104"/>
          </w:tcPr>
          <w:p>
            <w:pPr>
              <w:spacing w:after="40"/>
            </w:pPr>
            <w:r>
              <w:rPr>
                <w:rFonts w:ascii="Arial" w:hAnsi="Arial"/>
                <w:sz w:val="20"/>
              </w:rPr>
              <w:t>Tingkah laku berisiko tinggi (penarikan diri melampau, tanda tekanan emosi ketara)</w:t>
            </w:r>
          </w:p>
        </w:tc>
        <w:tc>
          <w:tcPr>
            <w:tcW w:type="dxa" w:w="3104"/>
          </w:tcPr>
          <w:p>
            <w:pPr>
              <w:spacing w:after="40"/>
            </w:pPr>
            <w:r>
              <w:rPr>
                <w:rFonts w:ascii="Arial" w:hAnsi="Arial"/>
                <w:sz w:val="20"/>
              </w:rPr>
              <w:t>Ya</w:t>
            </w:r>
          </w:p>
        </w:tc>
        <w:tc>
          <w:tcPr>
            <w:tcW w:type="dxa" w:w="3104"/>
          </w:tcPr>
          <w:p>
            <w:pPr>
              <w:spacing w:after="40"/>
            </w:pPr>
            <w:r>
              <w:rPr>
                <w:rFonts w:ascii="Arial" w:hAnsi="Arial"/>
                <w:sz w:val="20"/>
              </w:rPr>
              <w:t>Tidak</w:t>
            </w:r>
          </w:p>
        </w:tc>
      </w:tr>
      <w:tr>
        <w:tc>
          <w:tcPr>
            <w:tcW w:type="dxa" w:w="3104"/>
          </w:tcPr>
          <w:p>
            <w:pPr>
              <w:spacing w:after="40"/>
            </w:pPr>
            <w:r>
              <w:rPr>
                <w:rFonts w:ascii="Arial" w:hAnsi="Arial"/>
                <w:sz w:val="20"/>
              </w:rPr>
              <w:t>Corak tingkah laku ringan berulang (contoh: sukar menunggu giliran)</w:t>
            </w:r>
          </w:p>
        </w:tc>
        <w:tc>
          <w:tcPr>
            <w:tcW w:type="dxa" w:w="3104"/>
          </w:tcPr>
          <w:p>
            <w:pPr>
              <w:spacing w:after="40"/>
            </w:pPr>
            <w:r>
              <w:rPr>
                <w:rFonts w:ascii="Arial" w:hAnsi="Arial"/>
                <w:sz w:val="20"/>
              </w:rPr>
              <w:t>Tidak</w:t>
            </w:r>
          </w:p>
        </w:tc>
        <w:tc>
          <w:tcPr>
            <w:tcW w:type="dxa" w:w="3104"/>
          </w:tcPr>
          <w:p>
            <w:pPr>
              <w:spacing w:after="40"/>
            </w:pPr>
            <w:r>
              <w:rPr>
                <w:rFonts w:ascii="Arial" w:hAnsi="Arial"/>
                <w:sz w:val="20"/>
              </w:rPr>
              <w:t>Ya</w:t>
            </w:r>
          </w:p>
        </w:tc>
      </w:tr>
      <w:tr>
        <w:tc>
          <w:tcPr>
            <w:tcW w:type="dxa" w:w="3104"/>
          </w:tcPr>
          <w:p>
            <w:pPr>
              <w:spacing w:after="40"/>
            </w:pPr>
            <w:r>
              <w:rPr>
                <w:rFonts w:ascii="Arial" w:hAnsi="Arial"/>
                <w:sz w:val="20"/>
              </w:rPr>
              <w:t>Peningkatan/perkembangan positif yang ketara</w:t>
            </w:r>
          </w:p>
        </w:tc>
        <w:tc>
          <w:tcPr>
            <w:tcW w:type="dxa" w:w="3104"/>
          </w:tcPr>
          <w:p>
            <w:pPr>
              <w:spacing w:after="40"/>
            </w:pPr>
            <w:r>
              <w:rPr>
                <w:rFonts w:ascii="Arial" w:hAnsi="Arial"/>
                <w:sz w:val="20"/>
              </w:rPr>
              <w:t>Tidak (boleh dikongsi secara santai)</w:t>
            </w:r>
          </w:p>
        </w:tc>
        <w:tc>
          <w:tcPr>
            <w:tcW w:type="dxa" w:w="3104"/>
          </w:tcPr>
          <w:p>
            <w:pPr>
              <w:spacing w:after="40"/>
            </w:pPr>
            <w:r>
              <w:rPr>
                <w:rFonts w:ascii="Arial" w:hAnsi="Arial"/>
                <w:sz w:val="20"/>
              </w:rPr>
              <w:t>Ya (dalam laporan penggal)</w:t>
            </w:r>
          </w:p>
        </w:tc>
      </w:tr>
    </w:tbl>
    <w:p>
      <w:pPr>
        <w:keepNext/>
        <w:spacing w:before="160" w:after="60"/>
      </w:pPr>
      <w:r>
        <w:rPr>
          <w:rFonts w:ascii="Arial" w:hAnsi="Arial"/>
          <w:b/>
          <w:color w:val="1F4E79"/>
          <w:sz w:val="24"/>
        </w:rPr>
        <w:t>10. Semakan dan Penambahbaikan Prosedur Pelaporan dari Semasa ke Semasa</w:t>
      </w:r>
    </w:p>
    <w:p>
      <w:r>
        <w:t>Prosedur pelaporan dan eskalasi bukanlah dokumen statik — tadika yang mengamalkan budaya penambahbaikan berterusan akan menyemak semula keberkesanan prosedur ini secara berkala, contohnya pada akhir setiap penggal persekolahan. Semakan ini boleh melibatkan soalan seperti: adakah borang laporan sedia ada mengambil masa terlalu lama untuk dilengkapkan sehingga guru cenderung menangguhkannya? Adakah peringkat eskalasi yang sedia ada cukup jelas bagi guru baharu yang belum biasa dengan protokol tadika? Adakah terdapat kes yang tersalah kategori (dieskalasikan terlalu awal atau terlalu lewat)?</w:t>
      </w:r>
    </w:p>
    <w:p>
      <w:r>
        <w:t>Maklum balas daripada guru-guru yang menggunakan prosedur ini secara harian adalah sumber penambahbaikan yang bernilai, kerana merekalah yang paling memahami cabaran praktikal dalam melengkapkan dokumentasi sambil menguruskan kelas. Pengetua yang bijak akan mewujudkan saluran maklum balas ringkas (contoh: sesi perbincangan pantas semasa mesyuarat mingguan) untuk guru berkongsi cadangan penambahbaikan tanpa perlu menunggu penggal berakhir.</w:t>
      </w:r>
    </w:p>
    <w:p>
      <w:r>
        <w:t>Selain itu, latihan berkala untuk guru baharu tentang cara melengkapkan borang laporan dan memahami langkah eskalasi adalah penting bagi memastikan konsistensi amalan merentasi semua guru di tadika, tidak kira berapa lama tempoh perkhidmatan mereka. Ketidakkonsistenan amalan pelaporan antara guru berpengalaman dan guru baharu boleh menjejaskan kebolehpercayaan rekod tingkah laku murid secara keseluruhan.</w:t>
      </w:r>
    </w:p>
    <w:tbl>
      <w:tblPr>
        <w:tblStyle w:val="TableGrid"/>
        <w:tblW w:type="auto" w:w="0"/>
        <w:tblLook w:firstColumn="1" w:firstRow="1" w:lastColumn="0" w:lastRow="0" w:noHBand="0" w:noVBand="1" w:val="04A0"/>
      </w:tblPr>
      <w:tblGrid>
        <w:gridCol w:w="9313"/>
      </w:tblGrid>
      <w:tr>
        <w:tc>
          <w:tcPr>
            <w:tcW w:type="dxa" w:w="9313"/>
            <w:shd w:val="clear" w:color="auto" w:fill="F2F7FC"/>
            <w:tcBorders>
              <w:left w:val="single" w:sz="24" w:space="0" w:color="1F4E79"/>
            </w:tcBorders>
          </w:tcPr>
          <w:p>
            <w:pPr>
              <w:spacing w:after="80"/>
            </w:pPr>
            <w:r>
              <w:rPr>
                <w:rFonts w:ascii="Arial" w:hAnsi="Arial"/>
                <w:b/>
                <w:color w:val="1F4E79"/>
                <w:sz w:val="24"/>
              </w:rPr>
              <w:t>📌  11. Rumusan</w:t>
            </w:r>
          </w:p>
          <w:p>
            <w:pPr>
              <w:spacing w:after="40"/>
            </w:pPr>
            <w:r>
              <w:rPr>
                <w:rFonts w:ascii="Arial" w:hAnsi="Arial"/>
                <w:sz w:val="22"/>
              </w:rPr>
              <w:t>Format dan peraturan pelaporan yang konsisten, disertai langkah eskalasi yang jelas dan didokumentasikan, memastikan isu tingkah laku murid ditangani secara profesional, telus dan tepat pada masanya. Peranan pengetua sebagai penyelaras keputusan dan komunikasi yang sensitif dengan ibu bapa turut penting bagi memastikan setiap tindakan susulan mengutamakan kepentingan terbaik murid.</w:t>
            </w:r>
          </w:p>
        </w:tc>
      </w:tr>
    </w:tbl>
    <w:p>
      <w:pPr>
        <w:keepNext/>
        <w:spacing w:before="160" w:after="60"/>
      </w:pPr>
      <w:r>
        <w:rPr>
          <w:rFonts w:ascii="Arial" w:hAnsi="Arial"/>
          <w:b/>
          <w:color w:val="1F4E79"/>
          <w:sz w:val="24"/>
        </w:rPr>
        <w:t>Glosari</w:t>
      </w:r>
    </w:p>
    <w:tbl>
      <w:tblPr>
        <w:tblStyle w:val="TableGrid"/>
        <w:tblW w:type="auto" w:w="0"/>
        <w:tblLayout w:type="autofit"/>
        <w:tblLook w:firstColumn="1" w:firstRow="1" w:lastColumn="0" w:lastRow="0" w:noHBand="0" w:noVBand="1" w:val="04A0"/>
      </w:tblPr>
      <w:tblGrid>
        <w:gridCol w:w="3104"/>
        <w:gridCol w:w="3104"/>
        <w:gridCol w:w="3104"/>
      </w:tblGrid>
      <w:tr>
        <w:trPr>
          <w:tblHeader w:val="true"/>
        </w:trPr>
        <w:tc>
          <w:tcPr>
            <w:tcW w:type="dxa" w:w="3104"/>
            <w:shd w:val="clear" w:color="auto" w:fill="DCE6F1"/>
            <w:tcBorders>
              <w:top w:val="single" w:sz="12" w:space="0" w:color="1F4E79"/>
            </w:tcBorders>
          </w:tcPr>
          <w:p>
            <w:pPr>
              <w:spacing w:after="40"/>
            </w:pPr>
            <w:r>
              <w:rPr>
                <w:rFonts w:ascii="Arial" w:hAnsi="Arial"/>
                <w:b/>
                <w:color w:val="1F4E79"/>
                <w:sz w:val="20"/>
              </w:rPr>
              <w:t>Istilah (EN)</w:t>
            </w:r>
          </w:p>
        </w:tc>
        <w:tc>
          <w:tcPr>
            <w:tcW w:type="dxa" w:w="3104"/>
            <w:shd w:val="clear" w:color="auto" w:fill="DCE6F1"/>
          </w:tcPr>
          <w:p>
            <w:pPr>
              <w:spacing w:after="40"/>
            </w:pPr>
            <w:r>
              <w:rPr>
                <w:rFonts w:ascii="Arial" w:hAnsi="Arial"/>
                <w:b/>
                <w:color w:val="1F4E79"/>
                <w:sz w:val="20"/>
              </w:rPr>
              <w:t>Istilah (BM)</w:t>
            </w:r>
          </w:p>
        </w:tc>
        <w:tc>
          <w:tcPr>
            <w:tcW w:type="dxa" w:w="3104"/>
            <w:shd w:val="clear" w:color="auto" w:fill="DCE6F1"/>
          </w:tcPr>
          <w:p>
            <w:pPr>
              <w:spacing w:after="40"/>
            </w:pPr>
            <w:r>
              <w:rPr>
                <w:rFonts w:ascii="Arial" w:hAnsi="Arial"/>
                <w:b/>
                <w:color w:val="1F4E79"/>
                <w:sz w:val="20"/>
              </w:rPr>
              <w:t>Penerangan Ringkas</w:t>
            </w:r>
          </w:p>
        </w:tc>
      </w:tr>
      <w:tr>
        <w:tc>
          <w:tcPr>
            <w:tcW w:type="dxa" w:w="3104"/>
          </w:tcPr>
          <w:p>
            <w:pPr>
              <w:spacing w:after="40"/>
            </w:pPr>
            <w:r>
              <w:rPr>
                <w:rFonts w:ascii="Arial" w:hAnsi="Arial"/>
                <w:sz w:val="20"/>
              </w:rPr>
              <w:t>Milestone</w:t>
            </w:r>
          </w:p>
        </w:tc>
        <w:tc>
          <w:tcPr>
            <w:tcW w:type="dxa" w:w="3104"/>
          </w:tcPr>
          <w:p>
            <w:pPr>
              <w:spacing w:after="40"/>
            </w:pPr>
            <w:r>
              <w:rPr>
                <w:rFonts w:ascii="Arial" w:hAnsi="Arial"/>
                <w:sz w:val="20"/>
              </w:rPr>
              <w:t>Penanda aras perkembangan</w:t>
            </w:r>
          </w:p>
        </w:tc>
        <w:tc>
          <w:tcPr>
            <w:tcW w:type="dxa" w:w="3104"/>
          </w:tcPr>
          <w:p>
            <w:pPr>
              <w:spacing w:after="40"/>
            </w:pPr>
            <w:r>
              <w:rPr>
                <w:rFonts w:ascii="Arial" w:hAnsi="Arial"/>
                <w:sz w:val="20"/>
              </w:rPr>
              <w:t>Kebolehan yang biasanya dicapai pada julat umur tertentu</w:t>
            </w:r>
          </w:p>
        </w:tc>
      </w:tr>
      <w:tr>
        <w:tc>
          <w:tcPr>
            <w:tcW w:type="dxa" w:w="3104"/>
          </w:tcPr>
          <w:p>
            <w:pPr>
              <w:spacing w:after="40"/>
            </w:pPr>
            <w:r>
              <w:rPr>
                <w:rFonts w:ascii="Arial" w:hAnsi="Arial"/>
                <w:sz w:val="20"/>
              </w:rPr>
              <w:t>JERIS</w:t>
            </w:r>
          </w:p>
        </w:tc>
        <w:tc>
          <w:tcPr>
            <w:tcW w:type="dxa" w:w="3104"/>
          </w:tcPr>
          <w:p>
            <w:pPr>
              <w:spacing w:after="40"/>
            </w:pPr>
            <w:r>
              <w:rPr>
                <w:rFonts w:ascii="Arial" w:hAnsi="Arial"/>
                <w:sz w:val="20"/>
              </w:rPr>
              <w:t>Jasmani, Emosi, Rohani, Intelektual, Sosial</w:t>
            </w:r>
          </w:p>
        </w:tc>
        <w:tc>
          <w:tcPr>
            <w:tcW w:type="dxa" w:w="3104"/>
          </w:tcPr>
          <w:p>
            <w:pPr>
              <w:spacing w:after="40"/>
            </w:pPr>
            <w:r>
              <w:rPr>
                <w:rFonts w:ascii="Arial" w:hAnsi="Arial"/>
                <w:sz w:val="20"/>
              </w:rPr>
              <w:t>Domain perkembangan KSPK</w:t>
            </w:r>
          </w:p>
        </w:tc>
      </w:tr>
      <w:tr>
        <w:tc>
          <w:tcPr>
            <w:tcW w:type="dxa" w:w="3104"/>
          </w:tcPr>
          <w:p>
            <w:pPr>
              <w:spacing w:after="40"/>
            </w:pPr>
            <w:r>
              <w:rPr>
                <w:rFonts w:ascii="Arial" w:hAnsi="Arial"/>
                <w:sz w:val="20"/>
              </w:rPr>
              <w:t>Anecdotal Record</w:t>
            </w:r>
          </w:p>
        </w:tc>
        <w:tc>
          <w:tcPr>
            <w:tcW w:type="dxa" w:w="3104"/>
          </w:tcPr>
          <w:p>
            <w:pPr>
              <w:spacing w:after="40"/>
            </w:pPr>
            <w:r>
              <w:rPr>
                <w:rFonts w:ascii="Arial" w:hAnsi="Arial"/>
                <w:sz w:val="20"/>
              </w:rPr>
              <w:t>Rekod anekdot</w:t>
            </w:r>
          </w:p>
        </w:tc>
        <w:tc>
          <w:tcPr>
            <w:tcW w:type="dxa" w:w="3104"/>
          </w:tcPr>
          <w:p>
            <w:pPr>
              <w:spacing w:after="40"/>
            </w:pPr>
            <w:r>
              <w:rPr>
                <w:rFonts w:ascii="Arial" w:hAnsi="Arial"/>
                <w:sz w:val="20"/>
              </w:rPr>
              <w:t>Catatan naratif ringkas insiden khusus</w:t>
            </w:r>
          </w:p>
        </w:tc>
      </w:tr>
      <w:tr>
        <w:tc>
          <w:tcPr>
            <w:tcW w:type="dxa" w:w="3104"/>
          </w:tcPr>
          <w:p>
            <w:pPr>
              <w:spacing w:after="40"/>
            </w:pPr>
            <w:r>
              <w:rPr>
                <w:rFonts w:ascii="Arial" w:hAnsi="Arial"/>
                <w:sz w:val="20"/>
              </w:rPr>
              <w:t>Observation Checklist</w:t>
            </w:r>
          </w:p>
        </w:tc>
        <w:tc>
          <w:tcPr>
            <w:tcW w:type="dxa" w:w="3104"/>
          </w:tcPr>
          <w:p>
            <w:pPr>
              <w:spacing w:after="40"/>
            </w:pPr>
            <w:r>
              <w:rPr>
                <w:rFonts w:ascii="Arial" w:hAnsi="Arial"/>
                <w:sz w:val="20"/>
              </w:rPr>
              <w:t>Senarai semak pemerhatian</w:t>
            </w:r>
          </w:p>
        </w:tc>
        <w:tc>
          <w:tcPr>
            <w:tcW w:type="dxa" w:w="3104"/>
          </w:tcPr>
          <w:p>
            <w:pPr>
              <w:spacing w:after="40"/>
            </w:pPr>
            <w:r>
              <w:rPr>
                <w:rFonts w:ascii="Arial" w:hAnsi="Arial"/>
                <w:sz w:val="20"/>
              </w:rPr>
              <w:t>Senarai kriteria tingkah laku yang ditanda semasa pemerhatian</w:t>
            </w:r>
          </w:p>
        </w:tc>
      </w:tr>
      <w:tr>
        <w:tc>
          <w:tcPr>
            <w:tcW w:type="dxa" w:w="3104"/>
          </w:tcPr>
          <w:p>
            <w:pPr>
              <w:spacing w:after="40"/>
            </w:pPr>
            <w:r>
              <w:rPr>
                <w:rFonts w:ascii="Arial" w:hAnsi="Arial"/>
                <w:sz w:val="20"/>
              </w:rPr>
              <w:t>Portfolio</w:t>
            </w:r>
          </w:p>
        </w:tc>
        <w:tc>
          <w:tcPr>
            <w:tcW w:type="dxa" w:w="3104"/>
          </w:tcPr>
          <w:p>
            <w:pPr>
              <w:spacing w:after="40"/>
            </w:pPr>
            <w:r>
              <w:rPr>
                <w:rFonts w:ascii="Arial" w:hAnsi="Arial"/>
                <w:sz w:val="20"/>
              </w:rPr>
              <w:t>Portfolio</w:t>
            </w:r>
          </w:p>
        </w:tc>
        <w:tc>
          <w:tcPr>
            <w:tcW w:type="dxa" w:w="3104"/>
          </w:tcPr>
          <w:p>
            <w:pPr>
              <w:spacing w:after="40"/>
            </w:pPr>
            <w:r>
              <w:rPr>
                <w:rFonts w:ascii="Arial" w:hAnsi="Arial"/>
                <w:sz w:val="20"/>
              </w:rPr>
              <w:t>Koleksi hasil kerja/bukti perkembangan dari semasa ke semasa</w:t>
            </w:r>
          </w:p>
        </w:tc>
      </w:tr>
      <w:tr>
        <w:tc>
          <w:tcPr>
            <w:tcW w:type="dxa" w:w="3104"/>
          </w:tcPr>
          <w:p>
            <w:pPr>
              <w:spacing w:after="40"/>
            </w:pPr>
            <w:r>
              <w:rPr>
                <w:rFonts w:ascii="Arial" w:hAnsi="Arial"/>
                <w:sz w:val="20"/>
              </w:rPr>
              <w:t>Running Record</w:t>
            </w:r>
          </w:p>
        </w:tc>
        <w:tc>
          <w:tcPr>
            <w:tcW w:type="dxa" w:w="3104"/>
          </w:tcPr>
          <w:p>
            <w:pPr>
              <w:spacing w:after="40"/>
            </w:pPr>
            <w:r>
              <w:rPr>
                <w:rFonts w:ascii="Arial" w:hAnsi="Arial"/>
                <w:sz w:val="20"/>
              </w:rPr>
              <w:t>Rekod berterusan</w:t>
            </w:r>
          </w:p>
        </w:tc>
        <w:tc>
          <w:tcPr>
            <w:tcW w:type="dxa" w:w="3104"/>
          </w:tcPr>
          <w:p>
            <w:pPr>
              <w:spacing w:after="40"/>
            </w:pPr>
            <w:r>
              <w:rPr>
                <w:rFonts w:ascii="Arial" w:hAnsi="Arial"/>
                <w:sz w:val="20"/>
              </w:rPr>
              <w:t>Catatan berterusan aktiviti murid dalam tempoh masa tertentu</w:t>
            </w:r>
          </w:p>
        </w:tc>
      </w:tr>
      <w:tr>
        <w:tc>
          <w:tcPr>
            <w:tcW w:type="dxa" w:w="3104"/>
          </w:tcPr>
          <w:p>
            <w:pPr>
              <w:spacing w:after="40"/>
            </w:pPr>
            <w:r>
              <w:rPr>
                <w:rFonts w:ascii="Arial" w:hAnsi="Arial"/>
                <w:sz w:val="20"/>
              </w:rPr>
              <w:t>Formative Assessment</w:t>
            </w:r>
          </w:p>
        </w:tc>
        <w:tc>
          <w:tcPr>
            <w:tcW w:type="dxa" w:w="3104"/>
          </w:tcPr>
          <w:p>
            <w:pPr>
              <w:spacing w:after="40"/>
            </w:pPr>
            <w:r>
              <w:rPr>
                <w:rFonts w:ascii="Arial" w:hAnsi="Arial"/>
                <w:sz w:val="20"/>
              </w:rPr>
              <w:t>Pentaksiran formatif</w:t>
            </w:r>
          </w:p>
        </w:tc>
        <w:tc>
          <w:tcPr>
            <w:tcW w:type="dxa" w:w="3104"/>
          </w:tcPr>
          <w:p>
            <w:pPr>
              <w:spacing w:after="40"/>
            </w:pPr>
            <w:r>
              <w:rPr>
                <w:rFonts w:ascii="Arial" w:hAnsi="Arial"/>
                <w:sz w:val="20"/>
              </w:rPr>
              <w:t>Pentaksiran berterusan sepanjang proses pembelajaran, bukan ujian akhir</w:t>
            </w:r>
          </w:p>
        </w:tc>
      </w:tr>
      <w:tr>
        <w:tc>
          <w:tcPr>
            <w:tcW w:type="dxa" w:w="3104"/>
          </w:tcPr>
          <w:p>
            <w:pPr>
              <w:spacing w:after="40"/>
            </w:pPr>
            <w:r>
              <w:rPr>
                <w:rFonts w:ascii="Arial" w:hAnsi="Arial"/>
                <w:sz w:val="20"/>
              </w:rPr>
              <w:t>Rating Scale</w:t>
            </w:r>
          </w:p>
        </w:tc>
        <w:tc>
          <w:tcPr>
            <w:tcW w:type="dxa" w:w="3104"/>
          </w:tcPr>
          <w:p>
            <w:pPr>
              <w:spacing w:after="40"/>
            </w:pPr>
            <w:r>
              <w:rPr>
                <w:rFonts w:ascii="Arial" w:hAnsi="Arial"/>
                <w:sz w:val="20"/>
              </w:rPr>
              <w:t>Skala kadar</w:t>
            </w:r>
          </w:p>
        </w:tc>
        <w:tc>
          <w:tcPr>
            <w:tcW w:type="dxa" w:w="3104"/>
          </w:tcPr>
          <w:p>
            <w:pPr>
              <w:spacing w:after="40"/>
            </w:pPr>
            <w:r>
              <w:rPr>
                <w:rFonts w:ascii="Arial" w:hAnsi="Arial"/>
                <w:sz w:val="20"/>
              </w:rPr>
              <w:t>Skala pengukuran tahap penguasaan/tingkah laku</w:t>
            </w:r>
          </w:p>
        </w:tc>
      </w:tr>
      <w:tr>
        <w:tc>
          <w:tcPr>
            <w:tcW w:type="dxa" w:w="3104"/>
          </w:tcPr>
          <w:p>
            <w:pPr>
              <w:spacing w:after="40"/>
            </w:pPr>
            <w:r>
              <w:rPr>
                <w:rFonts w:ascii="Arial" w:hAnsi="Arial"/>
                <w:sz w:val="20"/>
              </w:rPr>
              <w:t>Developmental Scale</w:t>
            </w:r>
          </w:p>
        </w:tc>
        <w:tc>
          <w:tcPr>
            <w:tcW w:type="dxa" w:w="3104"/>
          </w:tcPr>
          <w:p>
            <w:pPr>
              <w:spacing w:after="40"/>
            </w:pPr>
            <w:r>
              <w:rPr>
                <w:rFonts w:ascii="Arial" w:hAnsi="Arial"/>
                <w:sz w:val="20"/>
              </w:rPr>
              <w:t>Skala perkembangan</w:t>
            </w:r>
          </w:p>
        </w:tc>
        <w:tc>
          <w:tcPr>
            <w:tcW w:type="dxa" w:w="3104"/>
          </w:tcPr>
          <w:p>
            <w:pPr>
              <w:spacing w:after="40"/>
            </w:pPr>
            <w:r>
              <w:rPr>
                <w:rFonts w:ascii="Arial" w:hAnsi="Arial"/>
                <w:sz w:val="20"/>
              </w:rPr>
              <w:t>Skala tiga peringkat KSPK: Belum Menguasai / Sedang Berkembang / Menguasai</w:t>
            </w:r>
          </w:p>
        </w:tc>
      </w:tr>
      <w:tr>
        <w:tc>
          <w:tcPr>
            <w:tcW w:type="dxa" w:w="3104"/>
          </w:tcPr>
          <w:p>
            <w:pPr>
              <w:spacing w:after="40"/>
            </w:pPr>
            <w:r>
              <w:rPr>
                <w:rFonts w:ascii="Arial" w:hAnsi="Arial"/>
                <w:sz w:val="20"/>
              </w:rPr>
              <w:t>Social Learning Theory</w:t>
            </w:r>
          </w:p>
        </w:tc>
        <w:tc>
          <w:tcPr>
            <w:tcW w:type="dxa" w:w="3104"/>
          </w:tcPr>
          <w:p>
            <w:pPr>
              <w:spacing w:after="40"/>
            </w:pPr>
            <w:r>
              <w:rPr>
                <w:rFonts w:ascii="Arial" w:hAnsi="Arial"/>
                <w:sz w:val="20"/>
              </w:rPr>
              <w:t>Teori Pembelajaran Sosial</w:t>
            </w:r>
          </w:p>
        </w:tc>
        <w:tc>
          <w:tcPr>
            <w:tcW w:type="dxa" w:w="3104"/>
          </w:tcPr>
          <w:p>
            <w:pPr>
              <w:spacing w:after="40"/>
            </w:pPr>
            <w:r>
              <w:rPr>
                <w:rFonts w:ascii="Arial" w:hAnsi="Arial"/>
                <w:sz w:val="20"/>
              </w:rPr>
              <w:t>Teori Bandura — tingkah laku dipelajari melalui pemerhatian dan peniruan</w:t>
            </w:r>
          </w:p>
        </w:tc>
      </w:tr>
      <w:tr>
        <w:tc>
          <w:tcPr>
            <w:tcW w:type="dxa" w:w="3104"/>
          </w:tcPr>
          <w:p>
            <w:pPr>
              <w:spacing w:after="40"/>
            </w:pPr>
            <w:r>
              <w:rPr>
                <w:rFonts w:ascii="Arial" w:hAnsi="Arial"/>
                <w:sz w:val="20"/>
              </w:rPr>
              <w:t>Observer Bias</w:t>
            </w:r>
          </w:p>
        </w:tc>
        <w:tc>
          <w:tcPr>
            <w:tcW w:type="dxa" w:w="3104"/>
          </w:tcPr>
          <w:p>
            <w:pPr>
              <w:spacing w:after="40"/>
            </w:pPr>
            <w:r>
              <w:rPr>
                <w:rFonts w:ascii="Arial" w:hAnsi="Arial"/>
                <w:sz w:val="20"/>
              </w:rPr>
              <w:t>Bias pemerhati</w:t>
            </w:r>
          </w:p>
        </w:tc>
        <w:tc>
          <w:tcPr>
            <w:tcW w:type="dxa" w:w="3104"/>
          </w:tcPr>
          <w:p>
            <w:pPr>
              <w:spacing w:after="40"/>
            </w:pPr>
            <w:r>
              <w:rPr>
                <w:rFonts w:ascii="Arial" w:hAnsi="Arial"/>
                <w:sz w:val="20"/>
              </w:rPr>
              <w:t>Kecenderungan guru memerhati murid tertentu sahaja secara tidak sedar</w:t>
            </w:r>
          </w:p>
        </w:tc>
      </w:tr>
      <w:tr>
        <w:tc>
          <w:tcPr>
            <w:tcW w:type="dxa" w:w="3104"/>
          </w:tcPr>
          <w:p>
            <w:pPr>
              <w:spacing w:after="40"/>
            </w:pPr>
            <w:r>
              <w:rPr>
                <w:rFonts w:ascii="Arial" w:hAnsi="Arial"/>
                <w:sz w:val="20"/>
              </w:rPr>
              <w:t>Performance Standard</w:t>
            </w:r>
          </w:p>
        </w:tc>
        <w:tc>
          <w:tcPr>
            <w:tcW w:type="dxa" w:w="3104"/>
          </w:tcPr>
          <w:p>
            <w:pPr>
              <w:spacing w:after="40"/>
            </w:pPr>
            <w:r>
              <w:rPr>
                <w:rFonts w:ascii="Arial" w:hAnsi="Arial"/>
                <w:sz w:val="20"/>
              </w:rPr>
              <w:t>Standard prestasi</w:t>
            </w:r>
          </w:p>
        </w:tc>
        <w:tc>
          <w:tcPr>
            <w:tcW w:type="dxa" w:w="3104"/>
          </w:tcPr>
          <w:p>
            <w:pPr>
              <w:spacing w:after="40"/>
            </w:pPr>
            <w:r>
              <w:rPr>
                <w:rFonts w:ascii="Arial" w:hAnsi="Arial"/>
                <w:sz w:val="20"/>
              </w:rPr>
              <w:t>Rubrik rasmi KSPK untuk mentafsir sikap/tingkah laku murid</w:t>
            </w:r>
          </w:p>
        </w:tc>
      </w:tr>
      <w:tr>
        <w:tc>
          <w:tcPr>
            <w:tcW w:type="dxa" w:w="3104"/>
          </w:tcPr>
          <w:p>
            <w:pPr>
              <w:spacing w:after="40"/>
            </w:pPr>
            <w:r>
              <w:rPr>
                <w:rFonts w:ascii="Arial" w:hAnsi="Arial"/>
                <w:sz w:val="20"/>
              </w:rPr>
              <w:t>Escalation</w:t>
            </w:r>
          </w:p>
        </w:tc>
        <w:tc>
          <w:tcPr>
            <w:tcW w:type="dxa" w:w="3104"/>
          </w:tcPr>
          <w:p>
            <w:pPr>
              <w:spacing w:after="40"/>
            </w:pPr>
            <w:r>
              <w:rPr>
                <w:rFonts w:ascii="Arial" w:hAnsi="Arial"/>
                <w:sz w:val="20"/>
              </w:rPr>
              <w:t>Eskalasi</w:t>
            </w:r>
          </w:p>
        </w:tc>
        <w:tc>
          <w:tcPr>
            <w:tcW w:type="dxa" w:w="3104"/>
          </w:tcPr>
          <w:p>
            <w:pPr>
              <w:spacing w:after="40"/>
            </w:pPr>
            <w:r>
              <w:rPr>
                <w:rFonts w:ascii="Arial" w:hAnsi="Arial"/>
                <w:sz w:val="20"/>
              </w:rPr>
              <w:t>Proses merujuk isu ke peringkat lebih tinggi (pengetua/pihak luar)</w:t>
            </w:r>
          </w:p>
        </w:tc>
      </w:tr>
      <w:tr>
        <w:tc>
          <w:tcPr>
            <w:tcW w:type="dxa" w:w="3104"/>
          </w:tcPr>
          <w:p>
            <w:pPr>
              <w:spacing w:after="40"/>
            </w:pPr>
            <w:r>
              <w:rPr>
                <w:rFonts w:ascii="Arial" w:hAnsi="Arial"/>
                <w:sz w:val="20"/>
              </w:rPr>
              <w:t>Confidentiality</w:t>
            </w:r>
          </w:p>
        </w:tc>
        <w:tc>
          <w:tcPr>
            <w:tcW w:type="dxa" w:w="3104"/>
          </w:tcPr>
          <w:p>
            <w:pPr>
              <w:spacing w:after="40"/>
            </w:pPr>
            <w:r>
              <w:rPr>
                <w:rFonts w:ascii="Arial" w:hAnsi="Arial"/>
                <w:sz w:val="20"/>
              </w:rPr>
              <w:t>Kerahsiaan</w:t>
            </w:r>
          </w:p>
        </w:tc>
        <w:tc>
          <w:tcPr>
            <w:tcW w:type="dxa" w:w="3104"/>
          </w:tcPr>
          <w:p>
            <w:pPr>
              <w:spacing w:after="40"/>
            </w:pPr>
            <w:r>
              <w:rPr>
                <w:rFonts w:ascii="Arial" w:hAnsi="Arial"/>
                <w:sz w:val="20"/>
              </w:rPr>
              <w:t>Had akses kepada maklumat sensitif murid</w:t>
            </w:r>
          </w:p>
        </w:tc>
      </w:tr>
      <w:tr>
        <w:tc>
          <w:tcPr>
            <w:tcW w:type="dxa" w:w="3104"/>
          </w:tcPr>
          <w:p>
            <w:pPr>
              <w:spacing w:after="40"/>
            </w:pPr>
            <w:r>
              <w:rPr>
                <w:rFonts w:ascii="Arial" w:hAnsi="Arial"/>
                <w:sz w:val="20"/>
              </w:rPr>
              <w:t>Audit Trail</w:t>
            </w:r>
          </w:p>
        </w:tc>
        <w:tc>
          <w:tcPr>
            <w:tcW w:type="dxa" w:w="3104"/>
          </w:tcPr>
          <w:p>
            <w:pPr>
              <w:spacing w:after="40"/>
            </w:pPr>
            <w:r>
              <w:rPr>
                <w:rFonts w:ascii="Arial" w:hAnsi="Arial"/>
                <w:sz w:val="20"/>
              </w:rPr>
              <w:t>Jejak audit</w:t>
            </w:r>
          </w:p>
        </w:tc>
        <w:tc>
          <w:tcPr>
            <w:tcW w:type="dxa" w:w="3104"/>
          </w:tcPr>
          <w:p>
            <w:pPr>
              <w:spacing w:after="40"/>
            </w:pPr>
            <w:r>
              <w:rPr>
                <w:rFonts w:ascii="Arial" w:hAnsi="Arial"/>
                <w:sz w:val="20"/>
              </w:rPr>
              <w:t>Rekod turutan tindakan/keputusan yang boleh disemak semula</w:t>
            </w:r>
          </w:p>
        </w:tc>
      </w:tr>
      <w:tr>
        <w:tc>
          <w:tcPr>
            <w:tcW w:type="dxa" w:w="3104"/>
          </w:tcPr>
          <w:p>
            <w:pPr>
              <w:spacing w:after="40"/>
            </w:pPr>
            <w:r>
              <w:rPr>
                <w:rFonts w:ascii="Arial" w:hAnsi="Arial"/>
                <w:sz w:val="20"/>
              </w:rPr>
              <w:t>Best Interest of the Child</w:t>
            </w:r>
          </w:p>
        </w:tc>
        <w:tc>
          <w:tcPr>
            <w:tcW w:type="dxa" w:w="3104"/>
          </w:tcPr>
          <w:p>
            <w:pPr>
              <w:spacing w:after="40"/>
            </w:pPr>
            <w:r>
              <w:rPr>
                <w:rFonts w:ascii="Arial" w:hAnsi="Arial"/>
                <w:sz w:val="20"/>
              </w:rPr>
              <w:t>Kepentingan terbaik kanak-kanak</w:t>
            </w:r>
          </w:p>
        </w:tc>
        <w:tc>
          <w:tcPr>
            <w:tcW w:type="dxa" w:w="3104"/>
          </w:tcPr>
          <w:p>
            <w:pPr>
              <w:spacing w:after="40"/>
            </w:pPr>
            <w:r>
              <w:rPr>
                <w:rFonts w:ascii="Arial" w:hAnsi="Arial"/>
                <w:sz w:val="20"/>
              </w:rPr>
              <w:t>Prinsip utama Akta Kanak-Kanak 2001 dalam layanan kanak-kanak</w:t>
            </w:r>
          </w:p>
        </w:tc>
      </w:tr>
      <w:tr>
        <w:tc>
          <w:tcPr>
            <w:tcW w:type="dxa" w:w="3104"/>
          </w:tcPr>
          <w:p>
            <w:pPr>
              <w:spacing w:after="40"/>
            </w:pPr>
            <w:r>
              <w:rPr>
                <w:rFonts w:ascii="Arial" w:hAnsi="Arial"/>
                <w:sz w:val="20"/>
              </w:rPr>
              <w:t>Typical Behaviour</w:t>
            </w:r>
          </w:p>
        </w:tc>
        <w:tc>
          <w:tcPr>
            <w:tcW w:type="dxa" w:w="3104"/>
          </w:tcPr>
          <w:p>
            <w:pPr>
              <w:spacing w:after="40"/>
            </w:pPr>
            <w:r>
              <w:rPr>
                <w:rFonts w:ascii="Arial" w:hAnsi="Arial"/>
                <w:sz w:val="20"/>
              </w:rPr>
              <w:t>Tingkah laku biasa</w:t>
            </w:r>
          </w:p>
        </w:tc>
        <w:tc>
          <w:tcPr>
            <w:tcW w:type="dxa" w:w="3104"/>
          </w:tcPr>
          <w:p>
            <w:pPr>
              <w:spacing w:after="40"/>
            </w:pPr>
            <w:r>
              <w:rPr>
                <w:rFonts w:ascii="Arial" w:hAnsi="Arial"/>
                <w:sz w:val="20"/>
              </w:rPr>
              <w:t>Tingkah laku yang berada dalam julat milestone biasa</w:t>
            </w:r>
          </w:p>
        </w:tc>
      </w:tr>
      <w:tr>
        <w:tc>
          <w:tcPr>
            <w:tcW w:type="dxa" w:w="3104"/>
          </w:tcPr>
          <w:p>
            <w:pPr>
              <w:spacing w:after="40"/>
            </w:pPr>
            <w:r>
              <w:rPr>
                <w:rFonts w:ascii="Arial" w:hAnsi="Arial"/>
                <w:sz w:val="20"/>
              </w:rPr>
              <w:t>Behavioural Pattern</w:t>
            </w:r>
          </w:p>
        </w:tc>
        <w:tc>
          <w:tcPr>
            <w:tcW w:type="dxa" w:w="3104"/>
          </w:tcPr>
          <w:p>
            <w:pPr>
              <w:spacing w:after="40"/>
            </w:pPr>
            <w:r>
              <w:rPr>
                <w:rFonts w:ascii="Arial" w:hAnsi="Arial"/>
                <w:sz w:val="20"/>
              </w:rPr>
              <w:t>Corak tingkah laku</w:t>
            </w:r>
          </w:p>
        </w:tc>
        <w:tc>
          <w:tcPr>
            <w:tcW w:type="dxa" w:w="3104"/>
          </w:tcPr>
          <w:p>
            <w:pPr>
              <w:spacing w:after="40"/>
            </w:pPr>
            <w:r>
              <w:rPr>
                <w:rFonts w:ascii="Arial" w:hAnsi="Arial"/>
                <w:sz w:val="20"/>
              </w:rPr>
              <w:t>Tingkah laku yang berulang merentasi beberapa pemerhatian</w:t>
            </w:r>
          </w:p>
        </w:tc>
      </w:tr>
      <w:tr>
        <w:tc>
          <w:tcPr>
            <w:tcW w:type="dxa" w:w="3104"/>
          </w:tcPr>
          <w:p>
            <w:pPr>
              <w:spacing w:after="40"/>
            </w:pPr>
            <w:r>
              <w:rPr>
                <w:rFonts w:ascii="Arial" w:hAnsi="Arial"/>
                <w:sz w:val="20"/>
              </w:rPr>
              <w:t>Objective Observation</w:t>
            </w:r>
          </w:p>
        </w:tc>
        <w:tc>
          <w:tcPr>
            <w:tcW w:type="dxa" w:w="3104"/>
          </w:tcPr>
          <w:p>
            <w:pPr>
              <w:spacing w:after="40"/>
            </w:pPr>
            <w:r>
              <w:rPr>
                <w:rFonts w:ascii="Arial" w:hAnsi="Arial"/>
                <w:sz w:val="20"/>
              </w:rPr>
              <w:t>Pemerhatian objektif</w:t>
            </w:r>
          </w:p>
        </w:tc>
        <w:tc>
          <w:tcPr>
            <w:tcW w:type="dxa" w:w="3104"/>
          </w:tcPr>
          <w:p>
            <w:pPr>
              <w:spacing w:after="40"/>
            </w:pPr>
            <w:r>
              <w:rPr>
                <w:rFonts w:ascii="Arial" w:hAnsi="Arial"/>
                <w:sz w:val="20"/>
              </w:rPr>
              <w:t>Catatan fakta sahaja tanpa tafsiran/label</w:t>
            </w:r>
          </w:p>
        </w:tc>
      </w:tr>
      <w:tr>
        <w:tc>
          <w:tcPr>
            <w:tcW w:type="dxa" w:w="3104"/>
          </w:tcPr>
          <w:p>
            <w:pPr>
              <w:spacing w:after="40"/>
            </w:pPr>
            <w:r>
              <w:rPr>
                <w:rFonts w:ascii="Arial" w:hAnsi="Arial"/>
                <w:sz w:val="20"/>
              </w:rPr>
              <w:t>Follow-up Action</w:t>
            </w:r>
          </w:p>
        </w:tc>
        <w:tc>
          <w:tcPr>
            <w:tcW w:type="dxa" w:w="3104"/>
          </w:tcPr>
          <w:p>
            <w:pPr>
              <w:spacing w:after="40"/>
            </w:pPr>
            <w:r>
              <w:rPr>
                <w:rFonts w:ascii="Arial" w:hAnsi="Arial"/>
                <w:sz w:val="20"/>
              </w:rPr>
              <w:t>Tindakan susulan</w:t>
            </w:r>
          </w:p>
        </w:tc>
        <w:tc>
          <w:tcPr>
            <w:tcW w:type="dxa" w:w="3104"/>
          </w:tcPr>
          <w:p>
            <w:pPr>
              <w:spacing w:after="40"/>
            </w:pPr>
            <w:r>
              <w:rPr>
                <w:rFonts w:ascii="Arial" w:hAnsi="Arial"/>
                <w:sz w:val="20"/>
              </w:rPr>
              <w:t>Langkah yang diambil selepas pentaksiran/pelaporan</w:t>
            </w:r>
          </w:p>
        </w:tc>
      </w:tr>
      <w:tr>
        <w:tc>
          <w:tcPr>
            <w:tcW w:type="dxa" w:w="3104"/>
          </w:tcPr>
          <w:p>
            <w:pPr>
              <w:spacing w:after="40"/>
            </w:pPr>
            <w:r>
              <w:rPr>
                <w:rFonts w:ascii="Arial" w:hAnsi="Arial"/>
                <w:sz w:val="20"/>
              </w:rPr>
              <w:t>Label (negative)</w:t>
            </w:r>
          </w:p>
        </w:tc>
        <w:tc>
          <w:tcPr>
            <w:tcW w:type="dxa" w:w="3104"/>
          </w:tcPr>
          <w:p>
            <w:pPr>
              <w:spacing w:after="40"/>
            </w:pPr>
            <w:r>
              <w:rPr>
                <w:rFonts w:ascii="Arial" w:hAnsi="Arial"/>
                <w:sz w:val="20"/>
              </w:rPr>
              <w:t>Label negatif</w:t>
            </w:r>
          </w:p>
        </w:tc>
        <w:tc>
          <w:tcPr>
            <w:tcW w:type="dxa" w:w="3104"/>
          </w:tcPr>
          <w:p>
            <w:pPr>
              <w:spacing w:after="40"/>
            </w:pPr>
            <w:r>
              <w:rPr>
                <w:rFonts w:ascii="Arial" w:hAnsi="Arial"/>
                <w:sz w:val="20"/>
              </w:rPr>
              <w:t>Perkataan menilai (contoh "nakal") yang perlu dielakkan dalam rekod</w:t>
            </w:r>
          </w:p>
        </w:tc>
      </w:tr>
      <w:tr>
        <w:tc>
          <w:tcPr>
            <w:tcW w:type="dxa" w:w="3104"/>
          </w:tcPr>
          <w:p>
            <w:pPr>
              <w:spacing w:after="40"/>
            </w:pPr>
            <w:r>
              <w:rPr>
                <w:rFonts w:ascii="Arial" w:hAnsi="Arial"/>
                <w:sz w:val="20"/>
              </w:rPr>
              <w:t>Cause-and-Effect Analysis</w:t>
            </w:r>
          </w:p>
        </w:tc>
        <w:tc>
          <w:tcPr>
            <w:tcW w:type="dxa" w:w="3104"/>
          </w:tcPr>
          <w:p>
            <w:pPr>
              <w:spacing w:after="40"/>
            </w:pPr>
            <w:r>
              <w:rPr>
                <w:rFonts w:ascii="Arial" w:hAnsi="Arial"/>
                <w:sz w:val="20"/>
              </w:rPr>
              <w:t>Analisis sebab-kesan</w:t>
            </w:r>
          </w:p>
        </w:tc>
        <w:tc>
          <w:tcPr>
            <w:tcW w:type="dxa" w:w="3104"/>
          </w:tcPr>
          <w:p>
            <w:pPr>
              <w:spacing w:after="40"/>
            </w:pPr>
            <w:r>
              <w:rPr>
                <w:rFonts w:ascii="Arial" w:hAnsi="Arial"/>
                <w:sz w:val="20"/>
              </w:rPr>
              <w:t>Kaedah mengenal pasti punca sebelum menetapkan tindakan</w:t>
            </w:r>
          </w:p>
        </w:tc>
      </w:tr>
      <w:tr>
        <w:tc>
          <w:tcPr>
            <w:tcW w:type="dxa" w:w="3104"/>
          </w:tcPr>
          <w:p>
            <w:pPr>
              <w:spacing w:after="40"/>
            </w:pPr>
            <w:r>
              <w:rPr>
                <w:rFonts w:ascii="Arial" w:hAnsi="Arial"/>
                <w:sz w:val="20"/>
              </w:rPr>
              <w:t>Referral</w:t>
            </w:r>
          </w:p>
        </w:tc>
        <w:tc>
          <w:tcPr>
            <w:tcW w:type="dxa" w:w="3104"/>
          </w:tcPr>
          <w:p>
            <w:pPr>
              <w:spacing w:after="40"/>
            </w:pPr>
            <w:r>
              <w:rPr>
                <w:rFonts w:ascii="Arial" w:hAnsi="Arial"/>
                <w:sz w:val="20"/>
              </w:rPr>
              <w:t>Rujukan</w:t>
            </w:r>
          </w:p>
        </w:tc>
        <w:tc>
          <w:tcPr>
            <w:tcW w:type="dxa" w:w="3104"/>
          </w:tcPr>
          <w:p>
            <w:pPr>
              <w:spacing w:after="40"/>
            </w:pPr>
            <w:r>
              <w:rPr>
                <w:rFonts w:ascii="Arial" w:hAnsi="Arial"/>
                <w:sz w:val="20"/>
              </w:rPr>
              <w:t>Menghantar kes kepada pakar/pihak luar untuk penilaian lanjut</w:t>
            </w:r>
          </w:p>
        </w:tc>
      </w:tr>
      <w:tr>
        <w:tc>
          <w:tcPr>
            <w:tcW w:type="dxa" w:w="3104"/>
          </w:tcPr>
          <w:p>
            <w:pPr>
              <w:spacing w:after="40"/>
            </w:pPr>
            <w:r>
              <w:rPr>
                <w:rFonts w:ascii="Arial" w:hAnsi="Arial"/>
                <w:sz w:val="20"/>
              </w:rPr>
              <w:t>KSPK</w:t>
            </w:r>
          </w:p>
        </w:tc>
        <w:tc>
          <w:tcPr>
            <w:tcW w:type="dxa" w:w="3104"/>
          </w:tcPr>
          <w:p>
            <w:pPr>
              <w:spacing w:after="40"/>
            </w:pPr>
            <w:r>
              <w:rPr>
                <w:rFonts w:ascii="Arial" w:hAnsi="Arial"/>
                <w:sz w:val="20"/>
              </w:rPr>
              <w:t>Kurikulum Standard Prasekolah Kebangsaan</w:t>
            </w:r>
          </w:p>
        </w:tc>
        <w:tc>
          <w:tcPr>
            <w:tcW w:type="dxa" w:w="3104"/>
          </w:tcPr>
          <w:p>
            <w:pPr>
              <w:spacing w:after="40"/>
            </w:pPr>
            <w:r>
              <w:rPr>
                <w:rFonts w:ascii="Arial" w:hAnsi="Arial"/>
                <w:sz w:val="20"/>
              </w:rPr>
              <w:t>Kurikulum rasmi prasekolah Malaysia</w:t>
            </w:r>
          </w:p>
        </w:tc>
      </w:tr>
      <w:tr>
        <w:tc>
          <w:tcPr>
            <w:tcW w:type="dxa" w:w="3104"/>
          </w:tcPr>
          <w:p>
            <w:pPr>
              <w:spacing w:after="40"/>
            </w:pPr>
            <w:r>
              <w:rPr>
                <w:rFonts w:ascii="Arial" w:hAnsi="Arial"/>
                <w:sz w:val="20"/>
              </w:rPr>
              <w:t>PDPA</w:t>
            </w:r>
          </w:p>
        </w:tc>
        <w:tc>
          <w:tcPr>
            <w:tcW w:type="dxa" w:w="3104"/>
          </w:tcPr>
          <w:p>
            <w:pPr>
              <w:spacing w:after="40"/>
            </w:pPr>
            <w:r>
              <w:rPr>
                <w:rFonts w:ascii="Arial" w:hAnsi="Arial"/>
                <w:sz w:val="20"/>
              </w:rPr>
              <w:t>Akta Perlindungan Data Peribadi 2010</w:t>
            </w:r>
          </w:p>
        </w:tc>
        <w:tc>
          <w:tcPr>
            <w:tcW w:type="dxa" w:w="3104"/>
          </w:tcPr>
          <w:p>
            <w:pPr>
              <w:spacing w:after="40"/>
            </w:pPr>
            <w:r>
              <w:rPr>
                <w:rFonts w:ascii="Arial" w:hAnsi="Arial"/>
                <w:sz w:val="20"/>
              </w:rPr>
              <w:t>Akta berkaitan pengendalian data peribadi, dirujuk untuk prinsip kerahsiaan fail murid</w:t>
            </w:r>
          </w:p>
        </w:tc>
      </w:tr>
    </w:tbl>
    <w:p>
      <w:pPr>
        <w:spacing w:before="160" w:after="60"/>
      </w:pPr>
      <w:r>
        <w:rPr>
          <w:rFonts w:ascii="Arial" w:hAnsi="Arial"/>
          <w:b/>
          <w:color w:val="1F4E79"/>
        </w:rPr>
        <w:t>SOALAN:</w:t>
      </w:r>
    </w:p>
    <w:p>
      <w:pPr>
        <w:spacing w:after="60"/>
        <w:ind w:left="360" w:hanging="360"/>
      </w:pPr>
      <w:r>
        <w:rPr>
          <w:rFonts w:ascii="Arial" w:hAnsi="Arial"/>
          <w:sz w:val="22"/>
        </w:rPr>
        <w:t>1.</w:t>
        <w:tab/>
      </w:r>
      <w:r>
        <w:rPr>
          <w:rFonts w:ascii="Arial" w:hAnsi="Arial"/>
          <w:sz w:val="22"/>
        </w:rPr>
        <w:t>Apakah perbezaan antara anecdotal record dan observation checklist, dan bilakah setiap satu digunakan?</w:t>
      </w:r>
    </w:p>
    <w:p>
      <w:r>
        <w:t>Jawapan model: Anecdotal record ialah catatan naratif bagi insiden khusus yang ditulis sejurus selepas berlaku, sesuai untuk merekod peristiwa unik; observation checklist ialah senarai kriteria yang ditanda semasa pemerhatian langsung, sesuai untuk pemantauan rutin dan berkala.</w:t>
      </w:r>
    </w:p>
    <w:p>
      <w:pPr>
        <w:spacing w:after="60"/>
        <w:ind w:left="360" w:hanging="360"/>
      </w:pPr>
      <w:r>
        <w:rPr>
          <w:rFonts w:ascii="Arial" w:hAnsi="Arial"/>
          <w:sz w:val="22"/>
        </w:rPr>
        <w:t>2.</w:t>
        <w:tab/>
      </w:r>
      <w:r>
        <w:rPr>
          <w:rFonts w:ascii="Arial" w:hAnsi="Arial"/>
          <w:sz w:val="22"/>
        </w:rPr>
        <w:t>Senaraikan dua faktor yang boleh menyebabkan tingkah laku murid berubah, dan mengapa guru perlu mengenal pasti punca sebelum bertindak.</w:t>
      </w:r>
    </w:p>
    <w:p>
      <w:r>
        <w:t>Jawapan model: Contohnya kepenatan dan perubahan rutin di rumah. Guru perlu mengenal pasti punca supaya tindakan susulan yang dicadangkan menangani sebab sebenar, bukan sekadar gejala luaran tingkah laku.</w:t>
      </w:r>
    </w:p>
    <w:p>
      <w:pPr>
        <w:spacing w:after="60"/>
        <w:ind w:left="360" w:hanging="360"/>
      </w:pPr>
      <w:r>
        <w:rPr>
          <w:rFonts w:ascii="Arial" w:hAnsi="Arial"/>
          <w:sz w:val="22"/>
        </w:rPr>
        <w:t>3.</w:t>
        <w:tab/>
      </w:r>
      <w:r>
        <w:rPr>
          <w:rFonts w:ascii="Arial" w:hAnsi="Arial"/>
          <w:sz w:val="22"/>
        </w:rPr>
        <w:t>Terangkan langkah eskalasi yang perlu diikuti apabila guru mengesan corak tingkah laku berisiko pada seorang murid.</w:t>
      </w:r>
    </w:p>
    <w:p>
      <w:r>
        <w:t>Jawapan model: Guru merekod pemerhatian secara objektif, membincangkan laporan bersama pengetua, kemudian menentukan tindakan susulan (contoh: rujukan kepada pakar) berdasarkan input pengetua dan analisis pemerhatian.</w:t>
      </w:r>
    </w:p>
    <w:p>
      <w:pPr>
        <w:spacing w:before="160" w:after="60"/>
      </w:pPr>
      <w:r>
        <w:rPr>
          <w:rFonts w:ascii="Arial" w:hAnsi="Arial"/>
          <w:b/>
          <w:color w:val="1F4E79"/>
        </w:rPr>
        <w:t>RUJUKAN:</w:t>
      </w:r>
    </w:p>
    <w:sectPr w:rsidR="00C416D2" w:rsidRPr="00034781" w:rsidSect="00F34C03">
      <w:headerReference w:type="default" r:id="rId8"/>
      <w:footerReference w:type="default" r:id="rId11"/>
      <w:pgSz w:w="11909" w:h="16834" w:code="9"/>
      <w:pgMar w:top="720" w:right="1298" w:bottom="720" w:left="1298" w:header="431" w:footer="43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19D93" w14:textId="77777777" w:rsidR="008F5D14" w:rsidRDefault="008F5D14">
      <w:r>
        <w:separator/>
      </w:r>
    </w:p>
  </w:endnote>
  <w:endnote w:type="continuationSeparator" w:id="0">
    <w:p w14:paraId="2784571A" w14:textId="77777777" w:rsidR="008F5D14" w:rsidRDefault="008F5D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notTrueType/>
    <w:pitch w:val="variable"/>
    <w:sig w:usb0="E1002EFF" w:usb1="C000605B" w:usb2="00000029" w:usb3="00000000" w:csb0="0001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space="4" w:color="2E75B6"/>
      </w:pBdr>
      <w:spacing w:before="80"/>
      <w:jc w:val="center"/>
    </w:pPr>
    <w:r>
      <w:rPr>
        <w:rFonts w:ascii="Arial" w:hAnsi="Arial"/>
        <w:color w:val="1F4E79"/>
        <w:sz w:val="18"/>
      </w:rPr>
      <w:t xml:space="preserve">Muka surat </w:t>
    </w:r>
    <w:r>
      <w:rPr>
        <w:color w:val="1F4E79"/>
      </w:rPr>
      <w:fldChar w:fldCharType="begin"/>
      <w:instrText xml:space="preserve">PAGE</w:instrText>
      <w:fldChar w:fldCharType="end"/>
    </w:r>
    <w:r>
      <w:rPr>
        <w:rFonts w:ascii="Arial" w:hAnsi="Arial"/>
        <w:color w:val="1F4E79"/>
        <w:sz w:val="18"/>
      </w:rPr>
      <w:t xml:space="preserve"> / </w:t>
    </w:r>
    <w:r>
      <w:rPr>
        <w:color w:val="1F4E79"/>
      </w:rPr>
      <w:fldChar w:fldCharType="begin"/>
      <w:instrText xml:space="preserve">NUMPAGES</w:instrTex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DFD1F1" w14:textId="77777777" w:rsidR="008F5D14" w:rsidRDefault="008F5D14">
      <w:r>
        <w:separator/>
      </w:r>
    </w:p>
  </w:footnote>
  <w:footnote w:type="continuationSeparator" w:id="0">
    <w:p w14:paraId="142B6BFA" w14:textId="77777777" w:rsidR="008F5D14" w:rsidRDefault="008F5D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page" w:horzAnchor="margin" w:tblpXSpec="right" w:tblpY="391"/>
      <w:tblW w:w="9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43"/>
      <w:gridCol w:w="3687"/>
      <w:gridCol w:w="3220"/>
    </w:tblGrid>
    <w:tr w:rsidR="00AB14E2" w:rsidRPr="00CB57A9" w14:paraId="7CC6AC2D" w14:textId="77777777" w:rsidTr="00F603F2">
      <w:trPr>
        <w:trHeight w:val="360"/>
      </w:trPr>
      <w:tc>
        <w:tcPr>
          <w:tcW w:w="2943" w:type="dxa"/>
          <w:vAlign w:val="center"/>
        </w:tcPr>
        <w:p w14:paraId="36445393" w14:textId="77777777" w:rsidR="00AB14E2" w:rsidRPr="00D314D4" w:rsidRDefault="00D527BA" w:rsidP="00D527BA">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rPr>
              <w:rFonts w:ascii="Arial" w:hAnsi="Arial" w:cs="Arial"/>
            </w:rPr>
          </w:pPr>
          <w:r>
            <w:rPr>
              <w:rFonts w:ascii="Arial" w:hAnsi="Arial" w:cs="Arial"/>
              <w:b/>
            </w:rPr>
            <w:t>NO. KOD</w:t>
          </w:r>
        </w:p>
      </w:tc>
      <w:tc>
        <w:tcPr>
          <w:tcW w:w="3687" w:type="dxa"/>
          <w:vAlign w:val="center"/>
        </w:tcPr>
        <w:p w14:paraId="76471174" w14:textId="44BDAF0F" w:rsidR="00AB14E2" w:rsidRPr="00FD2BF4" w:rsidRDefault="00241010" w:rsidP="00F603F2">
          <w:pPr>
            <w:jc w:val="center"/>
            <w:rPr>
              <w:rFonts w:ascii="Arial" w:hAnsi="Arial" w:cs="Arial"/>
            </w:rPr>
          </w:pPr>
          <w:r w:rsidRPr="00241010">
            <w:rPr>
              <w:rFonts w:ascii="Arial" w:hAnsi="Arial" w:cs="Arial"/>
              <w:bCs/>
              <w:iCs/>
              <w:lang w:val="ms-MY"/>
            </w:rPr>
            <w:t>G452-002-2:2018-C01/</w:t>
          </w:r>
          <w:r w:rsidR="00BC5C9F">
            <w:rPr>
              <w:rFonts w:ascii="Arial" w:hAnsi="Arial" w:cs="Arial"/>
              <w:bCs/>
              <w:iCs/>
              <w:lang w:val="ms-MY"/>
            </w:rPr>
            <w:t>NP</w:t>
          </w:r>
          <w:r w:rsidRPr="00241010">
            <w:rPr>
              <w:rFonts w:ascii="Arial" w:hAnsi="Arial" w:cs="Arial"/>
              <w:bCs/>
              <w:iCs/>
              <w:lang w:val="ms-MY"/>
            </w:rPr>
            <w:t>(1/5)</w:t>
          </w:r>
        </w:p>
      </w:tc>
      <w:tc>
        <w:tcPr>
          <w:tcW w:w="3220" w:type="dxa"/>
          <w:vAlign w:val="center"/>
        </w:tcPr>
        <w:p w14:paraId="1F75944A" w14:textId="2FE5FB81" w:rsidR="00AB14E2" w:rsidRPr="00CB57A9" w:rsidRDefault="00716A74" w:rsidP="00716A74">
          <w:pPr>
            <w:rPr>
              <w:rFonts w:ascii="Arial" w:hAnsi="Arial" w:cs="Arial"/>
            </w:rPr>
          </w:pPr>
          <w:r w:rsidRPr="00716A74">
            <w:rPr>
              <w:rFonts w:ascii="Arial" w:hAnsi="Arial" w:cs="Arial"/>
            </w:rPr>
            <w:t>Muka Surat</w:t>
          </w:r>
          <w:r w:rsidR="003D0B54" w:rsidRPr="003D0B54">
            <w:rPr>
              <w:rFonts w:ascii="Arial" w:hAnsi="Arial" w:cs="Arial"/>
              <w:b/>
            </w:rPr>
            <w:t>:</w:t>
          </w:r>
          <w:r w:rsidR="003D0B54">
            <w:rPr>
              <w:rFonts w:ascii="Arial" w:hAnsi="Arial" w:cs="Arial"/>
            </w:rPr>
            <w:t xml:space="preserve"> </w:t>
          </w:r>
          <w:r w:rsidR="00AB14E2" w:rsidRPr="00F93294">
            <w:rPr>
              <w:rFonts w:ascii="Arial" w:hAnsi="Arial" w:cs="Arial"/>
            </w:rPr>
            <w:fldChar w:fldCharType="begin"/>
          </w:r>
          <w:r w:rsidR="00AB14E2" w:rsidRPr="00F93294">
            <w:rPr>
              <w:rFonts w:ascii="Arial" w:hAnsi="Arial" w:cs="Arial"/>
            </w:rPr>
            <w:instrText xml:space="preserve"> PAGE   \* MERGEFORMAT </w:instrText>
          </w:r>
          <w:r w:rsidR="00AB14E2" w:rsidRPr="00F93294">
            <w:rPr>
              <w:rFonts w:ascii="Arial" w:hAnsi="Arial" w:cs="Arial"/>
            </w:rPr>
            <w:fldChar w:fldCharType="separate"/>
          </w:r>
          <w:r w:rsidR="004767F7">
            <w:rPr>
              <w:rFonts w:ascii="Arial" w:hAnsi="Arial" w:cs="Arial"/>
              <w:noProof/>
            </w:rPr>
            <w:t>2</w:t>
          </w:r>
          <w:r w:rsidR="00AB14E2" w:rsidRPr="00F93294">
            <w:rPr>
              <w:rFonts w:ascii="Arial" w:hAnsi="Arial" w:cs="Arial"/>
            </w:rPr>
            <w:fldChar w:fldCharType="end"/>
          </w:r>
          <w:r w:rsidR="00672A99">
            <w:rPr>
              <w:rFonts w:ascii="Arial" w:hAnsi="Arial" w:cs="Arial"/>
            </w:rPr>
            <w:t>/</w:t>
          </w:r>
          <w:r w:rsidR="001E1049">
            <w:rPr>
              <w:rFonts w:ascii="Arial" w:hAnsi="Arial" w:cs="Arial"/>
            </w:rPr>
            <w:t>8</w:t>
          </w:r>
        </w:p>
      </w:tc>
    </w:tr>
  </w:tbl>
  <w:p w14:paraId="6CC83D9F" w14:textId="77777777" w:rsidR="00AB14E2" w:rsidRDefault="00AB14E2">
    <w:pPr>
      <w:pStyle w:val="Header"/>
      <w:pBdr>
        <w:bottom w:val="single" w:sz="6" w:space="4" w:color="2E75B6"/>
      </w:pBdr>
      <w:spacing w:after="80"/>
      <w:jc w:val="right"/>
    </w:pPr>
    <w:r>
      <w:rPr>
        <w:rFonts w:ascii="Arial" w:hAnsi="Arial"/>
        <w:b/>
        <w:color w:val="1F4E79"/>
        <w:sz w:val="18"/>
      </w:rPr>
      <w:t>P851-002-4:2025-C04/NP(1/5)</w:t>
    </w:r>
  </w:p>
  <w:p w14:paraId="58F0DF97" w14:textId="77777777" w:rsidR="00AB14E2" w:rsidRDefault="00AB14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C0356"/>
    <w:multiLevelType w:val="multilevel"/>
    <w:tmpl w:val="3EC45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55963"/>
    <w:multiLevelType w:val="multilevel"/>
    <w:tmpl w:val="EB860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21CBA"/>
    <w:multiLevelType w:val="multilevel"/>
    <w:tmpl w:val="99C4A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913CB9"/>
    <w:multiLevelType w:val="multilevel"/>
    <w:tmpl w:val="84287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0F3A33"/>
    <w:multiLevelType w:val="multilevel"/>
    <w:tmpl w:val="E0B29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DB2CBB"/>
    <w:multiLevelType w:val="multilevel"/>
    <w:tmpl w:val="8B64E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CE2BFA"/>
    <w:multiLevelType w:val="multilevel"/>
    <w:tmpl w:val="82EE7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EF011B"/>
    <w:multiLevelType w:val="multilevel"/>
    <w:tmpl w:val="0EC26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887312"/>
    <w:multiLevelType w:val="multilevel"/>
    <w:tmpl w:val="90CED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DE2C0A"/>
    <w:multiLevelType w:val="multilevel"/>
    <w:tmpl w:val="56B28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E40B34"/>
    <w:multiLevelType w:val="multilevel"/>
    <w:tmpl w:val="D9423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910C5C"/>
    <w:multiLevelType w:val="multilevel"/>
    <w:tmpl w:val="9E082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5D762A"/>
    <w:multiLevelType w:val="multilevel"/>
    <w:tmpl w:val="028E4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B8284A"/>
    <w:multiLevelType w:val="multilevel"/>
    <w:tmpl w:val="95543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BA5D24"/>
    <w:multiLevelType w:val="multilevel"/>
    <w:tmpl w:val="16063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4D0BC2"/>
    <w:multiLevelType w:val="multilevel"/>
    <w:tmpl w:val="6DBEA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241094C"/>
    <w:multiLevelType w:val="multilevel"/>
    <w:tmpl w:val="90AEF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922D58"/>
    <w:multiLevelType w:val="multilevel"/>
    <w:tmpl w:val="7DDCCE16"/>
    <w:lvl w:ilvl="0">
      <w:start w:val="1"/>
      <w:numFmt w:val="decimal"/>
      <w:lvlText w:val="%1)"/>
      <w:lvlJc w:val="left"/>
      <w:pPr>
        <w:ind w:left="502" w:hanging="360"/>
      </w:pPr>
      <w:rPr>
        <w:rFonts w:hint="default"/>
        <w:color w:val="auto"/>
      </w:rPr>
    </w:lvl>
    <w:lvl w:ilvl="1">
      <w:start w:val="1"/>
      <w:numFmt w:val="decimal"/>
      <w:lvlText w:val="%1.%2)"/>
      <w:lvlJc w:val="left"/>
      <w:pPr>
        <w:ind w:left="1078" w:hanging="576"/>
      </w:pPr>
      <w:rPr>
        <w:rFonts w:hint="default"/>
        <w:i w:val="0"/>
        <w:iCs/>
      </w:rPr>
    </w:lvl>
    <w:lvl w:ilvl="2">
      <w:start w:val="1"/>
      <w:numFmt w:val="lowerLetter"/>
      <w:lvlText w:val="%3)"/>
      <w:lvlJc w:val="left"/>
      <w:pPr>
        <w:ind w:left="1582" w:hanging="504"/>
      </w:pPr>
      <w:rPr>
        <w:rFonts w:hint="default"/>
      </w:rPr>
    </w:lvl>
    <w:lvl w:ilvl="3">
      <w:start w:val="1"/>
      <w:numFmt w:val="lowerRoman"/>
      <w:lvlText w:val="%4."/>
      <w:lvlJc w:val="right"/>
      <w:pPr>
        <w:ind w:left="1942" w:hanging="360"/>
      </w:pPr>
      <w:rPr>
        <w:rFonts w:hint="default"/>
      </w:rPr>
    </w:lvl>
    <w:lvl w:ilvl="4">
      <w:start w:val="1"/>
      <w:numFmt w:val="bullet"/>
      <w:lvlText w:val=""/>
      <w:lvlJc w:val="left"/>
      <w:pPr>
        <w:ind w:left="2302" w:hanging="360"/>
      </w:pPr>
      <w:rPr>
        <w:rFonts w:ascii="Symbol" w:hAnsi="Symbol" w:hint="default"/>
        <w:color w:val="auto"/>
      </w:rPr>
    </w:lvl>
    <w:lvl w:ilvl="5">
      <w:start w:val="1"/>
      <w:numFmt w:val="bullet"/>
      <w:lvlText w:val=""/>
      <w:lvlJc w:val="left"/>
      <w:pPr>
        <w:ind w:left="2302" w:hanging="360"/>
      </w:pPr>
      <w:rPr>
        <w:rFonts w:ascii="Symbol" w:hAnsi="Symbol" w:hint="default"/>
      </w:rPr>
    </w:lvl>
    <w:lvl w:ilvl="6">
      <w:start w:val="1"/>
      <w:numFmt w:val="bullet"/>
      <w:lvlText w:val=""/>
      <w:lvlJc w:val="left"/>
      <w:pPr>
        <w:ind w:left="3382" w:hanging="1080"/>
      </w:pPr>
      <w:rPr>
        <w:rFonts w:ascii="Symbol" w:hAnsi="Symbol" w:hint="default"/>
        <w:color w:val="auto"/>
      </w:rPr>
    </w:lvl>
    <w:lvl w:ilvl="7">
      <w:start w:val="1"/>
      <w:numFmt w:val="decimal"/>
      <w:lvlText w:val="%1.%2.%3.%4.%5.%6.%7.%8."/>
      <w:lvlJc w:val="left"/>
      <w:pPr>
        <w:ind w:left="3886" w:hanging="1224"/>
      </w:pPr>
      <w:rPr>
        <w:rFonts w:hint="default"/>
      </w:rPr>
    </w:lvl>
    <w:lvl w:ilvl="8">
      <w:start w:val="1"/>
      <w:numFmt w:val="decimal"/>
      <w:lvlText w:val="%1.%2.%3.%4.%5.%6.%7.%8.%9."/>
      <w:lvlJc w:val="left"/>
      <w:pPr>
        <w:ind w:left="4462" w:hanging="1440"/>
      </w:pPr>
      <w:rPr>
        <w:rFonts w:hint="default"/>
      </w:rPr>
    </w:lvl>
  </w:abstractNum>
  <w:abstractNum w:abstractNumId="18" w15:restartNumberingAfterBreak="0">
    <w:nsid w:val="139852DE"/>
    <w:multiLevelType w:val="multilevel"/>
    <w:tmpl w:val="CEF06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54933E0"/>
    <w:multiLevelType w:val="multilevel"/>
    <w:tmpl w:val="A30CA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935E88"/>
    <w:multiLevelType w:val="multilevel"/>
    <w:tmpl w:val="A81E3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EE0F1F"/>
    <w:multiLevelType w:val="multilevel"/>
    <w:tmpl w:val="9F82E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4B7840"/>
    <w:multiLevelType w:val="multilevel"/>
    <w:tmpl w:val="0E7CEC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696FBF"/>
    <w:multiLevelType w:val="hybridMultilevel"/>
    <w:tmpl w:val="79E269E4"/>
    <w:lvl w:ilvl="0" w:tplc="44090011">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4" w15:restartNumberingAfterBreak="0">
    <w:nsid w:val="182D1B27"/>
    <w:multiLevelType w:val="multilevel"/>
    <w:tmpl w:val="C0784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4337EA"/>
    <w:multiLevelType w:val="multilevel"/>
    <w:tmpl w:val="76562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F65A20"/>
    <w:multiLevelType w:val="multilevel"/>
    <w:tmpl w:val="98BA9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F95B8B"/>
    <w:multiLevelType w:val="multilevel"/>
    <w:tmpl w:val="67E2B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7571CB"/>
    <w:multiLevelType w:val="multilevel"/>
    <w:tmpl w:val="B4E664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5333BD"/>
    <w:multiLevelType w:val="hybridMultilevel"/>
    <w:tmpl w:val="3DDC6A7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30" w15:restartNumberingAfterBreak="0">
    <w:nsid w:val="1EE330C7"/>
    <w:multiLevelType w:val="multilevel"/>
    <w:tmpl w:val="10760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7D2F33"/>
    <w:multiLevelType w:val="multilevel"/>
    <w:tmpl w:val="F95A9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C5096A"/>
    <w:multiLevelType w:val="multilevel"/>
    <w:tmpl w:val="CC603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8E3276"/>
    <w:multiLevelType w:val="multilevel"/>
    <w:tmpl w:val="06D0C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EC08C0"/>
    <w:multiLevelType w:val="multilevel"/>
    <w:tmpl w:val="D4C89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3E66A3C"/>
    <w:multiLevelType w:val="hybridMultilevel"/>
    <w:tmpl w:val="903CC41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6" w15:restartNumberingAfterBreak="0">
    <w:nsid w:val="25031B31"/>
    <w:multiLevelType w:val="multilevel"/>
    <w:tmpl w:val="9E62B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5B95608"/>
    <w:multiLevelType w:val="multilevel"/>
    <w:tmpl w:val="6F082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8091DAC"/>
    <w:multiLevelType w:val="multilevel"/>
    <w:tmpl w:val="274C1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94D1ACA"/>
    <w:multiLevelType w:val="multilevel"/>
    <w:tmpl w:val="D6668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BC5665E"/>
    <w:multiLevelType w:val="multilevel"/>
    <w:tmpl w:val="CE6EE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D931855"/>
    <w:multiLevelType w:val="multilevel"/>
    <w:tmpl w:val="61128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E605B02"/>
    <w:multiLevelType w:val="multilevel"/>
    <w:tmpl w:val="52341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ED30A1E"/>
    <w:multiLevelType w:val="multilevel"/>
    <w:tmpl w:val="C0B20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FB56883"/>
    <w:multiLevelType w:val="multilevel"/>
    <w:tmpl w:val="7604D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0671BED"/>
    <w:multiLevelType w:val="multilevel"/>
    <w:tmpl w:val="004E2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1222609"/>
    <w:multiLevelType w:val="multilevel"/>
    <w:tmpl w:val="DE1ED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43178BD"/>
    <w:multiLevelType w:val="multilevel"/>
    <w:tmpl w:val="90EAD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473535F"/>
    <w:multiLevelType w:val="multilevel"/>
    <w:tmpl w:val="35E86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6023467"/>
    <w:multiLevelType w:val="multilevel"/>
    <w:tmpl w:val="2A6E2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7087E72"/>
    <w:multiLevelType w:val="hybridMultilevel"/>
    <w:tmpl w:val="F760CC0E"/>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1" w15:restartNumberingAfterBreak="0">
    <w:nsid w:val="38107D8B"/>
    <w:multiLevelType w:val="hybridMultilevel"/>
    <w:tmpl w:val="3B52215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2" w15:restartNumberingAfterBreak="0">
    <w:nsid w:val="386A6DF8"/>
    <w:multiLevelType w:val="multilevel"/>
    <w:tmpl w:val="2488D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97A44ED"/>
    <w:multiLevelType w:val="multilevel"/>
    <w:tmpl w:val="F8486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BB30482"/>
    <w:multiLevelType w:val="multilevel"/>
    <w:tmpl w:val="5B60C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CA95688"/>
    <w:multiLevelType w:val="multilevel"/>
    <w:tmpl w:val="B1F80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CCE620F"/>
    <w:multiLevelType w:val="multilevel"/>
    <w:tmpl w:val="26587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FD20FC7"/>
    <w:multiLevelType w:val="multilevel"/>
    <w:tmpl w:val="D1369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05C3C66"/>
    <w:multiLevelType w:val="multilevel"/>
    <w:tmpl w:val="BD9CB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0C92616"/>
    <w:multiLevelType w:val="hybridMultilevel"/>
    <w:tmpl w:val="AD227B04"/>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0" w15:restartNumberingAfterBreak="0">
    <w:nsid w:val="41AE012C"/>
    <w:multiLevelType w:val="multilevel"/>
    <w:tmpl w:val="625CF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2BB3246"/>
    <w:multiLevelType w:val="multilevel"/>
    <w:tmpl w:val="AA1A5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2BC76E2"/>
    <w:multiLevelType w:val="multilevel"/>
    <w:tmpl w:val="F946A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7320B02"/>
    <w:multiLevelType w:val="multilevel"/>
    <w:tmpl w:val="E2381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7C349CA"/>
    <w:multiLevelType w:val="multilevel"/>
    <w:tmpl w:val="36220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80D6D24"/>
    <w:multiLevelType w:val="multilevel"/>
    <w:tmpl w:val="7B38A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84A7630"/>
    <w:multiLevelType w:val="multilevel"/>
    <w:tmpl w:val="CE041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89C5DEA"/>
    <w:multiLevelType w:val="multilevel"/>
    <w:tmpl w:val="32683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97B3162"/>
    <w:multiLevelType w:val="multilevel"/>
    <w:tmpl w:val="611A7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B7223B0"/>
    <w:multiLevelType w:val="multilevel"/>
    <w:tmpl w:val="A0A42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C121ACE"/>
    <w:multiLevelType w:val="multilevel"/>
    <w:tmpl w:val="FFF02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C423F55"/>
    <w:multiLevelType w:val="multilevel"/>
    <w:tmpl w:val="D1C4E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D352BED"/>
    <w:multiLevelType w:val="multilevel"/>
    <w:tmpl w:val="C9902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D377C8F"/>
    <w:multiLevelType w:val="multilevel"/>
    <w:tmpl w:val="18B06F68"/>
    <w:lvl w:ilvl="0">
      <w:start w:val="1"/>
      <w:numFmt w:val="lowerLetter"/>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Roman"/>
      <w:lvlText w:val="%4)"/>
      <w:lvlJc w:val="left"/>
      <w:pPr>
        <w:ind w:left="1800" w:hanging="360"/>
      </w:pPr>
      <w:rPr>
        <w:rFonts w:hint="default"/>
      </w:rPr>
    </w:lvl>
    <w:lvl w:ilvl="4">
      <w:start w:val="1"/>
      <w:numFmt w:val="bullet"/>
      <w:lvlText w:val=""/>
      <w:lvlJc w:val="left"/>
      <w:pPr>
        <w:ind w:left="2304" w:hanging="504"/>
      </w:pPr>
      <w:rPr>
        <w:rFonts w:ascii="Symbol" w:hAnsi="Symbol" w:hint="default"/>
        <w:color w:val="auto"/>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4" w15:restartNumberingAfterBreak="0">
    <w:nsid w:val="4DC25013"/>
    <w:multiLevelType w:val="multilevel"/>
    <w:tmpl w:val="83C22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DFC7308"/>
    <w:multiLevelType w:val="multilevel"/>
    <w:tmpl w:val="832E1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ECC39F8"/>
    <w:multiLevelType w:val="multilevel"/>
    <w:tmpl w:val="3E42F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1462AC3"/>
    <w:multiLevelType w:val="multilevel"/>
    <w:tmpl w:val="5D5C0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2694151"/>
    <w:multiLevelType w:val="multilevel"/>
    <w:tmpl w:val="1BA6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28D1F22"/>
    <w:multiLevelType w:val="hybridMultilevel"/>
    <w:tmpl w:val="B05662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52B70C7E"/>
    <w:multiLevelType w:val="multilevel"/>
    <w:tmpl w:val="C4A81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34960E9"/>
    <w:multiLevelType w:val="multilevel"/>
    <w:tmpl w:val="21144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50A2D8A"/>
    <w:multiLevelType w:val="multilevel"/>
    <w:tmpl w:val="7ECE0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5C108B8"/>
    <w:multiLevelType w:val="multilevel"/>
    <w:tmpl w:val="5F5A7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772032B"/>
    <w:multiLevelType w:val="multilevel"/>
    <w:tmpl w:val="93489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78141A4"/>
    <w:multiLevelType w:val="multilevel"/>
    <w:tmpl w:val="EFA2B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8C8403C"/>
    <w:multiLevelType w:val="multilevel"/>
    <w:tmpl w:val="E6620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A0F4CA9"/>
    <w:multiLevelType w:val="multilevel"/>
    <w:tmpl w:val="5C52179A"/>
    <w:styleLink w:val="CurrentList1"/>
    <w:lvl w:ilvl="0">
      <w:start w:val="1"/>
      <w:numFmt w:val="decimal"/>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Letter"/>
      <w:lvlText w:val="%4)"/>
      <w:lvlJc w:val="left"/>
      <w:pPr>
        <w:ind w:left="1800" w:hanging="360"/>
      </w:pPr>
      <w:rPr>
        <w:rFonts w:ascii="Arial" w:eastAsia="Times New Roman" w:hAnsi="Arial" w:cs="Arial"/>
      </w:rPr>
    </w:lvl>
    <w:lvl w:ilvl="4">
      <w:start w:val="1"/>
      <w:numFmt w:val="bullet"/>
      <w:lvlText w:val="o"/>
      <w:lvlJc w:val="left"/>
      <w:pPr>
        <w:ind w:left="2160" w:hanging="360"/>
      </w:pPr>
      <w:rPr>
        <w:rFonts w:ascii="Courier New" w:hAnsi="Courier New" w:cs="Courier New"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8" w15:restartNumberingAfterBreak="0">
    <w:nsid w:val="5B93724D"/>
    <w:multiLevelType w:val="multilevel"/>
    <w:tmpl w:val="64F2F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E2216E5"/>
    <w:multiLevelType w:val="multilevel"/>
    <w:tmpl w:val="F0E2A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E470B55"/>
    <w:multiLevelType w:val="multilevel"/>
    <w:tmpl w:val="EE945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FC55EC5"/>
    <w:multiLevelType w:val="multilevel"/>
    <w:tmpl w:val="DD967A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2326003"/>
    <w:multiLevelType w:val="multilevel"/>
    <w:tmpl w:val="6144C3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3F3385D"/>
    <w:multiLevelType w:val="multilevel"/>
    <w:tmpl w:val="03C87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6116B60"/>
    <w:multiLevelType w:val="multilevel"/>
    <w:tmpl w:val="3A4AB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95234DE"/>
    <w:multiLevelType w:val="multilevel"/>
    <w:tmpl w:val="C8B0B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B752DEB"/>
    <w:multiLevelType w:val="multilevel"/>
    <w:tmpl w:val="911EA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DA77AD3"/>
    <w:multiLevelType w:val="multilevel"/>
    <w:tmpl w:val="7D06D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E881C99"/>
    <w:multiLevelType w:val="multilevel"/>
    <w:tmpl w:val="C65E8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0427380"/>
    <w:multiLevelType w:val="multilevel"/>
    <w:tmpl w:val="5DBC5E90"/>
    <w:lvl w:ilvl="0">
      <w:start w:val="1"/>
      <w:numFmt w:val="decimal"/>
      <w:lvlText w:val="%1."/>
      <w:lvlJc w:val="left"/>
      <w:pPr>
        <w:ind w:left="360" w:hanging="360"/>
      </w:pPr>
      <w:rPr>
        <w:rFonts w:hint="default"/>
        <w:color w:val="auto"/>
      </w:rPr>
    </w:lvl>
    <w:lvl w:ilvl="1">
      <w:start w:val="1"/>
      <w:numFmt w:val="decimal"/>
      <w:lvlText w:val="8.%2"/>
      <w:lvlJc w:val="left"/>
      <w:pPr>
        <w:ind w:left="1411" w:hanging="360"/>
      </w:pPr>
      <w:rPr>
        <w:rFonts w:hint="default"/>
        <w:color w:val="auto"/>
      </w:rPr>
    </w:lvl>
    <w:lvl w:ilvl="2">
      <w:start w:val="1"/>
      <w:numFmt w:val="decimal"/>
      <w:lvlText w:val="%1.%2.%3"/>
      <w:lvlJc w:val="left"/>
      <w:pPr>
        <w:ind w:left="2822" w:hanging="720"/>
      </w:pPr>
      <w:rPr>
        <w:rFonts w:hint="default"/>
      </w:rPr>
    </w:lvl>
    <w:lvl w:ilvl="3">
      <w:start w:val="1"/>
      <w:numFmt w:val="decimal"/>
      <w:lvlText w:val="%1.%2.%3.%4"/>
      <w:lvlJc w:val="left"/>
      <w:pPr>
        <w:ind w:left="3873" w:hanging="720"/>
      </w:pPr>
      <w:rPr>
        <w:rFonts w:hint="default"/>
      </w:rPr>
    </w:lvl>
    <w:lvl w:ilvl="4">
      <w:start w:val="1"/>
      <w:numFmt w:val="decimal"/>
      <w:lvlText w:val="%1.%2.%3.%4.%5"/>
      <w:lvlJc w:val="left"/>
      <w:pPr>
        <w:ind w:left="5284" w:hanging="1080"/>
      </w:pPr>
      <w:rPr>
        <w:rFonts w:hint="default"/>
      </w:rPr>
    </w:lvl>
    <w:lvl w:ilvl="5">
      <w:start w:val="1"/>
      <w:numFmt w:val="decimal"/>
      <w:lvlText w:val="%1.%2.%3.%4.%5.%6"/>
      <w:lvlJc w:val="left"/>
      <w:pPr>
        <w:ind w:left="6335" w:hanging="1080"/>
      </w:pPr>
      <w:rPr>
        <w:rFonts w:hint="default"/>
      </w:rPr>
    </w:lvl>
    <w:lvl w:ilvl="6">
      <w:start w:val="1"/>
      <w:numFmt w:val="decimal"/>
      <w:lvlText w:val="%1.%2.%3.%4.%5.%6.%7"/>
      <w:lvlJc w:val="left"/>
      <w:pPr>
        <w:ind w:left="7746" w:hanging="1440"/>
      </w:pPr>
      <w:rPr>
        <w:rFonts w:hint="default"/>
      </w:rPr>
    </w:lvl>
    <w:lvl w:ilvl="7">
      <w:start w:val="1"/>
      <w:numFmt w:val="decimal"/>
      <w:lvlText w:val="%1.%2.%3.%4.%5.%6.%7.%8"/>
      <w:lvlJc w:val="left"/>
      <w:pPr>
        <w:ind w:left="8797" w:hanging="1440"/>
      </w:pPr>
      <w:rPr>
        <w:rFonts w:hint="default"/>
      </w:rPr>
    </w:lvl>
    <w:lvl w:ilvl="8">
      <w:start w:val="1"/>
      <w:numFmt w:val="decimal"/>
      <w:lvlText w:val="%1.%2.%3.%4.%5.%6.%7.%8.%9"/>
      <w:lvlJc w:val="left"/>
      <w:pPr>
        <w:ind w:left="10208" w:hanging="1800"/>
      </w:pPr>
      <w:rPr>
        <w:rFonts w:hint="default"/>
      </w:rPr>
    </w:lvl>
  </w:abstractNum>
  <w:abstractNum w:abstractNumId="100" w15:restartNumberingAfterBreak="0">
    <w:nsid w:val="7052578A"/>
    <w:multiLevelType w:val="multilevel"/>
    <w:tmpl w:val="1F602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0E250ED"/>
    <w:multiLevelType w:val="multilevel"/>
    <w:tmpl w:val="9A0C3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0E605B1"/>
    <w:multiLevelType w:val="multilevel"/>
    <w:tmpl w:val="F4945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31D637D"/>
    <w:multiLevelType w:val="multilevel"/>
    <w:tmpl w:val="1CD2F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5870F06"/>
    <w:multiLevelType w:val="multilevel"/>
    <w:tmpl w:val="0220C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6F262FB"/>
    <w:multiLevelType w:val="multilevel"/>
    <w:tmpl w:val="0F52F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B333675"/>
    <w:multiLevelType w:val="multilevel"/>
    <w:tmpl w:val="BAE0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C0F1377"/>
    <w:multiLevelType w:val="multilevel"/>
    <w:tmpl w:val="F37A1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2313800">
    <w:abstractNumId w:val="99"/>
  </w:num>
  <w:num w:numId="2" w16cid:durableId="1878733611">
    <w:abstractNumId w:val="17"/>
  </w:num>
  <w:num w:numId="3" w16cid:durableId="1314531043">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65919645">
    <w:abstractNumId w:val="73"/>
  </w:num>
  <w:num w:numId="5" w16cid:durableId="1362364960">
    <w:abstractNumId w:val="51"/>
  </w:num>
  <w:num w:numId="6" w16cid:durableId="719406888">
    <w:abstractNumId w:val="29"/>
  </w:num>
  <w:num w:numId="7" w16cid:durableId="203954926">
    <w:abstractNumId w:val="50"/>
  </w:num>
  <w:num w:numId="8" w16cid:durableId="374698353">
    <w:abstractNumId w:val="87"/>
  </w:num>
  <w:num w:numId="9" w16cid:durableId="1446146348">
    <w:abstractNumId w:val="23"/>
  </w:num>
  <w:num w:numId="10" w16cid:durableId="1386022593">
    <w:abstractNumId w:val="77"/>
  </w:num>
  <w:num w:numId="11" w16cid:durableId="572392592">
    <w:abstractNumId w:val="84"/>
  </w:num>
  <w:num w:numId="12" w16cid:durableId="14692370">
    <w:abstractNumId w:val="38"/>
  </w:num>
  <w:num w:numId="13" w16cid:durableId="358049973">
    <w:abstractNumId w:val="16"/>
  </w:num>
  <w:num w:numId="14" w16cid:durableId="340204742">
    <w:abstractNumId w:val="88"/>
  </w:num>
  <w:num w:numId="15" w16cid:durableId="967704678">
    <w:abstractNumId w:val="82"/>
  </w:num>
  <w:num w:numId="16" w16cid:durableId="520051277">
    <w:abstractNumId w:val="41"/>
  </w:num>
  <w:num w:numId="17" w16cid:durableId="885751359">
    <w:abstractNumId w:val="81"/>
  </w:num>
  <w:num w:numId="18" w16cid:durableId="1149056388">
    <w:abstractNumId w:val="59"/>
  </w:num>
  <w:num w:numId="19" w16cid:durableId="715156868">
    <w:abstractNumId w:val="35"/>
  </w:num>
  <w:num w:numId="20" w16cid:durableId="297880887">
    <w:abstractNumId w:val="40"/>
  </w:num>
  <w:num w:numId="21" w16cid:durableId="2057659445">
    <w:abstractNumId w:val="103"/>
  </w:num>
  <w:num w:numId="22" w16cid:durableId="2139645481">
    <w:abstractNumId w:val="46"/>
  </w:num>
  <w:num w:numId="23" w16cid:durableId="820854998">
    <w:abstractNumId w:val="97"/>
  </w:num>
  <w:num w:numId="24" w16cid:durableId="981080136">
    <w:abstractNumId w:val="7"/>
  </w:num>
  <w:num w:numId="25" w16cid:durableId="2129200177">
    <w:abstractNumId w:val="5"/>
  </w:num>
  <w:num w:numId="26" w16cid:durableId="1220090541">
    <w:abstractNumId w:val="0"/>
  </w:num>
  <w:num w:numId="27" w16cid:durableId="685861833">
    <w:abstractNumId w:val="14"/>
  </w:num>
  <w:num w:numId="28" w16cid:durableId="1217351200">
    <w:abstractNumId w:val="65"/>
  </w:num>
  <w:num w:numId="29" w16cid:durableId="2100440607">
    <w:abstractNumId w:val="98"/>
  </w:num>
  <w:num w:numId="30" w16cid:durableId="1991059251">
    <w:abstractNumId w:val="13"/>
  </w:num>
  <w:num w:numId="31" w16cid:durableId="2050958502">
    <w:abstractNumId w:val="74"/>
  </w:num>
  <w:num w:numId="32" w16cid:durableId="117577143">
    <w:abstractNumId w:val="33"/>
  </w:num>
  <w:num w:numId="33" w16cid:durableId="1327435449">
    <w:abstractNumId w:val="42"/>
  </w:num>
  <w:num w:numId="34" w16cid:durableId="818888329">
    <w:abstractNumId w:val="4"/>
  </w:num>
  <w:num w:numId="35" w16cid:durableId="683434104">
    <w:abstractNumId w:val="69"/>
  </w:num>
  <w:num w:numId="36" w16cid:durableId="1910191247">
    <w:abstractNumId w:val="25"/>
  </w:num>
  <w:num w:numId="37" w16cid:durableId="1705868183">
    <w:abstractNumId w:val="22"/>
  </w:num>
  <w:num w:numId="38" w16cid:durableId="1608343849">
    <w:abstractNumId w:val="26"/>
  </w:num>
  <w:num w:numId="39" w16cid:durableId="1073501477">
    <w:abstractNumId w:val="30"/>
  </w:num>
  <w:num w:numId="40" w16cid:durableId="1000962134">
    <w:abstractNumId w:val="10"/>
  </w:num>
  <w:num w:numId="41" w16cid:durableId="1761179437">
    <w:abstractNumId w:val="66"/>
  </w:num>
  <w:num w:numId="42" w16cid:durableId="728530012">
    <w:abstractNumId w:val="85"/>
  </w:num>
  <w:num w:numId="43" w16cid:durableId="856505843">
    <w:abstractNumId w:val="44"/>
  </w:num>
  <w:num w:numId="44" w16cid:durableId="1249580187">
    <w:abstractNumId w:val="72"/>
  </w:num>
  <w:num w:numId="45" w16cid:durableId="673344180">
    <w:abstractNumId w:val="32"/>
  </w:num>
  <w:num w:numId="46" w16cid:durableId="179782014">
    <w:abstractNumId w:val="78"/>
  </w:num>
  <w:num w:numId="47" w16cid:durableId="1174298193">
    <w:abstractNumId w:val="58"/>
  </w:num>
  <w:num w:numId="48" w16cid:durableId="740562848">
    <w:abstractNumId w:val="11"/>
  </w:num>
  <w:num w:numId="49" w16cid:durableId="1939025797">
    <w:abstractNumId w:val="27"/>
  </w:num>
  <w:num w:numId="50" w16cid:durableId="23950061">
    <w:abstractNumId w:val="55"/>
  </w:num>
  <w:num w:numId="51" w16cid:durableId="1896046292">
    <w:abstractNumId w:val="63"/>
  </w:num>
  <w:num w:numId="52" w16cid:durableId="1962806170">
    <w:abstractNumId w:val="54"/>
  </w:num>
  <w:num w:numId="53" w16cid:durableId="1385174615">
    <w:abstractNumId w:val="76"/>
  </w:num>
  <w:num w:numId="54" w16cid:durableId="626280489">
    <w:abstractNumId w:val="107"/>
  </w:num>
  <w:num w:numId="55" w16cid:durableId="1340766041">
    <w:abstractNumId w:val="20"/>
  </w:num>
  <w:num w:numId="56" w16cid:durableId="859707958">
    <w:abstractNumId w:val="104"/>
  </w:num>
  <w:num w:numId="57" w16cid:durableId="540820836">
    <w:abstractNumId w:val="68"/>
  </w:num>
  <w:num w:numId="58" w16cid:durableId="1457799797">
    <w:abstractNumId w:val="80"/>
  </w:num>
  <w:num w:numId="59" w16cid:durableId="340938386">
    <w:abstractNumId w:val="53"/>
  </w:num>
  <w:num w:numId="60" w16cid:durableId="1732189834">
    <w:abstractNumId w:val="100"/>
  </w:num>
  <w:num w:numId="61" w16cid:durableId="186334844">
    <w:abstractNumId w:val="56"/>
  </w:num>
  <w:num w:numId="62" w16cid:durableId="2033409960">
    <w:abstractNumId w:val="8"/>
  </w:num>
  <w:num w:numId="63" w16cid:durableId="1060831302">
    <w:abstractNumId w:val="12"/>
  </w:num>
  <w:num w:numId="64" w16cid:durableId="942611647">
    <w:abstractNumId w:val="6"/>
  </w:num>
  <w:num w:numId="65" w16cid:durableId="1759474719">
    <w:abstractNumId w:val="1"/>
  </w:num>
  <w:num w:numId="66" w16cid:durableId="843125338">
    <w:abstractNumId w:val="28"/>
  </w:num>
  <w:num w:numId="67" w16cid:durableId="2106919198">
    <w:abstractNumId w:val="67"/>
  </w:num>
  <w:num w:numId="68" w16cid:durableId="1168323108">
    <w:abstractNumId w:val="101"/>
  </w:num>
  <w:num w:numId="69" w16cid:durableId="875655374">
    <w:abstractNumId w:val="90"/>
  </w:num>
  <w:num w:numId="70" w16cid:durableId="258150038">
    <w:abstractNumId w:val="39"/>
  </w:num>
  <w:num w:numId="71" w16cid:durableId="388310076">
    <w:abstractNumId w:val="45"/>
  </w:num>
  <w:num w:numId="72" w16cid:durableId="793908511">
    <w:abstractNumId w:val="57"/>
  </w:num>
  <w:num w:numId="73" w16cid:durableId="1091703793">
    <w:abstractNumId w:val="18"/>
  </w:num>
  <w:num w:numId="74" w16cid:durableId="669723027">
    <w:abstractNumId w:val="62"/>
  </w:num>
  <w:num w:numId="75" w16cid:durableId="794955431">
    <w:abstractNumId w:val="19"/>
  </w:num>
  <w:num w:numId="76" w16cid:durableId="1842230276">
    <w:abstractNumId w:val="61"/>
  </w:num>
  <w:num w:numId="77" w16cid:durableId="911964548">
    <w:abstractNumId w:val="52"/>
  </w:num>
  <w:num w:numId="78" w16cid:durableId="255872293">
    <w:abstractNumId w:val="34"/>
  </w:num>
  <w:num w:numId="79" w16cid:durableId="942494119">
    <w:abstractNumId w:val="71"/>
  </w:num>
  <w:num w:numId="80" w16cid:durableId="962735602">
    <w:abstractNumId w:val="47"/>
  </w:num>
  <w:num w:numId="81" w16cid:durableId="1823305916">
    <w:abstractNumId w:val="95"/>
  </w:num>
  <w:num w:numId="82" w16cid:durableId="1881699905">
    <w:abstractNumId w:val="48"/>
  </w:num>
  <w:num w:numId="83" w16cid:durableId="1513297521">
    <w:abstractNumId w:val="83"/>
  </w:num>
  <w:num w:numId="84" w16cid:durableId="813453667">
    <w:abstractNumId w:val="37"/>
  </w:num>
  <w:num w:numId="85" w16cid:durableId="1096826902">
    <w:abstractNumId w:val="9"/>
  </w:num>
  <w:num w:numId="86" w16cid:durableId="609778223">
    <w:abstractNumId w:val="91"/>
  </w:num>
  <w:num w:numId="87" w16cid:durableId="1612738681">
    <w:abstractNumId w:val="93"/>
  </w:num>
  <w:num w:numId="88" w16cid:durableId="259685548">
    <w:abstractNumId w:val="31"/>
  </w:num>
  <w:num w:numId="89" w16cid:durableId="1858619805">
    <w:abstractNumId w:val="75"/>
  </w:num>
  <w:num w:numId="90" w16cid:durableId="1908764658">
    <w:abstractNumId w:val="89"/>
  </w:num>
  <w:num w:numId="91" w16cid:durableId="629017854">
    <w:abstractNumId w:val="92"/>
  </w:num>
  <w:num w:numId="92" w16cid:durableId="915673058">
    <w:abstractNumId w:val="105"/>
  </w:num>
  <w:num w:numId="93" w16cid:durableId="1567837467">
    <w:abstractNumId w:val="3"/>
  </w:num>
  <w:num w:numId="94" w16cid:durableId="784806442">
    <w:abstractNumId w:val="15"/>
  </w:num>
  <w:num w:numId="95" w16cid:durableId="776103487">
    <w:abstractNumId w:val="43"/>
  </w:num>
  <w:num w:numId="96" w16cid:durableId="1643459895">
    <w:abstractNumId w:val="86"/>
  </w:num>
  <w:num w:numId="97" w16cid:durableId="1698580677">
    <w:abstractNumId w:val="70"/>
  </w:num>
  <w:num w:numId="98" w16cid:durableId="699939989">
    <w:abstractNumId w:val="96"/>
  </w:num>
  <w:num w:numId="99" w16cid:durableId="1171524410">
    <w:abstractNumId w:val="102"/>
  </w:num>
  <w:num w:numId="100" w16cid:durableId="67699097">
    <w:abstractNumId w:val="64"/>
  </w:num>
  <w:num w:numId="101" w16cid:durableId="1965575971">
    <w:abstractNumId w:val="2"/>
  </w:num>
  <w:num w:numId="102" w16cid:durableId="172383530">
    <w:abstractNumId w:val="36"/>
  </w:num>
  <w:num w:numId="103" w16cid:durableId="1015667">
    <w:abstractNumId w:val="94"/>
  </w:num>
  <w:num w:numId="104" w16cid:durableId="1114636885">
    <w:abstractNumId w:val="49"/>
  </w:num>
  <w:num w:numId="105" w16cid:durableId="721370916">
    <w:abstractNumId w:val="21"/>
  </w:num>
  <w:num w:numId="106" w16cid:durableId="772898100">
    <w:abstractNumId w:val="24"/>
  </w:num>
  <w:num w:numId="107" w16cid:durableId="677390656">
    <w:abstractNumId w:val="106"/>
  </w:num>
  <w:num w:numId="108" w16cid:durableId="1236819393">
    <w:abstractNumId w:val="6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gutterAtTop/>
  <w:doNotTrackMoves/>
  <w:defaultTabStop w:val="720"/>
  <w:characterSpacingControl w:val="doNotCompress"/>
  <w:hdrShapeDefaults>
    <o:shapedefaults v:ext="edit" spidmax="2051"/>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41983"/>
    <w:rsid w:val="000234C6"/>
    <w:rsid w:val="000324A4"/>
    <w:rsid w:val="00034781"/>
    <w:rsid w:val="0004029D"/>
    <w:rsid w:val="00053CE2"/>
    <w:rsid w:val="000668E4"/>
    <w:rsid w:val="0009594F"/>
    <w:rsid w:val="000965BF"/>
    <w:rsid w:val="000972D3"/>
    <w:rsid w:val="000D69B3"/>
    <w:rsid w:val="000E4970"/>
    <w:rsid w:val="001034C5"/>
    <w:rsid w:val="00106901"/>
    <w:rsid w:val="00140BA2"/>
    <w:rsid w:val="001608CE"/>
    <w:rsid w:val="001663CD"/>
    <w:rsid w:val="001664AB"/>
    <w:rsid w:val="001756BD"/>
    <w:rsid w:val="001847A4"/>
    <w:rsid w:val="00190EB2"/>
    <w:rsid w:val="001912B9"/>
    <w:rsid w:val="001A5BC7"/>
    <w:rsid w:val="001A6DE9"/>
    <w:rsid w:val="001A73EB"/>
    <w:rsid w:val="001B5094"/>
    <w:rsid w:val="001D30FB"/>
    <w:rsid w:val="001E1049"/>
    <w:rsid w:val="00224BD3"/>
    <w:rsid w:val="0023669F"/>
    <w:rsid w:val="00241010"/>
    <w:rsid w:val="0024139A"/>
    <w:rsid w:val="00270C72"/>
    <w:rsid w:val="002D518A"/>
    <w:rsid w:val="002E48FD"/>
    <w:rsid w:val="002F095B"/>
    <w:rsid w:val="002F4F4D"/>
    <w:rsid w:val="002F5EF4"/>
    <w:rsid w:val="00314751"/>
    <w:rsid w:val="003306BC"/>
    <w:rsid w:val="00337E53"/>
    <w:rsid w:val="00355AA7"/>
    <w:rsid w:val="003719C3"/>
    <w:rsid w:val="0037384A"/>
    <w:rsid w:val="003D0B54"/>
    <w:rsid w:val="003E436B"/>
    <w:rsid w:val="003E7F93"/>
    <w:rsid w:val="003F1594"/>
    <w:rsid w:val="00424E1E"/>
    <w:rsid w:val="00427018"/>
    <w:rsid w:val="00436B96"/>
    <w:rsid w:val="0045086E"/>
    <w:rsid w:val="00472CC1"/>
    <w:rsid w:val="00472E47"/>
    <w:rsid w:val="004767F7"/>
    <w:rsid w:val="004A0B19"/>
    <w:rsid w:val="004B3EE4"/>
    <w:rsid w:val="004B6CB0"/>
    <w:rsid w:val="004C0910"/>
    <w:rsid w:val="004C5BB0"/>
    <w:rsid w:val="004D1BD8"/>
    <w:rsid w:val="005304A6"/>
    <w:rsid w:val="00533EF8"/>
    <w:rsid w:val="00544E43"/>
    <w:rsid w:val="00545185"/>
    <w:rsid w:val="00562840"/>
    <w:rsid w:val="005A1614"/>
    <w:rsid w:val="005C1A98"/>
    <w:rsid w:val="005C63E6"/>
    <w:rsid w:val="005D63D2"/>
    <w:rsid w:val="005F397D"/>
    <w:rsid w:val="005F4A4A"/>
    <w:rsid w:val="00630FC2"/>
    <w:rsid w:val="006547A8"/>
    <w:rsid w:val="00654BB1"/>
    <w:rsid w:val="00672A99"/>
    <w:rsid w:val="006B5691"/>
    <w:rsid w:val="006B58E8"/>
    <w:rsid w:val="006D0DC0"/>
    <w:rsid w:val="006E41BF"/>
    <w:rsid w:val="006E738D"/>
    <w:rsid w:val="0070066E"/>
    <w:rsid w:val="00703F18"/>
    <w:rsid w:val="00716A74"/>
    <w:rsid w:val="007175EE"/>
    <w:rsid w:val="007309E2"/>
    <w:rsid w:val="00734C08"/>
    <w:rsid w:val="007439A2"/>
    <w:rsid w:val="007477B7"/>
    <w:rsid w:val="007564D0"/>
    <w:rsid w:val="00764A74"/>
    <w:rsid w:val="007B5E9F"/>
    <w:rsid w:val="007E2DDA"/>
    <w:rsid w:val="007E4B00"/>
    <w:rsid w:val="00841983"/>
    <w:rsid w:val="00844711"/>
    <w:rsid w:val="00862F4D"/>
    <w:rsid w:val="008647EA"/>
    <w:rsid w:val="008802F3"/>
    <w:rsid w:val="0088281A"/>
    <w:rsid w:val="008A0416"/>
    <w:rsid w:val="008E307E"/>
    <w:rsid w:val="008F03E1"/>
    <w:rsid w:val="008F5D14"/>
    <w:rsid w:val="00906E0C"/>
    <w:rsid w:val="00906EA4"/>
    <w:rsid w:val="00920592"/>
    <w:rsid w:val="00954169"/>
    <w:rsid w:val="00964F40"/>
    <w:rsid w:val="00970BD9"/>
    <w:rsid w:val="009716E4"/>
    <w:rsid w:val="009733C2"/>
    <w:rsid w:val="00975B58"/>
    <w:rsid w:val="00981571"/>
    <w:rsid w:val="00982B89"/>
    <w:rsid w:val="00986446"/>
    <w:rsid w:val="0099635C"/>
    <w:rsid w:val="009A1143"/>
    <w:rsid w:val="009A5423"/>
    <w:rsid w:val="009B0589"/>
    <w:rsid w:val="009B3B3D"/>
    <w:rsid w:val="009D06F5"/>
    <w:rsid w:val="009E04A4"/>
    <w:rsid w:val="009E7984"/>
    <w:rsid w:val="00A0036F"/>
    <w:rsid w:val="00A029BF"/>
    <w:rsid w:val="00A07213"/>
    <w:rsid w:val="00A24702"/>
    <w:rsid w:val="00A2748C"/>
    <w:rsid w:val="00A347A8"/>
    <w:rsid w:val="00A50C34"/>
    <w:rsid w:val="00A87516"/>
    <w:rsid w:val="00A94D92"/>
    <w:rsid w:val="00A96737"/>
    <w:rsid w:val="00AA7E56"/>
    <w:rsid w:val="00AB14E2"/>
    <w:rsid w:val="00AD0784"/>
    <w:rsid w:val="00AF411B"/>
    <w:rsid w:val="00AF43E3"/>
    <w:rsid w:val="00AF5A33"/>
    <w:rsid w:val="00B44309"/>
    <w:rsid w:val="00B80DA2"/>
    <w:rsid w:val="00B9293B"/>
    <w:rsid w:val="00BA1BBF"/>
    <w:rsid w:val="00BA38AB"/>
    <w:rsid w:val="00BB22BC"/>
    <w:rsid w:val="00BB3F95"/>
    <w:rsid w:val="00BC5C9F"/>
    <w:rsid w:val="00BC6C2E"/>
    <w:rsid w:val="00BC7053"/>
    <w:rsid w:val="00BD26E1"/>
    <w:rsid w:val="00BE14A7"/>
    <w:rsid w:val="00BF6460"/>
    <w:rsid w:val="00C066CE"/>
    <w:rsid w:val="00C40FFD"/>
    <w:rsid w:val="00C416D2"/>
    <w:rsid w:val="00C4199F"/>
    <w:rsid w:val="00C5220F"/>
    <w:rsid w:val="00C62359"/>
    <w:rsid w:val="00C8460E"/>
    <w:rsid w:val="00CB435B"/>
    <w:rsid w:val="00CC3645"/>
    <w:rsid w:val="00D03019"/>
    <w:rsid w:val="00D17692"/>
    <w:rsid w:val="00D20AA5"/>
    <w:rsid w:val="00D44E1D"/>
    <w:rsid w:val="00D51F1C"/>
    <w:rsid w:val="00D527BA"/>
    <w:rsid w:val="00D52995"/>
    <w:rsid w:val="00D53267"/>
    <w:rsid w:val="00D8277C"/>
    <w:rsid w:val="00D82C00"/>
    <w:rsid w:val="00D84C1B"/>
    <w:rsid w:val="00DA3141"/>
    <w:rsid w:val="00DB69BF"/>
    <w:rsid w:val="00DB70BC"/>
    <w:rsid w:val="00DC12D5"/>
    <w:rsid w:val="00DC6411"/>
    <w:rsid w:val="00DD6DF8"/>
    <w:rsid w:val="00DD7C78"/>
    <w:rsid w:val="00DF7DF0"/>
    <w:rsid w:val="00E12853"/>
    <w:rsid w:val="00E24D03"/>
    <w:rsid w:val="00E35E40"/>
    <w:rsid w:val="00E53B60"/>
    <w:rsid w:val="00E82581"/>
    <w:rsid w:val="00E82EEF"/>
    <w:rsid w:val="00EA6322"/>
    <w:rsid w:val="00EA73F1"/>
    <w:rsid w:val="00EB4EBA"/>
    <w:rsid w:val="00EF0986"/>
    <w:rsid w:val="00EF100D"/>
    <w:rsid w:val="00F00B4C"/>
    <w:rsid w:val="00F178AB"/>
    <w:rsid w:val="00F34C03"/>
    <w:rsid w:val="00F356FF"/>
    <w:rsid w:val="00F41FA5"/>
    <w:rsid w:val="00F46057"/>
    <w:rsid w:val="00F46237"/>
    <w:rsid w:val="00F603F2"/>
    <w:rsid w:val="00F66786"/>
    <w:rsid w:val="00F74537"/>
    <w:rsid w:val="00F75FC8"/>
    <w:rsid w:val="00F83B0C"/>
    <w:rsid w:val="00FB0EF9"/>
    <w:rsid w:val="00FB1124"/>
    <w:rsid w:val="00FD658D"/>
  </w:rsids>
  <m:mathPr>
    <m:mathFont m:val="Cambria Math"/>
    <m:brkBin m:val="before"/>
    <m:brkBinSub m:val="--"/>
    <m:smallFrac/>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1"/>
    <o:shapelayout v:ext="edit">
      <o:idmap v:ext="edit" data="2"/>
    </o:shapelayout>
  </w:shapeDefaults>
  <w:decimalSymbol w:val="."/>
  <w:listSeparator w:val=","/>
  <w14:docId w14:val="42D2083D"/>
  <w15:chartTrackingRefBased/>
  <w15:docId w15:val="{AE195D6E-55C2-4AB5-B661-F38BBC61E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1"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41"/>
    <w:lsdException w:name="Colorful Grid Accent 6" w:uiPriority="42"/>
    <w:lsdException w:name="Subtle Emphasis" w:uiPriority="43"/>
    <w:lsdException w:name="Intense Emphasis" w:uiPriority="44"/>
    <w:lsdException w:name="Subtle Reference" w:uiPriority="45"/>
    <w:lsdException w:name="Intense Reference" w:uiPriority="40"/>
    <w:lsdException w:name="Book Title" w:uiPriority="46"/>
    <w:lsdException w:name="Bibliography" w:uiPriority="47"/>
    <w:lsdException w:name="TOC Heading" w:uiPriority="48"/>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1010"/>
    <w:pPr>
      <w:spacing w:line="276" w:lineRule="auto" w:after="120"/>
    </w:pPr>
    <w:rPr>
      <w:rFonts w:ascii="Arial" w:eastAsia="Arial" w:hAnsi="Arial"/>
      <w:sz w:val="22"/>
      <w:szCs w:val="24"/>
      <w:lang w:val="en-US" w:eastAsia="en-US"/>
    </w:rPr>
  </w:style>
  <w:style w:type="paragraph" w:styleId="Heading2">
    <w:name w:val="heading 2"/>
    <w:basedOn w:val="Normal"/>
    <w:next w:val="Normal"/>
    <w:link w:val="Heading2Char"/>
    <w:uiPriority w:val="9"/>
    <w:semiHidden/>
    <w:unhideWhenUsed/>
    <w:qFormat/>
    <w:rsid w:val="00427018"/>
    <w:pPr>
      <w:keepNext/>
      <w:spacing w:before="240" w:after="60"/>
      <w:outlineLvl w:val="1"/>
    </w:pPr>
    <w:rPr>
      <w:rFonts w:ascii="Aptos Display" w:eastAsia="DengXian Light" w:hAnsi="Aptos Display"/>
      <w:b/>
      <w:bCs/>
      <w:i/>
      <w:iCs/>
      <w:sz w:val="28"/>
      <w:szCs w:val="28"/>
    </w:rPr>
  </w:style>
  <w:style w:type="paragraph" w:styleId="Heading3">
    <w:name w:val="heading 3"/>
    <w:basedOn w:val="Normal"/>
    <w:next w:val="Normal"/>
    <w:link w:val="Heading3Char"/>
    <w:uiPriority w:val="9"/>
    <w:semiHidden/>
    <w:unhideWhenUsed/>
    <w:qFormat/>
    <w:rsid w:val="00355AA7"/>
    <w:pPr>
      <w:keepNext/>
      <w:spacing w:before="240" w:after="60"/>
      <w:outlineLvl w:val="2"/>
    </w:pPr>
    <w:rPr>
      <w:rFonts w:ascii="Aptos Display" w:eastAsia="DengXian Light" w:hAnsi="Aptos Display"/>
      <w:b/>
      <w:bCs/>
      <w:sz w:val="26"/>
      <w:szCs w:val="26"/>
    </w:rPr>
  </w:style>
  <w:style w:type="paragraph" w:styleId="Heading4">
    <w:name w:val="heading 4"/>
    <w:basedOn w:val="Normal"/>
    <w:next w:val="Normal"/>
    <w:link w:val="Heading4Char"/>
    <w:uiPriority w:val="9"/>
    <w:semiHidden/>
    <w:unhideWhenUsed/>
    <w:qFormat/>
    <w:rsid w:val="00355AA7"/>
    <w:pPr>
      <w:keepNext/>
      <w:spacing w:before="240" w:after="60"/>
      <w:outlineLvl w:val="3"/>
    </w:pPr>
    <w:rPr>
      <w:rFonts w:ascii="Aptos" w:eastAsia="DengXian" w:hAnsi="Aptos"/>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841983"/>
    <w:pPr>
      <w:tabs>
        <w:tab w:val="center" w:pos="4320"/>
        <w:tab w:val="right" w:pos="8640"/>
      </w:tabs>
    </w:pPr>
    <w:rPr>
      <w:lang w:val="x-none" w:eastAsia="x-none"/>
    </w:rPr>
  </w:style>
  <w:style w:type="character" w:customStyle="1" w:styleId="HeaderChar">
    <w:name w:val="Header Char"/>
    <w:link w:val="Header"/>
    <w:rsid w:val="00841983"/>
    <w:rPr>
      <w:rFonts w:ascii="Times New Roman" w:eastAsia="Times New Roman" w:hAnsi="Times New Roman" w:cs="Times New Roman"/>
      <w:sz w:val="24"/>
      <w:szCs w:val="24"/>
    </w:rPr>
  </w:style>
  <w:style w:type="paragraph" w:styleId="NormalWeb">
    <w:name w:val="Normal (Web)"/>
    <w:basedOn w:val="Normal"/>
    <w:uiPriority w:val="99"/>
    <w:unhideWhenUsed/>
    <w:rsid w:val="00841983"/>
    <w:pPr>
      <w:spacing w:before="100" w:beforeAutospacing="1" w:after="100" w:afterAutospacing="1"/>
    </w:pPr>
  </w:style>
  <w:style w:type="paragraph" w:styleId="ListParagraph">
    <w:name w:val="List Paragraph"/>
    <w:basedOn w:val="Normal"/>
    <w:uiPriority w:val="1"/>
    <w:qFormat/>
    <w:rsid w:val="00841983"/>
    <w:pPr>
      <w:suppressAutoHyphens/>
      <w:ind w:left="720"/>
      <w:contextualSpacing/>
    </w:pPr>
    <w:rPr>
      <w:lang w:val="en-GB" w:eastAsia="ar-SA"/>
    </w:rPr>
  </w:style>
  <w:style w:type="paragraph" w:customStyle="1" w:styleId="Default">
    <w:name w:val="Default"/>
    <w:rsid w:val="00841983"/>
    <w:pPr>
      <w:autoSpaceDE w:val="0"/>
      <w:autoSpaceDN w:val="0"/>
      <w:adjustRightInd w:val="0"/>
    </w:pPr>
    <w:rPr>
      <w:rFonts w:ascii="Arial" w:eastAsia="Times New Roman" w:hAnsi="Arial" w:cs="Arial"/>
      <w:color w:val="000000"/>
      <w:sz w:val="24"/>
      <w:szCs w:val="24"/>
      <w:lang w:val="en-US" w:eastAsia="en-US"/>
    </w:rPr>
  </w:style>
  <w:style w:type="paragraph" w:styleId="BalloonText">
    <w:name w:val="Balloon Text"/>
    <w:basedOn w:val="Normal"/>
    <w:link w:val="BalloonTextChar"/>
    <w:uiPriority w:val="99"/>
    <w:semiHidden/>
    <w:unhideWhenUsed/>
    <w:rsid w:val="00841983"/>
    <w:rPr>
      <w:rFonts w:ascii="Tahoma" w:hAnsi="Tahoma"/>
      <w:sz w:val="16"/>
      <w:szCs w:val="16"/>
      <w:lang w:val="x-none" w:eastAsia="x-none"/>
    </w:rPr>
  </w:style>
  <w:style w:type="character" w:customStyle="1" w:styleId="BalloonTextChar">
    <w:name w:val="Balloon Text Char"/>
    <w:link w:val="BalloonText"/>
    <w:uiPriority w:val="99"/>
    <w:semiHidden/>
    <w:rsid w:val="00841983"/>
    <w:rPr>
      <w:rFonts w:ascii="Tahoma" w:eastAsia="Times New Roman" w:hAnsi="Tahoma" w:cs="Tahoma"/>
      <w:sz w:val="16"/>
      <w:szCs w:val="16"/>
    </w:rPr>
  </w:style>
  <w:style w:type="paragraph" w:styleId="Footer">
    <w:name w:val="footer"/>
    <w:basedOn w:val="Normal"/>
    <w:link w:val="FooterChar"/>
    <w:uiPriority w:val="99"/>
    <w:unhideWhenUsed/>
    <w:rsid w:val="00D17692"/>
    <w:pPr>
      <w:tabs>
        <w:tab w:val="center" w:pos="4513"/>
        <w:tab w:val="right" w:pos="9026"/>
      </w:tabs>
    </w:pPr>
  </w:style>
  <w:style w:type="character" w:customStyle="1" w:styleId="FooterChar">
    <w:name w:val="Footer Char"/>
    <w:link w:val="Footer"/>
    <w:uiPriority w:val="99"/>
    <w:rsid w:val="00D17692"/>
    <w:rPr>
      <w:rFonts w:ascii="Times New Roman" w:eastAsia="Times New Roman" w:hAnsi="Times New Roman"/>
      <w:sz w:val="24"/>
      <w:szCs w:val="24"/>
      <w:lang w:val="en-US" w:eastAsia="en-US"/>
    </w:rPr>
  </w:style>
  <w:style w:type="paragraph" w:customStyle="1" w:styleId="TableParagraph">
    <w:name w:val="Table Paragraph"/>
    <w:basedOn w:val="Normal"/>
    <w:uiPriority w:val="1"/>
    <w:qFormat/>
    <w:rsid w:val="00A96737"/>
    <w:pPr>
      <w:widowControl w:val="0"/>
      <w:autoSpaceDE w:val="0"/>
      <w:autoSpaceDN w:val="0"/>
      <w:ind w:left="103"/>
    </w:pPr>
    <w:rPr>
      <w:sz w:val="22"/>
      <w:szCs w:val="22"/>
    </w:rPr>
  </w:style>
  <w:style w:type="table" w:styleId="TableGrid">
    <w:name w:val="Table Grid"/>
    <w:basedOn w:val="TableNormal"/>
    <w:uiPriority w:val="59"/>
    <w:rsid w:val="001847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37384A"/>
    <w:pPr>
      <w:numPr>
        <w:numId w:val="8"/>
      </w:numPr>
    </w:pPr>
  </w:style>
  <w:style w:type="character" w:styleId="Hyperlink">
    <w:name w:val="Hyperlink"/>
    <w:uiPriority w:val="99"/>
    <w:unhideWhenUsed/>
    <w:rsid w:val="001A6DE9"/>
    <w:rPr>
      <w:color w:val="467886"/>
      <w:u w:val="single"/>
    </w:rPr>
  </w:style>
  <w:style w:type="character" w:styleId="UnresolvedMention">
    <w:name w:val="Unresolved Mention"/>
    <w:uiPriority w:val="99"/>
    <w:semiHidden/>
    <w:unhideWhenUsed/>
    <w:rsid w:val="001A6DE9"/>
    <w:rPr>
      <w:color w:val="605E5C"/>
      <w:shd w:val="clear" w:color="auto" w:fill="E1DFDD"/>
    </w:rPr>
  </w:style>
  <w:style w:type="character" w:customStyle="1" w:styleId="Heading2Char">
    <w:name w:val="Heading 2 Char"/>
    <w:link w:val="Heading2"/>
    <w:uiPriority w:val="9"/>
    <w:semiHidden/>
    <w:rsid w:val="00427018"/>
    <w:rPr>
      <w:rFonts w:ascii="Aptos Display" w:eastAsia="DengXian Light" w:hAnsi="Aptos Display" w:cs="Times New Roman"/>
      <w:b/>
      <w:bCs/>
      <w:i/>
      <w:iCs/>
      <w:sz w:val="28"/>
      <w:szCs w:val="28"/>
      <w:lang w:val="en-US" w:eastAsia="en-US"/>
    </w:rPr>
  </w:style>
  <w:style w:type="character" w:styleId="Emphasis">
    <w:name w:val="Emphasis"/>
    <w:uiPriority w:val="20"/>
    <w:qFormat/>
    <w:rsid w:val="00C416D2"/>
    <w:rPr>
      <w:i/>
      <w:iCs/>
    </w:rPr>
  </w:style>
  <w:style w:type="character" w:customStyle="1" w:styleId="Heading3Char">
    <w:name w:val="Heading 3 Char"/>
    <w:link w:val="Heading3"/>
    <w:uiPriority w:val="9"/>
    <w:semiHidden/>
    <w:rsid w:val="00355AA7"/>
    <w:rPr>
      <w:rFonts w:ascii="Aptos Display" w:eastAsia="DengXian Light" w:hAnsi="Aptos Display" w:cs="Times New Roman"/>
      <w:b/>
      <w:bCs/>
      <w:sz w:val="26"/>
      <w:szCs w:val="26"/>
      <w:lang w:val="en-US" w:eastAsia="en-US"/>
    </w:rPr>
  </w:style>
  <w:style w:type="character" w:customStyle="1" w:styleId="Heading4Char">
    <w:name w:val="Heading 4 Char"/>
    <w:link w:val="Heading4"/>
    <w:uiPriority w:val="9"/>
    <w:semiHidden/>
    <w:rsid w:val="00355AA7"/>
    <w:rPr>
      <w:rFonts w:ascii="Aptos" w:eastAsia="DengXian" w:hAnsi="Aptos" w:cs="Times New Roman"/>
      <w:b/>
      <w:bCs/>
      <w:sz w:val="28"/>
      <w:szCs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977583">
      <w:bodyDiv w:val="1"/>
      <w:marLeft w:val="0"/>
      <w:marRight w:val="0"/>
      <w:marTop w:val="0"/>
      <w:marBottom w:val="0"/>
      <w:divBdr>
        <w:top w:val="none" w:sz="0" w:space="0" w:color="auto"/>
        <w:left w:val="none" w:sz="0" w:space="0" w:color="auto"/>
        <w:bottom w:val="none" w:sz="0" w:space="0" w:color="auto"/>
        <w:right w:val="none" w:sz="0" w:space="0" w:color="auto"/>
      </w:divBdr>
    </w:div>
    <w:div w:id="650646033">
      <w:bodyDiv w:val="1"/>
      <w:marLeft w:val="0"/>
      <w:marRight w:val="0"/>
      <w:marTop w:val="0"/>
      <w:marBottom w:val="0"/>
      <w:divBdr>
        <w:top w:val="none" w:sz="0" w:space="0" w:color="auto"/>
        <w:left w:val="none" w:sz="0" w:space="0" w:color="auto"/>
        <w:bottom w:val="none" w:sz="0" w:space="0" w:color="auto"/>
        <w:right w:val="none" w:sz="0" w:space="0" w:color="auto"/>
      </w:divBdr>
    </w:div>
    <w:div w:id="689259233">
      <w:bodyDiv w:val="1"/>
      <w:marLeft w:val="0"/>
      <w:marRight w:val="0"/>
      <w:marTop w:val="0"/>
      <w:marBottom w:val="0"/>
      <w:divBdr>
        <w:top w:val="none" w:sz="0" w:space="0" w:color="auto"/>
        <w:left w:val="none" w:sz="0" w:space="0" w:color="auto"/>
        <w:bottom w:val="none" w:sz="0" w:space="0" w:color="auto"/>
        <w:right w:val="none" w:sz="0" w:space="0" w:color="auto"/>
      </w:divBdr>
    </w:div>
    <w:div w:id="724837318">
      <w:bodyDiv w:val="1"/>
      <w:marLeft w:val="0"/>
      <w:marRight w:val="0"/>
      <w:marTop w:val="0"/>
      <w:marBottom w:val="0"/>
      <w:divBdr>
        <w:top w:val="none" w:sz="0" w:space="0" w:color="auto"/>
        <w:left w:val="none" w:sz="0" w:space="0" w:color="auto"/>
        <w:bottom w:val="none" w:sz="0" w:space="0" w:color="auto"/>
        <w:right w:val="none" w:sz="0" w:space="0" w:color="auto"/>
      </w:divBdr>
      <w:divsChild>
        <w:div w:id="1442533551">
          <w:blockQuote w:val="1"/>
          <w:marLeft w:val="720"/>
          <w:marRight w:val="720"/>
          <w:marTop w:val="100"/>
          <w:marBottom w:val="100"/>
          <w:divBdr>
            <w:top w:val="none" w:sz="0" w:space="0" w:color="auto"/>
            <w:left w:val="none" w:sz="0" w:space="0" w:color="auto"/>
            <w:bottom w:val="none" w:sz="0" w:space="0" w:color="auto"/>
            <w:right w:val="none" w:sz="0" w:space="0" w:color="auto"/>
          </w:divBdr>
        </w:div>
        <w:div w:id="1632975947">
          <w:blockQuote w:val="1"/>
          <w:marLeft w:val="720"/>
          <w:marRight w:val="720"/>
          <w:marTop w:val="100"/>
          <w:marBottom w:val="100"/>
          <w:divBdr>
            <w:top w:val="none" w:sz="0" w:space="0" w:color="auto"/>
            <w:left w:val="none" w:sz="0" w:space="0" w:color="auto"/>
            <w:bottom w:val="none" w:sz="0" w:space="0" w:color="auto"/>
            <w:right w:val="none" w:sz="0" w:space="0" w:color="auto"/>
          </w:divBdr>
        </w:div>
        <w:div w:id="8796280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8802197">
      <w:bodyDiv w:val="1"/>
      <w:marLeft w:val="0"/>
      <w:marRight w:val="0"/>
      <w:marTop w:val="0"/>
      <w:marBottom w:val="0"/>
      <w:divBdr>
        <w:top w:val="none" w:sz="0" w:space="0" w:color="auto"/>
        <w:left w:val="none" w:sz="0" w:space="0" w:color="auto"/>
        <w:bottom w:val="none" w:sz="0" w:space="0" w:color="auto"/>
        <w:right w:val="none" w:sz="0" w:space="0" w:color="auto"/>
      </w:divBdr>
    </w:div>
    <w:div w:id="965310641">
      <w:bodyDiv w:val="1"/>
      <w:marLeft w:val="0"/>
      <w:marRight w:val="0"/>
      <w:marTop w:val="0"/>
      <w:marBottom w:val="0"/>
      <w:divBdr>
        <w:top w:val="none" w:sz="0" w:space="0" w:color="auto"/>
        <w:left w:val="none" w:sz="0" w:space="0" w:color="auto"/>
        <w:bottom w:val="none" w:sz="0" w:space="0" w:color="auto"/>
        <w:right w:val="none" w:sz="0" w:space="0" w:color="auto"/>
      </w:divBdr>
      <w:divsChild>
        <w:div w:id="256594505">
          <w:blockQuote w:val="1"/>
          <w:marLeft w:val="720"/>
          <w:marRight w:val="720"/>
          <w:marTop w:val="100"/>
          <w:marBottom w:val="100"/>
          <w:divBdr>
            <w:top w:val="none" w:sz="0" w:space="0" w:color="auto"/>
            <w:left w:val="none" w:sz="0" w:space="0" w:color="auto"/>
            <w:bottom w:val="none" w:sz="0" w:space="0" w:color="auto"/>
            <w:right w:val="none" w:sz="0" w:space="0" w:color="auto"/>
          </w:divBdr>
        </w:div>
        <w:div w:id="675958511">
          <w:marLeft w:val="0"/>
          <w:marRight w:val="0"/>
          <w:marTop w:val="0"/>
          <w:marBottom w:val="0"/>
          <w:divBdr>
            <w:top w:val="none" w:sz="0" w:space="0" w:color="auto"/>
            <w:left w:val="none" w:sz="0" w:space="0" w:color="auto"/>
            <w:bottom w:val="none" w:sz="0" w:space="0" w:color="auto"/>
            <w:right w:val="none" w:sz="0" w:space="0" w:color="auto"/>
          </w:divBdr>
          <w:divsChild>
            <w:div w:id="981155161">
              <w:marLeft w:val="0"/>
              <w:marRight w:val="0"/>
              <w:marTop w:val="0"/>
              <w:marBottom w:val="0"/>
              <w:divBdr>
                <w:top w:val="none" w:sz="0" w:space="0" w:color="auto"/>
                <w:left w:val="none" w:sz="0" w:space="0" w:color="auto"/>
                <w:bottom w:val="none" w:sz="0" w:space="0" w:color="auto"/>
                <w:right w:val="none" w:sz="0" w:space="0" w:color="auto"/>
              </w:divBdr>
            </w:div>
          </w:divsChild>
        </w:div>
        <w:div w:id="1944414974">
          <w:blockQuote w:val="1"/>
          <w:marLeft w:val="720"/>
          <w:marRight w:val="720"/>
          <w:marTop w:val="100"/>
          <w:marBottom w:val="100"/>
          <w:divBdr>
            <w:top w:val="none" w:sz="0" w:space="0" w:color="auto"/>
            <w:left w:val="none" w:sz="0" w:space="0" w:color="auto"/>
            <w:bottom w:val="none" w:sz="0" w:space="0" w:color="auto"/>
            <w:right w:val="none" w:sz="0" w:space="0" w:color="auto"/>
          </w:divBdr>
        </w:div>
        <w:div w:id="20286716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6924006">
      <w:bodyDiv w:val="1"/>
      <w:marLeft w:val="0"/>
      <w:marRight w:val="0"/>
      <w:marTop w:val="0"/>
      <w:marBottom w:val="0"/>
      <w:divBdr>
        <w:top w:val="none" w:sz="0" w:space="0" w:color="auto"/>
        <w:left w:val="none" w:sz="0" w:space="0" w:color="auto"/>
        <w:bottom w:val="none" w:sz="0" w:space="0" w:color="auto"/>
        <w:right w:val="none" w:sz="0" w:space="0" w:color="auto"/>
      </w:divBdr>
    </w:div>
    <w:div w:id="1358773322">
      <w:bodyDiv w:val="1"/>
      <w:marLeft w:val="0"/>
      <w:marRight w:val="0"/>
      <w:marTop w:val="0"/>
      <w:marBottom w:val="0"/>
      <w:divBdr>
        <w:top w:val="none" w:sz="0" w:space="0" w:color="auto"/>
        <w:left w:val="none" w:sz="0" w:space="0" w:color="auto"/>
        <w:bottom w:val="none" w:sz="0" w:space="0" w:color="auto"/>
        <w:right w:val="none" w:sz="0" w:space="0" w:color="auto"/>
      </w:divBdr>
    </w:div>
    <w:div w:id="1773745501">
      <w:bodyDiv w:val="1"/>
      <w:marLeft w:val="0"/>
      <w:marRight w:val="0"/>
      <w:marTop w:val="0"/>
      <w:marBottom w:val="0"/>
      <w:divBdr>
        <w:top w:val="none" w:sz="0" w:space="0" w:color="auto"/>
        <w:left w:val="none" w:sz="0" w:space="0" w:color="auto"/>
        <w:bottom w:val="none" w:sz="0" w:space="0" w:color="auto"/>
        <w:right w:val="none" w:sz="0" w:space="0" w:color="auto"/>
      </w:divBdr>
    </w:div>
    <w:div w:id="1858884210">
      <w:bodyDiv w:val="1"/>
      <w:marLeft w:val="0"/>
      <w:marRight w:val="0"/>
      <w:marTop w:val="0"/>
      <w:marBottom w:val="0"/>
      <w:divBdr>
        <w:top w:val="none" w:sz="0" w:space="0" w:color="auto"/>
        <w:left w:val="none" w:sz="0" w:space="0" w:color="auto"/>
        <w:bottom w:val="none" w:sz="0" w:space="0" w:color="auto"/>
        <w:right w:val="none" w:sz="0" w:space="0" w:color="auto"/>
      </w:divBdr>
    </w:div>
    <w:div w:id="1903562891">
      <w:bodyDiv w:val="1"/>
      <w:marLeft w:val="0"/>
      <w:marRight w:val="0"/>
      <w:marTop w:val="0"/>
      <w:marBottom w:val="0"/>
      <w:divBdr>
        <w:top w:val="none" w:sz="0" w:space="0" w:color="auto"/>
        <w:left w:val="none" w:sz="0" w:space="0" w:color="auto"/>
        <w:bottom w:val="none" w:sz="0" w:space="0" w:color="auto"/>
        <w:right w:val="none" w:sz="0" w:space="0" w:color="auto"/>
      </w:divBdr>
    </w:div>
    <w:div w:id="20465158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31E7F2-5F48-4CB2-9D66-A9B20B64BF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31</Pages>
  <Words>5719</Words>
  <Characters>32600</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38243</CharactersWithSpaces>
  <SharedDoc>false</SharedDoc>
  <HLinks>
    <vt:vector size="6" baseType="variant">
      <vt:variant>
        <vt:i4>4980755</vt:i4>
      </vt:variant>
      <vt:variant>
        <vt:i4>0</vt:i4>
      </vt:variant>
      <vt:variant>
        <vt:i4>0</vt:i4>
      </vt:variant>
      <vt:variant>
        <vt:i4>5</vt:i4>
      </vt:variant>
      <vt:variant>
        <vt:lpwstr>https://www.dosh.gov.my/index.php/competent-person-form/occupational-health/regulation/guidelines/hirarc-2/1846-01-guidelines-for-hazard-identification-risk-assessment-and-risk-control-hirarc-2008?path=guidelines/hirarc-2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Guest</dc:creator>
  <cp:keywords/>
  <cp:lastModifiedBy>Kiwi Tan Kee Voon</cp:lastModifiedBy>
  <cp:revision>33</cp:revision>
  <cp:lastPrinted>2024-10-08T05:58:00Z</cp:lastPrinted>
  <dcterms:created xsi:type="dcterms:W3CDTF">2024-10-08T06:56:00Z</dcterms:created>
  <dcterms:modified xsi:type="dcterms:W3CDTF">2026-02-12T08:54:00Z</dcterms:modified>
</cp:coreProperties>
</file>