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 / OFFLINE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IT-072-3:2012-C03-W05 / Produce final offline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IT-072-3:2012-C03/NP(5/5)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Penghasilan Final Offline dan Eksport ke Edit-Decision-List (EDL)</w:t>
      </w:r>
    </w:p>
    <w:p/>
    <w:p>
      <w:r>
        <w:rPr>
          <w:b/>
        </w:rPr>
        <w:t>TUJUAN:</w:t>
      </w:r>
    </w:p>
    <w:p>
      <w:r>
        <w:t>Nota Pembelajaran ini bertujuan untuk membolehkan Bakat memahami proses mengesahkan dan menghasilkan final offline sebelum diteruskan ke peringkat online editing.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p>
      <w:r>
        <w:rPr>
          <w:b/>
        </w:rPr>
        <w:t>PENERANGAN:</w:t>
      </w:r>
    </w:p>
    <w:p>
      <w:r>
        <w:rPr>
          <w:b/>
          <w:sz w:val="36"/>
        </w:rPr>
        <w:t>Bab 1: Offline Timeline Project</w:t>
      </w:r>
    </w:p>
    <w:p>
      <w:r>
        <w:t>Sebelum sesuatu sequence dianggap "final offline", Editor perlu melaksanakan semakan menyeluruh (final review) terhadap keseluruhan timeline projek offline, merangkumi:</w:t>
      </w:r>
    </w:p>
    <w:p>
      <w:pPr>
        <w:pStyle w:val="ListParagraph"/>
      </w:pPr>
      <w:r>
        <w:t>• Ketepatan turutan scene mengikut skrip yang telah dikemas kini (jika terdapat pindaan semasa proses pembaikan di WA3).</w:t>
      </w:r>
    </w:p>
    <w:p>
      <w:pPr>
        <w:pStyle w:val="ListParagraph"/>
      </w:pPr>
      <w:r>
        <w:t>• Kesempurnaan elemen AV placeholder (visual effect, audio effect, music, subtitle, supers) yang telah diaplikasikan pada WA4.</w:t>
      </w:r>
    </w:p>
    <w:p>
      <w:pPr>
        <w:pStyle w:val="ListParagraph"/>
      </w:pPr>
      <w:r>
        <w:t>• Ketiadaan jurang (gap) yang tidak disengajakan pada mana-mana track video atau audio.</w:t>
      </w:r>
    </w:p>
    <w:p>
      <w:pPr>
        <w:pStyle w:val="ListParagraph"/>
      </w:pPr>
      <w:r>
        <w:t>• Pengesahan tempoh (duration) akhir projek selaras dengan keperluan slot siaran atau spesifikasi pelanggan.</w:t>
      </w:r>
    </w:p>
    <w:p>
      <w: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r>
        <w:rPr>
          <w:b/>
          <w:sz w:val="36"/>
        </w:rPr>
        <w:t>Bab 2: Edit-Decision-List (EDL)</w:t>
      </w:r>
    </w:p>
    <w:p>
      <w: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EDL membolehkan sequence offline yang dihasilkan menggunakan footage beresolusi rendah (proxy) untuk "conform" semula menggunakan footage sumber beresolusi penuh semasa peringkat online editing, tanpa Editor online perlu membina semula sequence dari awal.</w:t>
      </w:r>
    </w:p>
    <w:p>
      <w:r>
        <w:t>Format EDL yang biasa digunakan dalam industri ialah format CMX3600, yang serasi dengan hampir semua sistem NLE profesional.</w:t>
      </w:r>
    </w:p>
    <w:p>
      <w:r>
        <w:rPr>
          <w:b/>
          <w:sz w:val="36"/>
        </w:rPr>
        <w:t>Bab 3: XML / AAF Import/Export Process</w:t>
      </w:r>
    </w:p>
    <w:p>
      <w:r>
        <w:t>Selain EDL, dua format lain turut digunakan untuk memindahkan projek antara sistem editing atau antara peringkat offline ke online:</w:t>
      </w:r>
    </w:p>
    <w:p>
      <w:pPr>
        <w:pStyle w:val="ListParagraph"/>
      </w:pPr>
      <w:r>
        <w:t>• XML (Extensible Markup Language) — format terbuka yang membawa maklumat lebih terperinci berbanding EDL, termasuk metadata track berbilang lapisan, kesan visual asas, dan penyesuaian audio. Digunakan meluas antara Final Cut Pro dan Adobe Premiere Pro.</w:t>
      </w:r>
    </w:p>
    <w:p>
      <w:pPr>
        <w:pStyle w:val="ListParagraph"/>
      </w:pPr>
      <w:r>
        <w:t>• AAF (Advanced Authoring Format) — format yang direka khusus untuk membawa maklumat audio dan video kompleks (termasuk kesan, transisi, dan metadata media) antara aplikasi berbeza, digunakan meluas dengan Avid Media Composer.</w:t>
      </w:r>
    </w:p>
    <w:p>
      <w:r>
        <w:t>Proses eksport memerlukan Editor memilih format yang sesuai dengan sistem yang akan digunakan pada peringkat online (rujuk juga Bab 4, dan proses P07 langkah 4 dalam 01-proses-kerja.md di mana EDL diimport semula ke projek online). Kesilapan memilih format eksport (contoh: EDL asas apabila sistem online memerlukan AAF untuk membawa maklumat audio berbilang track) boleh menyebabkan kehilangan maklumat penting semasa conform.</w:t>
      </w:r>
    </w:p>
    <w:p>
      <w:r>
        <w:rPr>
          <w:b/>
          <w:sz w:val="36"/>
        </w:rPr>
        <w:t>Bab 4: Editing Software</w:t>
      </w:r>
    </w:p>
    <w:p>
      <w:r>
        <w:t>Keserasian format eksport/import antara perisian NLE adalah faktor kritikal semasa menghasilkan final offline:</w:t>
      </w:r>
    </w:p>
    <w:p>
      <w:pPr>
        <w:pStyle w:val="ListParagraph"/>
      </w:pPr>
      <w:r>
        <w:t>• Final Cut Pro (FCP) — menyokong eksport XML secara native, EDL turut disokong.</w:t>
      </w:r>
    </w:p>
    <w:p>
      <w:pPr>
        <w:pStyle w:val="ListParagraph"/>
      </w:pPr>
      <w:r>
        <w:t>• Avid Media Composer / Symphony — platform asal bagi format AAF, juga menyokong EDL CMX3600.</w:t>
      </w:r>
    </w:p>
    <w:p>
      <w:pPr>
        <w:pStyle w:val="ListParagraph"/>
      </w:pPr>
      <w:r>
        <w:t>• Adobe Premiere Pro — menyokong import/eksport XML dan EDL, serta AAF untuk pertukaran audio dengan sistem Avid.</w:t>
      </w:r>
    </w:p>
    <w:p>
      <w:pPr>
        <w:pStyle w:val="ListParagraph"/>
      </w:pPr>
      <w:r>
        <w:t>• Sony Vegas, Canopus Edius, AutoDesk Smoke — turut menyokong EDL sebagai format pertukaran asas antara sistem.</w:t>
      </w:r>
    </w:p>
    <w:p>
      <w:r>
        <w:t>Editor perlu memastikan versi perisian yang digunakan untuk eksport serasi dengan versi perisian yang akan menerima fail tersebut pada peringkat online, kerana sesetengah ciri format XML/AAF terbaharu mungkin tidak dikenali oleh versi perisian yang lebih lama.</w:t>
      </w:r>
    </w:p>
    <w:p>
      <w:r>
        <w:rPr>
          <w:b/>
        </w:rPr>
        <w:t>SOALAN:</w:t>
      </w:r>
    </w:p>
    <w:p>
      <w:pPr>
        <w:pStyle w:val="ListParagraph"/>
      </w:pPr>
      <w:r>
        <w:t>• Soalan: Apakah fungsi utama Edit-Decision-List (EDL) dalam aliran kerja daripada offline ke online editing?</w:t>
      </w:r>
    </w:p>
    <w:p>
      <w: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pPr>
        <w:pStyle w:val="ListParagraph"/>
      </w:pPr>
      <w:r>
        <w:t>• Soalan: Bezakan format XML dan AAF dari segi kegunaan utama masing-masing.</w:t>
      </w:r>
    </w:p>
    <w:p>
      <w:r>
        <w:t>Jawapan model: XML membawa maklumat metadata track dan penyesuaian asas, digunakan meluas antara FCP dan Premiere Pro; AAF direka khusus untuk membawa maklumat audio dan video kompleks (termasuk kesan dan transisi) dan digunakan meluas dengan sistem Avid.</w:t>
      </w:r>
    </w:p>
    <w:p>
      <w:pPr>
        <w:pStyle w:val="ListParagraph"/>
      </w:pPr>
      <w:r>
        <w:t>• Soalan: Mengapakah pengesahan rough cut oleh Director diperlukan sebelum final offline dieksport ke EDL?</w:t>
      </w:r>
    </w:p>
    <w:p>
      <w: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r>
        <w:rPr>
          <w:b/>
        </w:rPr>
        <w:t>RUJUKAN:</w:t>
      </w:r>
    </w:p>
    <w:p>
      <w:r>
        <w:t>Rujukan CoCU (rujukan rasmi bagi CU ini,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(APA):</w:t>
      </w:r>
    </w:p>
    <w:p>
      <w:pPr>
        <w:pStyle w:val="ListParagraph"/>
      </w:pPr>
      <w:r>
        <w:t>• Ohanian, T. A. (1998). *Digital nonlinear editing: Editing film and video on the desktop* (2nd ed.). Focal Press.</w:t>
      </w:r>
    </w:p>
    <w:p>
      <w:pPr>
        <w:pStyle w:val="ListParagraph"/>
      </w:pPr>
      <w:r>
        <w:t>• Ascher, S., &amp; Pincus, E. (2012). *The filmmaker's handbook: A comprehensive guide for the digital age* (4th ed.). Plume.</w:t>
      </w:r>
    </w:p>
    <w:p>
      <w:pPr>
        <w:pStyle w:val="ListParagraph"/>
      </w:pPr>
      <w:r>
        <w:t>• Dancyger, K. (2018). *The technique of film and video editing: History, theory, and practice* (6th ed.). Routledge.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