
<file path=[Content_Types].xml><?xml version="1.0" encoding="utf-8"?>
<Types xmlns="http://schemas.openxmlformats.org/package/2006/content-types">
  <Default Extension="xml" ContentType="application/xml"/>
  <Default Extension="wmf" ContentType="image/x-wmf"/>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6331751">
      <w:pPr>
        <w:spacing w:after="240"/>
        <w:jc w:val="center"/>
      </w:pPr>
      <w:bookmarkStart w:id="209" w:name="_GoBack"/>
      <w:bookmarkEnd w:id="209"/>
      <w:r>
        <w:rPr>
          <w:b/>
          <w:sz w:val="44"/>
        </w:rPr>
        <w:t>Z-009-1/2/3:2015</w:t>
      </w:r>
    </w:p>
    <w:p w14:paraId="522B1AC4">
      <w:pPr>
        <w:spacing w:after="240"/>
        <w:jc w:val="center"/>
      </w:pPr>
      <w:r>
        <w:rPr>
          <w:b/>
          <w:sz w:val="32"/>
        </w:rPr>
        <w:t>CORE ABILITIES</w:t>
      </w:r>
    </w:p>
    <w:p w14:paraId="4AF5D123"/>
    <w:p w14:paraId="1D1036E3">
      <w:pPr>
        <w:jc w:val="center"/>
      </w:pPr>
      <w:r>
        <w:rPr>
          <w:sz w:val="28"/>
        </w:rPr>
        <w:t>Konteks IT-072 — Nota Pembelajaran / Kertas Penerangan Modul L1–L3</w:t>
      </w:r>
    </w:p>
    <w:p w14:paraId="6C821CFB"/>
    <w:p w14:paraId="2BA88077">
      <w:pPr>
        <w:jc w:val="center"/>
      </w:pPr>
      <w:r>
        <w:rPr>
          <w:sz w:val="24"/>
        </w:rPr>
        <w:t>Pusat Latihan: 3U Pioneer Academy Sdn Bhd</w:t>
      </w:r>
    </w:p>
    <w:p w14:paraId="656A11AF">
      <w:pPr>
        <w:jc w:val="center"/>
      </w:pPr>
      <w:r>
        <w:rPr>
          <w:sz w:val="24"/>
        </w:rPr>
        <w:t>Syarikat: ⟪ TBD: nama syarikat ⟫</w:t>
      </w:r>
    </w:p>
    <w:p w14:paraId="22256C5D">
      <w:pPr>
        <w:jc w:val="center"/>
      </w:pPr>
      <w:r>
        <w:rPr>
          <w:sz w:val="24"/>
        </w:rPr>
        <w:t>Tahun: 2026</w:t>
      </w:r>
    </w:p>
    <w:p w14:paraId="2580F887">
      <w:r>
        <w:br w:type="page"/>
      </w:r>
    </w:p>
    <w:p w14:paraId="63E74AEB">
      <w:r>
        <w:rPr>
          <w:b/>
          <w:sz w:val="32"/>
        </w:rPr>
        <w:t>ISI KANDUNGAN</w:t>
      </w:r>
    </w:p>
    <w:p w14:paraId="6674A90D">
      <w:pPr>
        <w:pStyle w:val="37"/>
        <w:tabs>
          <w:tab w:val="right" w:leader="dot" w:pos="8640"/>
        </w:tabs>
      </w:pPr>
      <w:r>
        <w:fldChar w:fldCharType="begin"/>
      </w:r>
      <w:r>
        <w:instrText xml:space="preserve">TOC \o "1-3" \h \z \u</w:instrText>
      </w:r>
      <w:r>
        <w:fldChar w:fldCharType="separate"/>
      </w:r>
      <w:r>
        <w:fldChar w:fldCharType="begin"/>
      </w:r>
      <w:r>
        <w:instrText xml:space="preserve"> HYPERLINK \l _Toc12317 </w:instrText>
      </w:r>
      <w:r>
        <w:fldChar w:fldCharType="separate"/>
      </w:r>
      <w:r>
        <w:t xml:space="preserve">1. Types of Working Language </w:t>
      </w:r>
      <w:r>
        <w:rPr>
          <w:i/>
        </w:rPr>
        <w:t>(Jenis Bahasa Kerja)</w:t>
      </w:r>
      <w:r>
        <w:tab/>
      </w:r>
      <w:r>
        <w:fldChar w:fldCharType="begin"/>
      </w:r>
      <w:r>
        <w:instrText xml:space="preserve"> PAGEREF _Toc12317 \h </w:instrText>
      </w:r>
      <w:r>
        <w:fldChar w:fldCharType="separate"/>
      </w:r>
      <w:r>
        <w:t>14</w:t>
      </w:r>
      <w:r>
        <w:fldChar w:fldCharType="end"/>
      </w:r>
      <w:r>
        <w:fldChar w:fldCharType="end"/>
      </w:r>
    </w:p>
    <w:p w14:paraId="0523E944">
      <w:pPr>
        <w:pStyle w:val="37"/>
        <w:tabs>
          <w:tab w:val="right" w:leader="dot" w:pos="8640"/>
        </w:tabs>
      </w:pPr>
      <w:r>
        <w:fldChar w:fldCharType="begin"/>
      </w:r>
      <w:r>
        <w:instrText xml:space="preserve"> HYPERLINK \l _Toc11869 </w:instrText>
      </w:r>
      <w:r>
        <w:fldChar w:fldCharType="separate"/>
      </w:r>
      <w:r>
        <w:t xml:space="preserve">2. Language At Work </w:t>
      </w:r>
      <w:r>
        <w:rPr>
          <w:i/>
        </w:rPr>
        <w:t>(Bahasa Di Tempat Kerja)</w:t>
      </w:r>
      <w:r>
        <w:tab/>
      </w:r>
      <w:r>
        <w:fldChar w:fldCharType="begin"/>
      </w:r>
      <w:r>
        <w:instrText xml:space="preserve"> PAGEREF _Toc11869 \h </w:instrText>
      </w:r>
      <w:r>
        <w:fldChar w:fldCharType="separate"/>
      </w:r>
      <w:r>
        <w:t>15</w:t>
      </w:r>
      <w:r>
        <w:fldChar w:fldCharType="end"/>
      </w:r>
      <w:r>
        <w:fldChar w:fldCharType="end"/>
      </w:r>
    </w:p>
    <w:p w14:paraId="76A5E01A">
      <w:pPr>
        <w:pStyle w:val="37"/>
        <w:tabs>
          <w:tab w:val="right" w:leader="dot" w:pos="8640"/>
        </w:tabs>
      </w:pPr>
      <w:r>
        <w:fldChar w:fldCharType="begin"/>
      </w:r>
      <w:r>
        <w:instrText xml:space="preserve"> HYPERLINK \l _Toc12760 </w:instrText>
      </w:r>
      <w:r>
        <w:fldChar w:fldCharType="separate"/>
      </w:r>
      <w:r>
        <w:t xml:space="preserve">3. Types Of Working Reference Materials </w:t>
      </w:r>
      <w:r>
        <w:rPr>
          <w:i/>
        </w:rPr>
        <w:t>(Jenis Bahan Rujukan Kerja)</w:t>
      </w:r>
      <w:r>
        <w:tab/>
      </w:r>
      <w:r>
        <w:fldChar w:fldCharType="begin"/>
      </w:r>
      <w:r>
        <w:instrText xml:space="preserve"> PAGEREF _Toc12760 \h </w:instrText>
      </w:r>
      <w:r>
        <w:fldChar w:fldCharType="separate"/>
      </w:r>
      <w:r>
        <w:t>16</w:t>
      </w:r>
      <w:r>
        <w:fldChar w:fldCharType="end"/>
      </w:r>
      <w:r>
        <w:fldChar w:fldCharType="end"/>
      </w:r>
    </w:p>
    <w:p w14:paraId="63FD5F81">
      <w:pPr>
        <w:pStyle w:val="37"/>
        <w:tabs>
          <w:tab w:val="right" w:leader="dot" w:pos="8640"/>
        </w:tabs>
      </w:pPr>
      <w:r>
        <w:fldChar w:fldCharType="begin"/>
      </w:r>
      <w:r>
        <w:instrText xml:space="preserve"> HYPERLINK \l _Toc12006 </w:instrText>
      </w:r>
      <w:r>
        <w:fldChar w:fldCharType="separate"/>
      </w:r>
      <w:r>
        <w:t xml:space="preserve">1 Introduction To Communication </w:t>
      </w:r>
      <w:r>
        <w:rPr>
          <w:i/>
        </w:rPr>
        <w:t>(Pengenalan Kepada Komunikasi)</w:t>
      </w:r>
      <w:r>
        <w:tab/>
      </w:r>
      <w:r>
        <w:fldChar w:fldCharType="begin"/>
      </w:r>
      <w:r>
        <w:instrText xml:space="preserve"> PAGEREF _Toc12006 \h </w:instrText>
      </w:r>
      <w:r>
        <w:fldChar w:fldCharType="separate"/>
      </w:r>
      <w:r>
        <w:t>21</w:t>
      </w:r>
      <w:r>
        <w:fldChar w:fldCharType="end"/>
      </w:r>
      <w:r>
        <w:fldChar w:fldCharType="end"/>
      </w:r>
    </w:p>
    <w:p w14:paraId="3E14966B">
      <w:pPr>
        <w:pStyle w:val="37"/>
        <w:tabs>
          <w:tab w:val="right" w:leader="dot" w:pos="8640"/>
        </w:tabs>
      </w:pPr>
      <w:r>
        <w:fldChar w:fldCharType="begin"/>
      </w:r>
      <w:r>
        <w:instrText xml:space="preserve"> HYPERLINK \l _Toc23213 </w:instrText>
      </w:r>
      <w:r>
        <w:fldChar w:fldCharType="separate"/>
      </w:r>
      <w:r>
        <w:t xml:space="preserve">2. Basic Communication Method </w:t>
      </w:r>
      <w:r>
        <w:rPr>
          <w:i/>
        </w:rPr>
        <w:t>(Kaedah Komunikasi Asas)</w:t>
      </w:r>
      <w:r>
        <w:tab/>
      </w:r>
      <w:r>
        <w:fldChar w:fldCharType="begin"/>
      </w:r>
      <w:r>
        <w:instrText xml:space="preserve"> PAGEREF _Toc23213 \h </w:instrText>
      </w:r>
      <w:r>
        <w:fldChar w:fldCharType="separate"/>
      </w:r>
      <w:r>
        <w:t>22</w:t>
      </w:r>
      <w:r>
        <w:fldChar w:fldCharType="end"/>
      </w:r>
      <w:r>
        <w:fldChar w:fldCharType="end"/>
      </w:r>
    </w:p>
    <w:p w14:paraId="5A019BE7">
      <w:pPr>
        <w:pStyle w:val="37"/>
        <w:tabs>
          <w:tab w:val="right" w:leader="dot" w:pos="8640"/>
        </w:tabs>
      </w:pPr>
      <w:r>
        <w:fldChar w:fldCharType="begin"/>
      </w:r>
      <w:r>
        <w:instrText xml:space="preserve"> HYPERLINK \l _Toc563 </w:instrText>
      </w:r>
      <w:r>
        <w:fldChar w:fldCharType="separate"/>
      </w:r>
      <w:r>
        <w:t xml:space="preserve">3. Definition Of Oral Communication </w:t>
      </w:r>
      <w:r>
        <w:rPr>
          <w:i/>
        </w:rPr>
        <w:t>(Definisi Komunikasi Lisan)</w:t>
      </w:r>
      <w:r>
        <w:tab/>
      </w:r>
      <w:r>
        <w:fldChar w:fldCharType="begin"/>
      </w:r>
      <w:r>
        <w:instrText xml:space="preserve"> PAGEREF _Toc563 \h </w:instrText>
      </w:r>
      <w:r>
        <w:fldChar w:fldCharType="separate"/>
      </w:r>
      <w:r>
        <w:t>23</w:t>
      </w:r>
      <w:r>
        <w:fldChar w:fldCharType="end"/>
      </w:r>
      <w:r>
        <w:fldChar w:fldCharType="end"/>
      </w:r>
    </w:p>
    <w:p w14:paraId="20A8E7EC">
      <w:pPr>
        <w:pStyle w:val="37"/>
        <w:tabs>
          <w:tab w:val="right" w:leader="dot" w:pos="8640"/>
        </w:tabs>
      </w:pPr>
      <w:r>
        <w:fldChar w:fldCharType="begin"/>
      </w:r>
      <w:r>
        <w:instrText xml:space="preserve"> HYPERLINK \l _Toc4093 </w:instrText>
      </w:r>
      <w:r>
        <w:fldChar w:fldCharType="separate"/>
      </w:r>
      <w:r>
        <w:t xml:space="preserve">4. Advantages and Disadvantages of Oral Communication </w:t>
      </w:r>
      <w:r>
        <w:rPr>
          <w:i/>
        </w:rPr>
        <w:t>(Kelebihan dan Kekurangan Komunikasi Lisan)</w:t>
      </w:r>
      <w:r>
        <w:tab/>
      </w:r>
      <w:r>
        <w:fldChar w:fldCharType="begin"/>
      </w:r>
      <w:r>
        <w:instrText xml:space="preserve"> PAGEREF _Toc4093 \h </w:instrText>
      </w:r>
      <w:r>
        <w:fldChar w:fldCharType="separate"/>
      </w:r>
      <w:r>
        <w:t>24</w:t>
      </w:r>
      <w:r>
        <w:fldChar w:fldCharType="end"/>
      </w:r>
      <w:r>
        <w:fldChar w:fldCharType="end"/>
      </w:r>
    </w:p>
    <w:p w14:paraId="5A74D8CB">
      <w:pPr>
        <w:pStyle w:val="37"/>
        <w:tabs>
          <w:tab w:val="right" w:leader="dot" w:pos="8640"/>
        </w:tabs>
      </w:pPr>
      <w:r>
        <w:fldChar w:fldCharType="begin"/>
      </w:r>
      <w:r>
        <w:instrText xml:space="preserve"> HYPERLINK \l _Toc2750 </w:instrText>
      </w:r>
      <w:r>
        <w:fldChar w:fldCharType="separate"/>
      </w:r>
      <w:r>
        <w:t xml:space="preserve">5. Types of oral communication </w:t>
      </w:r>
      <w:r>
        <w:rPr>
          <w:i/>
        </w:rPr>
        <w:t>(Jenis-jenis Komunikasi Lisan)</w:t>
      </w:r>
      <w:r>
        <w:tab/>
      </w:r>
      <w:r>
        <w:fldChar w:fldCharType="begin"/>
      </w:r>
      <w:r>
        <w:instrText xml:space="preserve"> PAGEREF _Toc2750 \h </w:instrText>
      </w:r>
      <w:r>
        <w:fldChar w:fldCharType="separate"/>
      </w:r>
      <w:r>
        <w:t>25</w:t>
      </w:r>
      <w:r>
        <w:fldChar w:fldCharType="end"/>
      </w:r>
      <w:r>
        <w:fldChar w:fldCharType="end"/>
      </w:r>
    </w:p>
    <w:p w14:paraId="087C83C5">
      <w:pPr>
        <w:pStyle w:val="37"/>
        <w:tabs>
          <w:tab w:val="right" w:leader="dot" w:pos="8640"/>
        </w:tabs>
      </w:pPr>
      <w:r>
        <w:fldChar w:fldCharType="begin"/>
      </w:r>
      <w:r>
        <w:instrText xml:space="preserve"> HYPERLINK \l _Toc23178 </w:instrText>
      </w:r>
      <w:r>
        <w:fldChar w:fldCharType="separate"/>
      </w:r>
      <w:r>
        <w:t xml:space="preserve">6. Sign language and gestures </w:t>
      </w:r>
      <w:r>
        <w:rPr>
          <w:i/>
        </w:rPr>
        <w:t>(Bahasa Isyarat dan Gerak Isyarat)</w:t>
      </w:r>
      <w:r>
        <w:tab/>
      </w:r>
      <w:r>
        <w:fldChar w:fldCharType="begin"/>
      </w:r>
      <w:r>
        <w:instrText xml:space="preserve"> PAGEREF _Toc23178 \h </w:instrText>
      </w:r>
      <w:r>
        <w:fldChar w:fldCharType="separate"/>
      </w:r>
      <w:r>
        <w:t>26</w:t>
      </w:r>
      <w:r>
        <w:fldChar w:fldCharType="end"/>
      </w:r>
      <w:r>
        <w:fldChar w:fldCharType="end"/>
      </w:r>
    </w:p>
    <w:p w14:paraId="6F68D168">
      <w:pPr>
        <w:pStyle w:val="37"/>
        <w:tabs>
          <w:tab w:val="right" w:leader="dot" w:pos="8640"/>
        </w:tabs>
      </w:pPr>
      <w:r>
        <w:fldChar w:fldCharType="begin"/>
      </w:r>
      <w:r>
        <w:instrText xml:space="preserve"> HYPERLINK \l _Toc26026 </w:instrText>
      </w:r>
      <w:r>
        <w:fldChar w:fldCharType="separate"/>
      </w:r>
      <w:r>
        <w:t xml:space="preserve">7. Ideas and information delivery </w:t>
      </w:r>
      <w:r>
        <w:rPr>
          <w:i/>
        </w:rPr>
        <w:t>(Penyampaian Idea dan Maklumat)</w:t>
      </w:r>
      <w:r>
        <w:tab/>
      </w:r>
      <w:r>
        <w:fldChar w:fldCharType="begin"/>
      </w:r>
      <w:r>
        <w:instrText xml:space="preserve"> PAGEREF _Toc26026 \h </w:instrText>
      </w:r>
      <w:r>
        <w:fldChar w:fldCharType="separate"/>
      </w:r>
      <w:r>
        <w:t>27</w:t>
      </w:r>
      <w:r>
        <w:fldChar w:fldCharType="end"/>
      </w:r>
      <w:r>
        <w:fldChar w:fldCharType="end"/>
      </w:r>
    </w:p>
    <w:p w14:paraId="4595292F">
      <w:pPr>
        <w:pStyle w:val="37"/>
        <w:tabs>
          <w:tab w:val="right" w:leader="dot" w:pos="8640"/>
        </w:tabs>
      </w:pPr>
      <w:r>
        <w:fldChar w:fldCharType="begin"/>
      </w:r>
      <w:r>
        <w:instrText xml:space="preserve"> HYPERLINK \l _Toc25778 </w:instrText>
      </w:r>
      <w:r>
        <w:fldChar w:fldCharType="separate"/>
      </w:r>
      <w:r>
        <w:t xml:space="preserve">8. Cultural awareness </w:t>
      </w:r>
      <w:r>
        <w:rPr>
          <w:i/>
        </w:rPr>
        <w:t>(Kesedaran Budaya)</w:t>
      </w:r>
      <w:r>
        <w:tab/>
      </w:r>
      <w:r>
        <w:fldChar w:fldCharType="begin"/>
      </w:r>
      <w:r>
        <w:instrText xml:space="preserve"> PAGEREF _Toc25778 \h </w:instrText>
      </w:r>
      <w:r>
        <w:fldChar w:fldCharType="separate"/>
      </w:r>
      <w:r>
        <w:t>27</w:t>
      </w:r>
      <w:r>
        <w:fldChar w:fldCharType="end"/>
      </w:r>
      <w:r>
        <w:fldChar w:fldCharType="end"/>
      </w:r>
    </w:p>
    <w:p w14:paraId="1296EAFC">
      <w:pPr>
        <w:pStyle w:val="37"/>
        <w:tabs>
          <w:tab w:val="right" w:leader="dot" w:pos="8640"/>
        </w:tabs>
      </w:pPr>
      <w:r>
        <w:fldChar w:fldCharType="begin"/>
      </w:r>
      <w:r>
        <w:instrText xml:space="preserve"> HYPERLINK \l _Toc5783 </w:instrText>
      </w:r>
      <w:r>
        <w:fldChar w:fldCharType="separate"/>
      </w:r>
      <w:r>
        <w:t xml:space="preserve">1. Types Of Reading Materials </w:t>
      </w:r>
      <w:r>
        <w:rPr>
          <w:i/>
        </w:rPr>
        <w:t>(Jenis-jenis Bahan Bacaan)</w:t>
      </w:r>
      <w:r>
        <w:tab/>
      </w:r>
      <w:r>
        <w:fldChar w:fldCharType="begin"/>
      </w:r>
      <w:r>
        <w:instrText xml:space="preserve"> PAGEREF _Toc5783 \h </w:instrText>
      </w:r>
      <w:r>
        <w:fldChar w:fldCharType="separate"/>
      </w:r>
      <w:r>
        <w:t>31</w:t>
      </w:r>
      <w:r>
        <w:fldChar w:fldCharType="end"/>
      </w:r>
      <w:r>
        <w:fldChar w:fldCharType="end"/>
      </w:r>
    </w:p>
    <w:p w14:paraId="09FD4268">
      <w:pPr>
        <w:pStyle w:val="37"/>
        <w:tabs>
          <w:tab w:val="right" w:leader="dot" w:pos="8640"/>
        </w:tabs>
      </w:pPr>
      <w:r>
        <w:fldChar w:fldCharType="begin"/>
      </w:r>
      <w:r>
        <w:instrText xml:space="preserve"> HYPERLINK \l _Toc864 </w:instrText>
      </w:r>
      <w:r>
        <w:fldChar w:fldCharType="separate"/>
      </w:r>
      <w:r>
        <w:t xml:space="preserve">2. Content Of Workplace Reading Materials </w:t>
      </w:r>
      <w:r>
        <w:rPr>
          <w:i/>
        </w:rPr>
        <w:t>(Kandungan Bahan Bacaan Tempat Kerja)</w:t>
      </w:r>
      <w:r>
        <w:tab/>
      </w:r>
      <w:r>
        <w:fldChar w:fldCharType="begin"/>
      </w:r>
      <w:r>
        <w:instrText xml:space="preserve"> PAGEREF _Toc864 \h </w:instrText>
      </w:r>
      <w:r>
        <w:fldChar w:fldCharType="separate"/>
      </w:r>
      <w:r>
        <w:t>34</w:t>
      </w:r>
      <w:r>
        <w:fldChar w:fldCharType="end"/>
      </w:r>
      <w:r>
        <w:fldChar w:fldCharType="end"/>
      </w:r>
    </w:p>
    <w:p w14:paraId="48ED1324">
      <w:pPr>
        <w:pStyle w:val="37"/>
        <w:tabs>
          <w:tab w:val="right" w:leader="dot" w:pos="8640"/>
        </w:tabs>
      </w:pPr>
      <w:r>
        <w:fldChar w:fldCharType="begin"/>
      </w:r>
      <w:r>
        <w:instrText xml:space="preserve"> HYPERLINK \l _Toc18250 </w:instrText>
      </w:r>
      <w:r>
        <w:fldChar w:fldCharType="separate"/>
      </w:r>
      <w:r>
        <w:t>1. Concept Of Honesty And Integrity (Konsep Kejujuran Dan Integriti)</w:t>
      </w:r>
      <w:r>
        <w:tab/>
      </w:r>
      <w:r>
        <w:fldChar w:fldCharType="begin"/>
      </w:r>
      <w:r>
        <w:instrText xml:space="preserve"> PAGEREF _Toc18250 \h </w:instrText>
      </w:r>
      <w:r>
        <w:fldChar w:fldCharType="separate"/>
      </w:r>
      <w:r>
        <w:t>38</w:t>
      </w:r>
      <w:r>
        <w:fldChar w:fldCharType="end"/>
      </w:r>
      <w:r>
        <w:fldChar w:fldCharType="end"/>
      </w:r>
    </w:p>
    <w:p w14:paraId="3674181C">
      <w:pPr>
        <w:pStyle w:val="37"/>
        <w:tabs>
          <w:tab w:val="right" w:leader="dot" w:pos="8640"/>
        </w:tabs>
      </w:pPr>
      <w:r>
        <w:fldChar w:fldCharType="begin"/>
      </w:r>
      <w:r>
        <w:instrText xml:space="preserve"> HYPERLINK \l _Toc26539 </w:instrText>
      </w:r>
      <w:r>
        <w:fldChar w:fldCharType="separate"/>
      </w:r>
      <w:r>
        <w:t>2. Principles Of Confidentiality (Prinsip Kerahsiaan)</w:t>
      </w:r>
      <w:r>
        <w:tab/>
      </w:r>
      <w:r>
        <w:fldChar w:fldCharType="begin"/>
      </w:r>
      <w:r>
        <w:instrText xml:space="preserve"> PAGEREF _Toc26539 \h </w:instrText>
      </w:r>
      <w:r>
        <w:fldChar w:fldCharType="separate"/>
      </w:r>
      <w:r>
        <w:t>39</w:t>
      </w:r>
      <w:r>
        <w:fldChar w:fldCharType="end"/>
      </w:r>
      <w:r>
        <w:fldChar w:fldCharType="end"/>
      </w:r>
    </w:p>
    <w:p w14:paraId="49ABC5D8">
      <w:pPr>
        <w:pStyle w:val="37"/>
        <w:tabs>
          <w:tab w:val="right" w:leader="dot" w:pos="8640"/>
        </w:tabs>
      </w:pPr>
      <w:r>
        <w:fldChar w:fldCharType="begin"/>
      </w:r>
      <w:r>
        <w:instrText xml:space="preserve"> HYPERLINK \l _Toc24924 </w:instrText>
      </w:r>
      <w:r>
        <w:fldChar w:fldCharType="separate"/>
      </w:r>
      <w:r>
        <w:t>3. Workplace Confidentiality (Kerahsiaan Di Tempat Kerja)</w:t>
      </w:r>
      <w:r>
        <w:tab/>
      </w:r>
      <w:r>
        <w:fldChar w:fldCharType="begin"/>
      </w:r>
      <w:r>
        <w:instrText xml:space="preserve"> PAGEREF _Toc24924 \h </w:instrText>
      </w:r>
      <w:r>
        <w:fldChar w:fldCharType="separate"/>
      </w:r>
      <w:r>
        <w:t>40</w:t>
      </w:r>
      <w:r>
        <w:fldChar w:fldCharType="end"/>
      </w:r>
      <w:r>
        <w:fldChar w:fldCharType="end"/>
      </w:r>
    </w:p>
    <w:p w14:paraId="79DCF1C6">
      <w:pPr>
        <w:pStyle w:val="37"/>
        <w:tabs>
          <w:tab w:val="right" w:leader="dot" w:pos="8640"/>
        </w:tabs>
      </w:pPr>
      <w:r>
        <w:fldChar w:fldCharType="begin"/>
      </w:r>
      <w:r>
        <w:instrText xml:space="preserve"> HYPERLINK \l _Toc17976 </w:instrText>
      </w:r>
      <w:r>
        <w:fldChar w:fldCharType="separate"/>
      </w:r>
      <w:r>
        <w:t>4. Ethical Guidelines (Garis Panduan Etika)</w:t>
      </w:r>
      <w:r>
        <w:tab/>
      </w:r>
      <w:r>
        <w:fldChar w:fldCharType="begin"/>
      </w:r>
      <w:r>
        <w:instrText xml:space="preserve"> PAGEREF _Toc17976 \h </w:instrText>
      </w:r>
      <w:r>
        <w:fldChar w:fldCharType="separate"/>
      </w:r>
      <w:r>
        <w:t>41</w:t>
      </w:r>
      <w:r>
        <w:fldChar w:fldCharType="end"/>
      </w:r>
      <w:r>
        <w:fldChar w:fldCharType="end"/>
      </w:r>
    </w:p>
    <w:p w14:paraId="6771B89B">
      <w:pPr>
        <w:pStyle w:val="37"/>
        <w:tabs>
          <w:tab w:val="right" w:leader="dot" w:pos="8640"/>
        </w:tabs>
      </w:pPr>
      <w:r>
        <w:fldChar w:fldCharType="begin"/>
      </w:r>
      <w:r>
        <w:instrText xml:space="preserve"> HYPERLINK \l _Toc14986 </w:instrText>
      </w:r>
      <w:r>
        <w:fldChar w:fldCharType="separate"/>
      </w:r>
      <w:r>
        <w:t>1. Self Discipline (Disiplin Kendiri)</w:t>
      </w:r>
      <w:r>
        <w:tab/>
      </w:r>
      <w:r>
        <w:fldChar w:fldCharType="begin"/>
      </w:r>
      <w:r>
        <w:instrText xml:space="preserve"> PAGEREF _Toc14986 \h </w:instrText>
      </w:r>
      <w:r>
        <w:fldChar w:fldCharType="separate"/>
      </w:r>
      <w:r>
        <w:t>44</w:t>
      </w:r>
      <w:r>
        <w:fldChar w:fldCharType="end"/>
      </w:r>
      <w:r>
        <w:fldChar w:fldCharType="end"/>
      </w:r>
    </w:p>
    <w:p w14:paraId="085B1B26">
      <w:pPr>
        <w:pStyle w:val="37"/>
        <w:tabs>
          <w:tab w:val="right" w:leader="dot" w:pos="8640"/>
        </w:tabs>
      </w:pPr>
      <w:r>
        <w:fldChar w:fldCharType="begin"/>
      </w:r>
      <w:r>
        <w:instrText xml:space="preserve"> HYPERLINK \l _Toc27350 </w:instrText>
      </w:r>
      <w:r>
        <w:fldChar w:fldCharType="separate"/>
      </w:r>
      <w:r>
        <w:t>2. Work Task And Responsibility (Tugas Kerja Dan Tanggungjawab)</w:t>
      </w:r>
      <w:r>
        <w:tab/>
      </w:r>
      <w:r>
        <w:fldChar w:fldCharType="begin"/>
      </w:r>
      <w:r>
        <w:instrText xml:space="preserve"> PAGEREF _Toc27350 \h </w:instrText>
      </w:r>
      <w:r>
        <w:fldChar w:fldCharType="separate"/>
      </w:r>
      <w:r>
        <w:t>45</w:t>
      </w:r>
      <w:r>
        <w:fldChar w:fldCharType="end"/>
      </w:r>
      <w:r>
        <w:fldChar w:fldCharType="end"/>
      </w:r>
    </w:p>
    <w:p w14:paraId="062F61C8">
      <w:pPr>
        <w:pStyle w:val="37"/>
        <w:tabs>
          <w:tab w:val="right" w:leader="dot" w:pos="8640"/>
        </w:tabs>
      </w:pPr>
      <w:r>
        <w:fldChar w:fldCharType="begin"/>
      </w:r>
      <w:r>
        <w:instrText xml:space="preserve"> HYPERLINK \l _Toc4188 </w:instrText>
      </w:r>
      <w:r>
        <w:fldChar w:fldCharType="separate"/>
      </w:r>
      <w:r>
        <w:t>3. Staff Punctuality (Ketepatan Masa Kakitangan)</w:t>
      </w:r>
      <w:r>
        <w:tab/>
      </w:r>
      <w:r>
        <w:fldChar w:fldCharType="begin"/>
      </w:r>
      <w:r>
        <w:instrText xml:space="preserve"> PAGEREF _Toc4188 \h </w:instrText>
      </w:r>
      <w:r>
        <w:fldChar w:fldCharType="separate"/>
      </w:r>
      <w:r>
        <w:t>45</w:t>
      </w:r>
      <w:r>
        <w:fldChar w:fldCharType="end"/>
      </w:r>
      <w:r>
        <w:fldChar w:fldCharType="end"/>
      </w:r>
    </w:p>
    <w:p w14:paraId="0E08A790">
      <w:pPr>
        <w:pStyle w:val="37"/>
        <w:tabs>
          <w:tab w:val="right" w:leader="dot" w:pos="8640"/>
        </w:tabs>
      </w:pPr>
      <w:r>
        <w:fldChar w:fldCharType="begin"/>
      </w:r>
      <w:r>
        <w:instrText xml:space="preserve"> HYPERLINK \l _Toc8697 </w:instrText>
      </w:r>
      <w:r>
        <w:fldChar w:fldCharType="separate"/>
      </w:r>
      <w:r>
        <w:t>4. Job Delivery Punctuality (Ketepatan Masa Penghantaran Kerja)</w:t>
      </w:r>
      <w:r>
        <w:tab/>
      </w:r>
      <w:r>
        <w:fldChar w:fldCharType="begin"/>
      </w:r>
      <w:r>
        <w:instrText xml:space="preserve"> PAGEREF _Toc8697 \h </w:instrText>
      </w:r>
      <w:r>
        <w:fldChar w:fldCharType="separate"/>
      </w:r>
      <w:r>
        <w:t>46</w:t>
      </w:r>
      <w:r>
        <w:fldChar w:fldCharType="end"/>
      </w:r>
      <w:r>
        <w:fldChar w:fldCharType="end"/>
      </w:r>
    </w:p>
    <w:p w14:paraId="3DF8CD69">
      <w:pPr>
        <w:pStyle w:val="37"/>
        <w:tabs>
          <w:tab w:val="right" w:leader="dot" w:pos="8640"/>
        </w:tabs>
      </w:pPr>
      <w:r>
        <w:fldChar w:fldCharType="begin"/>
      </w:r>
      <w:r>
        <w:instrText xml:space="preserve"> HYPERLINK \l _Toc13891 </w:instrText>
      </w:r>
      <w:r>
        <w:fldChar w:fldCharType="separate"/>
      </w:r>
      <w:r>
        <w:t>1. Teams In The Workplace (Pasukan Di Tempat Kerja)</w:t>
      </w:r>
      <w:r>
        <w:tab/>
      </w:r>
      <w:r>
        <w:fldChar w:fldCharType="begin"/>
      </w:r>
      <w:r>
        <w:instrText xml:space="preserve"> PAGEREF _Toc13891 \h </w:instrText>
      </w:r>
      <w:r>
        <w:fldChar w:fldCharType="separate"/>
      </w:r>
      <w:r>
        <w:t>49</w:t>
      </w:r>
      <w:r>
        <w:fldChar w:fldCharType="end"/>
      </w:r>
      <w:r>
        <w:fldChar w:fldCharType="end"/>
      </w:r>
    </w:p>
    <w:p w14:paraId="2F4D38D0">
      <w:pPr>
        <w:pStyle w:val="37"/>
        <w:tabs>
          <w:tab w:val="right" w:leader="dot" w:pos="8640"/>
        </w:tabs>
      </w:pPr>
      <w:r>
        <w:fldChar w:fldCharType="begin"/>
      </w:r>
      <w:r>
        <w:instrText xml:space="preserve"> HYPERLINK \l _Toc28406 </w:instrText>
      </w:r>
      <w:r>
        <w:fldChar w:fldCharType="separate"/>
      </w:r>
      <w:r>
        <w:t>2. Concept Of Teamwork (Konsep Kerjasama Berpasukan)</w:t>
      </w:r>
      <w:r>
        <w:tab/>
      </w:r>
      <w:r>
        <w:fldChar w:fldCharType="begin"/>
      </w:r>
      <w:r>
        <w:instrText xml:space="preserve"> PAGEREF _Toc28406 \h </w:instrText>
      </w:r>
      <w:r>
        <w:fldChar w:fldCharType="separate"/>
      </w:r>
      <w:r>
        <w:t>50</w:t>
      </w:r>
      <w:r>
        <w:fldChar w:fldCharType="end"/>
      </w:r>
      <w:r>
        <w:fldChar w:fldCharType="end"/>
      </w:r>
    </w:p>
    <w:p w14:paraId="45BF52B8">
      <w:pPr>
        <w:pStyle w:val="37"/>
        <w:tabs>
          <w:tab w:val="right" w:leader="dot" w:pos="8640"/>
        </w:tabs>
      </w:pPr>
      <w:r>
        <w:fldChar w:fldCharType="begin"/>
      </w:r>
      <w:r>
        <w:instrText xml:space="preserve"> HYPERLINK \l _Toc12633 </w:instrText>
      </w:r>
      <w:r>
        <w:fldChar w:fldCharType="separate"/>
      </w:r>
      <w:r>
        <w:t>3. Types Of Roles In Teams (Jenis Peranan Dalam Pasukan)</w:t>
      </w:r>
      <w:r>
        <w:tab/>
      </w:r>
      <w:r>
        <w:fldChar w:fldCharType="begin"/>
      </w:r>
      <w:r>
        <w:instrText xml:space="preserve"> PAGEREF _Toc12633 \h </w:instrText>
      </w:r>
      <w:r>
        <w:fldChar w:fldCharType="separate"/>
      </w:r>
      <w:r>
        <w:t>51</w:t>
      </w:r>
      <w:r>
        <w:fldChar w:fldCharType="end"/>
      </w:r>
      <w:r>
        <w:fldChar w:fldCharType="end"/>
      </w:r>
    </w:p>
    <w:p w14:paraId="23B77502">
      <w:pPr>
        <w:pStyle w:val="37"/>
        <w:tabs>
          <w:tab w:val="right" w:leader="dot" w:pos="8640"/>
        </w:tabs>
      </w:pPr>
      <w:r>
        <w:fldChar w:fldCharType="begin"/>
      </w:r>
      <w:r>
        <w:instrText xml:space="preserve"> HYPERLINK \l _Toc32046 </w:instrText>
      </w:r>
      <w:r>
        <w:fldChar w:fldCharType="separate"/>
      </w:r>
      <w:r>
        <w:t>4. Information Sharing (Perkongsian Maklumat)</w:t>
      </w:r>
      <w:r>
        <w:tab/>
      </w:r>
      <w:r>
        <w:fldChar w:fldCharType="begin"/>
      </w:r>
      <w:r>
        <w:instrText xml:space="preserve"> PAGEREF _Toc32046 \h </w:instrText>
      </w:r>
      <w:r>
        <w:fldChar w:fldCharType="separate"/>
      </w:r>
      <w:r>
        <w:t>52</w:t>
      </w:r>
      <w:r>
        <w:fldChar w:fldCharType="end"/>
      </w:r>
      <w:r>
        <w:fldChar w:fldCharType="end"/>
      </w:r>
    </w:p>
    <w:p w14:paraId="78A41F77">
      <w:pPr>
        <w:pStyle w:val="37"/>
        <w:tabs>
          <w:tab w:val="right" w:leader="dot" w:pos="8640"/>
        </w:tabs>
      </w:pPr>
      <w:r>
        <w:fldChar w:fldCharType="begin"/>
      </w:r>
      <w:r>
        <w:instrText xml:space="preserve"> HYPERLINK \l _Toc5989 </w:instrText>
      </w:r>
      <w:r>
        <w:fldChar w:fldCharType="separate"/>
      </w:r>
      <w:r>
        <w:t>5. Basic Problem-Solving Steps And Process (Langkah Dan Proses Penyelesaian Masalah Asas)</w:t>
      </w:r>
      <w:r>
        <w:tab/>
      </w:r>
      <w:r>
        <w:fldChar w:fldCharType="begin"/>
      </w:r>
      <w:r>
        <w:instrText xml:space="preserve"> PAGEREF _Toc5989 \h </w:instrText>
      </w:r>
      <w:r>
        <w:fldChar w:fldCharType="separate"/>
      </w:r>
      <w:r>
        <w:t>52</w:t>
      </w:r>
      <w:r>
        <w:fldChar w:fldCharType="end"/>
      </w:r>
      <w:r>
        <w:fldChar w:fldCharType="end"/>
      </w:r>
    </w:p>
    <w:p w14:paraId="6E91DB4C">
      <w:pPr>
        <w:pStyle w:val="37"/>
        <w:tabs>
          <w:tab w:val="right" w:leader="dot" w:pos="8640"/>
        </w:tabs>
      </w:pPr>
      <w:r>
        <w:fldChar w:fldCharType="begin"/>
      </w:r>
      <w:r>
        <w:instrText xml:space="preserve"> HYPERLINK \l _Toc27533 </w:instrText>
      </w:r>
      <w:r>
        <w:fldChar w:fldCharType="separate"/>
      </w:r>
      <w:r>
        <w:t>6. Socio-Cultural Communication (Komunikasi Sosio-Budaya)</w:t>
      </w:r>
      <w:r>
        <w:tab/>
      </w:r>
      <w:r>
        <w:fldChar w:fldCharType="begin"/>
      </w:r>
      <w:r>
        <w:instrText xml:space="preserve"> PAGEREF _Toc27533 \h </w:instrText>
      </w:r>
      <w:r>
        <w:fldChar w:fldCharType="separate"/>
      </w:r>
      <w:r>
        <w:t>53</w:t>
      </w:r>
      <w:r>
        <w:fldChar w:fldCharType="end"/>
      </w:r>
      <w:r>
        <w:fldChar w:fldCharType="end"/>
      </w:r>
    </w:p>
    <w:p w14:paraId="4CEF12D7">
      <w:pPr>
        <w:pStyle w:val="37"/>
        <w:tabs>
          <w:tab w:val="right" w:leader="dot" w:pos="8640"/>
        </w:tabs>
      </w:pPr>
      <w:r>
        <w:fldChar w:fldCharType="begin"/>
      </w:r>
      <w:r>
        <w:instrText xml:space="preserve"> HYPERLINK \l _Toc29403 </w:instrText>
      </w:r>
      <w:r>
        <w:fldChar w:fldCharType="separate"/>
      </w:r>
      <w:r>
        <w:t>1. Hierarki dan Tahap Autoriti (Hierarchy and Authority Level)</w:t>
      </w:r>
      <w:r>
        <w:tab/>
      </w:r>
      <w:r>
        <w:fldChar w:fldCharType="begin"/>
      </w:r>
      <w:r>
        <w:instrText xml:space="preserve"> PAGEREF _Toc29403 \h </w:instrText>
      </w:r>
      <w:r>
        <w:fldChar w:fldCharType="separate"/>
      </w:r>
      <w:r>
        <w:t>58</w:t>
      </w:r>
      <w:r>
        <w:fldChar w:fldCharType="end"/>
      </w:r>
      <w:r>
        <w:fldChar w:fldCharType="end"/>
      </w:r>
    </w:p>
    <w:p w14:paraId="2B8D4F35">
      <w:pPr>
        <w:pStyle w:val="37"/>
        <w:tabs>
          <w:tab w:val="right" w:leader="dot" w:pos="8640"/>
        </w:tabs>
      </w:pPr>
      <w:r>
        <w:fldChar w:fldCharType="begin"/>
      </w:r>
      <w:r>
        <w:instrText xml:space="preserve"> HYPERLINK \l _Toc19721 </w:instrText>
      </w:r>
      <w:r>
        <w:fldChar w:fldCharType="separate"/>
      </w:r>
      <w:r>
        <w:t>2. Tugas dan Kerja (Duty and Task)</w:t>
      </w:r>
      <w:r>
        <w:tab/>
      </w:r>
      <w:r>
        <w:fldChar w:fldCharType="begin"/>
      </w:r>
      <w:r>
        <w:instrText xml:space="preserve"> PAGEREF _Toc19721 \h </w:instrText>
      </w:r>
      <w:r>
        <w:fldChar w:fldCharType="separate"/>
      </w:r>
      <w:r>
        <w:t>58</w:t>
      </w:r>
      <w:r>
        <w:fldChar w:fldCharType="end"/>
      </w:r>
      <w:r>
        <w:fldChar w:fldCharType="end"/>
      </w:r>
    </w:p>
    <w:p w14:paraId="21844B7B">
      <w:pPr>
        <w:pStyle w:val="37"/>
        <w:tabs>
          <w:tab w:val="right" w:leader="dot" w:pos="8640"/>
        </w:tabs>
      </w:pPr>
      <w:r>
        <w:fldChar w:fldCharType="begin"/>
      </w:r>
      <w:r>
        <w:instrText xml:space="preserve"> HYPERLINK \l _Toc15337 </w:instrText>
      </w:r>
      <w:r>
        <w:fldChar w:fldCharType="separate"/>
      </w:r>
      <w:r>
        <w:t>3. Ketua Terdekat dan Orang Bawahan (Immediate Superior and Subordinate)</w:t>
      </w:r>
      <w:r>
        <w:tab/>
      </w:r>
      <w:r>
        <w:fldChar w:fldCharType="begin"/>
      </w:r>
      <w:r>
        <w:instrText xml:space="preserve"> PAGEREF _Toc15337 \h </w:instrText>
      </w:r>
      <w:r>
        <w:fldChar w:fldCharType="separate"/>
      </w:r>
      <w:r>
        <w:t>59</w:t>
      </w:r>
      <w:r>
        <w:fldChar w:fldCharType="end"/>
      </w:r>
      <w:r>
        <w:fldChar w:fldCharType="end"/>
      </w:r>
    </w:p>
    <w:p w14:paraId="772EE3CA">
      <w:pPr>
        <w:pStyle w:val="37"/>
        <w:tabs>
          <w:tab w:val="right" w:leader="dot" w:pos="8640"/>
        </w:tabs>
      </w:pPr>
      <w:r>
        <w:fldChar w:fldCharType="begin"/>
      </w:r>
      <w:r>
        <w:instrText xml:space="preserve"> HYPERLINK \l _Toc19968 </w:instrText>
      </w:r>
      <w:r>
        <w:fldChar w:fldCharType="separate"/>
      </w:r>
      <w:r>
        <w:t>4. Laluan Pelaporan (Reporting Path)</w:t>
      </w:r>
      <w:r>
        <w:tab/>
      </w:r>
      <w:r>
        <w:fldChar w:fldCharType="begin"/>
      </w:r>
      <w:r>
        <w:instrText xml:space="preserve"> PAGEREF _Toc19968 \h </w:instrText>
      </w:r>
      <w:r>
        <w:fldChar w:fldCharType="separate"/>
      </w:r>
      <w:r>
        <w:t>59</w:t>
      </w:r>
      <w:r>
        <w:fldChar w:fldCharType="end"/>
      </w:r>
      <w:r>
        <w:fldChar w:fldCharType="end"/>
      </w:r>
    </w:p>
    <w:p w14:paraId="2017DDE9">
      <w:pPr>
        <w:pStyle w:val="37"/>
        <w:tabs>
          <w:tab w:val="right" w:leader="dot" w:pos="8640"/>
        </w:tabs>
      </w:pPr>
      <w:r>
        <w:fldChar w:fldCharType="begin"/>
      </w:r>
      <w:r>
        <w:instrText xml:space="preserve"> HYPERLINK \l _Toc14026 </w:instrText>
      </w:r>
      <w:r>
        <w:fldChar w:fldCharType="separate"/>
      </w:r>
      <w:r>
        <w:t>5. Pelantikan atau Kontrak (Appointment or Contract)</w:t>
      </w:r>
      <w:r>
        <w:tab/>
      </w:r>
      <w:r>
        <w:fldChar w:fldCharType="begin"/>
      </w:r>
      <w:r>
        <w:instrText xml:space="preserve"> PAGEREF _Toc14026 \h </w:instrText>
      </w:r>
      <w:r>
        <w:fldChar w:fldCharType="separate"/>
      </w:r>
      <w:r>
        <w:t>59</w:t>
      </w:r>
      <w:r>
        <w:fldChar w:fldCharType="end"/>
      </w:r>
      <w:r>
        <w:fldChar w:fldCharType="end"/>
      </w:r>
    </w:p>
    <w:p w14:paraId="2904BF81">
      <w:pPr>
        <w:pStyle w:val="37"/>
        <w:tabs>
          <w:tab w:val="right" w:leader="dot" w:pos="8640"/>
        </w:tabs>
      </w:pPr>
      <w:r>
        <w:fldChar w:fldCharType="begin"/>
      </w:r>
      <w:r>
        <w:instrText xml:space="preserve"> HYPERLINK \l _Toc11688 </w:instrText>
      </w:r>
      <w:r>
        <w:fldChar w:fldCharType="separate"/>
      </w:r>
      <w:r>
        <w:t>6. Laluan Kerjaya (Carrier Path)</w:t>
      </w:r>
      <w:r>
        <w:tab/>
      </w:r>
      <w:r>
        <w:fldChar w:fldCharType="begin"/>
      </w:r>
      <w:r>
        <w:instrText xml:space="preserve"> PAGEREF _Toc11688 \h </w:instrText>
      </w:r>
      <w:r>
        <w:fldChar w:fldCharType="separate"/>
      </w:r>
      <w:r>
        <w:t>59</w:t>
      </w:r>
      <w:r>
        <w:fldChar w:fldCharType="end"/>
      </w:r>
      <w:r>
        <w:fldChar w:fldCharType="end"/>
      </w:r>
    </w:p>
    <w:p w14:paraId="281682BC">
      <w:pPr>
        <w:pStyle w:val="37"/>
        <w:tabs>
          <w:tab w:val="right" w:leader="dot" w:pos="8640"/>
        </w:tabs>
      </w:pPr>
      <w:r>
        <w:fldChar w:fldCharType="begin"/>
      </w:r>
      <w:r>
        <w:instrText xml:space="preserve"> HYPERLINK \l _Toc18950 </w:instrText>
      </w:r>
      <w:r>
        <w:fldChar w:fldCharType="separate"/>
      </w:r>
      <w:r>
        <w:t>Apakah Disiplin Pekerja? (What is employee discipline?)</w:t>
      </w:r>
      <w:r>
        <w:tab/>
      </w:r>
      <w:r>
        <w:fldChar w:fldCharType="begin"/>
      </w:r>
      <w:r>
        <w:instrText xml:space="preserve"> PAGEREF _Toc18950 \h </w:instrText>
      </w:r>
      <w:r>
        <w:fldChar w:fldCharType="separate"/>
      </w:r>
      <w:r>
        <w:t>63</w:t>
      </w:r>
      <w:r>
        <w:fldChar w:fldCharType="end"/>
      </w:r>
      <w:r>
        <w:fldChar w:fldCharType="end"/>
      </w:r>
    </w:p>
    <w:p w14:paraId="5AA567D9">
      <w:pPr>
        <w:pStyle w:val="37"/>
        <w:tabs>
          <w:tab w:val="right" w:leader="dot" w:pos="8640"/>
        </w:tabs>
      </w:pPr>
      <w:r>
        <w:fldChar w:fldCharType="begin"/>
      </w:r>
      <w:r>
        <w:instrText xml:space="preserve"> HYPERLINK \l _Toc29686 </w:instrText>
      </w:r>
      <w:r>
        <w:fldChar w:fldCharType="separate"/>
      </w:r>
      <w:r>
        <w:t>1. Garis Panduan Disiplin (Discipline guideline)</w:t>
      </w:r>
      <w:r>
        <w:tab/>
      </w:r>
      <w:r>
        <w:fldChar w:fldCharType="begin"/>
      </w:r>
      <w:r>
        <w:instrText xml:space="preserve"> PAGEREF _Toc29686 \h </w:instrText>
      </w:r>
      <w:r>
        <w:fldChar w:fldCharType="separate"/>
      </w:r>
      <w:r>
        <w:t>63</w:t>
      </w:r>
      <w:r>
        <w:fldChar w:fldCharType="end"/>
      </w:r>
      <w:r>
        <w:fldChar w:fldCharType="end"/>
      </w:r>
    </w:p>
    <w:p w14:paraId="1438CCD3">
      <w:pPr>
        <w:pStyle w:val="37"/>
        <w:tabs>
          <w:tab w:val="right" w:leader="dot" w:pos="8640"/>
        </w:tabs>
      </w:pPr>
      <w:r>
        <w:fldChar w:fldCharType="begin"/>
      </w:r>
      <w:r>
        <w:instrText xml:space="preserve"> HYPERLINK \l _Toc13116 </w:instrText>
      </w:r>
      <w:r>
        <w:fldChar w:fldCharType="separate"/>
      </w:r>
      <w:r>
        <w:t>2. Prinsip Kerahsiaan (Principle of confidentiality)</w:t>
      </w:r>
      <w:r>
        <w:tab/>
      </w:r>
      <w:r>
        <w:fldChar w:fldCharType="begin"/>
      </w:r>
      <w:r>
        <w:instrText xml:space="preserve"> PAGEREF _Toc13116 \h </w:instrText>
      </w:r>
      <w:r>
        <w:fldChar w:fldCharType="separate"/>
      </w:r>
      <w:r>
        <w:t>64</w:t>
      </w:r>
      <w:r>
        <w:fldChar w:fldCharType="end"/>
      </w:r>
      <w:r>
        <w:fldChar w:fldCharType="end"/>
      </w:r>
    </w:p>
    <w:p w14:paraId="6EDC6191">
      <w:pPr>
        <w:pStyle w:val="37"/>
        <w:tabs>
          <w:tab w:val="right" w:leader="dot" w:pos="8640"/>
        </w:tabs>
      </w:pPr>
      <w:r>
        <w:fldChar w:fldCharType="begin"/>
      </w:r>
      <w:r>
        <w:instrText xml:space="preserve"> HYPERLINK \l _Toc20376 </w:instrText>
      </w:r>
      <w:r>
        <w:fldChar w:fldCharType="separate"/>
      </w:r>
      <w:r>
        <w:t>3. Standard dan Kod Amalan (Standard and codes of practice)</w:t>
      </w:r>
      <w:r>
        <w:tab/>
      </w:r>
      <w:r>
        <w:fldChar w:fldCharType="begin"/>
      </w:r>
      <w:r>
        <w:instrText xml:space="preserve"> PAGEREF _Toc20376 \h </w:instrText>
      </w:r>
      <w:r>
        <w:fldChar w:fldCharType="separate"/>
      </w:r>
      <w:r>
        <w:t>65</w:t>
      </w:r>
      <w:r>
        <w:fldChar w:fldCharType="end"/>
      </w:r>
      <w:r>
        <w:fldChar w:fldCharType="end"/>
      </w:r>
    </w:p>
    <w:p w14:paraId="48D22609">
      <w:pPr>
        <w:pStyle w:val="37"/>
        <w:tabs>
          <w:tab w:val="right" w:leader="dot" w:pos="8640"/>
        </w:tabs>
      </w:pPr>
      <w:r>
        <w:fldChar w:fldCharType="begin"/>
      </w:r>
      <w:r>
        <w:instrText xml:space="preserve"> HYPERLINK \l _Toc30632 </w:instrText>
      </w:r>
      <w:r>
        <w:fldChar w:fldCharType="separate"/>
      </w:r>
      <w:r>
        <w:t>4. Garis Panduan Kerja (Working guideline)</w:t>
      </w:r>
      <w:r>
        <w:tab/>
      </w:r>
      <w:r>
        <w:fldChar w:fldCharType="begin"/>
      </w:r>
      <w:r>
        <w:instrText xml:space="preserve"> PAGEREF _Toc30632 \h </w:instrText>
      </w:r>
      <w:r>
        <w:fldChar w:fldCharType="separate"/>
      </w:r>
      <w:r>
        <w:t>65</w:t>
      </w:r>
      <w:r>
        <w:fldChar w:fldCharType="end"/>
      </w:r>
      <w:r>
        <w:fldChar w:fldCharType="end"/>
      </w:r>
    </w:p>
    <w:p w14:paraId="7F274FBA">
      <w:pPr>
        <w:pStyle w:val="37"/>
        <w:tabs>
          <w:tab w:val="right" w:leader="dot" w:pos="8640"/>
        </w:tabs>
      </w:pPr>
      <w:r>
        <w:fldChar w:fldCharType="begin"/>
      </w:r>
      <w:r>
        <w:instrText xml:space="preserve"> HYPERLINK \l _Toc9473 </w:instrText>
      </w:r>
      <w:r>
        <w:fldChar w:fldCharType="separate"/>
      </w:r>
      <w:r>
        <w:t>5. Prosedur Interaksi Sosial (Social interactions procedures)</w:t>
      </w:r>
      <w:r>
        <w:tab/>
      </w:r>
      <w:r>
        <w:fldChar w:fldCharType="begin"/>
      </w:r>
      <w:r>
        <w:instrText xml:space="preserve"> PAGEREF _Toc9473 \h </w:instrText>
      </w:r>
      <w:r>
        <w:fldChar w:fldCharType="separate"/>
      </w:r>
      <w:r>
        <w:t>66</w:t>
      </w:r>
      <w:r>
        <w:fldChar w:fldCharType="end"/>
      </w:r>
      <w:r>
        <w:fldChar w:fldCharType="end"/>
      </w:r>
    </w:p>
    <w:p w14:paraId="74B62A32">
      <w:pPr>
        <w:pStyle w:val="37"/>
        <w:tabs>
          <w:tab w:val="right" w:leader="dot" w:pos="8640"/>
        </w:tabs>
      </w:pPr>
      <w:r>
        <w:fldChar w:fldCharType="begin"/>
      </w:r>
      <w:r>
        <w:instrText xml:space="preserve"> HYPERLINK \l _Toc5516 </w:instrText>
      </w:r>
      <w:r>
        <w:fldChar w:fldCharType="separate"/>
      </w:r>
      <w:r>
        <w:t>6. Garis Panduan Tindakan Tatatertib (Disciplinary action guideline)</w:t>
      </w:r>
      <w:r>
        <w:tab/>
      </w:r>
      <w:r>
        <w:fldChar w:fldCharType="begin"/>
      </w:r>
      <w:r>
        <w:instrText xml:space="preserve"> PAGEREF _Toc5516 \h </w:instrText>
      </w:r>
      <w:r>
        <w:fldChar w:fldCharType="separate"/>
      </w:r>
      <w:r>
        <w:t>66</w:t>
      </w:r>
      <w:r>
        <w:fldChar w:fldCharType="end"/>
      </w:r>
      <w:r>
        <w:fldChar w:fldCharType="end"/>
      </w:r>
    </w:p>
    <w:p w14:paraId="69C7AF44">
      <w:pPr>
        <w:pStyle w:val="37"/>
        <w:tabs>
          <w:tab w:val="right" w:leader="dot" w:pos="8640"/>
        </w:tabs>
      </w:pPr>
      <w:r>
        <w:fldChar w:fldCharType="begin"/>
      </w:r>
      <w:r>
        <w:instrText xml:space="preserve"> HYPERLINK \l _Toc24216 </w:instrText>
      </w:r>
      <w:r>
        <w:fldChar w:fldCharType="separate"/>
      </w:r>
      <w:r>
        <w:t xml:space="preserve">1. Kepentingan Pelaksanaan OSH </w:t>
      </w:r>
      <w:r>
        <w:rPr>
          <w:i/>
        </w:rPr>
        <w:t>(Important Of OSH Implementation)</w:t>
      </w:r>
      <w:r>
        <w:tab/>
      </w:r>
      <w:r>
        <w:fldChar w:fldCharType="begin"/>
      </w:r>
      <w:r>
        <w:instrText xml:space="preserve"> PAGEREF _Toc24216 \h </w:instrText>
      </w:r>
      <w:r>
        <w:fldChar w:fldCharType="separate"/>
      </w:r>
      <w:r>
        <w:t>70</w:t>
      </w:r>
      <w:r>
        <w:fldChar w:fldCharType="end"/>
      </w:r>
      <w:r>
        <w:fldChar w:fldCharType="end"/>
      </w:r>
    </w:p>
    <w:p w14:paraId="501DEA0B">
      <w:pPr>
        <w:pStyle w:val="37"/>
        <w:tabs>
          <w:tab w:val="right" w:leader="dot" w:pos="8640"/>
        </w:tabs>
      </w:pPr>
      <w:r>
        <w:fldChar w:fldCharType="begin"/>
      </w:r>
      <w:r>
        <w:instrText xml:space="preserve"> HYPERLINK \l _Toc26142 </w:instrText>
      </w:r>
      <w:r>
        <w:fldChar w:fldCharType="separate"/>
      </w:r>
      <w:r>
        <w:t xml:space="preserve">2. Peruntukan Utama Akta Keselamatan dan Kesihatan Pekerjaan 1994 </w:t>
      </w:r>
      <w:r>
        <w:rPr>
          <w:i/>
        </w:rPr>
        <w:t>(Salient Provision Of Occupational Safety And Health Act 1994)</w:t>
      </w:r>
      <w:r>
        <w:tab/>
      </w:r>
      <w:r>
        <w:fldChar w:fldCharType="begin"/>
      </w:r>
      <w:r>
        <w:instrText xml:space="preserve"> PAGEREF _Toc26142 \h </w:instrText>
      </w:r>
      <w:r>
        <w:fldChar w:fldCharType="separate"/>
      </w:r>
      <w:r>
        <w:t>70</w:t>
      </w:r>
      <w:r>
        <w:fldChar w:fldCharType="end"/>
      </w:r>
      <w:r>
        <w:fldChar w:fldCharType="end"/>
      </w:r>
    </w:p>
    <w:p w14:paraId="19472711">
      <w:pPr>
        <w:pStyle w:val="37"/>
        <w:tabs>
          <w:tab w:val="right" w:leader="dot" w:pos="8640"/>
        </w:tabs>
      </w:pPr>
      <w:r>
        <w:fldChar w:fldCharType="begin"/>
      </w:r>
      <w:r>
        <w:instrText xml:space="preserve"> HYPERLINK \l _Toc20352 </w:instrText>
      </w:r>
      <w:r>
        <w:fldChar w:fldCharType="separate"/>
      </w:r>
      <w:r>
        <w:t xml:space="preserve">3. Peruntukan Utama Akta Kilang dan Jentera 1967 </w:t>
      </w:r>
      <w:r>
        <w:rPr>
          <w:i/>
        </w:rPr>
        <w:t>(Salient Provision Of Factories And Machinery Act 1967)</w:t>
      </w:r>
      <w:r>
        <w:tab/>
      </w:r>
      <w:r>
        <w:fldChar w:fldCharType="begin"/>
      </w:r>
      <w:r>
        <w:instrText xml:space="preserve"> PAGEREF _Toc20352 \h </w:instrText>
      </w:r>
      <w:r>
        <w:fldChar w:fldCharType="separate"/>
      </w:r>
      <w:r>
        <w:t>71</w:t>
      </w:r>
      <w:r>
        <w:fldChar w:fldCharType="end"/>
      </w:r>
      <w:r>
        <w:fldChar w:fldCharType="end"/>
      </w:r>
    </w:p>
    <w:p w14:paraId="038978C5">
      <w:pPr>
        <w:pStyle w:val="37"/>
        <w:tabs>
          <w:tab w:val="right" w:leader="dot" w:pos="8640"/>
        </w:tabs>
      </w:pPr>
      <w:r>
        <w:fldChar w:fldCharType="begin"/>
      </w:r>
      <w:r>
        <w:instrText xml:space="preserve"> HYPERLINK \l _Toc23468 </w:instrText>
      </w:r>
      <w:r>
        <w:fldChar w:fldCharType="separate"/>
      </w:r>
      <w:r>
        <w:t xml:space="preserve">1.1 Jenis Bahaya </w:t>
      </w:r>
      <w:r>
        <w:rPr>
          <w:i/>
        </w:rPr>
        <w:t>(Type Of Hazard)</w:t>
      </w:r>
      <w:r>
        <w:tab/>
      </w:r>
      <w:r>
        <w:fldChar w:fldCharType="begin"/>
      </w:r>
      <w:r>
        <w:instrText xml:space="preserve"> PAGEREF _Toc23468 \h </w:instrText>
      </w:r>
      <w:r>
        <w:fldChar w:fldCharType="separate"/>
      </w:r>
      <w:r>
        <w:t>75</w:t>
      </w:r>
      <w:r>
        <w:fldChar w:fldCharType="end"/>
      </w:r>
      <w:r>
        <w:fldChar w:fldCharType="end"/>
      </w:r>
    </w:p>
    <w:p w14:paraId="52F462DE">
      <w:pPr>
        <w:pStyle w:val="37"/>
        <w:tabs>
          <w:tab w:val="right" w:leader="dot" w:pos="8640"/>
        </w:tabs>
      </w:pPr>
      <w:r>
        <w:fldChar w:fldCharType="begin"/>
      </w:r>
      <w:r>
        <w:instrText xml:space="preserve"> HYPERLINK \l _Toc17823 </w:instrText>
      </w:r>
      <w:r>
        <w:fldChar w:fldCharType="separate"/>
      </w:r>
      <w:r>
        <w:t xml:space="preserve">2. Arahan Kerja, Prosedur Operasi Selamat Dan Pelan Tindak Balas Kecemasan </w:t>
      </w:r>
      <w:r>
        <w:rPr>
          <w:i/>
        </w:rPr>
        <w:t>(Work Instruction, Safe Operating Procedure And Emergency Response Plan)</w:t>
      </w:r>
      <w:r>
        <w:tab/>
      </w:r>
      <w:r>
        <w:fldChar w:fldCharType="begin"/>
      </w:r>
      <w:r>
        <w:instrText xml:space="preserve"> PAGEREF _Toc17823 \h </w:instrText>
      </w:r>
      <w:r>
        <w:fldChar w:fldCharType="separate"/>
      </w:r>
      <w:r>
        <w:t>76</w:t>
      </w:r>
      <w:r>
        <w:fldChar w:fldCharType="end"/>
      </w:r>
      <w:r>
        <w:fldChar w:fldCharType="end"/>
      </w:r>
    </w:p>
    <w:p w14:paraId="340EFE56">
      <w:pPr>
        <w:pStyle w:val="37"/>
        <w:tabs>
          <w:tab w:val="right" w:leader="dot" w:pos="8640"/>
        </w:tabs>
      </w:pPr>
      <w:r>
        <w:fldChar w:fldCharType="begin"/>
      </w:r>
      <w:r>
        <w:instrText xml:space="preserve"> HYPERLINK \l _Toc26130 </w:instrText>
      </w:r>
      <w:r>
        <w:fldChar w:fldCharType="separate"/>
      </w:r>
      <w:r>
        <w:t xml:space="preserve">3. Peralatan Perlindungan Diri (PPE) </w:t>
      </w:r>
      <w:r>
        <w:rPr>
          <w:i/>
        </w:rPr>
        <w:t>(Personnel Protective Equipment)</w:t>
      </w:r>
      <w:r>
        <w:tab/>
      </w:r>
      <w:r>
        <w:fldChar w:fldCharType="begin"/>
      </w:r>
      <w:r>
        <w:instrText xml:space="preserve"> PAGEREF _Toc26130 \h </w:instrText>
      </w:r>
      <w:r>
        <w:fldChar w:fldCharType="separate"/>
      </w:r>
      <w:r>
        <w:t>76</w:t>
      </w:r>
      <w:r>
        <w:fldChar w:fldCharType="end"/>
      </w:r>
      <w:r>
        <w:fldChar w:fldCharType="end"/>
      </w:r>
    </w:p>
    <w:p w14:paraId="13ECB67E">
      <w:pPr>
        <w:pStyle w:val="37"/>
        <w:tabs>
          <w:tab w:val="right" w:leader="dot" w:pos="8640"/>
        </w:tabs>
      </w:pPr>
      <w:r>
        <w:fldChar w:fldCharType="begin"/>
      </w:r>
      <w:r>
        <w:instrText xml:space="preserve"> HYPERLINK \l _Toc3268 </w:instrText>
      </w:r>
      <w:r>
        <w:fldChar w:fldCharType="separate"/>
      </w:r>
      <w:r>
        <w:t xml:space="preserve">4. Tanda Keselamatan dan Kesihatan </w:t>
      </w:r>
      <w:r>
        <w:rPr>
          <w:i/>
        </w:rPr>
        <w:t>(Safety And Health Signage)</w:t>
      </w:r>
      <w:r>
        <w:tab/>
      </w:r>
      <w:r>
        <w:fldChar w:fldCharType="begin"/>
      </w:r>
      <w:r>
        <w:instrText xml:space="preserve"> PAGEREF _Toc3268 \h </w:instrText>
      </w:r>
      <w:r>
        <w:fldChar w:fldCharType="separate"/>
      </w:r>
      <w:r>
        <w:t>77</w:t>
      </w:r>
      <w:r>
        <w:fldChar w:fldCharType="end"/>
      </w:r>
      <w:r>
        <w:fldChar w:fldCharType="end"/>
      </w:r>
    </w:p>
    <w:p w14:paraId="6BB6826E">
      <w:pPr>
        <w:pStyle w:val="37"/>
        <w:tabs>
          <w:tab w:val="right" w:leader="dot" w:pos="8640"/>
        </w:tabs>
      </w:pPr>
      <w:r>
        <w:fldChar w:fldCharType="begin"/>
      </w:r>
      <w:r>
        <w:instrText xml:space="preserve"> HYPERLINK \l _Toc22460 </w:instrText>
      </w:r>
      <w:r>
        <w:fldChar w:fldCharType="separate"/>
      </w:r>
      <w:r>
        <w:t xml:space="preserve">1. Pengenalan </w:t>
      </w:r>
      <w:r>
        <w:rPr>
          <w:i/>
        </w:rPr>
        <w:t>(Introduction)</w:t>
      </w:r>
      <w:r>
        <w:tab/>
      </w:r>
      <w:r>
        <w:fldChar w:fldCharType="begin"/>
      </w:r>
      <w:r>
        <w:instrText xml:space="preserve"> PAGEREF _Toc22460 \h </w:instrText>
      </w:r>
      <w:r>
        <w:fldChar w:fldCharType="separate"/>
      </w:r>
      <w:r>
        <w:t>80</w:t>
      </w:r>
      <w:r>
        <w:fldChar w:fldCharType="end"/>
      </w:r>
      <w:r>
        <w:fldChar w:fldCharType="end"/>
      </w:r>
    </w:p>
    <w:p w14:paraId="55FBC1D8">
      <w:pPr>
        <w:pStyle w:val="37"/>
        <w:tabs>
          <w:tab w:val="right" w:leader="dot" w:pos="8640"/>
        </w:tabs>
      </w:pPr>
      <w:r>
        <w:fldChar w:fldCharType="begin"/>
      </w:r>
      <w:r>
        <w:instrText xml:space="preserve"> HYPERLINK \l _Toc29728 </w:instrText>
      </w:r>
      <w:r>
        <w:fldChar w:fldCharType="separate"/>
      </w:r>
      <w:r>
        <w:t xml:space="preserve">2. Pemagaran Jentera </w:t>
      </w:r>
      <w:r>
        <w:rPr>
          <w:i/>
        </w:rPr>
        <w:t>(Fencing Machinery)</w:t>
      </w:r>
      <w:r>
        <w:tab/>
      </w:r>
      <w:r>
        <w:fldChar w:fldCharType="begin"/>
      </w:r>
      <w:r>
        <w:instrText xml:space="preserve"> PAGEREF _Toc29728 \h </w:instrText>
      </w:r>
      <w:r>
        <w:fldChar w:fldCharType="separate"/>
      </w:r>
      <w:r>
        <w:t>81</w:t>
      </w:r>
      <w:r>
        <w:fldChar w:fldCharType="end"/>
      </w:r>
      <w:r>
        <w:fldChar w:fldCharType="end"/>
      </w:r>
    </w:p>
    <w:p w14:paraId="3D5B1E8F">
      <w:pPr>
        <w:pStyle w:val="37"/>
        <w:tabs>
          <w:tab w:val="right" w:leader="dot" w:pos="8640"/>
        </w:tabs>
      </w:pPr>
      <w:r>
        <w:fldChar w:fldCharType="begin"/>
      </w:r>
      <w:r>
        <w:instrText xml:space="preserve"> HYPERLINK \l _Toc14271 </w:instrText>
      </w:r>
      <w:r>
        <w:fldChar w:fldCharType="separate"/>
      </w:r>
      <w:r>
        <w:t xml:space="preserve">1. Kemudahan Kebajikan </w:t>
      </w:r>
      <w:r>
        <w:rPr>
          <w:i/>
        </w:rPr>
        <w:t>(Welfare Facilities)</w:t>
      </w:r>
      <w:r>
        <w:tab/>
      </w:r>
      <w:r>
        <w:fldChar w:fldCharType="begin"/>
      </w:r>
      <w:r>
        <w:instrText xml:space="preserve"> PAGEREF _Toc14271 \h </w:instrText>
      </w:r>
      <w:r>
        <w:fldChar w:fldCharType="separate"/>
      </w:r>
      <w:r>
        <w:t>85</w:t>
      </w:r>
      <w:r>
        <w:fldChar w:fldCharType="end"/>
      </w:r>
      <w:r>
        <w:fldChar w:fldCharType="end"/>
      </w:r>
    </w:p>
    <w:p w14:paraId="6C66D8C2">
      <w:pPr>
        <w:pStyle w:val="37"/>
        <w:tabs>
          <w:tab w:val="right" w:leader="dot" w:pos="8640"/>
        </w:tabs>
      </w:pPr>
      <w:r>
        <w:fldChar w:fldCharType="begin"/>
      </w:r>
      <w:r>
        <w:instrText xml:space="preserve"> HYPERLINK \l _Toc12401 </w:instrText>
      </w:r>
      <w:r>
        <w:fldChar w:fldCharType="separate"/>
      </w:r>
      <w:r>
        <w:t xml:space="preserve">2. Kemudahan Kesihatan </w:t>
      </w:r>
      <w:r>
        <w:rPr>
          <w:i/>
        </w:rPr>
        <w:t>(Health Facilities)</w:t>
      </w:r>
      <w:r>
        <w:tab/>
      </w:r>
      <w:r>
        <w:fldChar w:fldCharType="begin"/>
      </w:r>
      <w:r>
        <w:instrText xml:space="preserve"> PAGEREF _Toc12401 \h </w:instrText>
      </w:r>
      <w:r>
        <w:fldChar w:fldCharType="separate"/>
      </w:r>
      <w:r>
        <w:t>85</w:t>
      </w:r>
      <w:r>
        <w:fldChar w:fldCharType="end"/>
      </w:r>
      <w:r>
        <w:fldChar w:fldCharType="end"/>
      </w:r>
    </w:p>
    <w:p w14:paraId="796CA056">
      <w:pPr>
        <w:pStyle w:val="37"/>
        <w:tabs>
          <w:tab w:val="right" w:leader="dot" w:pos="8640"/>
        </w:tabs>
      </w:pPr>
      <w:r>
        <w:fldChar w:fldCharType="begin"/>
      </w:r>
      <w:r>
        <w:instrText xml:space="preserve"> HYPERLINK \l _Toc4571 </w:instrText>
      </w:r>
      <w:r>
        <w:fldChar w:fldCharType="separate"/>
      </w:r>
      <w:r>
        <w:t xml:space="preserve">3. Kemudahan Keselamatan </w:t>
      </w:r>
      <w:r>
        <w:rPr>
          <w:i/>
        </w:rPr>
        <w:t>(Safety Facilities)</w:t>
      </w:r>
      <w:r>
        <w:tab/>
      </w:r>
      <w:r>
        <w:fldChar w:fldCharType="begin"/>
      </w:r>
      <w:r>
        <w:instrText xml:space="preserve"> PAGEREF _Toc4571 \h </w:instrText>
      </w:r>
      <w:r>
        <w:fldChar w:fldCharType="separate"/>
      </w:r>
      <w:r>
        <w:t>86</w:t>
      </w:r>
      <w:r>
        <w:fldChar w:fldCharType="end"/>
      </w:r>
      <w:r>
        <w:fldChar w:fldCharType="end"/>
      </w:r>
    </w:p>
    <w:p w14:paraId="40986D05">
      <w:pPr>
        <w:pStyle w:val="37"/>
        <w:tabs>
          <w:tab w:val="right" w:leader="dot" w:pos="8640"/>
        </w:tabs>
      </w:pPr>
      <w:r>
        <w:fldChar w:fldCharType="begin"/>
      </w:r>
      <w:r>
        <w:instrText xml:space="preserve"> HYPERLINK \l _Toc2188 </w:instrText>
      </w:r>
      <w:r>
        <w:fldChar w:fldCharType="separate"/>
      </w:r>
      <w:r>
        <w:t xml:space="preserve">1. Aktiviti Kesedaran Alam Sekitar </w:t>
      </w:r>
      <w:r>
        <w:rPr>
          <w:i/>
        </w:rPr>
        <w:t>(Environmental Awareness Activities)</w:t>
      </w:r>
      <w:r>
        <w:tab/>
      </w:r>
      <w:r>
        <w:fldChar w:fldCharType="begin"/>
      </w:r>
      <w:r>
        <w:instrText xml:space="preserve"> PAGEREF _Toc2188 \h </w:instrText>
      </w:r>
      <w:r>
        <w:fldChar w:fldCharType="separate"/>
      </w:r>
      <w:r>
        <w:t>89</w:t>
      </w:r>
      <w:r>
        <w:fldChar w:fldCharType="end"/>
      </w:r>
      <w:r>
        <w:fldChar w:fldCharType="end"/>
      </w:r>
    </w:p>
    <w:p w14:paraId="2A420B61">
      <w:pPr>
        <w:pStyle w:val="37"/>
        <w:tabs>
          <w:tab w:val="right" w:leader="dot" w:pos="8640"/>
        </w:tabs>
      </w:pPr>
      <w:r>
        <w:fldChar w:fldCharType="begin"/>
      </w:r>
      <w:r>
        <w:instrText xml:space="preserve"> HYPERLINK \l _Toc7006 </w:instrText>
      </w:r>
      <w:r>
        <w:fldChar w:fldCharType="separate"/>
      </w:r>
      <w:r>
        <w:t xml:space="preserve">2. Akta dan Peraturan Kawalan Alam Sekitar </w:t>
      </w:r>
      <w:r>
        <w:rPr>
          <w:i/>
        </w:rPr>
        <w:t>(Environmental Control Act And Regulations)</w:t>
      </w:r>
      <w:r>
        <w:tab/>
      </w:r>
      <w:r>
        <w:fldChar w:fldCharType="begin"/>
      </w:r>
      <w:r>
        <w:instrText xml:space="preserve"> PAGEREF _Toc7006 \h </w:instrText>
      </w:r>
      <w:r>
        <w:fldChar w:fldCharType="separate"/>
      </w:r>
      <w:r>
        <w:t>90</w:t>
      </w:r>
      <w:r>
        <w:fldChar w:fldCharType="end"/>
      </w:r>
      <w:r>
        <w:fldChar w:fldCharType="end"/>
      </w:r>
    </w:p>
    <w:p w14:paraId="1965E526">
      <w:pPr>
        <w:pStyle w:val="37"/>
        <w:tabs>
          <w:tab w:val="right" w:leader="dot" w:pos="8640"/>
        </w:tabs>
      </w:pPr>
      <w:r>
        <w:fldChar w:fldCharType="begin"/>
      </w:r>
      <w:r>
        <w:instrText xml:space="preserve"> HYPERLINK \l _Toc26407 </w:instrText>
      </w:r>
      <w:r>
        <w:fldChar w:fldCharType="separate"/>
      </w:r>
      <w:r>
        <w:t xml:space="preserve">3. Tanda dan Definisi </w:t>
      </w:r>
      <w:r>
        <w:rPr>
          <w:i/>
        </w:rPr>
        <w:t>(Signage And Definition)</w:t>
      </w:r>
      <w:r>
        <w:tab/>
      </w:r>
      <w:r>
        <w:fldChar w:fldCharType="begin"/>
      </w:r>
      <w:r>
        <w:instrText xml:space="preserve"> PAGEREF _Toc26407 \h </w:instrText>
      </w:r>
      <w:r>
        <w:fldChar w:fldCharType="separate"/>
      </w:r>
      <w:r>
        <w:t>90</w:t>
      </w:r>
      <w:r>
        <w:fldChar w:fldCharType="end"/>
      </w:r>
      <w:r>
        <w:fldChar w:fldCharType="end"/>
      </w:r>
    </w:p>
    <w:p w14:paraId="34DF1198">
      <w:pPr>
        <w:pStyle w:val="37"/>
        <w:tabs>
          <w:tab w:val="right" w:leader="dot" w:pos="8640"/>
        </w:tabs>
      </w:pPr>
      <w:r>
        <w:fldChar w:fldCharType="begin"/>
      </w:r>
      <w:r>
        <w:instrText xml:space="preserve"> HYPERLINK \l _Toc31805 </w:instrText>
      </w:r>
      <w:r>
        <w:fldChar w:fldCharType="separate"/>
      </w:r>
      <w:r>
        <w:t>1. Two Way Communication (Komunikasi Dua Hala)</w:t>
      </w:r>
      <w:r>
        <w:tab/>
      </w:r>
      <w:r>
        <w:fldChar w:fldCharType="begin"/>
      </w:r>
      <w:r>
        <w:instrText xml:space="preserve"> PAGEREF _Toc31805 \h </w:instrText>
      </w:r>
      <w:r>
        <w:fldChar w:fldCharType="separate"/>
      </w:r>
      <w:r>
        <w:t>95</w:t>
      </w:r>
      <w:r>
        <w:fldChar w:fldCharType="end"/>
      </w:r>
      <w:r>
        <w:fldChar w:fldCharType="end"/>
      </w:r>
    </w:p>
    <w:p w14:paraId="15873CCA">
      <w:pPr>
        <w:pStyle w:val="37"/>
        <w:tabs>
          <w:tab w:val="right" w:leader="dot" w:pos="8640"/>
        </w:tabs>
      </w:pPr>
      <w:r>
        <w:fldChar w:fldCharType="begin"/>
      </w:r>
      <w:r>
        <w:instrText xml:space="preserve"> HYPERLINK \l _Toc1049 </w:instrText>
      </w:r>
      <w:r>
        <w:fldChar w:fldCharType="separate"/>
      </w:r>
      <w:r>
        <w:t>2. Communication Procedures (Prosedur Komunikasi)</w:t>
      </w:r>
      <w:r>
        <w:tab/>
      </w:r>
      <w:r>
        <w:fldChar w:fldCharType="begin"/>
      </w:r>
      <w:r>
        <w:instrText xml:space="preserve"> PAGEREF _Toc1049 \h </w:instrText>
      </w:r>
      <w:r>
        <w:fldChar w:fldCharType="separate"/>
      </w:r>
      <w:r>
        <w:t>96</w:t>
      </w:r>
      <w:r>
        <w:fldChar w:fldCharType="end"/>
      </w:r>
      <w:r>
        <w:fldChar w:fldCharType="end"/>
      </w:r>
    </w:p>
    <w:p w14:paraId="5E254561">
      <w:pPr>
        <w:pStyle w:val="37"/>
        <w:tabs>
          <w:tab w:val="right" w:leader="dot" w:pos="8640"/>
        </w:tabs>
      </w:pPr>
      <w:r>
        <w:fldChar w:fldCharType="begin"/>
      </w:r>
      <w:r>
        <w:instrText xml:space="preserve"> HYPERLINK \l _Toc17889 </w:instrText>
      </w:r>
      <w:r>
        <w:fldChar w:fldCharType="separate"/>
      </w:r>
      <w:r>
        <w:t>3. Types of Communication (Jenis Komunikasi)</w:t>
      </w:r>
      <w:r>
        <w:tab/>
      </w:r>
      <w:r>
        <w:fldChar w:fldCharType="begin"/>
      </w:r>
      <w:r>
        <w:instrText xml:space="preserve"> PAGEREF _Toc17889 \h </w:instrText>
      </w:r>
      <w:r>
        <w:fldChar w:fldCharType="separate"/>
      </w:r>
      <w:r>
        <w:t>96</w:t>
      </w:r>
      <w:r>
        <w:fldChar w:fldCharType="end"/>
      </w:r>
      <w:r>
        <w:fldChar w:fldCharType="end"/>
      </w:r>
    </w:p>
    <w:p w14:paraId="4A070E2D">
      <w:pPr>
        <w:pStyle w:val="37"/>
        <w:tabs>
          <w:tab w:val="right" w:leader="dot" w:pos="8640"/>
        </w:tabs>
      </w:pPr>
      <w:r>
        <w:fldChar w:fldCharType="begin"/>
      </w:r>
      <w:r>
        <w:instrText xml:space="preserve"> HYPERLINK \l _Toc10338 </w:instrText>
      </w:r>
      <w:r>
        <w:fldChar w:fldCharType="separate"/>
      </w:r>
      <w:r>
        <w:t>4. Information Objective (Objektif Maklumat)</w:t>
      </w:r>
      <w:r>
        <w:tab/>
      </w:r>
      <w:r>
        <w:fldChar w:fldCharType="begin"/>
      </w:r>
      <w:r>
        <w:instrText xml:space="preserve"> PAGEREF _Toc10338 \h </w:instrText>
      </w:r>
      <w:r>
        <w:fldChar w:fldCharType="separate"/>
      </w:r>
      <w:r>
        <w:t>97</w:t>
      </w:r>
      <w:r>
        <w:fldChar w:fldCharType="end"/>
      </w:r>
      <w:r>
        <w:fldChar w:fldCharType="end"/>
      </w:r>
    </w:p>
    <w:p w14:paraId="216FC32A">
      <w:pPr>
        <w:pStyle w:val="37"/>
        <w:tabs>
          <w:tab w:val="right" w:leader="dot" w:pos="8640"/>
        </w:tabs>
      </w:pPr>
      <w:r>
        <w:fldChar w:fldCharType="begin"/>
      </w:r>
      <w:r>
        <w:instrText xml:space="preserve"> HYPERLINK \l _Toc11645 </w:instrText>
      </w:r>
      <w:r>
        <w:fldChar w:fldCharType="separate"/>
      </w:r>
      <w:r>
        <w:t>5. Communication Ethics Principles (Prinsip Etika Komunikasi)</w:t>
      </w:r>
      <w:r>
        <w:tab/>
      </w:r>
      <w:r>
        <w:fldChar w:fldCharType="begin"/>
      </w:r>
      <w:r>
        <w:instrText xml:space="preserve"> PAGEREF _Toc11645 \h </w:instrText>
      </w:r>
      <w:r>
        <w:fldChar w:fldCharType="separate"/>
      </w:r>
      <w:r>
        <w:t>98</w:t>
      </w:r>
      <w:r>
        <w:fldChar w:fldCharType="end"/>
      </w:r>
      <w:r>
        <w:fldChar w:fldCharType="end"/>
      </w:r>
    </w:p>
    <w:p w14:paraId="6236E30F">
      <w:pPr>
        <w:pStyle w:val="37"/>
        <w:tabs>
          <w:tab w:val="right" w:leader="dot" w:pos="8640"/>
        </w:tabs>
      </w:pPr>
      <w:r>
        <w:fldChar w:fldCharType="begin"/>
      </w:r>
      <w:r>
        <w:instrText xml:space="preserve"> HYPERLINK \l _Toc27586 </w:instrText>
      </w:r>
      <w:r>
        <w:fldChar w:fldCharType="separate"/>
      </w:r>
      <w:r>
        <w:t>1. Information Dissemination Procedure And Process (Prosedur dan Proses Penyebaran Maklumat)</w:t>
      </w:r>
      <w:r>
        <w:tab/>
      </w:r>
      <w:r>
        <w:fldChar w:fldCharType="begin"/>
      </w:r>
      <w:r>
        <w:instrText xml:space="preserve"> PAGEREF _Toc27586 \h </w:instrText>
      </w:r>
      <w:r>
        <w:fldChar w:fldCharType="separate"/>
      </w:r>
      <w:r>
        <w:t>102</w:t>
      </w:r>
      <w:r>
        <w:fldChar w:fldCharType="end"/>
      </w:r>
      <w:r>
        <w:fldChar w:fldCharType="end"/>
      </w:r>
    </w:p>
    <w:p w14:paraId="16B01C7F">
      <w:pPr>
        <w:pStyle w:val="37"/>
        <w:tabs>
          <w:tab w:val="right" w:leader="dot" w:pos="8640"/>
        </w:tabs>
      </w:pPr>
      <w:r>
        <w:fldChar w:fldCharType="begin"/>
      </w:r>
      <w:r>
        <w:instrText xml:space="preserve"> HYPERLINK \l _Toc3556 </w:instrText>
      </w:r>
      <w:r>
        <w:fldChar w:fldCharType="separate"/>
      </w:r>
      <w:r>
        <w:t>2. Application Of Language (Aplikasi Bahasa)</w:t>
      </w:r>
      <w:r>
        <w:tab/>
      </w:r>
      <w:r>
        <w:fldChar w:fldCharType="begin"/>
      </w:r>
      <w:r>
        <w:instrText xml:space="preserve"> PAGEREF _Toc3556 \h </w:instrText>
      </w:r>
      <w:r>
        <w:fldChar w:fldCharType="separate"/>
      </w:r>
      <w:r>
        <w:t>102</w:t>
      </w:r>
      <w:r>
        <w:fldChar w:fldCharType="end"/>
      </w:r>
      <w:r>
        <w:fldChar w:fldCharType="end"/>
      </w:r>
    </w:p>
    <w:p w14:paraId="013431DE">
      <w:pPr>
        <w:pStyle w:val="37"/>
        <w:tabs>
          <w:tab w:val="right" w:leader="dot" w:pos="8640"/>
        </w:tabs>
      </w:pPr>
      <w:r>
        <w:fldChar w:fldCharType="begin"/>
      </w:r>
      <w:r>
        <w:instrText xml:space="preserve"> HYPERLINK \l _Toc32671 </w:instrText>
      </w:r>
      <w:r>
        <w:fldChar w:fldCharType="separate"/>
      </w:r>
      <w:r>
        <w:t>3. Report Writing Skills (Kemahiran Penulisan Laporan)</w:t>
      </w:r>
      <w:r>
        <w:tab/>
      </w:r>
      <w:r>
        <w:fldChar w:fldCharType="begin"/>
      </w:r>
      <w:r>
        <w:instrText xml:space="preserve"> PAGEREF _Toc32671 \h </w:instrText>
      </w:r>
      <w:r>
        <w:fldChar w:fldCharType="separate"/>
      </w:r>
      <w:r>
        <w:t>104</w:t>
      </w:r>
      <w:r>
        <w:fldChar w:fldCharType="end"/>
      </w:r>
      <w:r>
        <w:fldChar w:fldCharType="end"/>
      </w:r>
    </w:p>
    <w:p w14:paraId="4FF6DA25">
      <w:pPr>
        <w:pStyle w:val="37"/>
        <w:tabs>
          <w:tab w:val="right" w:leader="dot" w:pos="8640"/>
        </w:tabs>
      </w:pPr>
      <w:r>
        <w:fldChar w:fldCharType="begin"/>
      </w:r>
      <w:r>
        <w:instrText xml:space="preserve"> HYPERLINK \l _Toc5429 </w:instrText>
      </w:r>
      <w:r>
        <w:fldChar w:fldCharType="separate"/>
      </w:r>
      <w:r>
        <w:t>4. Electronic Information Delivery Process (Proses Penyampaian Maklumat Elektronik)</w:t>
      </w:r>
      <w:r>
        <w:tab/>
      </w:r>
      <w:r>
        <w:fldChar w:fldCharType="begin"/>
      </w:r>
      <w:r>
        <w:instrText xml:space="preserve"> PAGEREF _Toc5429 \h </w:instrText>
      </w:r>
      <w:r>
        <w:fldChar w:fldCharType="separate"/>
      </w:r>
      <w:r>
        <w:t>105</w:t>
      </w:r>
      <w:r>
        <w:fldChar w:fldCharType="end"/>
      </w:r>
      <w:r>
        <w:fldChar w:fldCharType="end"/>
      </w:r>
    </w:p>
    <w:p w14:paraId="6887A579">
      <w:pPr>
        <w:pStyle w:val="37"/>
        <w:tabs>
          <w:tab w:val="right" w:leader="dot" w:pos="8640"/>
        </w:tabs>
      </w:pPr>
      <w:r>
        <w:fldChar w:fldCharType="begin"/>
      </w:r>
      <w:r>
        <w:instrText xml:space="preserve"> HYPERLINK \l _Toc31374 </w:instrText>
      </w:r>
      <w:r>
        <w:fldChar w:fldCharType="separate"/>
      </w:r>
      <w:r>
        <w:t>1. Concept of Confidentiality (Konsep Kerahsiaan)</w:t>
      </w:r>
      <w:r>
        <w:tab/>
      </w:r>
      <w:r>
        <w:fldChar w:fldCharType="begin"/>
      </w:r>
      <w:r>
        <w:instrText xml:space="preserve"> PAGEREF _Toc31374 \h </w:instrText>
      </w:r>
      <w:r>
        <w:fldChar w:fldCharType="separate"/>
      </w:r>
      <w:r>
        <w:t>107</w:t>
      </w:r>
      <w:r>
        <w:fldChar w:fldCharType="end"/>
      </w:r>
      <w:r>
        <w:fldChar w:fldCharType="end"/>
      </w:r>
    </w:p>
    <w:p w14:paraId="2C3832D6">
      <w:pPr>
        <w:pStyle w:val="37"/>
        <w:tabs>
          <w:tab w:val="right" w:leader="dot" w:pos="8640"/>
        </w:tabs>
      </w:pPr>
      <w:r>
        <w:fldChar w:fldCharType="begin"/>
      </w:r>
      <w:r>
        <w:instrText xml:space="preserve"> HYPERLINK \l _Toc25825 </w:instrText>
      </w:r>
      <w:r>
        <w:fldChar w:fldCharType="separate"/>
      </w:r>
      <w:r>
        <w:t>2. Confidentiality Scope And Procedure (Skop dan Prosedur Kerahsiaan)</w:t>
      </w:r>
      <w:r>
        <w:tab/>
      </w:r>
      <w:r>
        <w:fldChar w:fldCharType="begin"/>
      </w:r>
      <w:r>
        <w:instrText xml:space="preserve"> PAGEREF _Toc25825 \h </w:instrText>
      </w:r>
      <w:r>
        <w:fldChar w:fldCharType="separate"/>
      </w:r>
      <w:r>
        <w:t>108</w:t>
      </w:r>
      <w:r>
        <w:fldChar w:fldCharType="end"/>
      </w:r>
      <w:r>
        <w:fldChar w:fldCharType="end"/>
      </w:r>
    </w:p>
    <w:p w14:paraId="48629EDC">
      <w:pPr>
        <w:pStyle w:val="37"/>
        <w:tabs>
          <w:tab w:val="right" w:leader="dot" w:pos="8640"/>
        </w:tabs>
      </w:pPr>
      <w:r>
        <w:fldChar w:fldCharType="begin"/>
      </w:r>
      <w:r>
        <w:instrText xml:space="preserve"> HYPERLINK \l _Toc28865 </w:instrText>
      </w:r>
      <w:r>
        <w:fldChar w:fldCharType="separate"/>
      </w:r>
      <w:r>
        <w:t>3. Honesty And Integrity (Kejujuran dan Integriti)</w:t>
      </w:r>
      <w:r>
        <w:tab/>
      </w:r>
      <w:r>
        <w:fldChar w:fldCharType="begin"/>
      </w:r>
      <w:r>
        <w:instrText xml:space="preserve"> PAGEREF _Toc28865 \h </w:instrText>
      </w:r>
      <w:r>
        <w:fldChar w:fldCharType="separate"/>
      </w:r>
      <w:r>
        <w:t>109</w:t>
      </w:r>
      <w:r>
        <w:fldChar w:fldCharType="end"/>
      </w:r>
      <w:r>
        <w:fldChar w:fldCharType="end"/>
      </w:r>
    </w:p>
    <w:p w14:paraId="371932A2">
      <w:pPr>
        <w:pStyle w:val="37"/>
        <w:tabs>
          <w:tab w:val="right" w:leader="dot" w:pos="8640"/>
        </w:tabs>
      </w:pPr>
      <w:r>
        <w:fldChar w:fldCharType="begin"/>
      </w:r>
      <w:r>
        <w:instrText xml:space="preserve"> HYPERLINK \l _Toc24269 </w:instrText>
      </w:r>
      <w:r>
        <w:fldChar w:fldCharType="separate"/>
      </w:r>
      <w:r>
        <w:t>4. Codes Of Confidentiality (Kod Kerahsiaan)</w:t>
      </w:r>
      <w:r>
        <w:tab/>
      </w:r>
      <w:r>
        <w:fldChar w:fldCharType="begin"/>
      </w:r>
      <w:r>
        <w:instrText xml:space="preserve"> PAGEREF _Toc24269 \h </w:instrText>
      </w:r>
      <w:r>
        <w:fldChar w:fldCharType="separate"/>
      </w:r>
      <w:r>
        <w:t>110</w:t>
      </w:r>
      <w:r>
        <w:fldChar w:fldCharType="end"/>
      </w:r>
      <w:r>
        <w:fldChar w:fldCharType="end"/>
      </w:r>
    </w:p>
    <w:p w14:paraId="57930416">
      <w:pPr>
        <w:pStyle w:val="37"/>
        <w:tabs>
          <w:tab w:val="right" w:leader="dot" w:pos="8640"/>
        </w:tabs>
      </w:pPr>
      <w:r>
        <w:fldChar w:fldCharType="begin"/>
      </w:r>
      <w:r>
        <w:instrText xml:space="preserve"> HYPERLINK \l _Toc18710 </w:instrText>
      </w:r>
      <w:r>
        <w:fldChar w:fldCharType="separate"/>
      </w:r>
      <w:r>
        <w:t>1. Pengenalan (Introduction)</w:t>
      </w:r>
      <w:r>
        <w:tab/>
      </w:r>
      <w:r>
        <w:fldChar w:fldCharType="begin"/>
      </w:r>
      <w:r>
        <w:instrText xml:space="preserve"> PAGEREF _Toc18710 \h </w:instrText>
      </w:r>
      <w:r>
        <w:fldChar w:fldCharType="separate"/>
      </w:r>
      <w:r>
        <w:t>115</w:t>
      </w:r>
      <w:r>
        <w:fldChar w:fldCharType="end"/>
      </w:r>
      <w:r>
        <w:fldChar w:fldCharType="end"/>
      </w:r>
    </w:p>
    <w:p w14:paraId="34B7E99E">
      <w:pPr>
        <w:pStyle w:val="37"/>
        <w:tabs>
          <w:tab w:val="right" w:leader="dot" w:pos="8640"/>
        </w:tabs>
      </w:pPr>
      <w:r>
        <w:fldChar w:fldCharType="begin"/>
      </w:r>
      <w:r>
        <w:instrText xml:space="preserve"> HYPERLINK \l _Toc28835 </w:instrText>
      </w:r>
      <w:r>
        <w:fldChar w:fldCharType="separate"/>
      </w:r>
      <w:r>
        <w:t>2. Bagaimana Menunjukkan Tanggungjawab (How to Demonstrate Responsibility)</w:t>
      </w:r>
      <w:r>
        <w:tab/>
      </w:r>
      <w:r>
        <w:fldChar w:fldCharType="begin"/>
      </w:r>
      <w:r>
        <w:instrText xml:space="preserve"> PAGEREF _Toc28835 \h </w:instrText>
      </w:r>
      <w:r>
        <w:fldChar w:fldCharType="separate"/>
      </w:r>
      <w:r>
        <w:t>115</w:t>
      </w:r>
      <w:r>
        <w:fldChar w:fldCharType="end"/>
      </w:r>
      <w:r>
        <w:fldChar w:fldCharType="end"/>
      </w:r>
    </w:p>
    <w:p w14:paraId="2D792BC2">
      <w:pPr>
        <w:pStyle w:val="37"/>
        <w:tabs>
          <w:tab w:val="right" w:leader="dot" w:pos="8640"/>
        </w:tabs>
      </w:pPr>
      <w:r>
        <w:fldChar w:fldCharType="begin"/>
      </w:r>
      <w:r>
        <w:instrText xml:space="preserve"> HYPERLINK \l _Toc31666 </w:instrText>
      </w:r>
      <w:r>
        <w:fldChar w:fldCharType="separate"/>
      </w:r>
      <w:r>
        <w:t>3. Faktor Yang Menunjukkan Etika Kerja Yang Kukuh (Factors That Demonstrate A Strong Work Ethic)</w:t>
      </w:r>
      <w:r>
        <w:tab/>
      </w:r>
      <w:r>
        <w:fldChar w:fldCharType="begin"/>
      </w:r>
      <w:r>
        <w:instrText xml:space="preserve"> PAGEREF _Toc31666 \h </w:instrText>
      </w:r>
      <w:r>
        <w:fldChar w:fldCharType="separate"/>
      </w:r>
      <w:r>
        <w:t>116</w:t>
      </w:r>
      <w:r>
        <w:fldChar w:fldCharType="end"/>
      </w:r>
      <w:r>
        <w:fldChar w:fldCharType="end"/>
      </w:r>
    </w:p>
    <w:p w14:paraId="117FC895">
      <w:pPr>
        <w:pStyle w:val="37"/>
        <w:tabs>
          <w:tab w:val="right" w:leader="dot" w:pos="8640"/>
        </w:tabs>
      </w:pPr>
      <w:r>
        <w:fldChar w:fldCharType="begin"/>
      </w:r>
      <w:r>
        <w:instrText xml:space="preserve"> HYPERLINK \l _Toc30352 </w:instrText>
      </w:r>
      <w:r>
        <w:fldChar w:fldCharType="separate"/>
      </w:r>
      <w:r>
        <w:t>4. Faedah Ketepatan Masa Di Tempat Kerja (Benefits Of Punctuality At Work)</w:t>
      </w:r>
      <w:r>
        <w:tab/>
      </w:r>
      <w:r>
        <w:fldChar w:fldCharType="begin"/>
      </w:r>
      <w:r>
        <w:instrText xml:space="preserve"> PAGEREF _Toc30352 \h </w:instrText>
      </w:r>
      <w:r>
        <w:fldChar w:fldCharType="separate"/>
      </w:r>
      <w:r>
        <w:t>117</w:t>
      </w:r>
      <w:r>
        <w:fldChar w:fldCharType="end"/>
      </w:r>
      <w:r>
        <w:fldChar w:fldCharType="end"/>
      </w:r>
    </w:p>
    <w:p w14:paraId="3C1E4BF6">
      <w:pPr>
        <w:pStyle w:val="37"/>
        <w:tabs>
          <w:tab w:val="right" w:leader="dot" w:pos="8640"/>
        </w:tabs>
      </w:pPr>
      <w:r>
        <w:fldChar w:fldCharType="begin"/>
      </w:r>
      <w:r>
        <w:instrText xml:space="preserve"> HYPERLINK \l _Toc3649 </w:instrText>
      </w:r>
      <w:r>
        <w:fldChar w:fldCharType="separate"/>
      </w:r>
      <w:r>
        <w:t>5. Profesionalisme</w:t>
      </w:r>
      <w:r>
        <w:tab/>
      </w:r>
      <w:r>
        <w:fldChar w:fldCharType="begin"/>
      </w:r>
      <w:r>
        <w:instrText xml:space="preserve"> PAGEREF _Toc3649 \h </w:instrText>
      </w:r>
      <w:r>
        <w:fldChar w:fldCharType="separate"/>
      </w:r>
      <w:r>
        <w:t>117</w:t>
      </w:r>
      <w:r>
        <w:fldChar w:fldCharType="end"/>
      </w:r>
      <w:r>
        <w:fldChar w:fldCharType="end"/>
      </w:r>
    </w:p>
    <w:p w14:paraId="7F0DC520">
      <w:pPr>
        <w:pStyle w:val="37"/>
        <w:tabs>
          <w:tab w:val="right" w:leader="dot" w:pos="8640"/>
        </w:tabs>
      </w:pPr>
      <w:r>
        <w:fldChar w:fldCharType="begin"/>
      </w:r>
      <w:r>
        <w:instrText xml:space="preserve"> HYPERLINK \l _Toc22781 </w:instrText>
      </w:r>
      <w:r>
        <w:fldChar w:fldCharType="separate"/>
      </w:r>
      <w:r>
        <w:t>6. Kejadian (Occurrences)</w:t>
      </w:r>
      <w:r>
        <w:tab/>
      </w:r>
      <w:r>
        <w:fldChar w:fldCharType="begin"/>
      </w:r>
      <w:r>
        <w:instrText xml:space="preserve"> PAGEREF _Toc22781 \h </w:instrText>
      </w:r>
      <w:r>
        <w:fldChar w:fldCharType="separate"/>
      </w:r>
      <w:r>
        <w:t>118</w:t>
      </w:r>
      <w:r>
        <w:fldChar w:fldCharType="end"/>
      </w:r>
      <w:r>
        <w:fldChar w:fldCharType="end"/>
      </w:r>
    </w:p>
    <w:p w14:paraId="259617D1">
      <w:pPr>
        <w:pStyle w:val="37"/>
        <w:tabs>
          <w:tab w:val="right" w:leader="dot" w:pos="8640"/>
        </w:tabs>
      </w:pPr>
      <w:r>
        <w:fldChar w:fldCharType="begin"/>
      </w:r>
      <w:r>
        <w:instrText xml:space="preserve"> HYPERLINK \l _Toc845 </w:instrText>
      </w:r>
      <w:r>
        <w:fldChar w:fldCharType="separate"/>
      </w:r>
      <w:r>
        <w:t>7. Rasa Kepunyaan (Sense Of Ownership)</w:t>
      </w:r>
      <w:r>
        <w:tab/>
      </w:r>
      <w:r>
        <w:fldChar w:fldCharType="begin"/>
      </w:r>
      <w:r>
        <w:instrText xml:space="preserve"> PAGEREF _Toc845 \h </w:instrText>
      </w:r>
      <w:r>
        <w:fldChar w:fldCharType="separate"/>
      </w:r>
      <w:r>
        <w:t>118</w:t>
      </w:r>
      <w:r>
        <w:fldChar w:fldCharType="end"/>
      </w:r>
      <w:r>
        <w:fldChar w:fldCharType="end"/>
      </w:r>
    </w:p>
    <w:p w14:paraId="0575ECB7">
      <w:pPr>
        <w:pStyle w:val="37"/>
        <w:tabs>
          <w:tab w:val="right" w:leader="dot" w:pos="8640"/>
        </w:tabs>
      </w:pPr>
      <w:r>
        <w:fldChar w:fldCharType="begin"/>
      </w:r>
      <w:r>
        <w:instrText xml:space="preserve"> HYPERLINK \l _Toc25861 </w:instrText>
      </w:r>
      <w:r>
        <w:fldChar w:fldCharType="separate"/>
      </w:r>
      <w:r>
        <w:t>8. Penunjuk Kerja (Job Indicator)</w:t>
      </w:r>
      <w:r>
        <w:tab/>
      </w:r>
      <w:r>
        <w:fldChar w:fldCharType="begin"/>
      </w:r>
      <w:r>
        <w:instrText xml:space="preserve"> PAGEREF _Toc25861 \h </w:instrText>
      </w:r>
      <w:r>
        <w:fldChar w:fldCharType="separate"/>
      </w:r>
      <w:r>
        <w:t>119</w:t>
      </w:r>
      <w:r>
        <w:fldChar w:fldCharType="end"/>
      </w:r>
      <w:r>
        <w:fldChar w:fldCharType="end"/>
      </w:r>
    </w:p>
    <w:p w14:paraId="45920903">
      <w:pPr>
        <w:pStyle w:val="37"/>
        <w:tabs>
          <w:tab w:val="right" w:leader="dot" w:pos="8640"/>
        </w:tabs>
      </w:pPr>
      <w:r>
        <w:fldChar w:fldCharType="begin"/>
      </w:r>
      <w:r>
        <w:instrText xml:space="preserve"> HYPERLINK \l _Toc23891 </w:instrText>
      </w:r>
      <w:r>
        <w:fldChar w:fldCharType="separate"/>
      </w:r>
      <w:r>
        <w:t>1. Pengenalan Kerja Berpasukan (Introduction Of Teamwork)</w:t>
      </w:r>
      <w:r>
        <w:tab/>
      </w:r>
      <w:r>
        <w:fldChar w:fldCharType="begin"/>
      </w:r>
      <w:r>
        <w:instrText xml:space="preserve"> PAGEREF _Toc23891 \h </w:instrText>
      </w:r>
      <w:r>
        <w:fldChar w:fldCharType="separate"/>
      </w:r>
      <w:r>
        <w:t>122</w:t>
      </w:r>
      <w:r>
        <w:fldChar w:fldCharType="end"/>
      </w:r>
      <w:r>
        <w:fldChar w:fldCharType="end"/>
      </w:r>
    </w:p>
    <w:p w14:paraId="13514158">
      <w:pPr>
        <w:pStyle w:val="37"/>
        <w:tabs>
          <w:tab w:val="right" w:leader="dot" w:pos="8640"/>
        </w:tabs>
      </w:pPr>
      <w:r>
        <w:fldChar w:fldCharType="begin"/>
      </w:r>
      <w:r>
        <w:instrText xml:space="preserve"> HYPERLINK \l _Toc7611 </w:instrText>
      </w:r>
      <w:r>
        <w:fldChar w:fldCharType="separate"/>
      </w:r>
      <w:r>
        <w:t>2. Kelebihan Kerja Berpasukan (Teamwork Advantages)</w:t>
      </w:r>
      <w:r>
        <w:tab/>
      </w:r>
      <w:r>
        <w:fldChar w:fldCharType="begin"/>
      </w:r>
      <w:r>
        <w:instrText xml:space="preserve"> PAGEREF _Toc7611 \h </w:instrText>
      </w:r>
      <w:r>
        <w:fldChar w:fldCharType="separate"/>
      </w:r>
      <w:r>
        <w:t>123</w:t>
      </w:r>
      <w:r>
        <w:fldChar w:fldCharType="end"/>
      </w:r>
      <w:r>
        <w:fldChar w:fldCharType="end"/>
      </w:r>
    </w:p>
    <w:p w14:paraId="1E72AD4A">
      <w:pPr>
        <w:pStyle w:val="37"/>
        <w:tabs>
          <w:tab w:val="right" w:leader="dot" w:pos="8640"/>
        </w:tabs>
      </w:pPr>
      <w:r>
        <w:fldChar w:fldCharType="begin"/>
      </w:r>
      <w:r>
        <w:instrText xml:space="preserve"> HYPERLINK \l _Toc7036 </w:instrText>
      </w:r>
      <w:r>
        <w:fldChar w:fldCharType="separate"/>
      </w:r>
      <w:r>
        <w:t>3. Penggunaan Kerja Berpasukan Dalam Organisasi</w:t>
      </w:r>
      <w:r>
        <w:tab/>
      </w:r>
      <w:r>
        <w:fldChar w:fldCharType="begin"/>
      </w:r>
      <w:r>
        <w:instrText xml:space="preserve"> PAGEREF _Toc7036 \h </w:instrText>
      </w:r>
      <w:r>
        <w:fldChar w:fldCharType="separate"/>
      </w:r>
      <w:r>
        <w:t>123</w:t>
      </w:r>
      <w:r>
        <w:fldChar w:fldCharType="end"/>
      </w:r>
      <w:r>
        <w:fldChar w:fldCharType="end"/>
      </w:r>
    </w:p>
    <w:p w14:paraId="3129965D">
      <w:pPr>
        <w:pStyle w:val="37"/>
        <w:tabs>
          <w:tab w:val="right" w:leader="dot" w:pos="8640"/>
        </w:tabs>
      </w:pPr>
      <w:r>
        <w:fldChar w:fldCharType="begin"/>
      </w:r>
      <w:r>
        <w:instrText xml:space="preserve"> HYPERLINK \l _Toc29820 </w:instrText>
      </w:r>
      <w:r>
        <w:fldChar w:fldCharType="separate"/>
      </w:r>
      <w:r>
        <w:t>4. Matlamat dan Sasaran Kerja (Work Goals And Targets)</w:t>
      </w:r>
      <w:r>
        <w:tab/>
      </w:r>
      <w:r>
        <w:fldChar w:fldCharType="begin"/>
      </w:r>
      <w:r>
        <w:instrText xml:space="preserve"> PAGEREF _Toc29820 \h </w:instrText>
      </w:r>
      <w:r>
        <w:fldChar w:fldCharType="separate"/>
      </w:r>
      <w:r>
        <w:t>124</w:t>
      </w:r>
      <w:r>
        <w:fldChar w:fldCharType="end"/>
      </w:r>
      <w:r>
        <w:fldChar w:fldCharType="end"/>
      </w:r>
    </w:p>
    <w:p w14:paraId="0B574C07">
      <w:pPr>
        <w:pStyle w:val="37"/>
        <w:tabs>
          <w:tab w:val="right" w:leader="dot" w:pos="8640"/>
        </w:tabs>
      </w:pPr>
      <w:r>
        <w:fldChar w:fldCharType="begin"/>
      </w:r>
      <w:r>
        <w:instrText xml:space="preserve"> HYPERLINK \l _Toc1318 </w:instrText>
      </w:r>
      <w:r>
        <w:fldChar w:fldCharType="separate"/>
      </w:r>
      <w:r>
        <w:t>5. Kemahiran Komunikasi (Communication Skill)</w:t>
      </w:r>
      <w:r>
        <w:tab/>
      </w:r>
      <w:r>
        <w:fldChar w:fldCharType="begin"/>
      </w:r>
      <w:r>
        <w:instrText xml:space="preserve"> PAGEREF _Toc1318 \h </w:instrText>
      </w:r>
      <w:r>
        <w:fldChar w:fldCharType="separate"/>
      </w:r>
      <w:r>
        <w:t>125</w:t>
      </w:r>
      <w:r>
        <w:fldChar w:fldCharType="end"/>
      </w:r>
      <w:r>
        <w:fldChar w:fldCharType="end"/>
      </w:r>
    </w:p>
    <w:p w14:paraId="6D2CA4F1">
      <w:pPr>
        <w:pStyle w:val="37"/>
        <w:tabs>
          <w:tab w:val="right" w:leader="dot" w:pos="8640"/>
        </w:tabs>
      </w:pPr>
      <w:r>
        <w:fldChar w:fldCharType="begin"/>
      </w:r>
      <w:r>
        <w:instrText xml:space="preserve"> HYPERLINK \l _Toc2265 </w:instrText>
      </w:r>
      <w:r>
        <w:fldChar w:fldCharType="separate"/>
      </w:r>
      <w:r>
        <w:t>6. Rundingan (Negotiation)</w:t>
      </w:r>
      <w:r>
        <w:tab/>
      </w:r>
      <w:r>
        <w:fldChar w:fldCharType="begin"/>
      </w:r>
      <w:r>
        <w:instrText xml:space="preserve"> PAGEREF _Toc2265 \h </w:instrText>
      </w:r>
      <w:r>
        <w:fldChar w:fldCharType="separate"/>
      </w:r>
      <w:r>
        <w:t>126</w:t>
      </w:r>
      <w:r>
        <w:fldChar w:fldCharType="end"/>
      </w:r>
      <w:r>
        <w:fldChar w:fldCharType="end"/>
      </w:r>
    </w:p>
    <w:p w14:paraId="4D2E8A9B">
      <w:pPr>
        <w:pStyle w:val="37"/>
        <w:tabs>
          <w:tab w:val="right" w:leader="dot" w:pos="8640"/>
        </w:tabs>
      </w:pPr>
      <w:r>
        <w:fldChar w:fldCharType="begin"/>
      </w:r>
      <w:r>
        <w:instrText xml:space="preserve"> HYPERLINK \l _Toc669 </w:instrText>
      </w:r>
      <w:r>
        <w:fldChar w:fldCharType="separate"/>
      </w:r>
      <w:r>
        <w:t>1. Sifat dan Peringkat Penyelesaian Masalah (Nature And Stages Of Problem Solving)</w:t>
      </w:r>
      <w:r>
        <w:tab/>
      </w:r>
      <w:r>
        <w:fldChar w:fldCharType="begin"/>
      </w:r>
      <w:r>
        <w:instrText xml:space="preserve"> PAGEREF _Toc669 \h </w:instrText>
      </w:r>
      <w:r>
        <w:fldChar w:fldCharType="separate"/>
      </w:r>
      <w:r>
        <w:t>130</w:t>
      </w:r>
      <w:r>
        <w:fldChar w:fldCharType="end"/>
      </w:r>
      <w:r>
        <w:fldChar w:fldCharType="end"/>
      </w:r>
    </w:p>
    <w:p w14:paraId="1C952EAA">
      <w:pPr>
        <w:pStyle w:val="37"/>
        <w:tabs>
          <w:tab w:val="right" w:leader="dot" w:pos="8640"/>
        </w:tabs>
      </w:pPr>
      <w:r>
        <w:fldChar w:fldCharType="begin"/>
      </w:r>
      <w:r>
        <w:instrText xml:space="preserve"> HYPERLINK \l _Toc21735 </w:instrText>
      </w:r>
      <w:r>
        <w:fldChar w:fldCharType="separate"/>
      </w:r>
      <w:r>
        <w:t>2. Teknik Penyelesaian Masalah Berkesan (Effective Problem-Solving Techniques)</w:t>
      </w:r>
      <w:r>
        <w:tab/>
      </w:r>
      <w:r>
        <w:fldChar w:fldCharType="begin"/>
      </w:r>
      <w:r>
        <w:instrText xml:space="preserve"> PAGEREF _Toc21735 \h </w:instrText>
      </w:r>
      <w:r>
        <w:fldChar w:fldCharType="separate"/>
      </w:r>
      <w:r>
        <w:t>131</w:t>
      </w:r>
      <w:r>
        <w:fldChar w:fldCharType="end"/>
      </w:r>
      <w:r>
        <w:fldChar w:fldCharType="end"/>
      </w:r>
    </w:p>
    <w:p w14:paraId="2BAC56F8">
      <w:pPr>
        <w:pStyle w:val="37"/>
        <w:tabs>
          <w:tab w:val="right" w:leader="dot" w:pos="8640"/>
        </w:tabs>
      </w:pPr>
      <w:r>
        <w:fldChar w:fldCharType="begin"/>
      </w:r>
      <w:r>
        <w:instrText xml:space="preserve"> HYPERLINK \l _Toc29878 </w:instrText>
      </w:r>
      <w:r>
        <w:fldChar w:fldCharType="separate"/>
      </w:r>
      <w:r>
        <w:t>1. Gambaran Keseluruhan (Overview)</w:t>
      </w:r>
      <w:r>
        <w:tab/>
      </w:r>
      <w:r>
        <w:fldChar w:fldCharType="begin"/>
      </w:r>
      <w:r>
        <w:instrText xml:space="preserve"> PAGEREF _Toc29878 \h </w:instrText>
      </w:r>
      <w:r>
        <w:fldChar w:fldCharType="separate"/>
      </w:r>
      <w:r>
        <w:t>136</w:t>
      </w:r>
      <w:r>
        <w:fldChar w:fldCharType="end"/>
      </w:r>
      <w:r>
        <w:fldChar w:fldCharType="end"/>
      </w:r>
    </w:p>
    <w:p w14:paraId="21232360">
      <w:pPr>
        <w:pStyle w:val="37"/>
        <w:tabs>
          <w:tab w:val="right" w:leader="dot" w:pos="8640"/>
        </w:tabs>
      </w:pPr>
      <w:r>
        <w:fldChar w:fldCharType="begin"/>
      </w:r>
      <w:r>
        <w:instrText xml:space="preserve"> HYPERLINK \l _Toc4339 </w:instrText>
      </w:r>
      <w:r>
        <w:fldChar w:fldCharType="separate"/>
      </w:r>
      <w:r>
        <w:t>2. Menetapkan Standard/Jangkaan Prestasi (Setting Performance Standards / Expectations)</w:t>
      </w:r>
      <w:r>
        <w:tab/>
      </w:r>
      <w:r>
        <w:fldChar w:fldCharType="begin"/>
      </w:r>
      <w:r>
        <w:instrText xml:space="preserve"> PAGEREF _Toc4339 \h </w:instrText>
      </w:r>
      <w:r>
        <w:fldChar w:fldCharType="separate"/>
      </w:r>
      <w:r>
        <w:t>136</w:t>
      </w:r>
      <w:r>
        <w:fldChar w:fldCharType="end"/>
      </w:r>
      <w:r>
        <w:fldChar w:fldCharType="end"/>
      </w:r>
    </w:p>
    <w:p w14:paraId="55E54F43">
      <w:pPr>
        <w:pStyle w:val="37"/>
        <w:tabs>
          <w:tab w:val="right" w:leader="dot" w:pos="8640"/>
        </w:tabs>
      </w:pPr>
      <w:r>
        <w:fldChar w:fldCharType="begin"/>
      </w:r>
      <w:r>
        <w:instrText xml:space="preserve"> HYPERLINK \l _Toc18987 </w:instrText>
      </w:r>
      <w:r>
        <w:fldChar w:fldCharType="separate"/>
      </w:r>
      <w:r>
        <w:t>3. Memberi Maklum Balas (Provide Feedback)</w:t>
      </w:r>
      <w:r>
        <w:tab/>
      </w:r>
      <w:r>
        <w:fldChar w:fldCharType="begin"/>
      </w:r>
      <w:r>
        <w:instrText xml:space="preserve"> PAGEREF _Toc18987 \h </w:instrText>
      </w:r>
      <w:r>
        <w:fldChar w:fldCharType="separate"/>
      </w:r>
      <w:r>
        <w:t>138</w:t>
      </w:r>
      <w:r>
        <w:fldChar w:fldCharType="end"/>
      </w:r>
      <w:r>
        <w:fldChar w:fldCharType="end"/>
      </w:r>
    </w:p>
    <w:p w14:paraId="50F1A893">
      <w:pPr>
        <w:pStyle w:val="37"/>
        <w:tabs>
          <w:tab w:val="right" w:leader="dot" w:pos="8640"/>
        </w:tabs>
      </w:pPr>
      <w:r>
        <w:fldChar w:fldCharType="begin"/>
      </w:r>
      <w:r>
        <w:instrText xml:space="preserve"> HYPERLINK \l _Toc12779 </w:instrText>
      </w:r>
      <w:r>
        <w:fldChar w:fldCharType="separate"/>
      </w:r>
      <w:r>
        <w:t>4. Bidang Tambahan Yang Mempengaruhi Kejayaan Standard Prestasi</w:t>
      </w:r>
      <w:r>
        <w:tab/>
      </w:r>
      <w:r>
        <w:fldChar w:fldCharType="begin"/>
      </w:r>
      <w:r>
        <w:instrText xml:space="preserve"> PAGEREF _Toc12779 \h </w:instrText>
      </w:r>
      <w:r>
        <w:fldChar w:fldCharType="separate"/>
      </w:r>
      <w:r>
        <w:t>139</w:t>
      </w:r>
      <w:r>
        <w:fldChar w:fldCharType="end"/>
      </w:r>
      <w:r>
        <w:fldChar w:fldCharType="end"/>
      </w:r>
    </w:p>
    <w:p w14:paraId="0AA95B87">
      <w:pPr>
        <w:pStyle w:val="37"/>
        <w:tabs>
          <w:tab w:val="right" w:leader="dot" w:pos="8640"/>
        </w:tabs>
      </w:pPr>
      <w:r>
        <w:fldChar w:fldCharType="begin"/>
      </w:r>
      <w:r>
        <w:instrText xml:space="preserve"> HYPERLINK \l _Toc18660 </w:instrText>
      </w:r>
      <w:r>
        <w:fldChar w:fldCharType="separate"/>
      </w:r>
      <w:r>
        <w:t>5. Kualiti Kerja Terhadap Penambahbaikan Prestasi</w:t>
      </w:r>
      <w:r>
        <w:tab/>
      </w:r>
      <w:r>
        <w:fldChar w:fldCharType="begin"/>
      </w:r>
      <w:r>
        <w:instrText xml:space="preserve"> PAGEREF _Toc18660 \h </w:instrText>
      </w:r>
      <w:r>
        <w:fldChar w:fldCharType="separate"/>
      </w:r>
      <w:r>
        <w:t>140</w:t>
      </w:r>
      <w:r>
        <w:fldChar w:fldCharType="end"/>
      </w:r>
      <w:r>
        <w:fldChar w:fldCharType="end"/>
      </w:r>
    </w:p>
    <w:p w14:paraId="4D1CAE52">
      <w:pPr>
        <w:pStyle w:val="37"/>
        <w:tabs>
          <w:tab w:val="right" w:leader="dot" w:pos="8640"/>
        </w:tabs>
      </w:pPr>
      <w:r>
        <w:fldChar w:fldCharType="begin"/>
      </w:r>
      <w:r>
        <w:instrText xml:space="preserve"> HYPERLINK \l _Toc16381 </w:instrText>
      </w:r>
      <w:r>
        <w:fldChar w:fldCharType="separate"/>
      </w:r>
      <w:r>
        <w:t>1. Adat dan budaya (Custom and Culture)</w:t>
      </w:r>
      <w:r>
        <w:tab/>
      </w:r>
      <w:r>
        <w:fldChar w:fldCharType="begin"/>
      </w:r>
      <w:r>
        <w:instrText xml:space="preserve"> PAGEREF _Toc16381 \h </w:instrText>
      </w:r>
      <w:r>
        <w:fldChar w:fldCharType="separate"/>
      </w:r>
      <w:r>
        <w:t>144</w:t>
      </w:r>
      <w:r>
        <w:fldChar w:fldCharType="end"/>
      </w:r>
      <w:r>
        <w:fldChar w:fldCharType="end"/>
      </w:r>
    </w:p>
    <w:p w14:paraId="0704B093">
      <w:pPr>
        <w:pStyle w:val="37"/>
        <w:tabs>
          <w:tab w:val="right" w:leader="dot" w:pos="8640"/>
        </w:tabs>
      </w:pPr>
      <w:r>
        <w:fldChar w:fldCharType="begin"/>
      </w:r>
      <w:r>
        <w:instrText xml:space="preserve"> HYPERLINK \l _Toc29338 </w:instrText>
      </w:r>
      <w:r>
        <w:fldChar w:fldCharType="separate"/>
      </w:r>
      <w:r>
        <w:t>2. Agama / kepercayaan (Religion / Beliefs)</w:t>
      </w:r>
      <w:r>
        <w:tab/>
      </w:r>
      <w:r>
        <w:fldChar w:fldCharType="begin"/>
      </w:r>
      <w:r>
        <w:instrText xml:space="preserve"> PAGEREF _Toc29338 \h </w:instrText>
      </w:r>
      <w:r>
        <w:fldChar w:fldCharType="separate"/>
      </w:r>
      <w:r>
        <w:t>145</w:t>
      </w:r>
      <w:r>
        <w:fldChar w:fldCharType="end"/>
      </w:r>
      <w:r>
        <w:fldChar w:fldCharType="end"/>
      </w:r>
    </w:p>
    <w:p w14:paraId="27595365">
      <w:pPr>
        <w:pStyle w:val="37"/>
        <w:tabs>
          <w:tab w:val="right" w:leader="dot" w:pos="8640"/>
        </w:tabs>
      </w:pPr>
      <w:r>
        <w:fldChar w:fldCharType="begin"/>
      </w:r>
      <w:r>
        <w:instrText xml:space="preserve"> HYPERLINK \l _Toc28471 </w:instrText>
      </w:r>
      <w:r>
        <w:fldChar w:fldCharType="separate"/>
      </w:r>
      <w:r>
        <w:t>3. Isu sensitiviti (Sensitivity Issues)</w:t>
      </w:r>
      <w:r>
        <w:tab/>
      </w:r>
      <w:r>
        <w:fldChar w:fldCharType="begin"/>
      </w:r>
      <w:r>
        <w:instrText xml:space="preserve"> PAGEREF _Toc28471 \h </w:instrText>
      </w:r>
      <w:r>
        <w:fldChar w:fldCharType="separate"/>
      </w:r>
      <w:r>
        <w:t>145</w:t>
      </w:r>
      <w:r>
        <w:fldChar w:fldCharType="end"/>
      </w:r>
      <w:r>
        <w:fldChar w:fldCharType="end"/>
      </w:r>
    </w:p>
    <w:p w14:paraId="21D32988">
      <w:pPr>
        <w:pStyle w:val="37"/>
        <w:tabs>
          <w:tab w:val="right" w:leader="dot" w:pos="8640"/>
        </w:tabs>
      </w:pPr>
      <w:r>
        <w:fldChar w:fldCharType="begin"/>
      </w:r>
      <w:r>
        <w:instrText xml:space="preserve"> HYPERLINK \l _Toc26483 </w:instrText>
      </w:r>
      <w:r>
        <w:fldChar w:fldCharType="separate"/>
      </w:r>
      <w:r>
        <w:t>4. Kemahiran interaksi sosial (Social Interaction Skills)</w:t>
      </w:r>
      <w:r>
        <w:tab/>
      </w:r>
      <w:r>
        <w:fldChar w:fldCharType="begin"/>
      </w:r>
      <w:r>
        <w:instrText xml:space="preserve"> PAGEREF _Toc26483 \h </w:instrText>
      </w:r>
      <w:r>
        <w:fldChar w:fldCharType="separate"/>
      </w:r>
      <w:r>
        <w:t>145</w:t>
      </w:r>
      <w:r>
        <w:fldChar w:fldCharType="end"/>
      </w:r>
      <w:r>
        <w:fldChar w:fldCharType="end"/>
      </w:r>
    </w:p>
    <w:p w14:paraId="0B858F91">
      <w:pPr>
        <w:pStyle w:val="37"/>
        <w:tabs>
          <w:tab w:val="right" w:leader="dot" w:pos="8640"/>
        </w:tabs>
      </w:pPr>
      <w:r>
        <w:fldChar w:fldCharType="begin"/>
      </w:r>
      <w:r>
        <w:instrText xml:space="preserve"> HYPERLINK \l _Toc29236 </w:instrText>
      </w:r>
      <w:r>
        <w:fldChar w:fldCharType="separate"/>
      </w:r>
      <w:r>
        <w:t>5. Garis panduan sumber manusia (Human Resources Guidelines)</w:t>
      </w:r>
      <w:r>
        <w:tab/>
      </w:r>
      <w:r>
        <w:fldChar w:fldCharType="begin"/>
      </w:r>
      <w:r>
        <w:instrText xml:space="preserve"> PAGEREF _Toc29236 \h </w:instrText>
      </w:r>
      <w:r>
        <w:fldChar w:fldCharType="separate"/>
      </w:r>
      <w:r>
        <w:t>146</w:t>
      </w:r>
      <w:r>
        <w:fldChar w:fldCharType="end"/>
      </w:r>
      <w:r>
        <w:fldChar w:fldCharType="end"/>
      </w:r>
    </w:p>
    <w:p w14:paraId="3CE56B3F">
      <w:pPr>
        <w:pStyle w:val="37"/>
        <w:tabs>
          <w:tab w:val="right" w:leader="dot" w:pos="8640"/>
        </w:tabs>
      </w:pPr>
      <w:r>
        <w:fldChar w:fldCharType="begin"/>
      </w:r>
      <w:r>
        <w:instrText xml:space="preserve"> HYPERLINK \l _Toc32386 </w:instrText>
      </w:r>
      <w:r>
        <w:fldChar w:fldCharType="separate"/>
      </w:r>
      <w:r>
        <w:t>6. Kemahiran komunikasi (Communication Skills)</w:t>
      </w:r>
      <w:r>
        <w:tab/>
      </w:r>
      <w:r>
        <w:fldChar w:fldCharType="begin"/>
      </w:r>
      <w:r>
        <w:instrText xml:space="preserve"> PAGEREF _Toc32386 \h </w:instrText>
      </w:r>
      <w:r>
        <w:fldChar w:fldCharType="separate"/>
      </w:r>
      <w:r>
        <w:t>146</w:t>
      </w:r>
      <w:r>
        <w:fldChar w:fldCharType="end"/>
      </w:r>
      <w:r>
        <w:fldChar w:fldCharType="end"/>
      </w:r>
    </w:p>
    <w:p w14:paraId="032BDC40">
      <w:pPr>
        <w:pStyle w:val="37"/>
        <w:tabs>
          <w:tab w:val="right" w:leader="dot" w:pos="8640"/>
        </w:tabs>
      </w:pPr>
      <w:r>
        <w:fldChar w:fldCharType="begin"/>
      </w:r>
      <w:r>
        <w:instrText xml:space="preserve"> HYPERLINK \l _Toc32533 </w:instrText>
      </w:r>
      <w:r>
        <w:fldChar w:fldCharType="separate"/>
      </w:r>
      <w:r>
        <w:t>1. Prosedur operasi standard (Standard Operation Procedures, SOPs)</w:t>
      </w:r>
      <w:r>
        <w:tab/>
      </w:r>
      <w:r>
        <w:fldChar w:fldCharType="begin"/>
      </w:r>
      <w:r>
        <w:instrText xml:space="preserve"> PAGEREF _Toc32533 \h </w:instrText>
      </w:r>
      <w:r>
        <w:fldChar w:fldCharType="separate"/>
      </w:r>
      <w:r>
        <w:t>150</w:t>
      </w:r>
      <w:r>
        <w:fldChar w:fldCharType="end"/>
      </w:r>
      <w:r>
        <w:fldChar w:fldCharType="end"/>
      </w:r>
    </w:p>
    <w:p w14:paraId="1CD91118">
      <w:pPr>
        <w:pStyle w:val="37"/>
        <w:tabs>
          <w:tab w:val="right" w:leader="dot" w:pos="8640"/>
        </w:tabs>
      </w:pPr>
      <w:r>
        <w:fldChar w:fldCharType="begin"/>
      </w:r>
      <w:r>
        <w:instrText xml:space="preserve"> HYPERLINK \l _Toc19287 </w:instrText>
      </w:r>
      <w:r>
        <w:fldChar w:fldCharType="separate"/>
      </w:r>
      <w:r>
        <w:t>2. Prosedur tindak balas (Response Procedures)</w:t>
      </w:r>
      <w:r>
        <w:tab/>
      </w:r>
      <w:r>
        <w:fldChar w:fldCharType="begin"/>
      </w:r>
      <w:r>
        <w:instrText xml:space="preserve"> PAGEREF _Toc19287 \h </w:instrText>
      </w:r>
      <w:r>
        <w:fldChar w:fldCharType="separate"/>
      </w:r>
      <w:r>
        <w:t>150</w:t>
      </w:r>
      <w:r>
        <w:fldChar w:fldCharType="end"/>
      </w:r>
      <w:r>
        <w:fldChar w:fldCharType="end"/>
      </w:r>
    </w:p>
    <w:p w14:paraId="311E8C94">
      <w:pPr>
        <w:pStyle w:val="37"/>
        <w:tabs>
          <w:tab w:val="right" w:leader="dot" w:pos="8640"/>
        </w:tabs>
      </w:pPr>
      <w:r>
        <w:fldChar w:fldCharType="begin"/>
      </w:r>
      <w:r>
        <w:instrText xml:space="preserve"> HYPERLINK \l _Toc340 </w:instrText>
      </w:r>
      <w:r>
        <w:fldChar w:fldCharType="separate"/>
      </w:r>
      <w:r>
        <w:t>3. Kemahiran komunikasi (Communication Skills)</w:t>
      </w:r>
      <w:r>
        <w:tab/>
      </w:r>
      <w:r>
        <w:fldChar w:fldCharType="begin"/>
      </w:r>
      <w:r>
        <w:instrText xml:space="preserve"> PAGEREF _Toc340 \h </w:instrText>
      </w:r>
      <w:r>
        <w:fldChar w:fldCharType="separate"/>
      </w:r>
      <w:r>
        <w:t>152</w:t>
      </w:r>
      <w:r>
        <w:fldChar w:fldCharType="end"/>
      </w:r>
      <w:r>
        <w:fldChar w:fldCharType="end"/>
      </w:r>
    </w:p>
    <w:p w14:paraId="1DE4FA18">
      <w:pPr>
        <w:pStyle w:val="37"/>
        <w:tabs>
          <w:tab w:val="right" w:leader="dot" w:pos="8640"/>
        </w:tabs>
      </w:pPr>
      <w:r>
        <w:fldChar w:fldCharType="begin"/>
      </w:r>
      <w:r>
        <w:instrText xml:space="preserve"> HYPERLINK \l _Toc16640 </w:instrText>
      </w:r>
      <w:r>
        <w:fldChar w:fldCharType="separate"/>
      </w:r>
      <w:r>
        <w:t>4. Tahap Kuasa (Authority Level)</w:t>
      </w:r>
      <w:r>
        <w:tab/>
      </w:r>
      <w:r>
        <w:fldChar w:fldCharType="begin"/>
      </w:r>
      <w:r>
        <w:instrText xml:space="preserve"> PAGEREF _Toc16640 \h </w:instrText>
      </w:r>
      <w:r>
        <w:fldChar w:fldCharType="separate"/>
      </w:r>
      <w:r>
        <w:t>153</w:t>
      </w:r>
      <w:r>
        <w:fldChar w:fldCharType="end"/>
      </w:r>
      <w:r>
        <w:fldChar w:fldCharType="end"/>
      </w:r>
    </w:p>
    <w:p w14:paraId="6776DF3F">
      <w:pPr>
        <w:pStyle w:val="37"/>
        <w:tabs>
          <w:tab w:val="right" w:leader="dot" w:pos="8640"/>
        </w:tabs>
      </w:pPr>
      <w:r>
        <w:fldChar w:fldCharType="begin"/>
      </w:r>
      <w:r>
        <w:instrText xml:space="preserve"> HYPERLINK \l _Toc1854 </w:instrText>
      </w:r>
      <w:r>
        <w:fldChar w:fldCharType="separate"/>
      </w:r>
      <w:r>
        <w:t>1. Tugas dan tanggungjawab kepimpinan (Leadership Tasks and Responsibilities)</w:t>
      </w:r>
      <w:r>
        <w:tab/>
      </w:r>
      <w:r>
        <w:fldChar w:fldCharType="begin"/>
      </w:r>
      <w:r>
        <w:instrText xml:space="preserve"> PAGEREF _Toc1854 \h </w:instrText>
      </w:r>
      <w:r>
        <w:fldChar w:fldCharType="separate"/>
      </w:r>
      <w:r>
        <w:t>157</w:t>
      </w:r>
      <w:r>
        <w:fldChar w:fldCharType="end"/>
      </w:r>
      <w:r>
        <w:fldChar w:fldCharType="end"/>
      </w:r>
    </w:p>
    <w:p w14:paraId="3BCE6ABD">
      <w:pPr>
        <w:pStyle w:val="37"/>
        <w:tabs>
          <w:tab w:val="right" w:leader="dot" w:pos="8640"/>
        </w:tabs>
      </w:pPr>
      <w:r>
        <w:fldChar w:fldCharType="begin"/>
      </w:r>
      <w:r>
        <w:instrText xml:space="preserve"> HYPERLINK \l _Toc26159 </w:instrText>
      </w:r>
      <w:r>
        <w:fldChar w:fldCharType="separate"/>
      </w:r>
      <w:r>
        <w:t>2. Pengenalpastian tugasan (Tasking Identified)</w:t>
      </w:r>
      <w:r>
        <w:tab/>
      </w:r>
      <w:r>
        <w:fldChar w:fldCharType="begin"/>
      </w:r>
      <w:r>
        <w:instrText xml:space="preserve"> PAGEREF _Toc26159 \h </w:instrText>
      </w:r>
      <w:r>
        <w:fldChar w:fldCharType="separate"/>
      </w:r>
      <w:r>
        <w:t>158</w:t>
      </w:r>
      <w:r>
        <w:fldChar w:fldCharType="end"/>
      </w:r>
      <w:r>
        <w:fldChar w:fldCharType="end"/>
      </w:r>
    </w:p>
    <w:p w14:paraId="3A82DC07">
      <w:pPr>
        <w:pStyle w:val="37"/>
        <w:tabs>
          <w:tab w:val="right" w:leader="dot" w:pos="8640"/>
        </w:tabs>
      </w:pPr>
      <w:r>
        <w:fldChar w:fldCharType="begin"/>
      </w:r>
      <w:r>
        <w:instrText xml:space="preserve"> HYPERLINK \l _Toc12300 </w:instrText>
      </w:r>
      <w:r>
        <w:fldChar w:fldCharType="separate"/>
      </w:r>
      <w:r>
        <w:t>3. Kesediaan mengambil tugas baharu (Willingness to Take New Task)</w:t>
      </w:r>
      <w:r>
        <w:tab/>
      </w:r>
      <w:r>
        <w:fldChar w:fldCharType="begin"/>
      </w:r>
      <w:r>
        <w:instrText xml:space="preserve"> PAGEREF _Toc12300 \h </w:instrText>
      </w:r>
      <w:r>
        <w:fldChar w:fldCharType="separate"/>
      </w:r>
      <w:r>
        <w:t>159</w:t>
      </w:r>
      <w:r>
        <w:fldChar w:fldCharType="end"/>
      </w:r>
      <w:r>
        <w:fldChar w:fldCharType="end"/>
      </w:r>
    </w:p>
    <w:p w14:paraId="126B966B">
      <w:pPr>
        <w:pStyle w:val="37"/>
        <w:tabs>
          <w:tab w:val="right" w:leader="dot" w:pos="8640"/>
        </w:tabs>
      </w:pPr>
      <w:r>
        <w:fldChar w:fldCharType="begin"/>
      </w:r>
      <w:r>
        <w:instrText xml:space="preserve"> HYPERLINK \l _Toc27482 </w:instrText>
      </w:r>
      <w:r>
        <w:fldChar w:fldCharType="separate"/>
      </w:r>
      <w:r>
        <w:t>4. Fleksibiliti dalam amalan kerja (Flexibility in Work Practice)</w:t>
      </w:r>
      <w:r>
        <w:tab/>
      </w:r>
      <w:r>
        <w:fldChar w:fldCharType="begin"/>
      </w:r>
      <w:r>
        <w:instrText xml:space="preserve"> PAGEREF _Toc27482 \h </w:instrText>
      </w:r>
      <w:r>
        <w:fldChar w:fldCharType="separate"/>
      </w:r>
      <w:r>
        <w:t>159</w:t>
      </w:r>
      <w:r>
        <w:fldChar w:fldCharType="end"/>
      </w:r>
      <w:r>
        <w:fldChar w:fldCharType="end"/>
      </w:r>
    </w:p>
    <w:p w14:paraId="5DA5C4A3">
      <w:pPr>
        <w:pStyle w:val="37"/>
        <w:tabs>
          <w:tab w:val="right" w:leader="dot" w:pos="8640"/>
        </w:tabs>
      </w:pPr>
      <w:r>
        <w:fldChar w:fldCharType="begin"/>
      </w:r>
      <w:r>
        <w:instrText xml:space="preserve"> HYPERLINK \l _Toc18419 </w:instrText>
      </w:r>
      <w:r>
        <w:fldChar w:fldCharType="separate"/>
      </w:r>
      <w:r>
        <w:t>1. Occupational Safety And Health Act 1994 (Akta Keselamatan dan Kesihatan Pekerjaan 1994)</w:t>
      </w:r>
      <w:r>
        <w:tab/>
      </w:r>
      <w:r>
        <w:fldChar w:fldCharType="begin"/>
      </w:r>
      <w:r>
        <w:instrText xml:space="preserve"> PAGEREF _Toc18419 \h </w:instrText>
      </w:r>
      <w:r>
        <w:fldChar w:fldCharType="separate"/>
      </w:r>
      <w:r>
        <w:t>164</w:t>
      </w:r>
      <w:r>
        <w:fldChar w:fldCharType="end"/>
      </w:r>
      <w:r>
        <w:fldChar w:fldCharType="end"/>
      </w:r>
    </w:p>
    <w:p w14:paraId="3FD7648C">
      <w:pPr>
        <w:pStyle w:val="37"/>
        <w:tabs>
          <w:tab w:val="right" w:leader="dot" w:pos="8640"/>
        </w:tabs>
      </w:pPr>
      <w:r>
        <w:fldChar w:fldCharType="begin"/>
      </w:r>
      <w:r>
        <w:instrText xml:space="preserve"> HYPERLINK \l _Toc15120 </w:instrText>
      </w:r>
      <w:r>
        <w:fldChar w:fldCharType="separate"/>
      </w:r>
      <w:r>
        <w:t>2. Safety And Health Committee (Jawatankuasa Keselamatan Dan Kesihatan)</w:t>
      </w:r>
      <w:r>
        <w:tab/>
      </w:r>
      <w:r>
        <w:fldChar w:fldCharType="begin"/>
      </w:r>
      <w:r>
        <w:instrText xml:space="preserve"> PAGEREF _Toc15120 \h </w:instrText>
      </w:r>
      <w:r>
        <w:fldChar w:fldCharType="separate"/>
      </w:r>
      <w:r>
        <w:t>165</w:t>
      </w:r>
      <w:r>
        <w:fldChar w:fldCharType="end"/>
      </w:r>
      <w:r>
        <w:fldChar w:fldCharType="end"/>
      </w:r>
    </w:p>
    <w:p w14:paraId="034806EA">
      <w:pPr>
        <w:pStyle w:val="37"/>
        <w:tabs>
          <w:tab w:val="right" w:leader="dot" w:pos="8640"/>
        </w:tabs>
      </w:pPr>
      <w:r>
        <w:fldChar w:fldCharType="begin"/>
      </w:r>
      <w:r>
        <w:instrText xml:space="preserve"> HYPERLINK \l _Toc27055 </w:instrText>
      </w:r>
      <w:r>
        <w:fldChar w:fldCharType="separate"/>
      </w:r>
      <w:r>
        <w:t>3. Worker Participation (Penyertaan Pekerja)</w:t>
      </w:r>
      <w:r>
        <w:tab/>
      </w:r>
      <w:r>
        <w:fldChar w:fldCharType="begin"/>
      </w:r>
      <w:r>
        <w:instrText xml:space="preserve"> PAGEREF _Toc27055 \h </w:instrText>
      </w:r>
      <w:r>
        <w:fldChar w:fldCharType="separate"/>
      </w:r>
      <w:r>
        <w:t>165</w:t>
      </w:r>
      <w:r>
        <w:fldChar w:fldCharType="end"/>
      </w:r>
      <w:r>
        <w:fldChar w:fldCharType="end"/>
      </w:r>
    </w:p>
    <w:p w14:paraId="53E8B6AA">
      <w:pPr>
        <w:pStyle w:val="37"/>
        <w:tabs>
          <w:tab w:val="right" w:leader="dot" w:pos="8640"/>
        </w:tabs>
      </w:pPr>
      <w:r>
        <w:fldChar w:fldCharType="begin"/>
      </w:r>
      <w:r>
        <w:instrText xml:space="preserve"> HYPERLINK \l _Toc7649 </w:instrText>
      </w:r>
      <w:r>
        <w:fldChar w:fldCharType="separate"/>
      </w:r>
      <w:r>
        <w:t>4 Factories And Machinery Act (Akta Kilang Dan Jentera)</w:t>
      </w:r>
      <w:r>
        <w:tab/>
      </w:r>
      <w:r>
        <w:fldChar w:fldCharType="begin"/>
      </w:r>
      <w:r>
        <w:instrText xml:space="preserve"> PAGEREF _Toc7649 \h </w:instrText>
      </w:r>
      <w:r>
        <w:fldChar w:fldCharType="separate"/>
      </w:r>
      <w:r>
        <w:t>166</w:t>
      </w:r>
      <w:r>
        <w:fldChar w:fldCharType="end"/>
      </w:r>
      <w:r>
        <w:fldChar w:fldCharType="end"/>
      </w:r>
    </w:p>
    <w:p w14:paraId="06681306">
      <w:pPr>
        <w:pStyle w:val="37"/>
        <w:tabs>
          <w:tab w:val="right" w:leader="dot" w:pos="8640"/>
        </w:tabs>
      </w:pPr>
      <w:r>
        <w:fldChar w:fldCharType="begin"/>
      </w:r>
      <w:r>
        <w:instrText xml:space="preserve"> HYPERLINK \l _Toc31049 </w:instrText>
      </w:r>
      <w:r>
        <w:fldChar w:fldCharType="separate"/>
      </w:r>
      <w:r>
        <w:t>1. Safety And Health Hazard Assessment (Penilaian Bahaya Keselamatan Dan Kesihatan)</w:t>
      </w:r>
      <w:r>
        <w:tab/>
      </w:r>
      <w:r>
        <w:fldChar w:fldCharType="begin"/>
      </w:r>
      <w:r>
        <w:instrText xml:space="preserve"> PAGEREF _Toc31049 \h </w:instrText>
      </w:r>
      <w:r>
        <w:fldChar w:fldCharType="separate"/>
      </w:r>
      <w:r>
        <w:t>172</w:t>
      </w:r>
      <w:r>
        <w:fldChar w:fldCharType="end"/>
      </w:r>
      <w:r>
        <w:fldChar w:fldCharType="end"/>
      </w:r>
    </w:p>
    <w:p w14:paraId="034CF30F">
      <w:pPr>
        <w:pStyle w:val="37"/>
        <w:tabs>
          <w:tab w:val="right" w:leader="dot" w:pos="8640"/>
        </w:tabs>
      </w:pPr>
      <w:r>
        <w:fldChar w:fldCharType="begin"/>
      </w:r>
      <w:r>
        <w:instrText xml:space="preserve"> HYPERLINK \l _Toc5764 </w:instrText>
      </w:r>
      <w:r>
        <w:fldChar w:fldCharType="separate"/>
      </w:r>
      <w:r>
        <w:t>2. Permit To Work Procedure (Prosedur Permit Untuk Bekerja)</w:t>
      </w:r>
      <w:r>
        <w:tab/>
      </w:r>
      <w:r>
        <w:fldChar w:fldCharType="begin"/>
      </w:r>
      <w:r>
        <w:instrText xml:space="preserve"> PAGEREF _Toc5764 \h </w:instrText>
      </w:r>
      <w:r>
        <w:fldChar w:fldCharType="separate"/>
      </w:r>
      <w:r>
        <w:t>173</w:t>
      </w:r>
      <w:r>
        <w:fldChar w:fldCharType="end"/>
      </w:r>
      <w:r>
        <w:fldChar w:fldCharType="end"/>
      </w:r>
    </w:p>
    <w:p w14:paraId="562B79A5">
      <w:pPr>
        <w:pStyle w:val="37"/>
        <w:tabs>
          <w:tab w:val="right" w:leader="dot" w:pos="8640"/>
        </w:tabs>
      </w:pPr>
      <w:r>
        <w:fldChar w:fldCharType="begin"/>
      </w:r>
      <w:r>
        <w:instrText xml:space="preserve"> HYPERLINK \l _Toc10796 </w:instrText>
      </w:r>
      <w:r>
        <w:fldChar w:fldCharType="separate"/>
      </w:r>
      <w:r>
        <w:t>3. Method Of Practicing Work Instruction, Safe Operating Procedure And Emergency Response Plan (Kaedah Mengamalkan Arahan Kerja, Prosedur Operasi Selamat Dan Pelan Tindak Balas Kecemasan)</w:t>
      </w:r>
      <w:r>
        <w:tab/>
      </w:r>
      <w:r>
        <w:fldChar w:fldCharType="begin"/>
      </w:r>
      <w:r>
        <w:instrText xml:space="preserve"> PAGEREF _Toc10796 \h </w:instrText>
      </w:r>
      <w:r>
        <w:fldChar w:fldCharType="separate"/>
      </w:r>
      <w:r>
        <w:t>174</w:t>
      </w:r>
      <w:r>
        <w:fldChar w:fldCharType="end"/>
      </w:r>
      <w:r>
        <w:fldChar w:fldCharType="end"/>
      </w:r>
    </w:p>
    <w:p w14:paraId="6E703455">
      <w:pPr>
        <w:pStyle w:val="37"/>
        <w:tabs>
          <w:tab w:val="right" w:leader="dot" w:pos="8640"/>
        </w:tabs>
      </w:pPr>
      <w:r>
        <w:fldChar w:fldCharType="begin"/>
      </w:r>
      <w:r>
        <w:instrText xml:space="preserve"> HYPERLINK \l _Toc28 </w:instrText>
      </w:r>
      <w:r>
        <w:fldChar w:fldCharType="separate"/>
      </w:r>
      <w:r>
        <w:t>4. Specific Personal Protective Equipment (PPE) (Peralatan Perlindungan Diri Khusus)</w:t>
      </w:r>
      <w:r>
        <w:tab/>
      </w:r>
      <w:r>
        <w:fldChar w:fldCharType="begin"/>
      </w:r>
      <w:r>
        <w:instrText xml:space="preserve"> PAGEREF _Toc28 \h </w:instrText>
      </w:r>
      <w:r>
        <w:fldChar w:fldCharType="separate"/>
      </w:r>
      <w:r>
        <w:t>176</w:t>
      </w:r>
      <w:r>
        <w:fldChar w:fldCharType="end"/>
      </w:r>
      <w:r>
        <w:fldChar w:fldCharType="end"/>
      </w:r>
    </w:p>
    <w:p w14:paraId="079E9AF0">
      <w:pPr>
        <w:pStyle w:val="37"/>
        <w:tabs>
          <w:tab w:val="right" w:leader="dot" w:pos="8640"/>
        </w:tabs>
      </w:pPr>
      <w:r>
        <w:fldChar w:fldCharType="begin"/>
      </w:r>
      <w:r>
        <w:instrText xml:space="preserve"> HYPERLINK \l _Toc4805 </w:instrText>
      </w:r>
      <w:r>
        <w:fldChar w:fldCharType="separate"/>
      </w:r>
      <w:r>
        <w:t>1.0 Introduction To Training And Supervision Of Machine Operators (Pengenalan Kepada Latihan Dan Penyeliaan Operator Jentera)</w:t>
      </w:r>
      <w:r>
        <w:tab/>
      </w:r>
      <w:r>
        <w:fldChar w:fldCharType="begin"/>
      </w:r>
      <w:r>
        <w:instrText xml:space="preserve"> PAGEREF _Toc4805 \h </w:instrText>
      </w:r>
      <w:r>
        <w:fldChar w:fldCharType="separate"/>
      </w:r>
      <w:r>
        <w:t>180</w:t>
      </w:r>
      <w:r>
        <w:fldChar w:fldCharType="end"/>
      </w:r>
      <w:r>
        <w:fldChar w:fldCharType="end"/>
      </w:r>
    </w:p>
    <w:p w14:paraId="7E4FDD5D">
      <w:pPr>
        <w:pStyle w:val="37"/>
        <w:tabs>
          <w:tab w:val="right" w:leader="dot" w:pos="8640"/>
        </w:tabs>
      </w:pPr>
      <w:r>
        <w:fldChar w:fldCharType="begin"/>
      </w:r>
      <w:r>
        <w:instrText xml:space="preserve"> HYPERLINK \l _Toc2002 </w:instrText>
      </w:r>
      <w:r>
        <w:fldChar w:fldCharType="separate"/>
      </w:r>
      <w:r>
        <w:t>2.0 Use of Machinery – The Employee (Penggunaan Jentera – Pekerja)</w:t>
      </w:r>
      <w:r>
        <w:tab/>
      </w:r>
      <w:r>
        <w:fldChar w:fldCharType="begin"/>
      </w:r>
      <w:r>
        <w:instrText xml:space="preserve"> PAGEREF _Toc2002 \h </w:instrText>
      </w:r>
      <w:r>
        <w:fldChar w:fldCharType="separate"/>
      </w:r>
      <w:r>
        <w:t>180</w:t>
      </w:r>
      <w:r>
        <w:fldChar w:fldCharType="end"/>
      </w:r>
      <w:r>
        <w:fldChar w:fldCharType="end"/>
      </w:r>
    </w:p>
    <w:p w14:paraId="70A51F2E">
      <w:pPr>
        <w:pStyle w:val="37"/>
        <w:tabs>
          <w:tab w:val="right" w:leader="dot" w:pos="8640"/>
        </w:tabs>
      </w:pPr>
      <w:r>
        <w:fldChar w:fldCharType="begin"/>
      </w:r>
      <w:r>
        <w:instrText xml:space="preserve"> HYPERLINK \l _Toc8768 </w:instrText>
      </w:r>
      <w:r>
        <w:fldChar w:fldCharType="separate"/>
      </w:r>
      <w:r>
        <w:t>3.0 Requirements for Safeguards (Keperluan Pengawal Keselamatan)</w:t>
      </w:r>
      <w:r>
        <w:tab/>
      </w:r>
      <w:r>
        <w:fldChar w:fldCharType="begin"/>
      </w:r>
      <w:r>
        <w:instrText xml:space="preserve"> PAGEREF _Toc8768 \h </w:instrText>
      </w:r>
      <w:r>
        <w:fldChar w:fldCharType="separate"/>
      </w:r>
      <w:r>
        <w:t>181</w:t>
      </w:r>
      <w:r>
        <w:fldChar w:fldCharType="end"/>
      </w:r>
      <w:r>
        <w:fldChar w:fldCharType="end"/>
      </w:r>
    </w:p>
    <w:p w14:paraId="5A7CCDFD">
      <w:pPr>
        <w:pStyle w:val="37"/>
        <w:tabs>
          <w:tab w:val="right" w:leader="dot" w:pos="8640"/>
        </w:tabs>
      </w:pPr>
      <w:r>
        <w:fldChar w:fldCharType="begin"/>
      </w:r>
      <w:r>
        <w:instrText xml:space="preserve"> HYPERLINK \l _Toc9250 </w:instrText>
      </w:r>
      <w:r>
        <w:fldChar w:fldCharType="separate"/>
      </w:r>
      <w:r>
        <w:t>4.0 Safeguard Training (Latihan Pengawal Keselamatan)</w:t>
      </w:r>
      <w:r>
        <w:tab/>
      </w:r>
      <w:r>
        <w:fldChar w:fldCharType="begin"/>
      </w:r>
      <w:r>
        <w:instrText xml:space="preserve"> PAGEREF _Toc9250 \h </w:instrText>
      </w:r>
      <w:r>
        <w:fldChar w:fldCharType="separate"/>
      </w:r>
      <w:r>
        <w:t>182</w:t>
      </w:r>
      <w:r>
        <w:fldChar w:fldCharType="end"/>
      </w:r>
      <w:r>
        <w:fldChar w:fldCharType="end"/>
      </w:r>
    </w:p>
    <w:p w14:paraId="148D2668">
      <w:pPr>
        <w:pStyle w:val="37"/>
        <w:tabs>
          <w:tab w:val="right" w:leader="dot" w:pos="8640"/>
        </w:tabs>
      </w:pPr>
      <w:r>
        <w:fldChar w:fldCharType="begin"/>
      </w:r>
      <w:r>
        <w:instrText xml:space="preserve"> HYPERLINK \l _Toc12584 </w:instrText>
      </w:r>
      <w:r>
        <w:fldChar w:fldCharType="separate"/>
      </w:r>
      <w:r>
        <w:t>5.0 Methods Of Machine Safeguarding (Kaedah Pengawalan Jentera)</w:t>
      </w:r>
      <w:r>
        <w:tab/>
      </w:r>
      <w:r>
        <w:fldChar w:fldCharType="begin"/>
      </w:r>
      <w:r>
        <w:instrText xml:space="preserve"> PAGEREF _Toc12584 \h </w:instrText>
      </w:r>
      <w:r>
        <w:fldChar w:fldCharType="separate"/>
      </w:r>
      <w:r>
        <w:t>182</w:t>
      </w:r>
      <w:r>
        <w:fldChar w:fldCharType="end"/>
      </w:r>
      <w:r>
        <w:fldChar w:fldCharType="end"/>
      </w:r>
    </w:p>
    <w:p w14:paraId="56389E24">
      <w:pPr>
        <w:pStyle w:val="37"/>
        <w:tabs>
          <w:tab w:val="right" w:leader="dot" w:pos="8640"/>
        </w:tabs>
      </w:pPr>
      <w:r>
        <w:fldChar w:fldCharType="begin"/>
      </w:r>
      <w:r>
        <w:instrText xml:space="preserve"> HYPERLINK \l _Toc32640 </w:instrText>
      </w:r>
      <w:r>
        <w:fldChar w:fldCharType="separate"/>
      </w:r>
      <w:r>
        <w:t>1. Condition And Nature Of Environmental At Workplace (Keadaan Dan Sifat Alam Sekitar Di Tempat Kerja)</w:t>
      </w:r>
      <w:r>
        <w:tab/>
      </w:r>
      <w:r>
        <w:fldChar w:fldCharType="begin"/>
      </w:r>
      <w:r>
        <w:instrText xml:space="preserve"> PAGEREF _Toc32640 \h </w:instrText>
      </w:r>
      <w:r>
        <w:fldChar w:fldCharType="separate"/>
      </w:r>
      <w:r>
        <w:t>188</w:t>
      </w:r>
      <w:r>
        <w:fldChar w:fldCharType="end"/>
      </w:r>
      <w:r>
        <w:fldChar w:fldCharType="end"/>
      </w:r>
    </w:p>
    <w:p w14:paraId="1C36145D">
      <w:pPr>
        <w:pStyle w:val="37"/>
        <w:tabs>
          <w:tab w:val="right" w:leader="dot" w:pos="8640"/>
        </w:tabs>
      </w:pPr>
      <w:r>
        <w:fldChar w:fldCharType="begin"/>
      </w:r>
      <w:r>
        <w:instrText xml:space="preserve"> HYPERLINK \l _Toc27626 </w:instrText>
      </w:r>
      <w:r>
        <w:fldChar w:fldCharType="separate"/>
      </w:r>
      <w:r>
        <w:t>2. Environmental Consciousness And Precaution (Kesedaran Dan Langkah Berjaga-Jaga Alam Sekitar)</w:t>
      </w:r>
      <w:r>
        <w:tab/>
      </w:r>
      <w:r>
        <w:fldChar w:fldCharType="begin"/>
      </w:r>
      <w:r>
        <w:instrText xml:space="preserve"> PAGEREF _Toc27626 \h </w:instrText>
      </w:r>
      <w:r>
        <w:fldChar w:fldCharType="separate"/>
      </w:r>
      <w:r>
        <w:t>188</w:t>
      </w:r>
      <w:r>
        <w:fldChar w:fldCharType="end"/>
      </w:r>
      <w:r>
        <w:fldChar w:fldCharType="end"/>
      </w:r>
    </w:p>
    <w:p w14:paraId="03E3DA19">
      <w:pPr>
        <w:pStyle w:val="37"/>
        <w:tabs>
          <w:tab w:val="right" w:leader="dot" w:pos="8640"/>
        </w:tabs>
      </w:pPr>
      <w:r>
        <w:fldChar w:fldCharType="begin"/>
      </w:r>
      <w:r>
        <w:instrText xml:space="preserve"> HYPERLINK \l _Toc14664 </w:instrText>
      </w:r>
      <w:r>
        <w:fldChar w:fldCharType="separate"/>
      </w:r>
      <w:r>
        <w:t>3. Environmental Hazards (Bahaya Alam Sekitar)</w:t>
      </w:r>
      <w:r>
        <w:tab/>
      </w:r>
      <w:r>
        <w:fldChar w:fldCharType="begin"/>
      </w:r>
      <w:r>
        <w:instrText xml:space="preserve"> PAGEREF _Toc14664 \h </w:instrText>
      </w:r>
      <w:r>
        <w:fldChar w:fldCharType="separate"/>
      </w:r>
      <w:r>
        <w:t>189</w:t>
      </w:r>
      <w:r>
        <w:fldChar w:fldCharType="end"/>
      </w:r>
      <w:r>
        <w:fldChar w:fldCharType="end"/>
      </w:r>
    </w:p>
    <w:p w14:paraId="785E8586">
      <w:pPr>
        <w:pStyle w:val="37"/>
        <w:tabs>
          <w:tab w:val="right" w:leader="dot" w:pos="8640"/>
        </w:tabs>
      </w:pPr>
      <w:r>
        <w:fldChar w:fldCharType="begin"/>
      </w:r>
      <w:r>
        <w:instrText xml:space="preserve"> HYPERLINK \l _Toc3724 </w:instrText>
      </w:r>
      <w:r>
        <w:fldChar w:fldCharType="separate"/>
      </w:r>
      <w:r>
        <w:t>4 How To Combat Environmental Pollution (Bagaimana Memerangi Pencemaran Alam Sekitar)</w:t>
      </w:r>
      <w:r>
        <w:tab/>
      </w:r>
      <w:r>
        <w:fldChar w:fldCharType="begin"/>
      </w:r>
      <w:r>
        <w:instrText xml:space="preserve"> PAGEREF _Toc3724 \h </w:instrText>
      </w:r>
      <w:r>
        <w:fldChar w:fldCharType="separate"/>
      </w:r>
      <w:r>
        <w:t>191</w:t>
      </w:r>
      <w:r>
        <w:fldChar w:fldCharType="end"/>
      </w:r>
      <w:r>
        <w:fldChar w:fldCharType="end"/>
      </w:r>
    </w:p>
    <w:p w14:paraId="653F9191">
      <w:pPr>
        <w:pStyle w:val="37"/>
        <w:tabs>
          <w:tab w:val="right" w:leader="dot" w:pos="8640"/>
        </w:tabs>
      </w:pPr>
      <w:r>
        <w:fldChar w:fldCharType="begin"/>
      </w:r>
      <w:r>
        <w:instrText xml:space="preserve"> HYPERLINK \l _Toc14103 </w:instrText>
      </w:r>
      <w:r>
        <w:fldChar w:fldCharType="separate"/>
      </w:r>
      <w:r>
        <w:t>5 Environmental Control Act And Regulations (Akta Dan Peraturan Kawalan Alam Sekitar)</w:t>
      </w:r>
      <w:r>
        <w:tab/>
      </w:r>
      <w:r>
        <w:fldChar w:fldCharType="begin"/>
      </w:r>
      <w:r>
        <w:instrText xml:space="preserve"> PAGEREF _Toc14103 \h </w:instrText>
      </w:r>
      <w:r>
        <w:fldChar w:fldCharType="separate"/>
      </w:r>
      <w:r>
        <w:t>192</w:t>
      </w:r>
      <w:r>
        <w:fldChar w:fldCharType="end"/>
      </w:r>
      <w:r>
        <w:fldChar w:fldCharType="end"/>
      </w:r>
    </w:p>
    <w:p w14:paraId="1A7199D7">
      <w:pPr>
        <w:pStyle w:val="37"/>
        <w:tabs>
          <w:tab w:val="right" w:leader="dot" w:pos="8640"/>
        </w:tabs>
      </w:pPr>
      <w:r>
        <w:fldChar w:fldCharType="begin"/>
      </w:r>
      <w:r>
        <w:instrText xml:space="preserve"> HYPERLINK \l _Toc25376 </w:instrText>
      </w:r>
      <w:r>
        <w:fldChar w:fldCharType="separate"/>
      </w:r>
      <w:r>
        <w:t>6 Environmental Emergency Response And Evacuation Procedures (Prosedur Tindak Balas Kecemasan Dan Pemindahan Alam Sekitar)</w:t>
      </w:r>
      <w:r>
        <w:tab/>
      </w:r>
      <w:r>
        <w:fldChar w:fldCharType="begin"/>
      </w:r>
      <w:r>
        <w:instrText xml:space="preserve"> PAGEREF _Toc25376 \h </w:instrText>
      </w:r>
      <w:r>
        <w:fldChar w:fldCharType="separate"/>
      </w:r>
      <w:r>
        <w:t>192</w:t>
      </w:r>
      <w:r>
        <w:fldChar w:fldCharType="end"/>
      </w:r>
      <w:r>
        <w:fldChar w:fldCharType="end"/>
      </w:r>
    </w:p>
    <w:p w14:paraId="2B9F838E">
      <w:pPr>
        <w:pStyle w:val="37"/>
        <w:tabs>
          <w:tab w:val="right" w:leader="dot" w:pos="8640"/>
        </w:tabs>
      </w:pPr>
      <w:r>
        <w:fldChar w:fldCharType="begin"/>
      </w:r>
      <w:r>
        <w:instrText xml:space="preserve"> HYPERLINK \l _Toc20988 </w:instrText>
      </w:r>
      <w:r>
        <w:fldChar w:fldCharType="separate"/>
      </w:r>
      <w:r>
        <w:t>1. Environmental Requirements (Keperluan Alam Sekitar)</w:t>
      </w:r>
      <w:r>
        <w:tab/>
      </w:r>
      <w:r>
        <w:fldChar w:fldCharType="begin"/>
      </w:r>
      <w:r>
        <w:instrText xml:space="preserve"> PAGEREF _Toc20988 \h </w:instrText>
      </w:r>
      <w:r>
        <w:fldChar w:fldCharType="separate"/>
      </w:r>
      <w:r>
        <w:t>196</w:t>
      </w:r>
      <w:r>
        <w:fldChar w:fldCharType="end"/>
      </w:r>
      <w:r>
        <w:fldChar w:fldCharType="end"/>
      </w:r>
    </w:p>
    <w:p w14:paraId="1A283F27">
      <w:pPr>
        <w:pStyle w:val="37"/>
        <w:tabs>
          <w:tab w:val="right" w:leader="dot" w:pos="8640"/>
        </w:tabs>
      </w:pPr>
      <w:r>
        <w:fldChar w:fldCharType="begin"/>
      </w:r>
      <w:r>
        <w:instrText xml:space="preserve"> HYPERLINK \l _Toc16560 </w:instrText>
      </w:r>
      <w:r>
        <w:fldChar w:fldCharType="separate"/>
      </w:r>
      <w:r>
        <w:t>1. Apakah Komunikasi Berkesan? (What is Effective Communication?)</w:t>
      </w:r>
      <w:r>
        <w:tab/>
      </w:r>
      <w:r>
        <w:fldChar w:fldCharType="begin"/>
      </w:r>
      <w:r>
        <w:instrText xml:space="preserve"> PAGEREF _Toc16560 \h </w:instrText>
      </w:r>
      <w:r>
        <w:fldChar w:fldCharType="separate"/>
      </w:r>
      <w:r>
        <w:t>204</w:t>
      </w:r>
      <w:r>
        <w:fldChar w:fldCharType="end"/>
      </w:r>
      <w:r>
        <w:fldChar w:fldCharType="end"/>
      </w:r>
    </w:p>
    <w:p w14:paraId="0DA56762">
      <w:pPr>
        <w:pStyle w:val="37"/>
        <w:tabs>
          <w:tab w:val="right" w:leader="dot" w:pos="8640"/>
        </w:tabs>
      </w:pPr>
      <w:r>
        <w:fldChar w:fldCharType="begin"/>
      </w:r>
      <w:r>
        <w:instrText xml:space="preserve"> HYPERLINK \l _Toc17958 </w:instrText>
      </w:r>
      <w:r>
        <w:fldChar w:fldCharType="separate"/>
      </w:r>
      <w:r>
        <w:t>2. Apakah maklumat? (What is information?)</w:t>
      </w:r>
      <w:r>
        <w:tab/>
      </w:r>
      <w:r>
        <w:fldChar w:fldCharType="begin"/>
      </w:r>
      <w:r>
        <w:instrText xml:space="preserve"> PAGEREF _Toc17958 \h </w:instrText>
      </w:r>
      <w:r>
        <w:fldChar w:fldCharType="separate"/>
      </w:r>
      <w:r>
        <w:t>205</w:t>
      </w:r>
      <w:r>
        <w:fldChar w:fldCharType="end"/>
      </w:r>
      <w:r>
        <w:fldChar w:fldCharType="end"/>
      </w:r>
    </w:p>
    <w:p w14:paraId="5BE43EF8">
      <w:pPr>
        <w:pStyle w:val="37"/>
        <w:tabs>
          <w:tab w:val="right" w:leader="dot" w:pos="8640"/>
        </w:tabs>
      </w:pPr>
      <w:r>
        <w:fldChar w:fldCharType="begin"/>
      </w:r>
      <w:r>
        <w:instrText xml:space="preserve"> HYPERLINK \l _Toc30400 </w:instrText>
      </w:r>
      <w:r>
        <w:fldChar w:fldCharType="separate"/>
      </w:r>
      <w:r>
        <w:t>3. Apakah Bahasa? (What is Language?)</w:t>
      </w:r>
      <w:r>
        <w:tab/>
      </w:r>
      <w:r>
        <w:fldChar w:fldCharType="begin"/>
      </w:r>
      <w:r>
        <w:instrText xml:space="preserve"> PAGEREF _Toc30400 \h </w:instrText>
      </w:r>
      <w:r>
        <w:fldChar w:fldCharType="separate"/>
      </w:r>
      <w:r>
        <w:t>206</w:t>
      </w:r>
      <w:r>
        <w:fldChar w:fldCharType="end"/>
      </w:r>
      <w:r>
        <w:fldChar w:fldCharType="end"/>
      </w:r>
    </w:p>
    <w:p w14:paraId="07784145">
      <w:pPr>
        <w:pStyle w:val="37"/>
        <w:tabs>
          <w:tab w:val="right" w:leader="dot" w:pos="8640"/>
        </w:tabs>
      </w:pPr>
      <w:r>
        <w:fldChar w:fldCharType="begin"/>
      </w:r>
      <w:r>
        <w:instrText xml:space="preserve"> HYPERLINK \l _Toc16625 </w:instrText>
      </w:r>
      <w:r>
        <w:fldChar w:fldCharType="separate"/>
      </w:r>
      <w:r>
        <w:t>4. Bagaimana Menjadi Perantara Amalan Komunikasi? (How to Liaise Communication Practice?)</w:t>
      </w:r>
      <w:r>
        <w:tab/>
      </w:r>
      <w:r>
        <w:fldChar w:fldCharType="begin"/>
      </w:r>
      <w:r>
        <w:instrText xml:space="preserve"> PAGEREF _Toc16625 \h </w:instrText>
      </w:r>
      <w:r>
        <w:fldChar w:fldCharType="separate"/>
      </w:r>
      <w:r>
        <w:t>206</w:t>
      </w:r>
      <w:r>
        <w:fldChar w:fldCharType="end"/>
      </w:r>
      <w:r>
        <w:fldChar w:fldCharType="end"/>
      </w:r>
    </w:p>
    <w:p w14:paraId="29875F26">
      <w:pPr>
        <w:pStyle w:val="37"/>
        <w:tabs>
          <w:tab w:val="right" w:leader="dot" w:pos="8640"/>
        </w:tabs>
      </w:pPr>
      <w:r>
        <w:fldChar w:fldCharType="begin"/>
      </w:r>
      <w:r>
        <w:instrText xml:space="preserve"> HYPERLINK \l _Toc12689 </w:instrText>
      </w:r>
      <w:r>
        <w:fldChar w:fldCharType="separate"/>
      </w:r>
      <w:r>
        <w:t>1. Definisi Rundingan (Definition Of Negotiation)</w:t>
      </w:r>
      <w:r>
        <w:tab/>
      </w:r>
      <w:r>
        <w:fldChar w:fldCharType="begin"/>
      </w:r>
      <w:r>
        <w:instrText xml:space="preserve"> PAGEREF _Toc12689 \h </w:instrText>
      </w:r>
      <w:r>
        <w:fldChar w:fldCharType="separate"/>
      </w:r>
      <w:r>
        <w:t>211</w:t>
      </w:r>
      <w:r>
        <w:fldChar w:fldCharType="end"/>
      </w:r>
      <w:r>
        <w:fldChar w:fldCharType="end"/>
      </w:r>
    </w:p>
    <w:p w14:paraId="29EBEC83">
      <w:pPr>
        <w:pStyle w:val="37"/>
        <w:tabs>
          <w:tab w:val="right" w:leader="dot" w:pos="8640"/>
        </w:tabs>
      </w:pPr>
      <w:r>
        <w:fldChar w:fldCharType="begin"/>
      </w:r>
      <w:r>
        <w:instrText xml:space="preserve"> HYPERLINK \l _Toc2185 </w:instrText>
      </w:r>
      <w:r>
        <w:fldChar w:fldCharType="separate"/>
      </w:r>
      <w:r>
        <w:t>2. Kepentingan Rundingan (Importance of Negotiation)</w:t>
      </w:r>
      <w:r>
        <w:tab/>
      </w:r>
      <w:r>
        <w:fldChar w:fldCharType="begin"/>
      </w:r>
      <w:r>
        <w:instrText xml:space="preserve"> PAGEREF _Toc2185 \h </w:instrText>
      </w:r>
      <w:r>
        <w:fldChar w:fldCharType="separate"/>
      </w:r>
      <w:r>
        <w:t>211</w:t>
      </w:r>
      <w:r>
        <w:fldChar w:fldCharType="end"/>
      </w:r>
      <w:r>
        <w:fldChar w:fldCharType="end"/>
      </w:r>
    </w:p>
    <w:p w14:paraId="11FB8895">
      <w:pPr>
        <w:pStyle w:val="37"/>
        <w:tabs>
          <w:tab w:val="right" w:leader="dot" w:pos="8640"/>
        </w:tabs>
      </w:pPr>
      <w:r>
        <w:fldChar w:fldCharType="begin"/>
      </w:r>
      <w:r>
        <w:instrText xml:space="preserve"> HYPERLINK \l _Toc1481 </w:instrText>
      </w:r>
      <w:r>
        <w:fldChar w:fldCharType="separate"/>
      </w:r>
      <w:r>
        <w:t>3. Ciri-ciri Perunding Yang Baik (Characteristic Of Good Negotiator)</w:t>
      </w:r>
      <w:r>
        <w:tab/>
      </w:r>
      <w:r>
        <w:fldChar w:fldCharType="begin"/>
      </w:r>
      <w:r>
        <w:instrText xml:space="preserve"> PAGEREF _Toc1481 \h </w:instrText>
      </w:r>
      <w:r>
        <w:fldChar w:fldCharType="separate"/>
      </w:r>
      <w:r>
        <w:t>211</w:t>
      </w:r>
      <w:r>
        <w:fldChar w:fldCharType="end"/>
      </w:r>
      <w:r>
        <w:fldChar w:fldCharType="end"/>
      </w:r>
    </w:p>
    <w:p w14:paraId="33159D44">
      <w:pPr>
        <w:pStyle w:val="37"/>
        <w:tabs>
          <w:tab w:val="right" w:leader="dot" w:pos="8640"/>
        </w:tabs>
      </w:pPr>
      <w:r>
        <w:fldChar w:fldCharType="begin"/>
      </w:r>
      <w:r>
        <w:instrText xml:space="preserve"> HYPERLINK \l _Toc20861 </w:instrText>
      </w:r>
      <w:r>
        <w:fldChar w:fldCharType="separate"/>
      </w:r>
      <w:r>
        <w:t>4. Gaya Rundingan (Negotiation styles)</w:t>
      </w:r>
      <w:r>
        <w:tab/>
      </w:r>
      <w:r>
        <w:fldChar w:fldCharType="begin"/>
      </w:r>
      <w:r>
        <w:instrText xml:space="preserve"> PAGEREF _Toc20861 \h </w:instrText>
      </w:r>
      <w:r>
        <w:fldChar w:fldCharType="separate"/>
      </w:r>
      <w:r>
        <w:t>212</w:t>
      </w:r>
      <w:r>
        <w:fldChar w:fldCharType="end"/>
      </w:r>
      <w:r>
        <w:fldChar w:fldCharType="end"/>
      </w:r>
    </w:p>
    <w:p w14:paraId="173E8B38">
      <w:pPr>
        <w:pStyle w:val="37"/>
        <w:tabs>
          <w:tab w:val="right" w:leader="dot" w:pos="8640"/>
        </w:tabs>
      </w:pPr>
      <w:r>
        <w:fldChar w:fldCharType="begin"/>
      </w:r>
      <w:r>
        <w:instrText xml:space="preserve"> HYPERLINK \l _Toc1594 </w:instrText>
      </w:r>
      <w:r>
        <w:fldChar w:fldCharType="separate"/>
      </w:r>
      <w:r>
        <w:t>5. Prinsip Asas Rundingan (Basic principles for negotiation)</w:t>
      </w:r>
      <w:r>
        <w:tab/>
      </w:r>
      <w:r>
        <w:fldChar w:fldCharType="begin"/>
      </w:r>
      <w:r>
        <w:instrText xml:space="preserve"> PAGEREF _Toc1594 \h </w:instrText>
      </w:r>
      <w:r>
        <w:fldChar w:fldCharType="separate"/>
      </w:r>
      <w:r>
        <w:t>212</w:t>
      </w:r>
      <w:r>
        <w:fldChar w:fldCharType="end"/>
      </w:r>
      <w:r>
        <w:fldChar w:fldCharType="end"/>
      </w:r>
    </w:p>
    <w:p w14:paraId="4F5044C5">
      <w:pPr>
        <w:pStyle w:val="37"/>
        <w:tabs>
          <w:tab w:val="right" w:leader="dot" w:pos="8640"/>
        </w:tabs>
      </w:pPr>
      <w:r>
        <w:fldChar w:fldCharType="begin"/>
      </w:r>
      <w:r>
        <w:instrText xml:space="preserve"> HYPERLINK \l _Toc14827 </w:instrText>
      </w:r>
      <w:r>
        <w:fldChar w:fldCharType="separate"/>
      </w:r>
      <w:r>
        <w:t>6. Jenis-jenis Rundingan (Types of Negotiation)</w:t>
      </w:r>
      <w:r>
        <w:tab/>
      </w:r>
      <w:r>
        <w:fldChar w:fldCharType="begin"/>
      </w:r>
      <w:r>
        <w:instrText xml:space="preserve"> PAGEREF _Toc14827 \h </w:instrText>
      </w:r>
      <w:r>
        <w:fldChar w:fldCharType="separate"/>
      </w:r>
      <w:r>
        <w:t>213</w:t>
      </w:r>
      <w:r>
        <w:fldChar w:fldCharType="end"/>
      </w:r>
      <w:r>
        <w:fldChar w:fldCharType="end"/>
      </w:r>
    </w:p>
    <w:p w14:paraId="75730286">
      <w:pPr>
        <w:pStyle w:val="37"/>
        <w:tabs>
          <w:tab w:val="right" w:leader="dot" w:pos="8640"/>
        </w:tabs>
      </w:pPr>
      <w:r>
        <w:fldChar w:fldCharType="begin"/>
      </w:r>
      <w:r>
        <w:instrText xml:space="preserve"> HYPERLINK \l _Toc7371 </w:instrText>
      </w:r>
      <w:r>
        <w:fldChar w:fldCharType="separate"/>
      </w:r>
      <w:r>
        <w:t>7. Teknik Rundingan (Negotiation Technique)</w:t>
      </w:r>
      <w:r>
        <w:tab/>
      </w:r>
      <w:r>
        <w:fldChar w:fldCharType="begin"/>
      </w:r>
      <w:r>
        <w:instrText xml:space="preserve"> PAGEREF _Toc7371 \h </w:instrText>
      </w:r>
      <w:r>
        <w:fldChar w:fldCharType="separate"/>
      </w:r>
      <w:r>
        <w:t>214</w:t>
      </w:r>
      <w:r>
        <w:fldChar w:fldCharType="end"/>
      </w:r>
      <w:r>
        <w:fldChar w:fldCharType="end"/>
      </w:r>
    </w:p>
    <w:p w14:paraId="1351BC49">
      <w:pPr>
        <w:pStyle w:val="37"/>
        <w:tabs>
          <w:tab w:val="right" w:leader="dot" w:pos="8640"/>
        </w:tabs>
      </w:pPr>
      <w:r>
        <w:fldChar w:fldCharType="begin"/>
      </w:r>
      <w:r>
        <w:instrText xml:space="preserve"> HYPERLINK \l _Toc24383 </w:instrText>
      </w:r>
      <w:r>
        <w:fldChar w:fldCharType="separate"/>
      </w:r>
      <w:r>
        <w:t>8. Proses Rundingan (Negotiation Process)</w:t>
      </w:r>
      <w:r>
        <w:tab/>
      </w:r>
      <w:r>
        <w:fldChar w:fldCharType="begin"/>
      </w:r>
      <w:r>
        <w:instrText xml:space="preserve"> PAGEREF _Toc24383 \h </w:instrText>
      </w:r>
      <w:r>
        <w:fldChar w:fldCharType="separate"/>
      </w:r>
      <w:r>
        <w:t>214</w:t>
      </w:r>
      <w:r>
        <w:fldChar w:fldCharType="end"/>
      </w:r>
      <w:r>
        <w:fldChar w:fldCharType="end"/>
      </w:r>
    </w:p>
    <w:p w14:paraId="6D568C41">
      <w:pPr>
        <w:pStyle w:val="37"/>
        <w:tabs>
          <w:tab w:val="right" w:leader="dot" w:pos="8640"/>
        </w:tabs>
      </w:pPr>
      <w:r>
        <w:fldChar w:fldCharType="begin"/>
      </w:r>
      <w:r>
        <w:instrText xml:space="preserve"> HYPERLINK \l _Toc26588 </w:instrText>
      </w:r>
      <w:r>
        <w:fldChar w:fldCharType="separate"/>
      </w:r>
      <w:r>
        <w:t>9. Kegagalan Mencapai Persetujuan (Failure to Agree)</w:t>
      </w:r>
      <w:r>
        <w:tab/>
      </w:r>
      <w:r>
        <w:fldChar w:fldCharType="begin"/>
      </w:r>
      <w:r>
        <w:instrText xml:space="preserve"> PAGEREF _Toc26588 \h </w:instrText>
      </w:r>
      <w:r>
        <w:fldChar w:fldCharType="separate"/>
      </w:r>
      <w:r>
        <w:t>214</w:t>
      </w:r>
      <w:r>
        <w:fldChar w:fldCharType="end"/>
      </w:r>
      <w:r>
        <w:fldChar w:fldCharType="end"/>
      </w:r>
    </w:p>
    <w:p w14:paraId="282F9427">
      <w:pPr>
        <w:pStyle w:val="37"/>
        <w:tabs>
          <w:tab w:val="right" w:leader="dot" w:pos="8640"/>
        </w:tabs>
      </w:pPr>
      <w:r>
        <w:fldChar w:fldCharType="begin"/>
      </w:r>
      <w:r>
        <w:instrText xml:space="preserve"> HYPERLINK \l _Toc27274 </w:instrText>
      </w:r>
      <w:r>
        <w:fldChar w:fldCharType="separate"/>
      </w:r>
      <w:r>
        <w:t>10. Hasil Rundingan (Negotiation Outcome)</w:t>
      </w:r>
      <w:r>
        <w:tab/>
      </w:r>
      <w:r>
        <w:fldChar w:fldCharType="begin"/>
      </w:r>
      <w:r>
        <w:instrText xml:space="preserve"> PAGEREF _Toc27274 \h </w:instrText>
      </w:r>
      <w:r>
        <w:fldChar w:fldCharType="separate"/>
      </w:r>
      <w:r>
        <w:t>215</w:t>
      </w:r>
      <w:r>
        <w:fldChar w:fldCharType="end"/>
      </w:r>
      <w:r>
        <w:fldChar w:fldCharType="end"/>
      </w:r>
    </w:p>
    <w:p w14:paraId="33D03378">
      <w:pPr>
        <w:pStyle w:val="37"/>
        <w:tabs>
          <w:tab w:val="right" w:leader="dot" w:pos="8640"/>
        </w:tabs>
      </w:pPr>
      <w:r>
        <w:fldChar w:fldCharType="begin"/>
      </w:r>
      <w:r>
        <w:instrText xml:space="preserve"> HYPERLINK \l _Toc10140 </w:instrText>
      </w:r>
      <w:r>
        <w:fldChar w:fldCharType="separate"/>
      </w:r>
      <w:r>
        <w:t>11. Persediaan Untuk Rundingan Yang Berjaya (Setting Up For Success Negotiation)</w:t>
      </w:r>
      <w:r>
        <w:tab/>
      </w:r>
      <w:r>
        <w:fldChar w:fldCharType="begin"/>
      </w:r>
      <w:r>
        <w:instrText xml:space="preserve"> PAGEREF _Toc10140 \h </w:instrText>
      </w:r>
      <w:r>
        <w:fldChar w:fldCharType="separate"/>
      </w:r>
      <w:r>
        <w:t>215</w:t>
      </w:r>
      <w:r>
        <w:fldChar w:fldCharType="end"/>
      </w:r>
      <w:r>
        <w:fldChar w:fldCharType="end"/>
      </w:r>
    </w:p>
    <w:p w14:paraId="300A110D">
      <w:pPr>
        <w:pStyle w:val="37"/>
        <w:tabs>
          <w:tab w:val="right" w:leader="dot" w:pos="8640"/>
        </w:tabs>
      </w:pPr>
      <w:r>
        <w:fldChar w:fldCharType="begin"/>
      </w:r>
      <w:r>
        <w:instrText xml:space="preserve"> HYPERLINK \l _Toc4356 </w:instrText>
      </w:r>
      <w:r>
        <w:fldChar w:fldCharType="separate"/>
      </w:r>
      <w:r>
        <w:t>12. Strategi Untuk Rundingan Yang Berjaya (Strategy For Successful Negotiations)</w:t>
      </w:r>
      <w:r>
        <w:tab/>
      </w:r>
      <w:r>
        <w:fldChar w:fldCharType="begin"/>
      </w:r>
      <w:r>
        <w:instrText xml:space="preserve"> PAGEREF _Toc4356 \h </w:instrText>
      </w:r>
      <w:r>
        <w:fldChar w:fldCharType="separate"/>
      </w:r>
      <w:r>
        <w:t>215</w:t>
      </w:r>
      <w:r>
        <w:fldChar w:fldCharType="end"/>
      </w:r>
      <w:r>
        <w:fldChar w:fldCharType="end"/>
      </w:r>
    </w:p>
    <w:p w14:paraId="5C6096BA">
      <w:pPr>
        <w:pStyle w:val="37"/>
        <w:tabs>
          <w:tab w:val="right" w:leader="dot" w:pos="8640"/>
        </w:tabs>
      </w:pPr>
      <w:r>
        <w:fldChar w:fldCharType="begin"/>
      </w:r>
      <w:r>
        <w:instrText xml:space="preserve"> HYPERLINK \l _Toc25377 </w:instrText>
      </w:r>
      <w:r>
        <w:fldChar w:fldCharType="separate"/>
      </w:r>
      <w:r>
        <w:t>1. Definisi (</w:t>
      </w:r>
      <w:r>
        <w:rPr>
          <w:i/>
        </w:rPr>
        <w:t>Definition</w:t>
      </w:r>
      <w:r>
        <w:t>)</w:t>
      </w:r>
      <w:r>
        <w:tab/>
      </w:r>
      <w:r>
        <w:fldChar w:fldCharType="begin"/>
      </w:r>
      <w:r>
        <w:instrText xml:space="preserve"> PAGEREF _Toc25377 \h </w:instrText>
      </w:r>
      <w:r>
        <w:fldChar w:fldCharType="separate"/>
      </w:r>
      <w:r>
        <w:t>219</w:t>
      </w:r>
      <w:r>
        <w:fldChar w:fldCharType="end"/>
      </w:r>
      <w:r>
        <w:fldChar w:fldCharType="end"/>
      </w:r>
    </w:p>
    <w:p w14:paraId="4BAB31E8">
      <w:pPr>
        <w:pStyle w:val="37"/>
        <w:tabs>
          <w:tab w:val="right" w:leader="dot" w:pos="8640"/>
        </w:tabs>
      </w:pPr>
      <w:r>
        <w:fldChar w:fldCharType="begin"/>
      </w:r>
      <w:r>
        <w:instrText xml:space="preserve"> HYPERLINK \l _Toc12602 </w:instrText>
      </w:r>
      <w:r>
        <w:fldChar w:fldCharType="separate"/>
      </w:r>
      <w:r>
        <w:t>2. Komponen Teknologi Sistem Maklumat (</w:t>
      </w:r>
      <w:r>
        <w:rPr>
          <w:i/>
        </w:rPr>
        <w:t>Components of Information System Technologies</w:t>
      </w:r>
      <w:r>
        <w:t>)</w:t>
      </w:r>
      <w:r>
        <w:tab/>
      </w:r>
      <w:r>
        <w:fldChar w:fldCharType="begin"/>
      </w:r>
      <w:r>
        <w:instrText xml:space="preserve"> PAGEREF _Toc12602 \h </w:instrText>
      </w:r>
      <w:r>
        <w:fldChar w:fldCharType="separate"/>
      </w:r>
      <w:r>
        <w:t>219</w:t>
      </w:r>
      <w:r>
        <w:fldChar w:fldCharType="end"/>
      </w:r>
      <w:r>
        <w:fldChar w:fldCharType="end"/>
      </w:r>
    </w:p>
    <w:p w14:paraId="5AE5E8FE">
      <w:pPr>
        <w:pStyle w:val="37"/>
        <w:tabs>
          <w:tab w:val="right" w:leader="dot" w:pos="8640"/>
        </w:tabs>
      </w:pPr>
      <w:r>
        <w:fldChar w:fldCharType="begin"/>
      </w:r>
      <w:r>
        <w:instrText xml:space="preserve"> HYPERLINK \l _Toc27469 </w:instrText>
      </w:r>
      <w:r>
        <w:fldChar w:fldCharType="separate"/>
      </w:r>
      <w:r>
        <w:t>3. Kemasukan Data (</w:t>
      </w:r>
      <w:r>
        <w:rPr>
          <w:i/>
        </w:rPr>
        <w:t>Data entry</w:t>
      </w:r>
      <w:r>
        <w:t>)</w:t>
      </w:r>
      <w:r>
        <w:tab/>
      </w:r>
      <w:r>
        <w:fldChar w:fldCharType="begin"/>
      </w:r>
      <w:r>
        <w:instrText xml:space="preserve"> PAGEREF _Toc27469 \h </w:instrText>
      </w:r>
      <w:r>
        <w:fldChar w:fldCharType="separate"/>
      </w:r>
      <w:r>
        <w:t>220</w:t>
      </w:r>
      <w:r>
        <w:fldChar w:fldCharType="end"/>
      </w:r>
      <w:r>
        <w:fldChar w:fldCharType="end"/>
      </w:r>
    </w:p>
    <w:p w14:paraId="2F3CD65B">
      <w:pPr>
        <w:pStyle w:val="37"/>
        <w:tabs>
          <w:tab w:val="right" w:leader="dot" w:pos="8640"/>
        </w:tabs>
      </w:pPr>
      <w:r>
        <w:fldChar w:fldCharType="begin"/>
      </w:r>
      <w:r>
        <w:instrText xml:space="preserve"> HYPERLINK \l _Toc15083 </w:instrText>
      </w:r>
      <w:r>
        <w:fldChar w:fldCharType="separate"/>
      </w:r>
      <w:r>
        <w:t>4. Pertimbangan Asas Memilih Perisian yang Betul</w:t>
      </w:r>
      <w:r>
        <w:tab/>
      </w:r>
      <w:r>
        <w:fldChar w:fldCharType="begin"/>
      </w:r>
      <w:r>
        <w:instrText xml:space="preserve"> PAGEREF _Toc15083 \h </w:instrText>
      </w:r>
      <w:r>
        <w:fldChar w:fldCharType="separate"/>
      </w:r>
      <w:r>
        <w:t>221</w:t>
      </w:r>
      <w:r>
        <w:fldChar w:fldCharType="end"/>
      </w:r>
      <w:r>
        <w:fldChar w:fldCharType="end"/>
      </w:r>
    </w:p>
    <w:p w14:paraId="64061A0D">
      <w:pPr>
        <w:pStyle w:val="37"/>
        <w:tabs>
          <w:tab w:val="right" w:leader="dot" w:pos="8640"/>
        </w:tabs>
      </w:pPr>
      <w:r>
        <w:fldChar w:fldCharType="begin"/>
      </w:r>
      <w:r>
        <w:instrText xml:space="preserve"> HYPERLINK \l _Toc20926 </w:instrText>
      </w:r>
      <w:r>
        <w:fldChar w:fldCharType="separate"/>
      </w:r>
      <w:r>
        <w:t>5. Kenapa Kita Perlukan Kesedaran Kemas Kini Teknologi?</w:t>
      </w:r>
      <w:r>
        <w:tab/>
      </w:r>
      <w:r>
        <w:fldChar w:fldCharType="begin"/>
      </w:r>
      <w:r>
        <w:instrText xml:space="preserve"> PAGEREF _Toc20926 \h </w:instrText>
      </w:r>
      <w:r>
        <w:fldChar w:fldCharType="separate"/>
      </w:r>
      <w:r>
        <w:t>221</w:t>
      </w:r>
      <w:r>
        <w:fldChar w:fldCharType="end"/>
      </w:r>
      <w:r>
        <w:fldChar w:fldCharType="end"/>
      </w:r>
    </w:p>
    <w:p w14:paraId="12284F6B">
      <w:pPr>
        <w:pStyle w:val="37"/>
        <w:tabs>
          <w:tab w:val="right" w:leader="dot" w:pos="8640"/>
        </w:tabs>
      </w:pPr>
      <w:r>
        <w:fldChar w:fldCharType="begin"/>
      </w:r>
      <w:r>
        <w:instrText xml:space="preserve"> HYPERLINK \l _Toc16045 </w:instrText>
      </w:r>
      <w:r>
        <w:fldChar w:fldCharType="separate"/>
      </w:r>
      <w:r>
        <w:t>1. Sejarah Akta Komunikasi dan Multimedia di Malaysia (</w:t>
      </w:r>
      <w:r>
        <w:rPr>
          <w:i/>
        </w:rPr>
        <w:t>History of Communication and Multimedia Act in Malaysia</w:t>
      </w:r>
      <w:r>
        <w:t>)</w:t>
      </w:r>
      <w:r>
        <w:tab/>
      </w:r>
      <w:r>
        <w:fldChar w:fldCharType="begin"/>
      </w:r>
      <w:r>
        <w:instrText xml:space="preserve"> PAGEREF _Toc16045 \h </w:instrText>
      </w:r>
      <w:r>
        <w:fldChar w:fldCharType="separate"/>
      </w:r>
      <w:r>
        <w:t>226</w:t>
      </w:r>
      <w:r>
        <w:fldChar w:fldCharType="end"/>
      </w:r>
      <w:r>
        <w:fldChar w:fldCharType="end"/>
      </w:r>
    </w:p>
    <w:p w14:paraId="4694BB4F">
      <w:pPr>
        <w:pStyle w:val="37"/>
        <w:tabs>
          <w:tab w:val="right" w:leader="dot" w:pos="8640"/>
        </w:tabs>
      </w:pPr>
      <w:r>
        <w:fldChar w:fldCharType="begin"/>
      </w:r>
      <w:r>
        <w:instrText xml:space="preserve"> HYPERLINK \l _Toc23644 </w:instrText>
      </w:r>
      <w:r>
        <w:fldChar w:fldCharType="separate"/>
      </w:r>
      <w:r>
        <w:t>2. Rangka Kerja Institusi di Bawah Akta Komunikasi dan Multimedia (CMA) 1998 (</w:t>
      </w:r>
      <w:r>
        <w:rPr>
          <w:i/>
        </w:rPr>
        <w:t>Institutional Framework Under the Communication and Multimedia Acts (CMA) 1998</w:t>
      </w:r>
      <w:r>
        <w:t>)</w:t>
      </w:r>
      <w:r>
        <w:tab/>
      </w:r>
      <w:r>
        <w:fldChar w:fldCharType="begin"/>
      </w:r>
      <w:r>
        <w:instrText xml:space="preserve"> PAGEREF _Toc23644 \h </w:instrText>
      </w:r>
      <w:r>
        <w:fldChar w:fldCharType="separate"/>
      </w:r>
      <w:r>
        <w:t>227</w:t>
      </w:r>
      <w:r>
        <w:fldChar w:fldCharType="end"/>
      </w:r>
      <w:r>
        <w:fldChar w:fldCharType="end"/>
      </w:r>
    </w:p>
    <w:p w14:paraId="6BD58846">
      <w:pPr>
        <w:pStyle w:val="37"/>
        <w:tabs>
          <w:tab w:val="right" w:leader="dot" w:pos="8640"/>
        </w:tabs>
      </w:pPr>
      <w:r>
        <w:fldChar w:fldCharType="begin"/>
      </w:r>
      <w:r>
        <w:instrText xml:space="preserve"> HYPERLINK \l _Toc11208 </w:instrText>
      </w:r>
      <w:r>
        <w:fldChar w:fldCharType="separate"/>
      </w:r>
      <w:r>
        <w:t>3. Bagaimana Peraturan Ini Menjejaskan Cara Kita Menggunakan Teknologi Maklumat?</w:t>
      </w:r>
      <w:r>
        <w:tab/>
      </w:r>
      <w:r>
        <w:fldChar w:fldCharType="begin"/>
      </w:r>
      <w:r>
        <w:instrText xml:space="preserve"> PAGEREF _Toc11208 \h </w:instrText>
      </w:r>
      <w:r>
        <w:fldChar w:fldCharType="separate"/>
      </w:r>
      <w:r>
        <w:t>228</w:t>
      </w:r>
      <w:r>
        <w:fldChar w:fldCharType="end"/>
      </w:r>
      <w:r>
        <w:fldChar w:fldCharType="end"/>
      </w:r>
    </w:p>
    <w:p w14:paraId="4E5F8C8C">
      <w:pPr>
        <w:pStyle w:val="37"/>
        <w:tabs>
          <w:tab w:val="right" w:leader="dot" w:pos="8640"/>
        </w:tabs>
      </w:pPr>
      <w:r>
        <w:fldChar w:fldCharType="begin"/>
      </w:r>
      <w:r>
        <w:instrText xml:space="preserve"> HYPERLINK \l _Toc584 </w:instrText>
      </w:r>
      <w:r>
        <w:fldChar w:fldCharType="separate"/>
      </w:r>
      <w:r>
        <w:t>1. Introduction To Counselling (Pengenalan Kepada Kaunseling)</w:t>
      </w:r>
      <w:r>
        <w:tab/>
      </w:r>
      <w:r>
        <w:fldChar w:fldCharType="begin"/>
      </w:r>
      <w:r>
        <w:instrText xml:space="preserve"> PAGEREF _Toc584 \h </w:instrText>
      </w:r>
      <w:r>
        <w:fldChar w:fldCharType="separate"/>
      </w:r>
      <w:r>
        <w:t>233</w:t>
      </w:r>
      <w:r>
        <w:fldChar w:fldCharType="end"/>
      </w:r>
      <w:r>
        <w:fldChar w:fldCharType="end"/>
      </w:r>
    </w:p>
    <w:p w14:paraId="75EE8926">
      <w:pPr>
        <w:pStyle w:val="37"/>
        <w:tabs>
          <w:tab w:val="right" w:leader="dot" w:pos="8640"/>
        </w:tabs>
      </w:pPr>
      <w:r>
        <w:fldChar w:fldCharType="begin"/>
      </w:r>
      <w:r>
        <w:instrText xml:space="preserve"> HYPERLINK \l _Toc13809 </w:instrText>
      </w:r>
      <w:r>
        <w:fldChar w:fldCharType="separate"/>
      </w:r>
      <w:r>
        <w:t>2. Communication Skill (Kemahiran Komunikasi)</w:t>
      </w:r>
      <w:r>
        <w:tab/>
      </w:r>
      <w:r>
        <w:fldChar w:fldCharType="begin"/>
      </w:r>
      <w:r>
        <w:instrText xml:space="preserve"> PAGEREF _Toc13809 \h </w:instrText>
      </w:r>
      <w:r>
        <w:fldChar w:fldCharType="separate"/>
      </w:r>
      <w:r>
        <w:t>233</w:t>
      </w:r>
      <w:r>
        <w:fldChar w:fldCharType="end"/>
      </w:r>
      <w:r>
        <w:fldChar w:fldCharType="end"/>
      </w:r>
    </w:p>
    <w:p w14:paraId="634093C0">
      <w:pPr>
        <w:pStyle w:val="37"/>
        <w:tabs>
          <w:tab w:val="right" w:leader="dot" w:pos="8640"/>
        </w:tabs>
      </w:pPr>
      <w:r>
        <w:fldChar w:fldCharType="begin"/>
      </w:r>
      <w:r>
        <w:instrText xml:space="preserve"> HYPERLINK \l _Toc9515 </w:instrText>
      </w:r>
      <w:r>
        <w:fldChar w:fldCharType="separate"/>
      </w:r>
      <w:r>
        <w:t>3. Coaching Skill (Kemahiran Kejurulatihan)</w:t>
      </w:r>
      <w:r>
        <w:tab/>
      </w:r>
      <w:r>
        <w:fldChar w:fldCharType="begin"/>
      </w:r>
      <w:r>
        <w:instrText xml:space="preserve"> PAGEREF _Toc9515 \h </w:instrText>
      </w:r>
      <w:r>
        <w:fldChar w:fldCharType="separate"/>
      </w:r>
      <w:r>
        <w:t>234</w:t>
      </w:r>
      <w:r>
        <w:fldChar w:fldCharType="end"/>
      </w:r>
      <w:r>
        <w:fldChar w:fldCharType="end"/>
      </w:r>
    </w:p>
    <w:p w14:paraId="43B81144">
      <w:pPr>
        <w:pStyle w:val="37"/>
        <w:tabs>
          <w:tab w:val="right" w:leader="dot" w:pos="8640"/>
        </w:tabs>
      </w:pPr>
      <w:r>
        <w:fldChar w:fldCharType="begin"/>
      </w:r>
      <w:r>
        <w:instrText xml:space="preserve"> HYPERLINK \l _Toc27079 </w:instrText>
      </w:r>
      <w:r>
        <w:fldChar w:fldCharType="separate"/>
      </w:r>
      <w:r>
        <w:t>4. Cultural awareness (Kesedaran Budaya)</w:t>
      </w:r>
      <w:r>
        <w:tab/>
      </w:r>
      <w:r>
        <w:fldChar w:fldCharType="begin"/>
      </w:r>
      <w:r>
        <w:instrText xml:space="preserve"> PAGEREF _Toc27079 \h </w:instrText>
      </w:r>
      <w:r>
        <w:fldChar w:fldCharType="separate"/>
      </w:r>
      <w:r>
        <w:t>235</w:t>
      </w:r>
      <w:r>
        <w:fldChar w:fldCharType="end"/>
      </w:r>
      <w:r>
        <w:fldChar w:fldCharType="end"/>
      </w:r>
    </w:p>
    <w:p w14:paraId="0227D1F7">
      <w:pPr>
        <w:pStyle w:val="37"/>
        <w:tabs>
          <w:tab w:val="right" w:leader="dot" w:pos="8640"/>
        </w:tabs>
      </w:pPr>
      <w:r>
        <w:fldChar w:fldCharType="begin"/>
      </w:r>
      <w:r>
        <w:instrText xml:space="preserve"> HYPERLINK \l _Toc4680 </w:instrText>
      </w:r>
      <w:r>
        <w:fldChar w:fldCharType="separate"/>
      </w:r>
      <w:r>
        <w:t>5. Counselling abilities (Kebolehan Kaunseling)</w:t>
      </w:r>
      <w:r>
        <w:tab/>
      </w:r>
      <w:r>
        <w:fldChar w:fldCharType="begin"/>
      </w:r>
      <w:r>
        <w:instrText xml:space="preserve"> PAGEREF _Toc4680 \h </w:instrText>
      </w:r>
      <w:r>
        <w:fldChar w:fldCharType="separate"/>
      </w:r>
      <w:r>
        <w:t>235</w:t>
      </w:r>
      <w:r>
        <w:fldChar w:fldCharType="end"/>
      </w:r>
      <w:r>
        <w:fldChar w:fldCharType="end"/>
      </w:r>
    </w:p>
    <w:p w14:paraId="34A6987A">
      <w:pPr>
        <w:pStyle w:val="37"/>
        <w:tabs>
          <w:tab w:val="right" w:leader="dot" w:pos="8640"/>
        </w:tabs>
      </w:pPr>
      <w:r>
        <w:fldChar w:fldCharType="begin"/>
      </w:r>
      <w:r>
        <w:instrText xml:space="preserve"> HYPERLINK \l _Toc28218 </w:instrText>
      </w:r>
      <w:r>
        <w:fldChar w:fldCharType="separate"/>
      </w:r>
      <w:r>
        <w:t>1.0 Hierarchy At Work Place (Hierarki Di Tempat Kerja)</w:t>
      </w:r>
      <w:r>
        <w:tab/>
      </w:r>
      <w:r>
        <w:fldChar w:fldCharType="begin"/>
      </w:r>
      <w:r>
        <w:instrText xml:space="preserve"> PAGEREF _Toc28218 \h </w:instrText>
      </w:r>
      <w:r>
        <w:fldChar w:fldCharType="separate"/>
      </w:r>
      <w:r>
        <w:t>239</w:t>
      </w:r>
      <w:r>
        <w:fldChar w:fldCharType="end"/>
      </w:r>
      <w:r>
        <w:fldChar w:fldCharType="end"/>
      </w:r>
    </w:p>
    <w:p w14:paraId="6AA469D2">
      <w:pPr>
        <w:pStyle w:val="37"/>
        <w:tabs>
          <w:tab w:val="right" w:leader="dot" w:pos="8640"/>
        </w:tabs>
      </w:pPr>
      <w:r>
        <w:fldChar w:fldCharType="begin"/>
      </w:r>
      <w:r>
        <w:instrText xml:space="preserve"> HYPERLINK \l _Toc28849 </w:instrText>
      </w:r>
      <w:r>
        <w:fldChar w:fldCharType="separate"/>
      </w:r>
      <w:r>
        <w:t>2.0 Responsibility And Authority (Tanggungjawab Dan Kuasa)</w:t>
      </w:r>
      <w:r>
        <w:tab/>
      </w:r>
      <w:r>
        <w:fldChar w:fldCharType="begin"/>
      </w:r>
      <w:r>
        <w:instrText xml:space="preserve"> PAGEREF _Toc28849 \h </w:instrText>
      </w:r>
      <w:r>
        <w:fldChar w:fldCharType="separate"/>
      </w:r>
      <w:r>
        <w:t>239</w:t>
      </w:r>
      <w:r>
        <w:fldChar w:fldCharType="end"/>
      </w:r>
      <w:r>
        <w:fldChar w:fldCharType="end"/>
      </w:r>
    </w:p>
    <w:p w14:paraId="2820093B">
      <w:pPr>
        <w:pStyle w:val="37"/>
        <w:tabs>
          <w:tab w:val="right" w:leader="dot" w:pos="8640"/>
        </w:tabs>
      </w:pPr>
      <w:r>
        <w:fldChar w:fldCharType="begin"/>
      </w:r>
      <w:r>
        <w:instrText xml:space="preserve"> HYPERLINK \l _Toc8786 </w:instrText>
      </w:r>
      <w:r>
        <w:fldChar w:fldCharType="separate"/>
      </w:r>
      <w:r>
        <w:t>3.0 Individual And Cultural Differences (Perbezaan Individu Dan Budaya)</w:t>
      </w:r>
      <w:r>
        <w:tab/>
      </w:r>
      <w:r>
        <w:fldChar w:fldCharType="begin"/>
      </w:r>
      <w:r>
        <w:instrText xml:space="preserve"> PAGEREF _Toc8786 \h </w:instrText>
      </w:r>
      <w:r>
        <w:fldChar w:fldCharType="separate"/>
      </w:r>
      <w:r>
        <w:t>240</w:t>
      </w:r>
      <w:r>
        <w:fldChar w:fldCharType="end"/>
      </w:r>
      <w:r>
        <w:fldChar w:fldCharType="end"/>
      </w:r>
    </w:p>
    <w:p w14:paraId="236BA976">
      <w:pPr>
        <w:pStyle w:val="37"/>
        <w:tabs>
          <w:tab w:val="right" w:leader="dot" w:pos="8640"/>
        </w:tabs>
      </w:pPr>
      <w:r>
        <w:fldChar w:fldCharType="begin"/>
      </w:r>
      <w:r>
        <w:instrText xml:space="preserve"> HYPERLINK \l _Toc11921 </w:instrText>
      </w:r>
      <w:r>
        <w:fldChar w:fldCharType="separate"/>
      </w:r>
      <w:r>
        <w:t>4.0 Delegation Of Responsibilities Is Supported By Appropriate Authority (Pewakilan Tanggungjawab Disokong Oleh Kuasa Yang Sesuai)</w:t>
      </w:r>
      <w:r>
        <w:tab/>
      </w:r>
      <w:r>
        <w:fldChar w:fldCharType="begin"/>
      </w:r>
      <w:r>
        <w:instrText xml:space="preserve"> PAGEREF _Toc11921 \h </w:instrText>
      </w:r>
      <w:r>
        <w:fldChar w:fldCharType="separate"/>
      </w:r>
      <w:r>
        <w:t>242</w:t>
      </w:r>
      <w:r>
        <w:fldChar w:fldCharType="end"/>
      </w:r>
      <w:r>
        <w:fldChar w:fldCharType="end"/>
      </w:r>
    </w:p>
    <w:p w14:paraId="6A087CF9">
      <w:pPr>
        <w:pStyle w:val="37"/>
        <w:tabs>
          <w:tab w:val="right" w:leader="dot" w:pos="8640"/>
        </w:tabs>
      </w:pPr>
      <w:r>
        <w:fldChar w:fldCharType="begin"/>
      </w:r>
      <w:r>
        <w:instrText xml:space="preserve"> HYPERLINK \l _Toc482 </w:instrText>
      </w:r>
      <w:r>
        <w:fldChar w:fldCharType="separate"/>
      </w:r>
      <w:r>
        <w:t>1. Team Work Abilities (Kebolehan Kerja Berpasukan)</w:t>
      </w:r>
      <w:r>
        <w:tab/>
      </w:r>
      <w:r>
        <w:fldChar w:fldCharType="begin"/>
      </w:r>
      <w:r>
        <w:instrText xml:space="preserve"> PAGEREF _Toc482 \h </w:instrText>
      </w:r>
      <w:r>
        <w:fldChar w:fldCharType="separate"/>
      </w:r>
      <w:r>
        <w:t>246</w:t>
      </w:r>
      <w:r>
        <w:fldChar w:fldCharType="end"/>
      </w:r>
      <w:r>
        <w:fldChar w:fldCharType="end"/>
      </w:r>
    </w:p>
    <w:p w14:paraId="4F5BF06E">
      <w:pPr>
        <w:pStyle w:val="37"/>
        <w:tabs>
          <w:tab w:val="right" w:leader="dot" w:pos="8640"/>
        </w:tabs>
      </w:pPr>
      <w:r>
        <w:fldChar w:fldCharType="begin"/>
      </w:r>
      <w:r>
        <w:instrText xml:space="preserve"> HYPERLINK \l _Toc19824 </w:instrText>
      </w:r>
      <w:r>
        <w:fldChar w:fldCharType="separate"/>
      </w:r>
      <w:r>
        <w:t>2. Team Cooperation (Kerjasama Pasukan)</w:t>
      </w:r>
      <w:r>
        <w:tab/>
      </w:r>
      <w:r>
        <w:fldChar w:fldCharType="begin"/>
      </w:r>
      <w:r>
        <w:instrText xml:space="preserve"> PAGEREF _Toc19824 \h </w:instrText>
      </w:r>
      <w:r>
        <w:fldChar w:fldCharType="separate"/>
      </w:r>
      <w:r>
        <w:t>248</w:t>
      </w:r>
      <w:r>
        <w:fldChar w:fldCharType="end"/>
      </w:r>
      <w:r>
        <w:fldChar w:fldCharType="end"/>
      </w:r>
    </w:p>
    <w:p w14:paraId="6E68F69B">
      <w:pPr>
        <w:pStyle w:val="37"/>
        <w:tabs>
          <w:tab w:val="right" w:leader="dot" w:pos="8640"/>
        </w:tabs>
      </w:pPr>
      <w:r>
        <w:fldChar w:fldCharType="begin"/>
      </w:r>
      <w:r>
        <w:instrText xml:space="preserve"> HYPERLINK \l _Toc20788 </w:instrText>
      </w:r>
      <w:r>
        <w:fldChar w:fldCharType="separate"/>
      </w:r>
      <w:r>
        <w:t>3. Communication Skills (Kemahiran Komunikasi)</w:t>
      </w:r>
      <w:r>
        <w:tab/>
      </w:r>
      <w:r>
        <w:fldChar w:fldCharType="begin"/>
      </w:r>
      <w:r>
        <w:instrText xml:space="preserve"> PAGEREF _Toc20788 \h </w:instrText>
      </w:r>
      <w:r>
        <w:fldChar w:fldCharType="separate"/>
      </w:r>
      <w:r>
        <w:t>249</w:t>
      </w:r>
      <w:r>
        <w:fldChar w:fldCharType="end"/>
      </w:r>
      <w:r>
        <w:fldChar w:fldCharType="end"/>
      </w:r>
    </w:p>
    <w:p w14:paraId="1E498EF1">
      <w:pPr>
        <w:pStyle w:val="37"/>
        <w:tabs>
          <w:tab w:val="right" w:leader="dot" w:pos="8640"/>
        </w:tabs>
      </w:pPr>
      <w:r>
        <w:fldChar w:fldCharType="begin"/>
      </w:r>
      <w:r>
        <w:instrText xml:space="preserve"> HYPERLINK \l _Toc11729 </w:instrText>
      </w:r>
      <w:r>
        <w:fldChar w:fldCharType="separate"/>
      </w:r>
      <w:r>
        <w:t>4. Training And Development Program (Program Latihan Dan Pembangunan)</w:t>
      </w:r>
      <w:r>
        <w:tab/>
      </w:r>
      <w:r>
        <w:fldChar w:fldCharType="begin"/>
      </w:r>
      <w:r>
        <w:instrText xml:space="preserve"> PAGEREF _Toc11729 \h </w:instrText>
      </w:r>
      <w:r>
        <w:fldChar w:fldCharType="separate"/>
      </w:r>
      <w:r>
        <w:t>251</w:t>
      </w:r>
      <w:r>
        <w:fldChar w:fldCharType="end"/>
      </w:r>
      <w:r>
        <w:fldChar w:fldCharType="end"/>
      </w:r>
    </w:p>
    <w:p w14:paraId="0FB929CC">
      <w:pPr>
        <w:pStyle w:val="37"/>
        <w:tabs>
          <w:tab w:val="right" w:leader="dot" w:pos="8640"/>
        </w:tabs>
      </w:pPr>
      <w:r>
        <w:fldChar w:fldCharType="begin"/>
      </w:r>
      <w:r>
        <w:instrText xml:space="preserve"> HYPERLINK \l _Toc20142 </w:instrText>
      </w:r>
      <w:r>
        <w:fldChar w:fldCharType="separate"/>
      </w:r>
      <w:r>
        <w:t>1 CONFLICTS IN THE WORKPLACE (KONFLIK DI TEMPAT KERJA)</w:t>
      </w:r>
      <w:r>
        <w:tab/>
      </w:r>
      <w:r>
        <w:fldChar w:fldCharType="begin"/>
      </w:r>
      <w:r>
        <w:instrText xml:space="preserve"> PAGEREF _Toc20142 \h </w:instrText>
      </w:r>
      <w:r>
        <w:fldChar w:fldCharType="separate"/>
      </w:r>
      <w:r>
        <w:t>254</w:t>
      </w:r>
      <w:r>
        <w:fldChar w:fldCharType="end"/>
      </w:r>
      <w:r>
        <w:fldChar w:fldCharType="end"/>
      </w:r>
    </w:p>
    <w:p w14:paraId="2482270F">
      <w:pPr>
        <w:pStyle w:val="37"/>
        <w:tabs>
          <w:tab w:val="right" w:leader="dot" w:pos="8640"/>
        </w:tabs>
      </w:pPr>
      <w:r>
        <w:fldChar w:fldCharType="begin"/>
      </w:r>
      <w:r>
        <w:instrText xml:space="preserve"> HYPERLINK \l _Toc15527 </w:instrText>
      </w:r>
      <w:r>
        <w:fldChar w:fldCharType="separate"/>
      </w:r>
      <w:r>
        <w:t>2 BASIC STRESS MANAGEMENT TO REDUCE UNNECESSARY CONFLICTS (PENGURUSAN TEKANAN ASAS UNTUK MENGURANGKAN KONFLIK TIDAK PERLU)</w:t>
      </w:r>
      <w:r>
        <w:tab/>
      </w:r>
      <w:r>
        <w:fldChar w:fldCharType="begin"/>
      </w:r>
      <w:r>
        <w:instrText xml:space="preserve"> PAGEREF _Toc15527 \h </w:instrText>
      </w:r>
      <w:r>
        <w:fldChar w:fldCharType="separate"/>
      </w:r>
      <w:r>
        <w:t>255</w:t>
      </w:r>
      <w:r>
        <w:fldChar w:fldCharType="end"/>
      </w:r>
      <w:r>
        <w:fldChar w:fldCharType="end"/>
      </w:r>
    </w:p>
    <w:p w14:paraId="3255F3E4">
      <w:pPr>
        <w:pStyle w:val="37"/>
        <w:tabs>
          <w:tab w:val="right" w:leader="dot" w:pos="8640"/>
        </w:tabs>
      </w:pPr>
      <w:r>
        <w:fldChar w:fldCharType="begin"/>
      </w:r>
      <w:r>
        <w:instrText xml:space="preserve"> HYPERLINK \l _Toc25342 </w:instrText>
      </w:r>
      <w:r>
        <w:fldChar w:fldCharType="separate"/>
      </w:r>
      <w:r>
        <w:t>3 CULTURAL AWARENESS TO REDUCE UNNECESSARY CONFLICTS (KESEDARAN BUDAYA UNTUK MENGURANGKAN KONFLIK TIDAK PERLU)</w:t>
      </w:r>
      <w:r>
        <w:tab/>
      </w:r>
      <w:r>
        <w:fldChar w:fldCharType="begin"/>
      </w:r>
      <w:r>
        <w:instrText xml:space="preserve"> PAGEREF _Toc25342 \h </w:instrText>
      </w:r>
      <w:r>
        <w:fldChar w:fldCharType="separate"/>
      </w:r>
      <w:r>
        <w:t>256</w:t>
      </w:r>
      <w:r>
        <w:fldChar w:fldCharType="end"/>
      </w:r>
      <w:r>
        <w:fldChar w:fldCharType="end"/>
      </w:r>
    </w:p>
    <w:p w14:paraId="73124CA8">
      <w:pPr>
        <w:pStyle w:val="37"/>
        <w:tabs>
          <w:tab w:val="right" w:leader="dot" w:pos="8640"/>
        </w:tabs>
      </w:pPr>
      <w:r>
        <w:fldChar w:fldCharType="begin"/>
      </w:r>
      <w:r>
        <w:instrText xml:space="preserve"> HYPERLINK \l _Toc14695 </w:instrText>
      </w:r>
      <w:r>
        <w:fldChar w:fldCharType="separate"/>
      </w:r>
      <w:r>
        <w:t>4 MOTIVATIONAL SKILLS TO REDUCE "UNNECESSARY CONFLICTS" (KEMAHIRAN MOTIVASI UNTUK MENGURANGKAN "KONFLIK TIDAK PERLU")</w:t>
      </w:r>
      <w:r>
        <w:tab/>
      </w:r>
      <w:r>
        <w:fldChar w:fldCharType="begin"/>
      </w:r>
      <w:r>
        <w:instrText xml:space="preserve"> PAGEREF _Toc14695 \h </w:instrText>
      </w:r>
      <w:r>
        <w:fldChar w:fldCharType="separate"/>
      </w:r>
      <w:r>
        <w:t>257</w:t>
      </w:r>
      <w:r>
        <w:fldChar w:fldCharType="end"/>
      </w:r>
      <w:r>
        <w:fldChar w:fldCharType="end"/>
      </w:r>
    </w:p>
    <w:p w14:paraId="3C679187">
      <w:pPr>
        <w:pStyle w:val="37"/>
        <w:tabs>
          <w:tab w:val="right" w:leader="dot" w:pos="8640"/>
        </w:tabs>
      </w:pPr>
      <w:r>
        <w:fldChar w:fldCharType="begin"/>
      </w:r>
      <w:r>
        <w:instrText xml:space="preserve"> HYPERLINK \l _Toc19283 </w:instrText>
      </w:r>
      <w:r>
        <w:fldChar w:fldCharType="separate"/>
      </w:r>
      <w:r>
        <w:t>5 AWARENESS OF PERSONAL BEHAVIOURS TO PREVENT CONFLICTS FROM BECOMING "BAD CONFLICTS" (KESEDARAN TINGKAH LAKU PERIBADI UNTUK MENGELAKKAN KONFLIK MENJADI "KONFLIK BURUK")</w:t>
      </w:r>
      <w:r>
        <w:tab/>
      </w:r>
      <w:r>
        <w:fldChar w:fldCharType="begin"/>
      </w:r>
      <w:r>
        <w:instrText xml:space="preserve"> PAGEREF _Toc19283 \h </w:instrText>
      </w:r>
      <w:r>
        <w:fldChar w:fldCharType="separate"/>
      </w:r>
      <w:r>
        <w:t>257</w:t>
      </w:r>
      <w:r>
        <w:fldChar w:fldCharType="end"/>
      </w:r>
      <w:r>
        <w:fldChar w:fldCharType="end"/>
      </w:r>
    </w:p>
    <w:p w14:paraId="7331A983">
      <w:pPr>
        <w:pStyle w:val="37"/>
        <w:tabs>
          <w:tab w:val="right" w:leader="dot" w:pos="8640"/>
        </w:tabs>
      </w:pPr>
      <w:r>
        <w:fldChar w:fldCharType="begin"/>
      </w:r>
      <w:r>
        <w:instrText xml:space="preserve"> HYPERLINK \l _Toc16840 </w:instrText>
      </w:r>
      <w:r>
        <w:fldChar w:fldCharType="separate"/>
      </w:r>
      <w:r>
        <w:t>6 PROBLEM-SOLVING SKILLS TO TURN CONFLICTS INTO "GOOD CONFLICTS" (KEMAHIRAN PENYELESAIAN MASALAH UNTUK MENGUBAH KONFLIK MENJADI "KONFLIK BAIK")</w:t>
      </w:r>
      <w:r>
        <w:tab/>
      </w:r>
      <w:r>
        <w:fldChar w:fldCharType="begin"/>
      </w:r>
      <w:r>
        <w:instrText xml:space="preserve"> PAGEREF _Toc16840 \h </w:instrText>
      </w:r>
      <w:r>
        <w:fldChar w:fldCharType="separate"/>
      </w:r>
      <w:r>
        <w:t>258</w:t>
      </w:r>
      <w:r>
        <w:fldChar w:fldCharType="end"/>
      </w:r>
      <w:r>
        <w:fldChar w:fldCharType="end"/>
      </w:r>
    </w:p>
    <w:p w14:paraId="59563750">
      <w:pPr>
        <w:pStyle w:val="37"/>
        <w:tabs>
          <w:tab w:val="right" w:leader="dot" w:pos="8640"/>
        </w:tabs>
      </w:pPr>
      <w:r>
        <w:fldChar w:fldCharType="begin"/>
      </w:r>
      <w:r>
        <w:instrText xml:space="preserve"> HYPERLINK \l _Toc22185 </w:instrText>
      </w:r>
      <w:r>
        <w:fldChar w:fldCharType="separate"/>
      </w:r>
      <w:r>
        <w:t>7 COMMUNICATION SKILLS, COUNSELLING ABILITIES AND COACHING ABILITIES TO TURN CONFLICTS INTO "GOOD CONFLICTS" (KEMAHIRAN KOMUNIKASI, KEBOLEHAN KAUNSELING DAN KEBOLEHAN KEJURULATIHAN UNTUK MENGUBAH KONFLIK MENJADI "KONFLIK BAIK")</w:t>
      </w:r>
      <w:r>
        <w:tab/>
      </w:r>
      <w:r>
        <w:fldChar w:fldCharType="begin"/>
      </w:r>
      <w:r>
        <w:instrText xml:space="preserve"> PAGEREF _Toc22185 \h </w:instrText>
      </w:r>
      <w:r>
        <w:fldChar w:fldCharType="separate"/>
      </w:r>
      <w:r>
        <w:t>260</w:t>
      </w:r>
      <w:r>
        <w:fldChar w:fldCharType="end"/>
      </w:r>
      <w:r>
        <w:fldChar w:fldCharType="end"/>
      </w:r>
    </w:p>
    <w:p w14:paraId="2D59315A">
      <w:pPr>
        <w:pStyle w:val="37"/>
        <w:tabs>
          <w:tab w:val="right" w:leader="dot" w:pos="8640"/>
        </w:tabs>
      </w:pPr>
      <w:r>
        <w:fldChar w:fldCharType="begin"/>
      </w:r>
      <w:r>
        <w:instrText xml:space="preserve"> HYPERLINK \l _Toc30836 </w:instrText>
      </w:r>
      <w:r>
        <w:fldChar w:fldCharType="separate"/>
      </w:r>
      <w:r>
        <w:t>1. Expectation (Jangkaan)</w:t>
      </w:r>
      <w:r>
        <w:tab/>
      </w:r>
      <w:r>
        <w:fldChar w:fldCharType="begin"/>
      </w:r>
      <w:r>
        <w:instrText xml:space="preserve"> PAGEREF _Toc30836 \h </w:instrText>
      </w:r>
      <w:r>
        <w:fldChar w:fldCharType="separate"/>
      </w:r>
      <w:r>
        <w:t>263</w:t>
      </w:r>
      <w:r>
        <w:fldChar w:fldCharType="end"/>
      </w:r>
      <w:r>
        <w:fldChar w:fldCharType="end"/>
      </w:r>
    </w:p>
    <w:p w14:paraId="2C47DBF9">
      <w:pPr>
        <w:pStyle w:val="37"/>
        <w:tabs>
          <w:tab w:val="right" w:leader="dot" w:pos="8640"/>
        </w:tabs>
      </w:pPr>
      <w:r>
        <w:fldChar w:fldCharType="begin"/>
      </w:r>
      <w:r>
        <w:instrText xml:space="preserve"> HYPERLINK \l _Toc22073 </w:instrText>
      </w:r>
      <w:r>
        <w:fldChar w:fldCharType="separate"/>
      </w:r>
      <w:r>
        <w:t>2. Client Expectations (Jangkaan Klien)</w:t>
      </w:r>
      <w:r>
        <w:tab/>
      </w:r>
      <w:r>
        <w:fldChar w:fldCharType="begin"/>
      </w:r>
      <w:r>
        <w:instrText xml:space="preserve"> PAGEREF _Toc22073 \h </w:instrText>
      </w:r>
      <w:r>
        <w:fldChar w:fldCharType="separate"/>
      </w:r>
      <w:r>
        <w:t>263</w:t>
      </w:r>
      <w:r>
        <w:fldChar w:fldCharType="end"/>
      </w:r>
      <w:r>
        <w:fldChar w:fldCharType="end"/>
      </w:r>
    </w:p>
    <w:p w14:paraId="5D1F17F6">
      <w:pPr>
        <w:pStyle w:val="37"/>
        <w:tabs>
          <w:tab w:val="right" w:leader="dot" w:pos="8640"/>
        </w:tabs>
      </w:pPr>
      <w:r>
        <w:fldChar w:fldCharType="begin"/>
      </w:r>
      <w:r>
        <w:instrText xml:space="preserve"> HYPERLINK \l _Toc1580 </w:instrText>
      </w:r>
      <w:r>
        <w:fldChar w:fldCharType="separate"/>
      </w:r>
      <w:r>
        <w:t>3. Product and Service Providers Capability (Keupayaan Penyedia Produk Dan Perkhidmatan)</w:t>
      </w:r>
      <w:r>
        <w:tab/>
      </w:r>
      <w:r>
        <w:fldChar w:fldCharType="begin"/>
      </w:r>
      <w:r>
        <w:instrText xml:space="preserve"> PAGEREF _Toc1580 \h </w:instrText>
      </w:r>
      <w:r>
        <w:fldChar w:fldCharType="separate"/>
      </w:r>
      <w:r>
        <w:t>266</w:t>
      </w:r>
      <w:r>
        <w:fldChar w:fldCharType="end"/>
      </w:r>
      <w:r>
        <w:fldChar w:fldCharType="end"/>
      </w:r>
    </w:p>
    <w:p w14:paraId="4C3DADF1">
      <w:pPr>
        <w:pStyle w:val="37"/>
        <w:tabs>
          <w:tab w:val="right" w:leader="dot" w:pos="8640"/>
        </w:tabs>
      </w:pPr>
      <w:r>
        <w:fldChar w:fldCharType="begin"/>
      </w:r>
      <w:r>
        <w:instrText xml:space="preserve"> HYPERLINK \l _Toc8830 </w:instrText>
      </w:r>
      <w:r>
        <w:fldChar w:fldCharType="separate"/>
      </w:r>
      <w:r>
        <w:t>4. Client Satisfaction (Kepuasan Klien)</w:t>
      </w:r>
      <w:r>
        <w:tab/>
      </w:r>
      <w:r>
        <w:fldChar w:fldCharType="begin"/>
      </w:r>
      <w:r>
        <w:instrText xml:space="preserve"> PAGEREF _Toc8830 \h </w:instrText>
      </w:r>
      <w:r>
        <w:fldChar w:fldCharType="separate"/>
      </w:r>
      <w:r>
        <w:t>267</w:t>
      </w:r>
      <w:r>
        <w:fldChar w:fldCharType="end"/>
      </w:r>
      <w:r>
        <w:fldChar w:fldCharType="end"/>
      </w:r>
    </w:p>
    <w:p w14:paraId="737A94C6">
      <w:pPr>
        <w:pStyle w:val="37"/>
        <w:tabs>
          <w:tab w:val="right" w:leader="dot" w:pos="8640"/>
        </w:tabs>
      </w:pPr>
      <w:r>
        <w:fldChar w:fldCharType="begin"/>
      </w:r>
      <w:r>
        <w:instrText xml:space="preserve"> HYPERLINK \l _Toc28981 </w:instrText>
      </w:r>
      <w:r>
        <w:fldChar w:fldCharType="separate"/>
      </w:r>
      <w:r>
        <w:t>1. Introduction (Pengenalan)</w:t>
      </w:r>
      <w:r>
        <w:tab/>
      </w:r>
      <w:r>
        <w:fldChar w:fldCharType="begin"/>
      </w:r>
      <w:r>
        <w:instrText xml:space="preserve"> PAGEREF _Toc28981 \h </w:instrText>
      </w:r>
      <w:r>
        <w:fldChar w:fldCharType="separate"/>
      </w:r>
      <w:r>
        <w:t>271</w:t>
      </w:r>
      <w:r>
        <w:fldChar w:fldCharType="end"/>
      </w:r>
      <w:r>
        <w:fldChar w:fldCharType="end"/>
      </w:r>
    </w:p>
    <w:p w14:paraId="7A1A823D">
      <w:pPr>
        <w:pStyle w:val="37"/>
        <w:tabs>
          <w:tab w:val="right" w:leader="dot" w:pos="8640"/>
        </w:tabs>
      </w:pPr>
      <w:r>
        <w:fldChar w:fldCharType="begin"/>
      </w:r>
      <w:r>
        <w:instrText xml:space="preserve"> HYPERLINK \l _Toc24958 </w:instrText>
      </w:r>
      <w:r>
        <w:fldChar w:fldCharType="separate"/>
      </w:r>
      <w:r>
        <w:t>2. Types of Work (Jenis-Jenis Kerja)</w:t>
      </w:r>
      <w:r>
        <w:tab/>
      </w:r>
      <w:r>
        <w:fldChar w:fldCharType="begin"/>
      </w:r>
      <w:r>
        <w:instrText xml:space="preserve"> PAGEREF _Toc24958 \h </w:instrText>
      </w:r>
      <w:r>
        <w:fldChar w:fldCharType="separate"/>
      </w:r>
      <w:r>
        <w:t>271</w:t>
      </w:r>
      <w:r>
        <w:fldChar w:fldCharType="end"/>
      </w:r>
      <w:r>
        <w:fldChar w:fldCharType="end"/>
      </w:r>
    </w:p>
    <w:p w14:paraId="3851B380">
      <w:pPr>
        <w:pStyle w:val="37"/>
        <w:tabs>
          <w:tab w:val="right" w:leader="dot" w:pos="8640"/>
        </w:tabs>
      </w:pPr>
      <w:r>
        <w:fldChar w:fldCharType="begin"/>
      </w:r>
      <w:r>
        <w:instrText xml:space="preserve"> HYPERLINK \l _Toc25862 </w:instrText>
      </w:r>
      <w:r>
        <w:fldChar w:fldCharType="separate"/>
      </w:r>
      <w:r>
        <w:t>3. Monitoring Procedure (Prosedur Pemantauan)</w:t>
      </w:r>
      <w:r>
        <w:tab/>
      </w:r>
      <w:r>
        <w:fldChar w:fldCharType="begin"/>
      </w:r>
      <w:r>
        <w:instrText xml:space="preserve"> PAGEREF _Toc25862 \h </w:instrText>
      </w:r>
      <w:r>
        <w:fldChar w:fldCharType="separate"/>
      </w:r>
      <w:r>
        <w:t>273</w:t>
      </w:r>
      <w:r>
        <w:fldChar w:fldCharType="end"/>
      </w:r>
      <w:r>
        <w:fldChar w:fldCharType="end"/>
      </w:r>
    </w:p>
    <w:p w14:paraId="09C6D029">
      <w:pPr>
        <w:pStyle w:val="37"/>
        <w:tabs>
          <w:tab w:val="right" w:leader="dot" w:pos="8640"/>
        </w:tabs>
      </w:pPr>
      <w:r>
        <w:fldChar w:fldCharType="begin"/>
      </w:r>
      <w:r>
        <w:instrText xml:space="preserve"> HYPERLINK \l _Toc24627 </w:instrText>
      </w:r>
      <w:r>
        <w:fldChar w:fldCharType="separate"/>
      </w:r>
      <w:r>
        <w:t>4. Performance Evaluation (Penilaian Prestasi)</w:t>
      </w:r>
      <w:r>
        <w:tab/>
      </w:r>
      <w:r>
        <w:fldChar w:fldCharType="begin"/>
      </w:r>
      <w:r>
        <w:instrText xml:space="preserve"> PAGEREF _Toc24627 \h </w:instrText>
      </w:r>
      <w:r>
        <w:fldChar w:fldCharType="separate"/>
      </w:r>
      <w:r>
        <w:t>275</w:t>
      </w:r>
      <w:r>
        <w:fldChar w:fldCharType="end"/>
      </w:r>
      <w:r>
        <w:fldChar w:fldCharType="end"/>
      </w:r>
    </w:p>
    <w:p w14:paraId="1C5AD5AC">
      <w:pPr>
        <w:pStyle w:val="37"/>
        <w:tabs>
          <w:tab w:val="right" w:leader="dot" w:pos="8640"/>
        </w:tabs>
      </w:pPr>
      <w:r>
        <w:fldChar w:fldCharType="begin"/>
      </w:r>
      <w:r>
        <w:instrText xml:space="preserve"> HYPERLINK \l _Toc5264 </w:instrText>
      </w:r>
      <w:r>
        <w:fldChar w:fldCharType="separate"/>
      </w:r>
      <w:r>
        <w:t>1. Amalan kerja lazim (Common work practices)</w:t>
      </w:r>
      <w:r>
        <w:tab/>
      </w:r>
      <w:r>
        <w:fldChar w:fldCharType="begin"/>
      </w:r>
      <w:r>
        <w:instrText xml:space="preserve"> PAGEREF _Toc5264 \h </w:instrText>
      </w:r>
      <w:r>
        <w:fldChar w:fldCharType="separate"/>
      </w:r>
      <w:r>
        <w:t>282</w:t>
      </w:r>
      <w:r>
        <w:fldChar w:fldCharType="end"/>
      </w:r>
      <w:r>
        <w:fldChar w:fldCharType="end"/>
      </w:r>
    </w:p>
    <w:p w14:paraId="360F5F87">
      <w:pPr>
        <w:pStyle w:val="37"/>
        <w:tabs>
          <w:tab w:val="right" w:leader="dot" w:pos="8640"/>
        </w:tabs>
      </w:pPr>
      <w:r>
        <w:fldChar w:fldCharType="begin"/>
      </w:r>
      <w:r>
        <w:instrText xml:space="preserve"> HYPERLINK \l _Toc8254 </w:instrText>
      </w:r>
      <w:r>
        <w:fldChar w:fldCharType="separate"/>
      </w:r>
      <w:r>
        <w:t>2. Hormat dan kepercayaan terhadap orang lain (Respect and trust of others)</w:t>
      </w:r>
      <w:r>
        <w:tab/>
      </w:r>
      <w:r>
        <w:fldChar w:fldCharType="begin"/>
      </w:r>
      <w:r>
        <w:instrText xml:space="preserve"> PAGEREF _Toc8254 \h </w:instrText>
      </w:r>
      <w:r>
        <w:fldChar w:fldCharType="separate"/>
      </w:r>
      <w:r>
        <w:t>283</w:t>
      </w:r>
      <w:r>
        <w:fldChar w:fldCharType="end"/>
      </w:r>
      <w:r>
        <w:fldChar w:fldCharType="end"/>
      </w:r>
    </w:p>
    <w:p w14:paraId="01CEB343">
      <w:pPr>
        <w:pStyle w:val="37"/>
        <w:tabs>
          <w:tab w:val="right" w:leader="dot" w:pos="8640"/>
        </w:tabs>
      </w:pPr>
      <w:r>
        <w:fldChar w:fldCharType="begin"/>
      </w:r>
      <w:r>
        <w:instrText xml:space="preserve"> HYPERLINK \l _Toc29590 </w:instrText>
      </w:r>
      <w:r>
        <w:fldChar w:fldCharType="separate"/>
      </w:r>
      <w:r>
        <w:t>3. Sensitiviti dan kepelbagaian budaya (Cultural sensitivity and multiplicity)</w:t>
      </w:r>
      <w:r>
        <w:tab/>
      </w:r>
      <w:r>
        <w:fldChar w:fldCharType="begin"/>
      </w:r>
      <w:r>
        <w:instrText xml:space="preserve"> PAGEREF _Toc29590 \h </w:instrText>
      </w:r>
      <w:r>
        <w:fldChar w:fldCharType="separate"/>
      </w:r>
      <w:r>
        <w:t>283</w:t>
      </w:r>
      <w:r>
        <w:fldChar w:fldCharType="end"/>
      </w:r>
      <w:r>
        <w:fldChar w:fldCharType="end"/>
      </w:r>
    </w:p>
    <w:p w14:paraId="1681F5B5">
      <w:pPr>
        <w:pStyle w:val="37"/>
        <w:tabs>
          <w:tab w:val="right" w:leader="dot" w:pos="8640"/>
        </w:tabs>
      </w:pPr>
      <w:r>
        <w:fldChar w:fldCharType="begin"/>
      </w:r>
      <w:r>
        <w:instrText xml:space="preserve"> HYPERLINK \l _Toc1111 </w:instrText>
      </w:r>
      <w:r>
        <w:fldChar w:fldCharType="separate"/>
      </w:r>
      <w:r>
        <w:t>1. Keutamaan kerja (Work priority)</w:t>
      </w:r>
      <w:r>
        <w:tab/>
      </w:r>
      <w:r>
        <w:fldChar w:fldCharType="begin"/>
      </w:r>
      <w:r>
        <w:instrText xml:space="preserve"> PAGEREF _Toc1111 \h </w:instrText>
      </w:r>
      <w:r>
        <w:fldChar w:fldCharType="separate"/>
      </w:r>
      <w:r>
        <w:t>288</w:t>
      </w:r>
      <w:r>
        <w:fldChar w:fldCharType="end"/>
      </w:r>
      <w:r>
        <w:fldChar w:fldCharType="end"/>
      </w:r>
    </w:p>
    <w:p w14:paraId="4EC45A8B">
      <w:pPr>
        <w:pStyle w:val="37"/>
        <w:tabs>
          <w:tab w:val="right" w:leader="dot" w:pos="8640"/>
        </w:tabs>
      </w:pPr>
      <w:r>
        <w:fldChar w:fldCharType="begin"/>
      </w:r>
      <w:r>
        <w:instrText xml:space="preserve"> HYPERLINK \l _Toc10220 </w:instrText>
      </w:r>
      <w:r>
        <w:fldChar w:fldCharType="separate"/>
      </w:r>
      <w:r>
        <w:t>2. Jenis situasi mendesak di tempat kerja (Types of urgent situations in the workplace)</w:t>
      </w:r>
      <w:r>
        <w:tab/>
      </w:r>
      <w:r>
        <w:fldChar w:fldCharType="begin"/>
      </w:r>
      <w:r>
        <w:instrText xml:space="preserve"> PAGEREF _Toc10220 \h </w:instrText>
      </w:r>
      <w:r>
        <w:fldChar w:fldCharType="separate"/>
      </w:r>
      <w:r>
        <w:t>289</w:t>
      </w:r>
      <w:r>
        <w:fldChar w:fldCharType="end"/>
      </w:r>
      <w:r>
        <w:fldChar w:fldCharType="end"/>
      </w:r>
    </w:p>
    <w:p w14:paraId="68F07A82">
      <w:pPr>
        <w:pStyle w:val="37"/>
        <w:tabs>
          <w:tab w:val="right" w:leader="dot" w:pos="8640"/>
        </w:tabs>
      </w:pPr>
      <w:r>
        <w:fldChar w:fldCharType="begin"/>
      </w:r>
      <w:r>
        <w:instrText xml:space="preserve"> HYPERLINK \l _Toc6418 </w:instrText>
      </w:r>
      <w:r>
        <w:fldChar w:fldCharType="separate"/>
      </w:r>
      <w:r>
        <w:t>3. Prosedur situasi mendesak (Urgent situation procedures)</w:t>
      </w:r>
      <w:r>
        <w:tab/>
      </w:r>
      <w:r>
        <w:fldChar w:fldCharType="begin"/>
      </w:r>
      <w:r>
        <w:instrText xml:space="preserve"> PAGEREF _Toc6418 \h </w:instrText>
      </w:r>
      <w:r>
        <w:fldChar w:fldCharType="separate"/>
      </w:r>
      <w:r>
        <w:t>290</w:t>
      </w:r>
      <w:r>
        <w:fldChar w:fldCharType="end"/>
      </w:r>
      <w:r>
        <w:fldChar w:fldCharType="end"/>
      </w:r>
    </w:p>
    <w:p w14:paraId="69A7B418">
      <w:pPr>
        <w:pStyle w:val="37"/>
        <w:tabs>
          <w:tab w:val="right" w:leader="dot" w:pos="8640"/>
        </w:tabs>
      </w:pPr>
      <w:r>
        <w:fldChar w:fldCharType="begin"/>
      </w:r>
      <w:r>
        <w:instrText xml:space="preserve"> HYPERLINK \l _Toc22943 </w:instrText>
      </w:r>
      <w:r>
        <w:fldChar w:fldCharType="separate"/>
      </w:r>
      <w:r>
        <w:t>1. ASSETS (Aset)</w:t>
      </w:r>
      <w:r>
        <w:tab/>
      </w:r>
      <w:r>
        <w:fldChar w:fldCharType="begin"/>
      </w:r>
      <w:r>
        <w:instrText xml:space="preserve"> PAGEREF _Toc22943 \h </w:instrText>
      </w:r>
      <w:r>
        <w:fldChar w:fldCharType="separate"/>
      </w:r>
      <w:r>
        <w:t>296</w:t>
      </w:r>
      <w:r>
        <w:fldChar w:fldCharType="end"/>
      </w:r>
      <w:r>
        <w:fldChar w:fldCharType="end"/>
      </w:r>
    </w:p>
    <w:p w14:paraId="170ECBE8">
      <w:pPr>
        <w:pStyle w:val="37"/>
        <w:tabs>
          <w:tab w:val="right" w:leader="dot" w:pos="8640"/>
        </w:tabs>
      </w:pPr>
      <w:r>
        <w:fldChar w:fldCharType="begin"/>
      </w:r>
      <w:r>
        <w:instrText xml:space="preserve"> HYPERLINK \l _Toc9456 </w:instrText>
      </w:r>
      <w:r>
        <w:fldChar w:fldCharType="separate"/>
      </w:r>
      <w:r>
        <w:t>2. RESOURCE DEPLOYMENT PROCEDURE (Prosedur Penggerakan Sumber)</w:t>
      </w:r>
      <w:r>
        <w:tab/>
      </w:r>
      <w:r>
        <w:fldChar w:fldCharType="begin"/>
      </w:r>
      <w:r>
        <w:instrText xml:space="preserve"> PAGEREF _Toc9456 \h </w:instrText>
      </w:r>
      <w:r>
        <w:fldChar w:fldCharType="separate"/>
      </w:r>
      <w:r>
        <w:t>297</w:t>
      </w:r>
      <w:r>
        <w:fldChar w:fldCharType="end"/>
      </w:r>
      <w:r>
        <w:fldChar w:fldCharType="end"/>
      </w:r>
    </w:p>
    <w:p w14:paraId="20777BF4">
      <w:pPr>
        <w:pStyle w:val="37"/>
        <w:tabs>
          <w:tab w:val="right" w:leader="dot" w:pos="8640"/>
        </w:tabs>
      </w:pPr>
      <w:r>
        <w:fldChar w:fldCharType="begin"/>
      </w:r>
      <w:r>
        <w:instrText xml:space="preserve"> HYPERLINK \l _Toc326 </w:instrText>
      </w:r>
      <w:r>
        <w:fldChar w:fldCharType="separate"/>
      </w:r>
      <w:r>
        <w:t>3. WORK PLAN EXECUTION (Pelaksanaan Pelan Kerja)</w:t>
      </w:r>
      <w:r>
        <w:tab/>
      </w:r>
      <w:r>
        <w:fldChar w:fldCharType="begin"/>
      </w:r>
      <w:r>
        <w:instrText xml:space="preserve"> PAGEREF _Toc326 \h </w:instrText>
      </w:r>
      <w:r>
        <w:fldChar w:fldCharType="separate"/>
      </w:r>
      <w:r>
        <w:t>299</w:t>
      </w:r>
      <w:r>
        <w:fldChar w:fldCharType="end"/>
      </w:r>
      <w:r>
        <w:fldChar w:fldCharType="end"/>
      </w:r>
    </w:p>
    <w:p w14:paraId="5F8F7368">
      <w:pPr>
        <w:pStyle w:val="37"/>
        <w:tabs>
          <w:tab w:val="right" w:leader="dot" w:pos="8640"/>
        </w:tabs>
      </w:pPr>
      <w:r>
        <w:fldChar w:fldCharType="begin"/>
      </w:r>
      <w:r>
        <w:instrText xml:space="preserve"> HYPERLINK \l _Toc16854 </w:instrText>
      </w:r>
      <w:r>
        <w:fldChar w:fldCharType="separate"/>
      </w:r>
      <w:r>
        <w:t>1. CUSTOMER NEEDS AND EXPECTATIONS (Keperluan Dan Jangkaan Pelanggan)</w:t>
      </w:r>
      <w:r>
        <w:tab/>
      </w:r>
      <w:r>
        <w:fldChar w:fldCharType="begin"/>
      </w:r>
      <w:r>
        <w:instrText xml:space="preserve"> PAGEREF _Toc16854 \h </w:instrText>
      </w:r>
      <w:r>
        <w:fldChar w:fldCharType="separate"/>
      </w:r>
      <w:r>
        <w:t>303</w:t>
      </w:r>
      <w:r>
        <w:fldChar w:fldCharType="end"/>
      </w:r>
      <w:r>
        <w:fldChar w:fldCharType="end"/>
      </w:r>
    </w:p>
    <w:p w14:paraId="3355BFBB">
      <w:pPr>
        <w:pStyle w:val="37"/>
        <w:tabs>
          <w:tab w:val="right" w:leader="dot" w:pos="8640"/>
        </w:tabs>
      </w:pPr>
      <w:r>
        <w:fldChar w:fldCharType="begin"/>
      </w:r>
      <w:r>
        <w:instrText xml:space="preserve"> HYPERLINK \l _Toc3610 </w:instrText>
      </w:r>
      <w:r>
        <w:fldChar w:fldCharType="separate"/>
      </w:r>
      <w:r>
        <w:t>2. CUSTOMERS EXPECTATION (Jangkaan Pelanggan)</w:t>
      </w:r>
      <w:r>
        <w:tab/>
      </w:r>
      <w:r>
        <w:fldChar w:fldCharType="begin"/>
      </w:r>
      <w:r>
        <w:instrText xml:space="preserve"> PAGEREF _Toc3610 \h </w:instrText>
      </w:r>
      <w:r>
        <w:fldChar w:fldCharType="separate"/>
      </w:r>
      <w:r>
        <w:t>305</w:t>
      </w:r>
      <w:r>
        <w:fldChar w:fldCharType="end"/>
      </w:r>
      <w:r>
        <w:fldChar w:fldCharType="end"/>
      </w:r>
    </w:p>
    <w:p w14:paraId="006CF1D4">
      <w:pPr>
        <w:pStyle w:val="37"/>
        <w:tabs>
          <w:tab w:val="right" w:leader="dot" w:pos="8640"/>
        </w:tabs>
      </w:pPr>
      <w:r>
        <w:fldChar w:fldCharType="begin"/>
      </w:r>
      <w:r>
        <w:instrText xml:space="preserve"> HYPERLINK \l _Toc4962 </w:instrText>
      </w:r>
      <w:r>
        <w:fldChar w:fldCharType="separate"/>
      </w:r>
      <w:r>
        <w:t>3. CUSTOMERS SATISFACTION (Kepuasan Pelanggan)</w:t>
      </w:r>
      <w:r>
        <w:tab/>
      </w:r>
      <w:r>
        <w:fldChar w:fldCharType="begin"/>
      </w:r>
      <w:r>
        <w:instrText xml:space="preserve"> PAGEREF _Toc4962 \h </w:instrText>
      </w:r>
      <w:r>
        <w:fldChar w:fldCharType="separate"/>
      </w:r>
      <w:r>
        <w:t>306</w:t>
      </w:r>
      <w:r>
        <w:fldChar w:fldCharType="end"/>
      </w:r>
      <w:r>
        <w:fldChar w:fldCharType="end"/>
      </w:r>
    </w:p>
    <w:p w14:paraId="6B8DCCB3">
      <w:pPr>
        <w:pStyle w:val="37"/>
        <w:tabs>
          <w:tab w:val="right" w:leader="dot" w:pos="8640"/>
        </w:tabs>
      </w:pPr>
      <w:r>
        <w:fldChar w:fldCharType="begin"/>
      </w:r>
      <w:r>
        <w:instrText xml:space="preserve"> HYPERLINK \l _Toc18817 </w:instrText>
      </w:r>
      <w:r>
        <w:fldChar w:fldCharType="separate"/>
      </w:r>
      <w:r>
        <w:t>1. HUMAN RESOURCE PLANNING (Perancangan Sumber Manusia)</w:t>
      </w:r>
      <w:r>
        <w:tab/>
      </w:r>
      <w:r>
        <w:fldChar w:fldCharType="begin"/>
      </w:r>
      <w:r>
        <w:instrText xml:space="preserve"> PAGEREF _Toc18817 \h </w:instrText>
      </w:r>
      <w:r>
        <w:fldChar w:fldCharType="separate"/>
      </w:r>
      <w:r>
        <w:t>311</w:t>
      </w:r>
      <w:r>
        <w:fldChar w:fldCharType="end"/>
      </w:r>
      <w:r>
        <w:fldChar w:fldCharType="end"/>
      </w:r>
    </w:p>
    <w:p w14:paraId="63168E66">
      <w:pPr>
        <w:pStyle w:val="37"/>
        <w:tabs>
          <w:tab w:val="right" w:leader="dot" w:pos="8640"/>
        </w:tabs>
      </w:pPr>
      <w:r>
        <w:fldChar w:fldCharType="begin"/>
      </w:r>
      <w:r>
        <w:instrText xml:space="preserve"> HYPERLINK \l _Toc2224 </w:instrText>
      </w:r>
      <w:r>
        <w:fldChar w:fldCharType="separate"/>
      </w:r>
      <w:r>
        <w:t>2. RECRUITMENT AND SELECTION (Pengambilan Dan Pemilihan)</w:t>
      </w:r>
      <w:r>
        <w:tab/>
      </w:r>
      <w:r>
        <w:fldChar w:fldCharType="begin"/>
      </w:r>
      <w:r>
        <w:instrText xml:space="preserve"> PAGEREF _Toc2224 \h </w:instrText>
      </w:r>
      <w:r>
        <w:fldChar w:fldCharType="separate"/>
      </w:r>
      <w:r>
        <w:t>313</w:t>
      </w:r>
      <w:r>
        <w:fldChar w:fldCharType="end"/>
      </w:r>
      <w:r>
        <w:fldChar w:fldCharType="end"/>
      </w:r>
    </w:p>
    <w:p w14:paraId="71B8F8E4">
      <w:pPr>
        <w:pStyle w:val="37"/>
        <w:tabs>
          <w:tab w:val="right" w:leader="dot" w:pos="8640"/>
        </w:tabs>
      </w:pPr>
      <w:r>
        <w:fldChar w:fldCharType="begin"/>
      </w:r>
      <w:r>
        <w:instrText xml:space="preserve"> HYPERLINK \l _Toc19500 </w:instrText>
      </w:r>
      <w:r>
        <w:fldChar w:fldCharType="separate"/>
      </w:r>
      <w:r>
        <w:t>3. THE IMPORTANCE OF RECRUITMENT AND SELECTION (Kepentingan Pengambilan Dan Pemilihan)</w:t>
      </w:r>
      <w:r>
        <w:tab/>
      </w:r>
      <w:r>
        <w:fldChar w:fldCharType="begin"/>
      </w:r>
      <w:r>
        <w:instrText xml:space="preserve"> PAGEREF _Toc19500 \h </w:instrText>
      </w:r>
      <w:r>
        <w:fldChar w:fldCharType="separate"/>
      </w:r>
      <w:r>
        <w:t>314</w:t>
      </w:r>
      <w:r>
        <w:fldChar w:fldCharType="end"/>
      </w:r>
      <w:r>
        <w:fldChar w:fldCharType="end"/>
      </w:r>
    </w:p>
    <w:p w14:paraId="1EE6F6E6">
      <w:pPr>
        <w:pStyle w:val="37"/>
        <w:tabs>
          <w:tab w:val="right" w:leader="dot" w:pos="8640"/>
        </w:tabs>
      </w:pPr>
      <w:r>
        <w:fldChar w:fldCharType="begin"/>
      </w:r>
      <w:r>
        <w:instrText xml:space="preserve"> HYPERLINK \l _Toc19858 </w:instrText>
      </w:r>
      <w:r>
        <w:fldChar w:fldCharType="separate"/>
      </w:r>
      <w:r>
        <w:t>4. ALTERNATIVES TO RECRUITMENT (Alternatif Kepada Pengambilan)</w:t>
      </w:r>
      <w:r>
        <w:tab/>
      </w:r>
      <w:r>
        <w:fldChar w:fldCharType="begin"/>
      </w:r>
      <w:r>
        <w:instrText xml:space="preserve"> PAGEREF _Toc19858 \h </w:instrText>
      </w:r>
      <w:r>
        <w:fldChar w:fldCharType="separate"/>
      </w:r>
      <w:r>
        <w:t>314</w:t>
      </w:r>
      <w:r>
        <w:fldChar w:fldCharType="end"/>
      </w:r>
      <w:r>
        <w:fldChar w:fldCharType="end"/>
      </w:r>
    </w:p>
    <w:p w14:paraId="1E5F8510">
      <w:pPr>
        <w:pStyle w:val="37"/>
        <w:tabs>
          <w:tab w:val="right" w:leader="dot" w:pos="8640"/>
        </w:tabs>
      </w:pPr>
      <w:r>
        <w:fldChar w:fldCharType="begin"/>
      </w:r>
      <w:r>
        <w:instrText xml:space="preserve"> HYPERLINK \l _Toc14590 </w:instrText>
      </w:r>
      <w:r>
        <w:fldChar w:fldCharType="separate"/>
      </w:r>
      <w:r>
        <w:t>5. STAFF TRAINING (Latihan Kakitangan)</w:t>
      </w:r>
      <w:r>
        <w:tab/>
      </w:r>
      <w:r>
        <w:fldChar w:fldCharType="begin"/>
      </w:r>
      <w:r>
        <w:instrText xml:space="preserve"> PAGEREF _Toc14590 \h </w:instrText>
      </w:r>
      <w:r>
        <w:fldChar w:fldCharType="separate"/>
      </w:r>
      <w:r>
        <w:t>315</w:t>
      </w:r>
      <w:r>
        <w:fldChar w:fldCharType="end"/>
      </w:r>
      <w:r>
        <w:fldChar w:fldCharType="end"/>
      </w:r>
    </w:p>
    <w:p w14:paraId="01403427">
      <w:pPr>
        <w:pStyle w:val="37"/>
        <w:tabs>
          <w:tab w:val="right" w:leader="dot" w:pos="8640"/>
        </w:tabs>
      </w:pPr>
      <w:r>
        <w:fldChar w:fldCharType="begin"/>
      </w:r>
      <w:r>
        <w:instrText xml:space="preserve"> HYPERLINK \l _Toc28237 </w:instrText>
      </w:r>
      <w:r>
        <w:fldChar w:fldCharType="separate"/>
      </w:r>
      <w:r>
        <w:t>6. IDENTIFYING TRAINING NEEDS (Mengenal Pasti Keperluan Latihan)</w:t>
      </w:r>
      <w:r>
        <w:tab/>
      </w:r>
      <w:r>
        <w:fldChar w:fldCharType="begin"/>
      </w:r>
      <w:r>
        <w:instrText xml:space="preserve"> PAGEREF _Toc28237 \h </w:instrText>
      </w:r>
      <w:r>
        <w:fldChar w:fldCharType="separate"/>
      </w:r>
      <w:r>
        <w:t>316</w:t>
      </w:r>
      <w:r>
        <w:fldChar w:fldCharType="end"/>
      </w:r>
      <w:r>
        <w:fldChar w:fldCharType="end"/>
      </w:r>
    </w:p>
    <w:p w14:paraId="59DE8479">
      <w:pPr>
        <w:pStyle w:val="37"/>
        <w:tabs>
          <w:tab w:val="right" w:leader="dot" w:pos="8640"/>
        </w:tabs>
      </w:pPr>
      <w:r>
        <w:fldChar w:fldCharType="begin"/>
      </w:r>
      <w:r>
        <w:instrText xml:space="preserve"> HYPERLINK \l _Toc21590 </w:instrText>
      </w:r>
      <w:r>
        <w:fldChar w:fldCharType="separate"/>
      </w:r>
      <w:r>
        <w:t>7. SETTING OBJECTIVES FOR A TRAINING PROGRAM (Menetapkan Objektif Program Latihan)</w:t>
      </w:r>
      <w:r>
        <w:tab/>
      </w:r>
      <w:r>
        <w:fldChar w:fldCharType="begin"/>
      </w:r>
      <w:r>
        <w:instrText xml:space="preserve"> PAGEREF _Toc21590 \h </w:instrText>
      </w:r>
      <w:r>
        <w:fldChar w:fldCharType="separate"/>
      </w:r>
      <w:r>
        <w:t>317</w:t>
      </w:r>
      <w:r>
        <w:fldChar w:fldCharType="end"/>
      </w:r>
      <w:r>
        <w:fldChar w:fldCharType="end"/>
      </w:r>
    </w:p>
    <w:p w14:paraId="51C1AE2B">
      <w:pPr>
        <w:pStyle w:val="37"/>
        <w:tabs>
          <w:tab w:val="right" w:leader="dot" w:pos="8640"/>
        </w:tabs>
      </w:pPr>
      <w:r>
        <w:fldChar w:fldCharType="begin"/>
      </w:r>
      <w:r>
        <w:instrText xml:space="preserve"> HYPERLINK \l _Toc2636 </w:instrText>
      </w:r>
      <w:r>
        <w:fldChar w:fldCharType="separate"/>
      </w:r>
      <w:r>
        <w:t>8. DECIDING ON THE DURATION, TIMING, AND VENUE (Menentukan Tempoh, Masa Dan Tempat)</w:t>
      </w:r>
      <w:r>
        <w:tab/>
      </w:r>
      <w:r>
        <w:fldChar w:fldCharType="begin"/>
      </w:r>
      <w:r>
        <w:instrText xml:space="preserve"> PAGEREF _Toc2636 \h </w:instrText>
      </w:r>
      <w:r>
        <w:fldChar w:fldCharType="separate"/>
      </w:r>
      <w:r>
        <w:t>318</w:t>
      </w:r>
      <w:r>
        <w:fldChar w:fldCharType="end"/>
      </w:r>
      <w:r>
        <w:fldChar w:fldCharType="end"/>
      </w:r>
    </w:p>
    <w:p w14:paraId="78944400">
      <w:pPr>
        <w:pStyle w:val="37"/>
        <w:tabs>
          <w:tab w:val="right" w:leader="dot" w:pos="8640"/>
        </w:tabs>
      </w:pPr>
      <w:r>
        <w:fldChar w:fldCharType="begin"/>
      </w:r>
      <w:r>
        <w:instrText xml:space="preserve"> HYPERLINK \l _Toc621 </w:instrText>
      </w:r>
      <w:r>
        <w:fldChar w:fldCharType="separate"/>
      </w:r>
      <w:r>
        <w:t xml:space="preserve">1. Occupational Safety And Health Act 1994 </w:t>
      </w:r>
      <w:r>
        <w:rPr>
          <w:i/>
        </w:rPr>
        <w:t>(Akta Keselamatan Dan Kesihatan Pekerjaan 1994)</w:t>
      </w:r>
      <w:r>
        <w:tab/>
      </w:r>
      <w:r>
        <w:fldChar w:fldCharType="begin"/>
      </w:r>
      <w:r>
        <w:instrText xml:space="preserve"> PAGEREF _Toc621 \h </w:instrText>
      </w:r>
      <w:r>
        <w:fldChar w:fldCharType="separate"/>
      </w:r>
      <w:r>
        <w:t>322</w:t>
      </w:r>
      <w:r>
        <w:fldChar w:fldCharType="end"/>
      </w:r>
      <w:r>
        <w:fldChar w:fldCharType="end"/>
      </w:r>
    </w:p>
    <w:p w14:paraId="3C5B89A7">
      <w:pPr>
        <w:pStyle w:val="37"/>
        <w:tabs>
          <w:tab w:val="right" w:leader="dot" w:pos="8640"/>
        </w:tabs>
      </w:pPr>
      <w:r>
        <w:fldChar w:fldCharType="begin"/>
      </w:r>
      <w:r>
        <w:instrText xml:space="preserve"> HYPERLINK \l _Toc5486 </w:instrText>
      </w:r>
      <w:r>
        <w:fldChar w:fldCharType="separate"/>
      </w:r>
      <w:r>
        <w:t xml:space="preserve">2. Factories And Machinery Act 1967 </w:t>
      </w:r>
      <w:r>
        <w:rPr>
          <w:i/>
        </w:rPr>
        <w:t>(Akta Kilang Dan Jentera 1967)</w:t>
      </w:r>
      <w:r>
        <w:tab/>
      </w:r>
      <w:r>
        <w:fldChar w:fldCharType="begin"/>
      </w:r>
      <w:r>
        <w:instrText xml:space="preserve"> PAGEREF _Toc5486 \h </w:instrText>
      </w:r>
      <w:r>
        <w:fldChar w:fldCharType="separate"/>
      </w:r>
      <w:r>
        <w:t>328</w:t>
      </w:r>
      <w:r>
        <w:fldChar w:fldCharType="end"/>
      </w:r>
      <w:r>
        <w:fldChar w:fldCharType="end"/>
      </w:r>
    </w:p>
    <w:p w14:paraId="0BC6F75B">
      <w:pPr>
        <w:pStyle w:val="37"/>
        <w:tabs>
          <w:tab w:val="right" w:leader="dot" w:pos="8640"/>
        </w:tabs>
      </w:pPr>
      <w:r>
        <w:fldChar w:fldCharType="begin"/>
      </w:r>
      <w:r>
        <w:instrText xml:space="preserve"> HYPERLINK \l _Toc19948 </w:instrText>
      </w:r>
      <w:r>
        <w:fldChar w:fldCharType="separate"/>
      </w:r>
      <w:r>
        <w:t xml:space="preserve">1. Safety And Health Risk Control </w:t>
      </w:r>
      <w:r>
        <w:rPr>
          <w:i/>
        </w:rPr>
        <w:t>(Kawalan Risiko Keselamatan Dan Kesihatan)</w:t>
      </w:r>
      <w:r>
        <w:tab/>
      </w:r>
      <w:r>
        <w:fldChar w:fldCharType="begin"/>
      </w:r>
      <w:r>
        <w:instrText xml:space="preserve"> PAGEREF _Toc19948 \h </w:instrText>
      </w:r>
      <w:r>
        <w:fldChar w:fldCharType="separate"/>
      </w:r>
      <w:r>
        <w:t>333</w:t>
      </w:r>
      <w:r>
        <w:fldChar w:fldCharType="end"/>
      </w:r>
      <w:r>
        <w:fldChar w:fldCharType="end"/>
      </w:r>
    </w:p>
    <w:p w14:paraId="25FA9768">
      <w:pPr>
        <w:pStyle w:val="37"/>
        <w:tabs>
          <w:tab w:val="right" w:leader="dot" w:pos="8640"/>
        </w:tabs>
      </w:pPr>
      <w:r>
        <w:fldChar w:fldCharType="begin"/>
      </w:r>
      <w:r>
        <w:instrText xml:space="preserve"> HYPERLINK \l _Toc25826 </w:instrText>
      </w:r>
      <w:r>
        <w:fldChar w:fldCharType="separate"/>
      </w:r>
      <w:r>
        <w:t xml:space="preserve">2. Method Of Supervision Work Instruction, Safe Operating Procedure And Emergency Response Plan </w:t>
      </w:r>
      <w:r>
        <w:rPr>
          <w:i/>
        </w:rPr>
        <w:t>(Kaedah Penyeliaan Arahan Kerja, Prosedur Operasi Selamat Dan Pelan Tindak Balas Kecemasan)</w:t>
      </w:r>
      <w:r>
        <w:tab/>
      </w:r>
      <w:r>
        <w:fldChar w:fldCharType="begin"/>
      </w:r>
      <w:r>
        <w:instrText xml:space="preserve"> PAGEREF _Toc25826 \h </w:instrText>
      </w:r>
      <w:r>
        <w:fldChar w:fldCharType="separate"/>
      </w:r>
      <w:r>
        <w:t>335</w:t>
      </w:r>
      <w:r>
        <w:fldChar w:fldCharType="end"/>
      </w:r>
      <w:r>
        <w:fldChar w:fldCharType="end"/>
      </w:r>
    </w:p>
    <w:p w14:paraId="28E093D2">
      <w:pPr>
        <w:pStyle w:val="37"/>
        <w:tabs>
          <w:tab w:val="right" w:leader="dot" w:pos="8640"/>
        </w:tabs>
      </w:pPr>
      <w:r>
        <w:fldChar w:fldCharType="begin"/>
      </w:r>
      <w:r>
        <w:instrText xml:space="preserve"> HYPERLINK \l _Toc24547 </w:instrText>
      </w:r>
      <w:r>
        <w:fldChar w:fldCharType="separate"/>
      </w:r>
      <w:r>
        <w:t xml:space="preserve">3. Permit To Work System (PTW) </w:t>
      </w:r>
      <w:r>
        <w:rPr>
          <w:i/>
        </w:rPr>
        <w:t>(Sistem Permit Untuk Bekerja)</w:t>
      </w:r>
      <w:r>
        <w:tab/>
      </w:r>
      <w:r>
        <w:fldChar w:fldCharType="begin"/>
      </w:r>
      <w:r>
        <w:instrText xml:space="preserve"> PAGEREF _Toc24547 \h </w:instrText>
      </w:r>
      <w:r>
        <w:fldChar w:fldCharType="separate"/>
      </w:r>
      <w:r>
        <w:t>336</w:t>
      </w:r>
      <w:r>
        <w:fldChar w:fldCharType="end"/>
      </w:r>
      <w:r>
        <w:fldChar w:fldCharType="end"/>
      </w:r>
    </w:p>
    <w:p w14:paraId="74FFA3DF">
      <w:pPr>
        <w:pStyle w:val="37"/>
        <w:tabs>
          <w:tab w:val="right" w:leader="dot" w:pos="8640"/>
        </w:tabs>
      </w:pPr>
      <w:r>
        <w:fldChar w:fldCharType="begin"/>
      </w:r>
      <w:r>
        <w:instrText xml:space="preserve"> HYPERLINK \l _Toc27556 </w:instrText>
      </w:r>
      <w:r>
        <w:fldChar w:fldCharType="separate"/>
      </w:r>
      <w:r>
        <w:t xml:space="preserve">4. Workplace Inspection Checklist </w:t>
      </w:r>
      <w:r>
        <w:rPr>
          <w:i/>
        </w:rPr>
        <w:t>(Senarai Semak Pemeriksaan Tempat Kerja)</w:t>
      </w:r>
      <w:r>
        <w:tab/>
      </w:r>
      <w:r>
        <w:fldChar w:fldCharType="begin"/>
      </w:r>
      <w:r>
        <w:instrText xml:space="preserve"> PAGEREF _Toc27556 \h </w:instrText>
      </w:r>
      <w:r>
        <w:fldChar w:fldCharType="separate"/>
      </w:r>
      <w:r>
        <w:t>339</w:t>
      </w:r>
      <w:r>
        <w:fldChar w:fldCharType="end"/>
      </w:r>
      <w:r>
        <w:fldChar w:fldCharType="end"/>
      </w:r>
    </w:p>
    <w:p w14:paraId="745DECBA">
      <w:pPr>
        <w:pStyle w:val="37"/>
        <w:tabs>
          <w:tab w:val="right" w:leader="dot" w:pos="8640"/>
        </w:tabs>
      </w:pPr>
      <w:r>
        <w:fldChar w:fldCharType="begin"/>
      </w:r>
      <w:r>
        <w:instrText xml:space="preserve"> HYPERLINK \l _Toc23752 </w:instrText>
      </w:r>
      <w:r>
        <w:fldChar w:fldCharType="separate"/>
      </w:r>
      <w:r>
        <w:t xml:space="preserve">5. Toolbox Meeting </w:t>
      </w:r>
      <w:r>
        <w:rPr>
          <w:i/>
        </w:rPr>
        <w:t>(Mesyuarat Toolbox)</w:t>
      </w:r>
      <w:r>
        <w:tab/>
      </w:r>
      <w:r>
        <w:fldChar w:fldCharType="begin"/>
      </w:r>
      <w:r>
        <w:instrText xml:space="preserve"> PAGEREF _Toc23752 \h </w:instrText>
      </w:r>
      <w:r>
        <w:fldChar w:fldCharType="separate"/>
      </w:r>
      <w:r>
        <w:t>341</w:t>
      </w:r>
      <w:r>
        <w:fldChar w:fldCharType="end"/>
      </w:r>
      <w:r>
        <w:fldChar w:fldCharType="end"/>
      </w:r>
    </w:p>
    <w:p w14:paraId="5CD26277">
      <w:pPr>
        <w:pStyle w:val="37"/>
        <w:tabs>
          <w:tab w:val="right" w:leader="dot" w:pos="8640"/>
        </w:tabs>
      </w:pPr>
      <w:r>
        <w:fldChar w:fldCharType="begin"/>
      </w:r>
      <w:r>
        <w:instrText xml:space="preserve"> HYPERLINK \l _Toc27670 </w:instrText>
      </w:r>
      <w:r>
        <w:fldChar w:fldCharType="separate"/>
      </w:r>
      <w:r>
        <w:t xml:space="preserve">1.0 Introduction </w:t>
      </w:r>
      <w:r>
        <w:rPr>
          <w:i/>
        </w:rPr>
        <w:t>(Pengenalan)</w:t>
      </w:r>
      <w:r>
        <w:t xml:space="preserve"> — Peraturan-Peraturan Keselamatan Dan Kesihatan Pekerjaan (Notifikasi Kemalangan, Kejadian Berbahaya, Keracunan Pekerjaan Dan Penyakit Pekerjaan) 2004 (NADOPOD)</w:t>
      </w:r>
      <w:r>
        <w:tab/>
      </w:r>
      <w:r>
        <w:fldChar w:fldCharType="begin"/>
      </w:r>
      <w:r>
        <w:instrText xml:space="preserve"> PAGEREF _Toc27670 \h </w:instrText>
      </w:r>
      <w:r>
        <w:fldChar w:fldCharType="separate"/>
      </w:r>
      <w:r>
        <w:t>344</w:t>
      </w:r>
      <w:r>
        <w:fldChar w:fldCharType="end"/>
      </w:r>
      <w:r>
        <w:fldChar w:fldCharType="end"/>
      </w:r>
    </w:p>
    <w:p w14:paraId="46B2C4FF">
      <w:pPr>
        <w:pStyle w:val="37"/>
        <w:tabs>
          <w:tab w:val="right" w:leader="dot" w:pos="8640"/>
        </w:tabs>
      </w:pPr>
      <w:r>
        <w:fldChar w:fldCharType="begin"/>
      </w:r>
      <w:r>
        <w:instrText xml:space="preserve"> HYPERLINK \l _Toc30252 </w:instrText>
      </w:r>
      <w:r>
        <w:fldChar w:fldCharType="separate"/>
      </w:r>
      <w:r>
        <w:t xml:space="preserve">2.0 Reporting Requirements Under OSHA 1994 </w:t>
      </w:r>
      <w:r>
        <w:rPr>
          <w:i/>
        </w:rPr>
        <w:t>(Keperluan Pelaporan Di Bawah OSHA 1994)</w:t>
      </w:r>
      <w:r>
        <w:tab/>
      </w:r>
      <w:r>
        <w:fldChar w:fldCharType="begin"/>
      </w:r>
      <w:r>
        <w:instrText xml:space="preserve"> PAGEREF _Toc30252 \h </w:instrText>
      </w:r>
      <w:r>
        <w:fldChar w:fldCharType="separate"/>
      </w:r>
      <w:r>
        <w:t>344</w:t>
      </w:r>
      <w:r>
        <w:fldChar w:fldCharType="end"/>
      </w:r>
      <w:r>
        <w:fldChar w:fldCharType="end"/>
      </w:r>
    </w:p>
    <w:p w14:paraId="0A7461C0">
      <w:pPr>
        <w:pStyle w:val="37"/>
        <w:tabs>
          <w:tab w:val="right" w:leader="dot" w:pos="8640"/>
        </w:tabs>
      </w:pPr>
      <w:r>
        <w:fldChar w:fldCharType="begin"/>
      </w:r>
      <w:r>
        <w:instrText xml:space="preserve"> HYPERLINK \l _Toc20311 </w:instrText>
      </w:r>
      <w:r>
        <w:fldChar w:fldCharType="separate"/>
      </w:r>
      <w:r>
        <w:t xml:space="preserve">3.0 Exemption </w:t>
      </w:r>
      <w:r>
        <w:rPr>
          <w:i/>
        </w:rPr>
        <w:t>(Pengecualian)</w:t>
      </w:r>
      <w:r>
        <w:tab/>
      </w:r>
      <w:r>
        <w:fldChar w:fldCharType="begin"/>
      </w:r>
      <w:r>
        <w:instrText xml:space="preserve"> PAGEREF _Toc20311 \h </w:instrText>
      </w:r>
      <w:r>
        <w:fldChar w:fldCharType="separate"/>
      </w:r>
      <w:r>
        <w:t>345</w:t>
      </w:r>
      <w:r>
        <w:fldChar w:fldCharType="end"/>
      </w:r>
      <w:r>
        <w:fldChar w:fldCharType="end"/>
      </w:r>
    </w:p>
    <w:p w14:paraId="3CF37412">
      <w:pPr>
        <w:pStyle w:val="37"/>
        <w:tabs>
          <w:tab w:val="right" w:leader="dot" w:pos="8640"/>
        </w:tabs>
      </w:pPr>
      <w:r>
        <w:fldChar w:fldCharType="begin"/>
      </w:r>
      <w:r>
        <w:instrText xml:space="preserve"> HYPERLINK \l _Toc16191 </w:instrText>
      </w:r>
      <w:r>
        <w:fldChar w:fldCharType="separate"/>
      </w:r>
      <w:r>
        <w:t xml:space="preserve">4. Accident Investigation And Analysis </w:t>
      </w:r>
      <w:r>
        <w:rPr>
          <w:i/>
        </w:rPr>
        <w:t>(Siasatan Dan Analisis Kemalangan)</w:t>
      </w:r>
      <w:r>
        <w:tab/>
      </w:r>
      <w:r>
        <w:fldChar w:fldCharType="begin"/>
      </w:r>
      <w:r>
        <w:instrText xml:space="preserve"> PAGEREF _Toc16191 \h </w:instrText>
      </w:r>
      <w:r>
        <w:fldChar w:fldCharType="separate"/>
      </w:r>
      <w:r>
        <w:t>346</w:t>
      </w:r>
      <w:r>
        <w:fldChar w:fldCharType="end"/>
      </w:r>
      <w:r>
        <w:fldChar w:fldCharType="end"/>
      </w:r>
    </w:p>
    <w:p w14:paraId="3ACFF90C">
      <w:pPr>
        <w:pStyle w:val="37"/>
        <w:tabs>
          <w:tab w:val="right" w:leader="dot" w:pos="8640"/>
        </w:tabs>
      </w:pPr>
      <w:r>
        <w:fldChar w:fldCharType="begin"/>
      </w:r>
      <w:r>
        <w:instrText xml:space="preserve"> HYPERLINK \l _Toc6202 </w:instrText>
      </w:r>
      <w:r>
        <w:fldChar w:fldCharType="separate"/>
      </w:r>
      <w:r>
        <w:t xml:space="preserve">1. Environmental Conservation </w:t>
      </w:r>
      <w:r>
        <w:rPr>
          <w:i/>
        </w:rPr>
        <w:t>(Pemuliharaan Alam Sekitar)</w:t>
      </w:r>
      <w:r>
        <w:tab/>
      </w:r>
      <w:r>
        <w:fldChar w:fldCharType="begin"/>
      </w:r>
      <w:r>
        <w:instrText xml:space="preserve"> PAGEREF _Toc6202 \h </w:instrText>
      </w:r>
      <w:r>
        <w:fldChar w:fldCharType="separate"/>
      </w:r>
      <w:r>
        <w:t>352</w:t>
      </w:r>
      <w:r>
        <w:fldChar w:fldCharType="end"/>
      </w:r>
      <w:r>
        <w:fldChar w:fldCharType="end"/>
      </w:r>
    </w:p>
    <w:p w14:paraId="34108019">
      <w:pPr>
        <w:pStyle w:val="37"/>
        <w:tabs>
          <w:tab w:val="right" w:leader="dot" w:pos="8640"/>
        </w:tabs>
      </w:pPr>
      <w:r>
        <w:fldChar w:fldCharType="begin"/>
      </w:r>
      <w:r>
        <w:instrText xml:space="preserve"> HYPERLINK \l _Toc610 </w:instrText>
      </w:r>
      <w:r>
        <w:fldChar w:fldCharType="separate"/>
      </w:r>
      <w:r>
        <w:t xml:space="preserve">2. National Policy On The Environment </w:t>
      </w:r>
      <w:r>
        <w:rPr>
          <w:i/>
        </w:rPr>
        <w:t>(Dasar Alam Sekitar Negara)</w:t>
      </w:r>
      <w:r>
        <w:tab/>
      </w:r>
      <w:r>
        <w:fldChar w:fldCharType="begin"/>
      </w:r>
      <w:r>
        <w:instrText xml:space="preserve"> PAGEREF _Toc610 \h </w:instrText>
      </w:r>
      <w:r>
        <w:fldChar w:fldCharType="separate"/>
      </w:r>
      <w:r>
        <w:t>355</w:t>
      </w:r>
      <w:r>
        <w:fldChar w:fldCharType="end"/>
      </w:r>
      <w:r>
        <w:fldChar w:fldCharType="end"/>
      </w:r>
    </w:p>
    <w:p w14:paraId="5BB69813">
      <w:pPr>
        <w:pStyle w:val="37"/>
        <w:tabs>
          <w:tab w:val="right" w:leader="dot" w:pos="8640"/>
        </w:tabs>
      </w:pPr>
      <w:r>
        <w:fldChar w:fldCharType="begin"/>
      </w:r>
      <w:r>
        <w:instrText xml:space="preserve"> HYPERLINK \l _Toc22285 </w:instrText>
      </w:r>
      <w:r>
        <w:fldChar w:fldCharType="separate"/>
      </w:r>
      <w:r>
        <w:t xml:space="preserve">3. Environmental Hazard Control </w:t>
      </w:r>
      <w:r>
        <w:rPr>
          <w:i/>
        </w:rPr>
        <w:t>(Kawalan Bahaya Alam Sekitar)</w:t>
      </w:r>
      <w:r>
        <w:tab/>
      </w:r>
      <w:r>
        <w:fldChar w:fldCharType="begin"/>
      </w:r>
      <w:r>
        <w:instrText xml:space="preserve"> PAGEREF _Toc22285 \h </w:instrText>
      </w:r>
      <w:r>
        <w:fldChar w:fldCharType="separate"/>
      </w:r>
      <w:r>
        <w:t>358</w:t>
      </w:r>
      <w:r>
        <w:fldChar w:fldCharType="end"/>
      </w:r>
      <w:r>
        <w:fldChar w:fldCharType="end"/>
      </w:r>
    </w:p>
    <w:p w14:paraId="5A38A183">
      <w:r>
        <w:fldChar w:fldCharType="end"/>
      </w:r>
    </w:p>
    <w:p w14:paraId="50577BD7">
      <w:r>
        <w:br w:type="page"/>
      </w:r>
    </w:p>
    <w:p w14:paraId="6A68F838"/>
    <w:p w14:paraId="665E2FE7"/>
    <w:p w14:paraId="463B0D6F">
      <w:pPr>
        <w:jc w:val="center"/>
      </w:pPr>
      <w:r>
        <w:rPr>
          <w:b/>
          <w:sz w:val="36"/>
        </w:rPr>
        <w:t>MODUL CORE ABILITIES</w:t>
      </w:r>
    </w:p>
    <w:p w14:paraId="6A27A35F">
      <w:pPr>
        <w:jc w:val="center"/>
      </w:pPr>
      <w:r>
        <w:rPr>
          <w:b/>
          <w:sz w:val="40"/>
        </w:rPr>
        <w:t>L1-CA01</w:t>
      </w:r>
    </w:p>
    <w:p w14:paraId="075DA854">
      <w:r>
        <w:br w:type="page"/>
      </w:r>
    </w:p>
    <w:tbl>
      <w:tblPr>
        <w:tblStyle w:val="12"/>
        <w:tblW w:w="9699" w:type="dxa"/>
        <w:tblInd w:w="0" w:type="dxa"/>
        <w:tblLayout w:type="fixed"/>
        <w:tblCellMar>
          <w:top w:w="0" w:type="dxa"/>
          <w:left w:w="108" w:type="dxa"/>
          <w:bottom w:w="0" w:type="dxa"/>
          <w:right w:w="108" w:type="dxa"/>
        </w:tblCellMar>
      </w:tblPr>
      <w:tblGrid>
        <w:gridCol w:w="3085"/>
        <w:gridCol w:w="3686"/>
        <w:gridCol w:w="2268"/>
        <w:gridCol w:w="660"/>
      </w:tblGrid>
      <w:tr w14:paraId="3197C6E4">
        <w:tblPrEx>
          <w:tblCellMar>
            <w:top w:w="0" w:type="dxa"/>
            <w:left w:w="108" w:type="dxa"/>
            <w:bottom w:w="0" w:type="dxa"/>
            <w:right w:w="108" w:type="dxa"/>
          </w:tblCellMar>
        </w:tblPrEx>
        <w:trPr>
          <w:trHeight w:val="3230" w:hRule="atLeast"/>
        </w:trPr>
        <w:tc>
          <w:tcPr>
            <w:tcW w:w="3085" w:type="dxa"/>
            <w:tcBorders>
              <w:top w:val="single" w:color="auto" w:sz="4" w:space="0"/>
              <w:left w:val="single" w:color="auto" w:sz="4" w:space="0"/>
              <w:bottom w:val="single" w:color="000000" w:sz="4" w:space="0"/>
            </w:tcBorders>
          </w:tcPr>
          <w:p w14:paraId="4D6DA440">
            <w:pPr>
              <w:snapToGrid w:val="0"/>
              <w:spacing w:line="360" w:lineRule="auto"/>
              <w:rPr>
                <w:rFonts w:ascii="Arial" w:hAnsi="Arial" w:cs="Arial"/>
                <w:sz w:val="20"/>
                <w:lang w:val="ms-MY"/>
              </w:rPr>
            </w:pPr>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tcPr>
          <w:p w14:paraId="604F5337">
            <w:pPr>
              <w:rPr>
                <w:rFonts w:ascii="Arial" w:hAnsi="Arial" w:cs="Arial"/>
                <w:sz w:val="20"/>
                <w:lang w:val="ms-MY"/>
              </w:rPr>
            </w:pPr>
            <w:r>
              <w:pict>
                <v:shape id="_x0000_s1026" o:spid="_x0000_s1026"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CellMar>
            <w:top w:w="0" w:type="dxa"/>
            <w:left w:w="108" w:type="dxa"/>
            <w:bottom w:w="0" w:type="dxa"/>
            <w:right w:w="108" w:type="dxa"/>
          </w:tblCellMar>
        </w:tblPrEx>
        <w:trPr>
          <w:trHeight w:val="971" w:hRule="atLeast"/>
        </w:trPr>
        <w:tc>
          <w:tcPr>
            <w:tcW w:w="3085" w:type="dxa"/>
            <w:tcBorders>
              <w:top w:val="single" w:color="000000" w:sz="4" w:space="0"/>
              <w:left w:val="single" w:color="auto" w:sz="4" w:space="0"/>
              <w:bottom w:val="single" w:color="000000" w:sz="4" w:space="0"/>
            </w:tcBorders>
            <w:vAlign w:val="center"/>
          </w:tcPr>
          <w:p w14:paraId="26B5F6F1">
            <w:pPr>
              <w:snapToGrid w:val="0"/>
              <w:rPr>
                <w:rFonts w:ascii="Arial" w:hAnsi="Arial" w:cs="Arial"/>
                <w:bCs/>
                <w:i/>
                <w:lang w:val="ms-MY"/>
              </w:rPr>
            </w:pPr>
            <w:r>
              <w:rPr>
                <w:rFonts w:ascii="Arial" w:hAnsi="Arial" w:eastAsia="Arial" w:cs="Arial"/>
                <w:b/>
              </w:rPr>
              <w:t xml:space="preserve">KOD NAMA DAN PROGRAM / </w:t>
            </w:r>
            <w:r>
              <w:rPr>
                <w:rFonts w:ascii="Arial" w:hAnsi="Arial" w:eastAsia="Arial" w:cs="Arial"/>
                <w:i/>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2DCF346C">
            <w:pPr>
              <w:tabs>
                <w:tab w:val="left" w:pos="1800"/>
              </w:tabs>
              <w:autoSpaceDE w:val="0"/>
              <w:autoSpaceDN w:val="0"/>
              <w:adjustRightInd w:val="0"/>
              <w:spacing w:line="360" w:lineRule="auto"/>
              <w:rPr>
                <w:rFonts w:ascii="Arial" w:hAnsi="Arial" w:cs="Arial"/>
                <w:bCs/>
                <w:iCs/>
                <w:lang w:val="ms-MY"/>
              </w:rPr>
            </w:pPr>
            <w:r>
              <w:rPr>
                <w:rFonts w:ascii="Arial" w:hAnsi="Arial" w:cs="Arial"/>
                <w:bCs/>
                <w:iCs/>
                <w:lang w:val="ms-MY"/>
              </w:rPr>
              <w:t>Z-009-1:2015 CORE ABILITIES (untuk IT-072-3:2012 VIDEO / FILM (EDITING))</w:t>
            </w:r>
          </w:p>
        </w:tc>
      </w:tr>
      <w:tr w14:paraId="4C02227B">
        <w:tblPrEx>
          <w:tblCellMar>
            <w:top w:w="0" w:type="dxa"/>
            <w:left w:w="108" w:type="dxa"/>
            <w:bottom w:w="0" w:type="dxa"/>
            <w:right w:w="108" w:type="dxa"/>
          </w:tblCellMar>
        </w:tblPrEx>
        <w:trPr>
          <w:trHeight w:val="1160" w:hRule="atLeast"/>
        </w:trPr>
        <w:tc>
          <w:tcPr>
            <w:tcW w:w="3085" w:type="dxa"/>
            <w:tcBorders>
              <w:top w:val="single" w:color="000000" w:sz="4" w:space="0"/>
              <w:left w:val="single" w:color="auto" w:sz="4" w:space="0"/>
              <w:bottom w:val="single" w:color="000000" w:sz="4" w:space="0"/>
            </w:tcBorders>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rPr>
              <w:t xml:space="preserve">TAHAP / </w:t>
            </w:r>
            <w:r>
              <w:rPr>
                <w:rFonts w:ascii="Arial" w:hAnsi="Arial" w:eastAsia="Arial" w:cs="Arial"/>
              </w:rPr>
              <w:t>LEVEL</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1C322D57">
            <w:pPr>
              <w:tabs>
                <w:tab w:val="left" w:pos="1800"/>
              </w:tabs>
              <w:autoSpaceDE w:val="0"/>
              <w:autoSpaceDN w:val="0"/>
              <w:adjustRightInd w:val="0"/>
              <w:spacing w:line="360" w:lineRule="auto"/>
              <w:rPr>
                <w:rFonts w:ascii="Arial" w:hAnsi="Arial" w:cs="Arial"/>
                <w:bCs/>
                <w:iCs/>
                <w:lang w:val="ms-MY"/>
              </w:rPr>
            </w:pPr>
            <w:r>
              <w:rPr>
                <w:rFonts w:ascii="Arial" w:hAnsi="Arial" w:cs="Arial"/>
                <w:bCs/>
                <w:iCs/>
                <w:lang w:val="ms-MY"/>
              </w:rPr>
              <w:t>1</w:t>
            </w:r>
          </w:p>
        </w:tc>
      </w:tr>
      <w:tr w14:paraId="5D7BE5F8">
        <w:tblPrEx>
          <w:tblCellMar>
            <w:top w:w="0" w:type="dxa"/>
            <w:left w:w="108" w:type="dxa"/>
            <w:bottom w:w="0" w:type="dxa"/>
            <w:right w:w="108" w:type="dxa"/>
          </w:tblCellMar>
        </w:tblPrEx>
        <w:trPr>
          <w:trHeight w:val="1169" w:hRule="atLeast"/>
        </w:trPr>
        <w:tc>
          <w:tcPr>
            <w:tcW w:w="3085" w:type="dxa"/>
            <w:tcBorders>
              <w:top w:val="single" w:color="000000" w:sz="4" w:space="0"/>
              <w:left w:val="single" w:color="auto" w:sz="4" w:space="0"/>
              <w:bottom w:val="single" w:color="000000" w:sz="4" w:space="0"/>
            </w:tcBorders>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rPr>
              <w:t>NO DAN TAJUK UNIT KOMPETENSI /</w:t>
            </w:r>
            <w:r>
              <w:rPr>
                <w:rFonts w:ascii="Arial" w:hAnsi="Arial" w:eastAsia="Arial" w:cs="Arial"/>
                <w:i/>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37F20BFE">
            <w:pPr>
              <w:tabs>
                <w:tab w:val="left" w:pos="1800"/>
              </w:tabs>
              <w:autoSpaceDE w:val="0"/>
              <w:autoSpaceDN w:val="0"/>
              <w:adjustRightInd w:val="0"/>
              <w:spacing w:line="360" w:lineRule="auto"/>
              <w:rPr>
                <w:rFonts w:ascii="Arial" w:hAnsi="Arial" w:cs="Arial"/>
                <w:bCs/>
                <w:iCs/>
                <w:lang w:val="ms-MY"/>
              </w:rPr>
            </w:pPr>
            <w:r>
              <w:rPr>
                <w:rFonts w:ascii="Arial" w:hAnsi="Arial" w:cs="Arial"/>
                <w:bCs/>
                <w:iCs/>
                <w:lang w:val="ms-MY"/>
              </w:rPr>
              <w:t>CA01 BASIC WORKING COMMUNICATION (KEBOLEHAN KERJA ASAS KOMUNIKASI)</w:t>
            </w:r>
          </w:p>
        </w:tc>
      </w:tr>
      <w:tr w14:paraId="6689BB1D">
        <w:tblPrEx>
          <w:tblCellMar>
            <w:top w:w="0" w:type="dxa"/>
            <w:left w:w="108" w:type="dxa"/>
            <w:bottom w:w="0" w:type="dxa"/>
            <w:right w:w="108" w:type="dxa"/>
          </w:tblCellMar>
        </w:tblPrEx>
        <w:trPr>
          <w:trHeight w:val="2910" w:hRule="atLeast"/>
        </w:trPr>
        <w:tc>
          <w:tcPr>
            <w:tcW w:w="3085" w:type="dxa"/>
            <w:tcBorders>
              <w:top w:val="single" w:color="000000" w:sz="4" w:space="0"/>
              <w:left w:val="single" w:color="auto" w:sz="4" w:space="0"/>
              <w:bottom w:val="single" w:color="000000" w:sz="4" w:space="0"/>
            </w:tcBorders>
            <w:vAlign w:val="center"/>
          </w:tcPr>
          <w:p w14:paraId="753230E2">
            <w:pPr>
              <w:tabs>
                <w:tab w:val="left" w:pos="-1440"/>
              </w:tabs>
              <w:snapToGrid w:val="0"/>
              <w:rPr>
                <w:rFonts w:ascii="Arial" w:hAnsi="Arial" w:cs="Arial"/>
                <w:bCs/>
                <w:i/>
                <w:lang w:val="ms-MY"/>
              </w:rPr>
            </w:pPr>
            <w:r>
              <w:rPr>
                <w:rFonts w:ascii="Arial" w:hAnsi="Arial" w:eastAsia="Arial" w:cs="Arial"/>
                <w:b/>
              </w:rPr>
              <w:t xml:space="preserve">NO DAN PENYATAAN AKTIVITI / </w:t>
            </w:r>
            <w:r>
              <w:rPr>
                <w:rFonts w:ascii="Arial" w:hAnsi="Arial" w:eastAsia="Arial" w:cs="Arial"/>
                <w:i/>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218A4D7B">
            <w:pPr>
              <w:numPr>
                <w:ilvl w:val="0"/>
                <w:numId w:val="7"/>
              </w:numPr>
              <w:suppressAutoHyphens/>
              <w:spacing w:line="360" w:lineRule="auto"/>
              <w:contextualSpacing/>
              <w:rPr>
                <w:rFonts w:ascii="Arial" w:hAnsi="Arial" w:cs="Arial"/>
                <w:b/>
                <w:bCs/>
                <w:lang w:val="ms-MY" w:eastAsia="ar-SA"/>
              </w:rPr>
            </w:pPr>
            <w:r>
              <w:rPr>
                <w:rFonts w:ascii="Arial" w:hAnsi="Arial" w:cs="Arial"/>
                <w:b/>
                <w:bCs/>
                <w:lang w:val="ms-MY" w:eastAsia="ar-SA"/>
              </w:rPr>
              <w:t>01.01 APPLY WORKING LANGUAGE APPROPRIATE (ENGLISH / NATIONAL LANGUAGE ETC) *(Menggunakan bahasa kerja yang sesuai — Bahasa Inggeris / Bahasa Kebangsaan dsb.)*</w:t>
            </w:r>
          </w:p>
        </w:tc>
      </w:tr>
      <w:tr w14:paraId="60F35A70">
        <w:tblPrEx>
          <w:tblCellMar>
            <w:top w:w="0" w:type="dxa"/>
            <w:left w:w="108" w:type="dxa"/>
            <w:bottom w:w="0" w:type="dxa"/>
            <w:right w:w="108" w:type="dxa"/>
          </w:tblCellMar>
        </w:tblPrEx>
        <w:trPr>
          <w:trHeight w:val="755" w:hRule="atLeast"/>
        </w:trPr>
        <w:tc>
          <w:tcPr>
            <w:tcW w:w="3085" w:type="dxa"/>
            <w:tcBorders>
              <w:top w:val="single" w:color="000000" w:sz="4" w:space="0"/>
              <w:left w:val="single" w:color="auto" w:sz="4" w:space="0"/>
              <w:bottom w:val="single" w:color="auto" w:sz="4" w:space="0"/>
            </w:tcBorders>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rPr>
              <w:t xml:space="preserve">NO. KOD / </w:t>
            </w:r>
            <w:r>
              <w:rPr>
                <w:rFonts w:ascii="Arial" w:hAnsi="Arial" w:eastAsia="Arial" w:cs="Arial"/>
                <w:bCs/>
                <w:i/>
                <w:iCs/>
              </w:rPr>
              <w:t>CODE NO.</w:t>
            </w:r>
          </w:p>
        </w:tc>
        <w:tc>
          <w:tcPr>
            <w:tcW w:w="3686" w:type="dxa"/>
            <w:tcBorders>
              <w:top w:val="single" w:color="000000" w:sz="4" w:space="0"/>
              <w:left w:val="single" w:color="000000" w:sz="4" w:space="0"/>
              <w:bottom w:val="single" w:color="auto" w:sz="4" w:space="0"/>
            </w:tcBorders>
            <w:vAlign w:val="center"/>
          </w:tcPr>
          <w:p w14:paraId="37128DDB">
            <w:pPr>
              <w:tabs>
                <w:tab w:val="left" w:pos="1800"/>
              </w:tabs>
              <w:autoSpaceDE w:val="0"/>
              <w:autoSpaceDN w:val="0"/>
              <w:adjustRightInd w:val="0"/>
              <w:spacing w:line="360" w:lineRule="auto"/>
              <w:rPr>
                <w:rFonts w:ascii="Arial" w:hAnsi="Arial" w:cs="Arial"/>
                <w:bCs/>
                <w:iCs/>
                <w:lang w:val="ms-MY"/>
              </w:rPr>
            </w:pPr>
            <w:r>
              <w:rPr>
                <w:rFonts w:ascii="Arial" w:hAnsi="Arial" w:cs="Arial"/>
                <w:bCs/>
                <w:iCs/>
                <w:lang w:val="ms-MY"/>
              </w:rPr>
              <w:t>Z-009-1:2015-M01/P(1/3)</w:t>
            </w:r>
          </w:p>
        </w:tc>
        <w:tc>
          <w:tcPr>
            <w:tcW w:w="2268" w:type="dxa"/>
            <w:tcBorders>
              <w:top w:val="single" w:color="000000" w:sz="4" w:space="0"/>
              <w:left w:val="single" w:color="000000" w:sz="4" w:space="0"/>
              <w:bottom w:val="single" w:color="auto" w:sz="4" w:space="0"/>
              <w:right w:val="single" w:color="auto" w:sz="4" w:space="0"/>
            </w:tcBorders>
            <w:vAlign w:val="center"/>
          </w:tcPr>
          <w:p w14:paraId="66FE06DC">
            <w:pPr>
              <w:spacing w:line="360" w:lineRule="auto"/>
              <w:rPr>
                <w:rFonts w:ascii="Arial" w:hAnsi="Arial" w:cs="Arial"/>
                <w:lang w:val="ms-MY"/>
              </w:rPr>
            </w:pPr>
            <w:r>
              <w:rPr>
                <w:rFonts w:ascii="Arial" w:hAnsi="Arial" w:cs="Arial"/>
                <w:lang w:val="ms-MY"/>
              </w:rPr>
              <w:t>Muka Surat/Page:</w:t>
            </w:r>
          </w:p>
          <w:p w14:paraId="35B24F81">
            <w:pPr>
              <w:spacing w:line="360" w:lineRule="auto"/>
              <w:rPr>
                <w:rFonts w:ascii="Arial" w:hAnsi="Arial" w:cs="Arial"/>
                <w:lang w:val="ms-MY"/>
              </w:rPr>
            </w:pPr>
            <w:r>
              <w:rPr>
                <w:rFonts w:ascii="Arial" w:hAnsi="Arial" w:cs="Arial"/>
                <w:lang w:val="ms-MY"/>
              </w:rPr>
              <w:t>Drpd/ Of:</w:t>
            </w:r>
            <w:r>
              <w:rPr>
                <w:rFonts w:ascii="Arial" w:hAnsi="Arial" w:cs="Arial"/>
                <w:b/>
                <w:lang w:val="ms-MY"/>
              </w:rPr>
              <w:t>:</w:t>
            </w:r>
          </w:p>
        </w:tc>
        <w:tc>
          <w:tcPr>
            <w:tcW w:w="660" w:type="dxa"/>
            <w:tcBorders>
              <w:top w:val="single" w:color="000000" w:sz="4" w:space="0"/>
              <w:left w:val="single" w:color="000000" w:sz="4" w:space="0"/>
              <w:bottom w:val="single" w:color="auto" w:sz="4" w:space="0"/>
              <w:right w:val="single" w:color="auto" w:sz="4" w:space="0"/>
            </w:tcBorders>
            <w:vAlign w:val="center"/>
          </w:tcPr>
          <w:p w14:paraId="4798CFF7">
            <w:pPr>
              <w:spacing w:line="360" w:lineRule="auto"/>
              <w:rPr>
                <w:rFonts w:ascii="Arial" w:hAnsi="Arial" w:cs="Arial"/>
                <w:lang w:val="ms-MY"/>
              </w:rPr>
            </w:pPr>
            <w:r>
              <w:rPr>
                <w:rFonts w:ascii="Arial" w:hAnsi="Arial" w:cs="Arial"/>
                <w:lang w:val="ms-MY"/>
              </w:rPr>
              <w:t>1</w:t>
            </w:r>
          </w:p>
          <w:p w14:paraId="5DD8CB12">
            <w:pPr>
              <w:spacing w:line="360" w:lineRule="auto"/>
              <w:rPr>
                <w:rFonts w:ascii="Arial" w:hAnsi="Arial" w:cs="Arial"/>
                <w:lang w:val="ms-MY"/>
              </w:rPr>
            </w:pPr>
            <w:r>
              <w:rPr>
                <w:rFonts w:ascii="Arial" w:hAnsi="Arial" w:cs="Arial"/>
                <w:lang w:val="ms-MY"/>
              </w:rPr>
              <w:t>31</w:t>
            </w:r>
          </w:p>
        </w:tc>
      </w:tr>
    </w:tbl>
    <w:p w14:paraId="6B884705">
      <w:r>
        <w:t xml:space="preserve">TAJUK: </w:t>
      </w:r>
    </w:p>
    <w:p w14:paraId="190BF476">
      <w:r>
        <w:t xml:space="preserve">WORK PLACE WORKING LANGUAGE </w:t>
      </w:r>
      <w:r>
        <w:rPr>
          <w:i/>
        </w:rPr>
        <w:t>(Bahasa Kerja Di Tempat Kerja)</w:t>
      </w:r>
    </w:p>
    <w:p w14:paraId="0918FB32"/>
    <w:p w14:paraId="466543D8">
      <w:r>
        <w:t>TUJUAN:</w:t>
      </w:r>
    </w:p>
    <w:p w14:paraId="06C0CAEB">
      <w:r>
        <w:t>Kertas Penerangan ini bertujuan menerangkan keperluan berkomunikasi secara jelas dari segi idea dan maklumat, amalan organisasi, dan kepentingan budaya dalam komunikasi. Seseorang yang cekap dalam CA ini mesti dapat berkomunikasi secara berkesan menggunakan bahasa dan format yang sesuai, serta memahami amalan organisasi dan komunikasi antara budaya.</w:t>
      </w:r>
    </w:p>
    <w:p w14:paraId="3DE80BA1">
      <w:r>
        <w:rPr>
          <w:i/>
        </w:rPr>
        <w:t>(PURPOSE — rasmi: "This Information Sheet is intended to describe on the requirement to communicate ideas and information clearly, organizational practices and the importance of culture in communication. The person who is competent in this CA shall be able to communicate effectively using appropriate language and formats as well as understand organizational practices and intercultural communication.")</w:t>
      </w:r>
    </w:p>
    <w:p w14:paraId="2C9B6D2E"/>
    <w:p w14:paraId="270947AE">
      <w:r>
        <w:t>PENERANGAN:</w:t>
      </w:r>
    </w:p>
    <w:p w14:paraId="1B9C1835">
      <w:pPr>
        <w:pStyle w:val="3"/>
      </w:pPr>
      <w:bookmarkStart w:id="0" w:name="_Toc12317"/>
      <w:r>
        <w:t xml:space="preserve">1. Types of Working Language </w:t>
      </w:r>
      <w:r>
        <w:rPr>
          <w:i/>
        </w:rPr>
        <w:t>(Jenis Bahasa Kerja)</w:t>
      </w:r>
      <w:bookmarkEnd w:id="0"/>
    </w:p>
    <w:p w14:paraId="1ED843A0">
      <w:r>
        <w:rPr>
          <w:b/>
        </w:rPr>
        <w:t>1.1</w:t>
      </w:r>
      <w:r>
        <w:t xml:space="preserve"> Dalam setiap jenis kerja, kemahiran bahasa diperlukan untuk berkomunikasi dengan klien dan rakan kongsi, sama ada dekat mahupun jauh. Kemahiran bahasa yang baik jelas meningkatkan peluang perkembangan kerjaya. Semakin mencabar sesuatu tugas, semakin luas kemahiran bahasa yang diperlukan oleh pekerja itu. Pada masa yang sama, keperluan kemahiran bahasa dalam pelbagai vokasi terus meningkat.</w:t>
      </w:r>
    </w:p>
    <w:p w14:paraId="0B2FEC90">
      <w:r>
        <w:rPr>
          <w:i/>
        </w:rPr>
        <w:t>Contoh studio penyuntingan video:</w:t>
      </w:r>
      <w:r>
        <w:t xml:space="preserve"> seorang </w:t>
      </w:r>
      <w:r>
        <w:rPr>
          <w:i/>
        </w:rPr>
        <w:t>Video Editor</w:t>
      </w:r>
      <w:r>
        <w:t xml:space="preserve"> di studio post-production 3U yang menerima </w:t>
      </w:r>
      <w:r>
        <w:rPr>
          <w:i/>
        </w:rPr>
        <w:t>raw footage</w:t>
      </w:r>
      <w:r>
        <w:t xml:space="preserve"> daripada </w:t>
      </w:r>
      <w:r>
        <w:rPr>
          <w:i/>
        </w:rPr>
        <w:t>Producer</w:t>
      </w:r>
      <w:r>
        <w:t xml:space="preserve"> asing perlu menggunakan bahasa kerja yang difahami kedua-dua pihak (contohnya Bahasa Inggeris sebagai bahasa antarabangsa industri kreatif) semasa membincangkan </w:t>
      </w:r>
      <w:r>
        <w:rPr>
          <w:i/>
        </w:rPr>
        <w:t>timeline</w:t>
      </w:r>
      <w:r>
        <w:t xml:space="preserve">, </w:t>
      </w:r>
      <w:r>
        <w:rPr>
          <w:i/>
        </w:rPr>
        <w:t>color grading brief</w:t>
      </w:r>
      <w:r>
        <w:t xml:space="preserve">, dan </w:t>
      </w:r>
      <w:r>
        <w:rPr>
          <w:i/>
        </w:rPr>
        <w:t>deadline siaran</w:t>
      </w:r>
      <w:r>
        <w:t xml:space="preserve"> — kekeliruan bahasa boleh menyebabkan versi </w:t>
      </w:r>
      <w:r>
        <w:rPr>
          <w:i/>
        </w:rPr>
        <w:t>cut</w:t>
      </w:r>
      <w:r>
        <w:t xml:space="preserve"> yang salah dihantar kepada klien.</w:t>
      </w:r>
    </w:p>
    <w:p w14:paraId="69741BB5">
      <w:r>
        <w:rPr>
          <w:b/>
        </w:rPr>
        <w:t>1.2</w:t>
      </w:r>
      <w:r>
        <w:t xml:space="preserve"> Bahasa kerja </w:t>
      </w:r>
      <w:r>
        <w:rPr>
          <w:i/>
        </w:rPr>
        <w:t>(working language)</w:t>
      </w:r>
      <w:r>
        <w:t xml:space="preserve"> boleh ditakrifkan sebagai bahasa yang digunakan dalam sesebuah syarikat, negeri, masyarakat atau organisasi sebagai alat komunikasi. Bahasa ini penting terutamanya dalam organisasi yang terdiri daripada ahli pelbagai latar belakang bahasa, bagi memastikan tiada kesilapan komunikasi.</w:t>
      </w:r>
    </w:p>
    <w:p w14:paraId="23D11FF9">
      <w:r>
        <w:rPr>
          <w:b/>
        </w:rPr>
        <w:t>1.3</w:t>
      </w:r>
      <w:r>
        <w:t xml:space="preserve"> Sebab utama sesuatu organisasi menetapkan bahasa kerja adalah faktor ekonomi — kos menterjemah semua ucapan, kertas kerja, keputusan dan memo ke dalam setiap bahasa adalah tinggi. Walau bagaimanapun, pemilihan bahasa yang diterima pakai selalunya bergantung kepada penutur asli bahasa tersebut. Bahasa Inggeris, Perancis, Sepanyol dan Jerman adalah bahasa kerja paling lazim bagi banyak badan antarabangsa. Namun, bahasa kerja bergantung kepada kawasan dan jenis organisasi. Jika mereka tidak biasa dengan bahasa tempatan, perkhidmatan jurubahasa disediakan.</w:t>
      </w:r>
    </w:p>
    <w:p w14:paraId="6949B124">
      <w:r>
        <w:rPr>
          <w:i/>
        </w:rPr>
        <w:t>Contoh studio:</w:t>
      </w:r>
      <w:r>
        <w:t xml:space="preserve"> dalam pasukan penerbitan video 3U yang mempunyai </w:t>
      </w:r>
      <w:r>
        <w:rPr>
          <w:i/>
        </w:rPr>
        <w:t>Editor</w:t>
      </w:r>
      <w:r>
        <w:t xml:space="preserve"> tempatan dan </w:t>
      </w:r>
      <w:r>
        <w:rPr>
          <w:i/>
        </w:rPr>
        <w:t>Director</w:t>
      </w:r>
      <w:r>
        <w:t xml:space="preserve"> dari luar negara, Bahasa Inggeris digunakan sebagai bahasa perantaraan semasa </w:t>
      </w:r>
      <w:r>
        <w:rPr>
          <w:i/>
        </w:rPr>
        <w:t>review session</w:t>
      </w:r>
      <w:r>
        <w:t xml:space="preserve"> di </w:t>
      </w:r>
      <w:r>
        <w:rPr>
          <w:i/>
        </w:rPr>
        <w:t>editing suite</w:t>
      </w:r>
      <w:r>
        <w:t>, manakala arahan harian dalaman kekal dalam Bahasa Malaysia.</w:t>
      </w:r>
    </w:p>
    <w:p w14:paraId="3F30572A">
      <w:r>
        <w:rPr>
          <w:b/>
        </w:rPr>
        <w:t>1.4</w:t>
      </w:r>
      <w:r>
        <w:t xml:space="preserve"> Dalam kerja harian, semua pekerja perlu bekerjasama menyelesaikan tugasan syarikat. Adalah penting mereka saling memahami. Jika tidak, salah faham berkaitan prestasi kerja boleh membawa kepada kemalangan. Perkara yang sama berlaku dalam senario yang penting dari segi keselamatan — adalah penting semua orang saling memahami. Bagi memastikan semua pekerja memahami arahan dan tanggungjawab kerja berkaitan tugas mereka, syarikat perlu mewujudkan garis panduan kerja dalam satu bahasa kerja. Bahasa pekerjaan perlu dikenal pasti untuk komunikasi daripada peringkat bawahan ke peringkat atasan organisasi supaya semua aktiviti jabatan dapat berjalan lancar.</w:t>
      </w:r>
    </w:p>
    <w:p w14:paraId="25AD501C">
      <w:r>
        <w:rPr>
          <w:i/>
        </w:rPr>
        <w:t>Contoh studio:</w:t>
      </w:r>
      <w:r>
        <w:t xml:space="preserve"> arahan keselamatan elektrik di </w:t>
      </w:r>
      <w:r>
        <w:rPr>
          <w:i/>
        </w:rPr>
        <w:t>editing suite</w:t>
      </w:r>
      <w:r>
        <w:t xml:space="preserve"> (contohnya cara mengendalikan kabel kuasa </w:t>
      </w:r>
      <w:r>
        <w:rPr>
          <w:i/>
        </w:rPr>
        <w:t>render farm</w:t>
      </w:r>
      <w:r>
        <w:t xml:space="preserve"> atau </w:t>
      </w:r>
      <w:r>
        <w:rPr>
          <w:i/>
        </w:rPr>
        <w:t>UPS</w:t>
      </w:r>
      <w:r>
        <w:t xml:space="preserve">) perlu ditulis dalam bahasa kerja yang jelas difahami semua </w:t>
      </w:r>
      <w:r>
        <w:rPr>
          <w:i/>
        </w:rPr>
        <w:t>Junior Editor</w:t>
      </w:r>
      <w:r>
        <w:t xml:space="preserve"> dan </w:t>
      </w:r>
      <w:r>
        <w:rPr>
          <w:i/>
        </w:rPr>
        <w:t>Assistant Editor</w:t>
      </w:r>
      <w:r>
        <w:t xml:space="preserve"> — salah faham arahan boleh membawa kepada risiko tersandung kabel atau kerosakan peralatan.</w:t>
      </w:r>
    </w:p>
    <w:p w14:paraId="09B2546C">
      <w:r>
        <w:rPr>
          <w:b/>
        </w:rPr>
        <w:t>1.5</w:t>
      </w:r>
      <w:r>
        <w:t xml:space="preserve"> Dalam amalan organisasi yang mempunyai pekerja asing seperti di Malaysia, Bahasa Malaysia menjadi bahasa kerja utama di tempat kerja kerana ia adalah bahasa rasmi dalam urusan dengan kerajaan serta ucapan asas yang diajar kepada pekerja bawahan. Manakala Bahasa Inggeris menjadi bahasa kedua sebagai bahan rujukan kerja, penerangan hal luar negara dan hubungan bahasa dengan organisasi asing.</w:t>
      </w:r>
    </w:p>
    <w:p w14:paraId="509AD3B7">
      <w:pPr>
        <w:pStyle w:val="3"/>
      </w:pPr>
      <w:bookmarkStart w:id="1" w:name="_Toc11869"/>
      <w:r>
        <w:t xml:space="preserve">2. Language At Work </w:t>
      </w:r>
      <w:r>
        <w:rPr>
          <w:i/>
        </w:rPr>
        <w:t>(Bahasa Di Tempat Kerja)</w:t>
      </w:r>
      <w:bookmarkEnd w:id="1"/>
    </w:p>
    <w:p w14:paraId="382DC534">
      <w:r>
        <w:rPr>
          <w:b/>
        </w:rPr>
        <w:t>2.1</w:t>
      </w:r>
      <w:r>
        <w:t xml:space="preserve"> Gunakan bahasa piawai dan ikut peraturan tatabahasa yang ditetapkan. Di tempat kerja, anda perlu sentiasa menggunakan bahasa piawai dalam pertuturan dan penulisan. Jika anda berasal daripada kawasan yang biasa menggunakan Bahasa Inggeris bukan piawai dan anda sendiri menggunakannya, buatlah usaha sedar untuk bertutur dalam Bahasa Inggeris piawai dan bertatabahasa. Perhatikan cara profesional lain bertutur dan menulis di tempat kerja, dan anda akan mula menyedari cara untuk memperbaiki pertuturan dan penulisan anda sendiri.</w:t>
      </w:r>
    </w:p>
    <w:p w14:paraId="0E1C27F9">
      <w:r>
        <w:rPr>
          <w:b/>
        </w:rPr>
        <w:t>2.2</w:t>
      </w:r>
      <w:r>
        <w:t xml:space="preserve"> Gunakan tahap keformalan yang sesuai. Semasa berbual dalam situasi kurang formal atau menulis surat-menyurat kurang formal, anda boleh menggunakan Bahasa Inggeris yang kurang formal, tetapi kekal hormat dan profesional pada setiap masa.</w:t>
      </w:r>
    </w:p>
    <w:p w14:paraId="00709F4F">
      <w:r>
        <w:rPr>
          <w:b/>
        </w:rPr>
        <w:t>2.3</w:t>
      </w:r>
      <w:r>
        <w:t xml:space="preserve"> Jangan gunakan bahasa lucah. Mengumpat tidak boleh diterima di tempat kerja.</w:t>
      </w:r>
    </w:p>
    <w:p w14:paraId="640D4592">
      <w:r>
        <w:rPr>
          <w:b/>
        </w:rPr>
        <w:t>2.4</w:t>
      </w:r>
      <w:r>
        <w:t xml:space="preserve"> Elakkan komen berat sebelah atau menghina. Jangan gunakan bahasa kesat atau bahasa yang berat sebelah terhadap mana-mana kumpulan kaum, etnik, agama, umur, atau kumpulan lain. Elakkan komen, generalisasi, contoh, atau jenaka yang mengesahkan atau meneruskan stereotaip negatif.</w:t>
      </w:r>
    </w:p>
    <w:p w14:paraId="20898636">
      <w:r>
        <w:rPr>
          <w:b/>
        </w:rPr>
        <w:t>2.5</w:t>
      </w:r>
      <w:r>
        <w:t xml:space="preserve"> Elakkan bahasa slanga. Anda sepatutnya secara amnya mengelakkan slanga di tempat kerja, walaupun perkataan atau ungkapan yang diterima secara umum dalam suasana lain. Berhati-hati dalam penggunaan ungkapan berbentuk </w:t>
      </w:r>
      <w:r>
        <w:rPr>
          <w:i/>
        </w:rPr>
        <w:t>idiomatic</w:t>
      </w:r>
      <w:r>
        <w:t>, terutamanya bahasa daerah.</w:t>
      </w:r>
    </w:p>
    <w:p w14:paraId="23A6D7AC">
      <w:r>
        <w:rPr>
          <w:b/>
        </w:rPr>
        <w:t>2.6</w:t>
      </w:r>
      <w:r>
        <w:t xml:space="preserve"> Berhati-hati apabila menggunakan istilah teknikal </w:t>
      </w:r>
      <w:r>
        <w:rPr>
          <w:i/>
        </w:rPr>
        <w:t>(jargon)</w:t>
      </w:r>
      <w:r>
        <w:t>. Jargon perlu digunakan dengan berhemat, dan hanya apabila bercakap atau menulis kepada pihak yang biasa dengan istilah yang digunakan. Jika anda rasa perlu menggunakan jargon untuk khalayak umum, pastikan anda menerangkan maksud istilah tersebut.</w:t>
      </w:r>
    </w:p>
    <w:p w14:paraId="0E4CB79D">
      <w:r>
        <w:rPr>
          <w:i/>
        </w:rPr>
        <w:t>Contoh studio:</w:t>
      </w:r>
      <w:r>
        <w:t xml:space="preserve"> apabila seorang </w:t>
      </w:r>
      <w:r>
        <w:rPr>
          <w:i/>
        </w:rPr>
        <w:t>Editor</w:t>
      </w:r>
      <w:r>
        <w:t xml:space="preserve"> menerangkan proses </w:t>
      </w:r>
      <w:r>
        <w:rPr>
          <w:i/>
        </w:rPr>
        <w:t>rendering</w:t>
      </w:r>
      <w:r>
        <w:t xml:space="preserve"> atau </w:t>
      </w:r>
      <w:r>
        <w:rPr>
          <w:i/>
        </w:rPr>
        <w:t>color correction</w:t>
      </w:r>
      <w:r>
        <w:t xml:space="preserve"> kepada klien yang bukan dari industri media, istilah teknikal seperti </w:t>
      </w:r>
      <w:r>
        <w:rPr>
          <w:i/>
        </w:rPr>
        <w:t>"timeline"</w:t>
      </w:r>
      <w:r>
        <w:t xml:space="preserve">, </w:t>
      </w:r>
      <w:r>
        <w:rPr>
          <w:i/>
        </w:rPr>
        <w:t>"proxy footage"</w:t>
      </w:r>
      <w:r>
        <w:t xml:space="preserve">, atau </w:t>
      </w:r>
      <w:r>
        <w:rPr>
          <w:i/>
        </w:rPr>
        <w:t>"colour grading"</w:t>
      </w:r>
      <w:r>
        <w:t xml:space="preserve"> perlu diterangkan dengan ringkas dahulu supaya klien memahami status kerja.</w:t>
      </w:r>
    </w:p>
    <w:p w14:paraId="7BA29EAA">
      <w:r>
        <w:rPr>
          <w:b/>
        </w:rPr>
        <w:t>2.7</w:t>
      </w:r>
      <w:r>
        <w:t xml:space="preserve"> Bersopan santun. Anda akan dapat mencapai lebih banyak dan sudah tentu mempunyai hubungan lebih baik dengan rakan sekerja jika anda melayan mereka dengan hormat dan menunjukkan penghargaan tulus menggunakan kata-kata sopan.</w:t>
      </w:r>
    </w:p>
    <w:p w14:paraId="07B17E7B">
      <w:r>
        <w:rPr>
          <w:b/>
        </w:rPr>
        <w:t>2.8</w:t>
      </w:r>
      <w:r>
        <w:t xml:space="preserve"> Ikuti kelas. Untuk mempelajari lebih lanjut tentang penggunaan bahasa yang sesuai serta penulisan dan pertuturan yang baik di tempat kerja, anda boleh mengikuti kelas atau menghadiri bengkel atau seminar mengenai komunikasi berkesan dalam dunia perniagaan.</w:t>
      </w:r>
    </w:p>
    <w:p w14:paraId="46EBB2FB">
      <w:pPr>
        <w:pStyle w:val="3"/>
      </w:pPr>
      <w:bookmarkStart w:id="2" w:name="_Toc12760"/>
      <w:r>
        <w:t xml:space="preserve">3. Types Of Working Reference Materials </w:t>
      </w:r>
      <w:r>
        <w:rPr>
          <w:i/>
        </w:rPr>
        <w:t>(Jenis Bahan Rujukan Kerja)</w:t>
      </w:r>
      <w:bookmarkEnd w:id="2"/>
    </w:p>
    <w:p w14:paraId="06B1A6F4">
      <w:r>
        <w:rPr>
          <w:b/>
        </w:rPr>
        <w:t>3.1</w:t>
      </w:r>
      <w:r>
        <w:t xml:space="preserve"> Bahan rujukan kerja adalah penerangan tugas dan aktiviti khusus dalam sesebuah organisasi. Bahan ini adalah dokumen bertulis atau kenyataan yang menerangkan skop tugas. Ini membantu pekerja lebih fokus dalam kerja berdasarkan skop, persekitaran dan keadaan kerja.</w:t>
      </w:r>
    </w:p>
    <w:p w14:paraId="45D3500B">
      <w:r>
        <w:rPr>
          <w:b/>
        </w:rPr>
        <w:t>3.2</w:t>
      </w:r>
      <w:r>
        <w:t xml:space="preserve"> Pada asasnya, terdapat empat (4) bahan rujukan kerja yang biasa digunakan di tempat kerja:</w:t>
      </w:r>
    </w:p>
    <w:p w14:paraId="5E0D8FB6">
      <w:r>
        <w:t xml:space="preserve">• i) Garis panduan tanggungjawab kerja </w:t>
      </w:r>
      <w:r>
        <w:rPr>
          <w:i/>
        </w:rPr>
        <w:t>(Job responsibility guideline)</w:t>
      </w:r>
    </w:p>
    <w:p w14:paraId="4EFBA834">
      <w:r>
        <w:t xml:space="preserve">• ii) Prosedur kerja </w:t>
      </w:r>
      <w:r>
        <w:rPr>
          <w:i/>
        </w:rPr>
        <w:t>(Job procedure)</w:t>
      </w:r>
    </w:p>
    <w:p w14:paraId="773307B6">
      <w:r>
        <w:t xml:space="preserve">• iii) Tatacara kerja </w:t>
      </w:r>
      <w:r>
        <w:rPr>
          <w:i/>
        </w:rPr>
        <w:t>(Working procedure)</w:t>
      </w:r>
    </w:p>
    <w:p w14:paraId="7954A2AA">
      <w:r>
        <w:t xml:space="preserve">• iv) Arahan kerja </w:t>
      </w:r>
      <w:r>
        <w:rPr>
          <w:i/>
        </w:rPr>
        <w:t>(Working instruction)</w:t>
      </w:r>
    </w:p>
    <w:p w14:paraId="0229118B">
      <w:r>
        <w:rPr>
          <w:b/>
        </w:rPr>
        <w:t>i) Job responsibility guideline</w:t>
      </w:r>
      <w:r>
        <w:t xml:space="preserve"> — Tujuan utama huraian kerja </w:t>
      </w:r>
      <w:r>
        <w:rPr>
          <w:i/>
        </w:rPr>
        <w:t>(job description)</w:t>
      </w:r>
      <w:r>
        <w:t xml:space="preserve"> adalah menetapkan dengan jelas dan ringkas tugas dan tanggungjawab pemegang jawatan yang terlibat dalam sesuatu pekerjaan. Sebelum menghurai satu huraian kerja, adalah berguna melalui proses yang dikenali sebagai Analisis Kerja </w:t>
      </w:r>
      <w:r>
        <w:rPr>
          <w:i/>
        </w:rPr>
        <w:t>(Job Analysis)</w:t>
      </w:r>
      <w:r>
        <w:t xml:space="preserve">. Analisis kerja adalah proses mendapatkan maklumat tentang pekerjaan dengan menentukan tugas, aktiviti pekerjaan dan kelayakan pemegang jawatan. Maklumat ini kemudian digunakan untuk membangunkan huraian kerja dan spesifikasi kerja. Dengan membuat analisis kerja, kita akan mengumpulkan maklumat seperti tugas terperinci sesuatu jawatan, tanggungjawab, tempat dan kaedah menjalankan kerja tersebut (rujuk </w:t>
      </w:r>
      <w:r>
        <w:rPr>
          <w:i/>
        </w:rPr>
        <w:t>Figure 3.1: Component of Job Analysis</w:t>
      </w:r>
      <w:r>
        <w:t xml:space="preserve"> dalam KP rasmi).</w:t>
      </w:r>
    </w:p>
    <w:p w14:paraId="0F855932">
      <w:r>
        <w:rPr>
          <w:i/>
        </w:rPr>
        <w:t>Contoh studio:</w:t>
      </w:r>
      <w:r>
        <w:t xml:space="preserve"> huraian kerja bagi jawatan </w:t>
      </w:r>
      <w:r>
        <w:rPr>
          <w:i/>
        </w:rPr>
        <w:t>Assistant Video Editor</w:t>
      </w:r>
      <w:r>
        <w:t xml:space="preserve"> di 3U menetapkan tugas seperti </w:t>
      </w:r>
      <w:r>
        <w:rPr>
          <w:i/>
        </w:rPr>
        <w:t>logging footage</w:t>
      </w:r>
      <w:r>
        <w:t xml:space="preserve">, menyusun </w:t>
      </w:r>
      <w:r>
        <w:rPr>
          <w:i/>
        </w:rPr>
        <w:t>rough cut</w:t>
      </w:r>
      <w:r>
        <w:t xml:space="preserve">, dan menyimpan salinan </w:t>
      </w:r>
      <w:r>
        <w:rPr>
          <w:i/>
        </w:rPr>
        <w:t>backup</w:t>
      </w:r>
      <w:r>
        <w:t xml:space="preserve"> — supaya pekerja baharu jelas tentang skop tugasnya berbanding </w:t>
      </w:r>
      <w:r>
        <w:rPr>
          <w:i/>
        </w:rPr>
        <w:t>Senior Editor</w:t>
      </w:r>
      <w:r>
        <w:t>.</w:t>
      </w:r>
    </w:p>
    <w:p w14:paraId="7D6C0E13">
      <w:r>
        <w:rPr>
          <w:b/>
        </w:rPr>
        <w:t>ii) Job procedure</w:t>
      </w:r>
      <w:r>
        <w:t xml:space="preserve"> — Prosedur kerja ditakrifkan sebagai prosedur bertulis yang mengenal pasti kerja yang perlu dilaksanakan mengikut urutan langkah demi langkah dengan penerangan terperinci bagaimana kerja itu dilaksanakan dari mula hingga selesai. Ia memainkan peranan penting dalam melaksanakan kerja dengan selamat, menyediakan latihan yang piawai dan membantu siasatan. Ia adalah dokumen prosedur contoh yang menunjukkan proses, alat dan rangka kerja untuk menganalisis tugas dan tanggungjawab kerja. Prosedur kerja yang direka dengan baik dapat membantu memahami kerja dengan betul. Prosedur kerja perlu melalui proses analisis kerja, dan perlu memahami dengan jelas keperluan kerja dan spesifikasi kerja.</w:t>
      </w:r>
    </w:p>
    <w:p w14:paraId="6B3A4F71">
      <w:r>
        <w:rPr>
          <w:i/>
        </w:rPr>
        <w:t>Contoh studio:</w:t>
      </w:r>
      <w:r>
        <w:t xml:space="preserve"> prosedur kerja untuk </w:t>
      </w:r>
      <w:r>
        <w:rPr>
          <w:i/>
        </w:rPr>
        <w:t>export final cut</w:t>
      </w:r>
      <w:r>
        <w:t xml:space="preserve"> — daripada semakan </w:t>
      </w:r>
      <w:r>
        <w:rPr>
          <w:i/>
        </w:rPr>
        <w:t>timeline</w:t>
      </w:r>
      <w:r>
        <w:t xml:space="preserve">, semakan audio </w:t>
      </w:r>
      <w:r>
        <w:rPr>
          <w:i/>
        </w:rPr>
        <w:t>mixdown</w:t>
      </w:r>
      <w:r>
        <w:t xml:space="preserve">, format </w:t>
      </w:r>
      <w:r>
        <w:rPr>
          <w:i/>
        </w:rPr>
        <w:t>render</w:t>
      </w:r>
      <w:r>
        <w:t xml:space="preserve">, hingga penghantaran fail kepada klien — ditulis langkah demi langkah supaya sebarang </w:t>
      </w:r>
      <w:r>
        <w:rPr>
          <w:i/>
        </w:rPr>
        <w:t>Editor</w:t>
      </w:r>
      <w:r>
        <w:t xml:space="preserve"> boleh mengikutinya tanpa tersalah format penghantaran.</w:t>
      </w:r>
    </w:p>
    <w:p w14:paraId="5EC5B914">
      <w:r>
        <w:rPr>
          <w:b/>
        </w:rPr>
        <w:t>iii) Working procedure</w:t>
      </w:r>
      <w:r>
        <w:t xml:space="preserve"> — Tatacara kerja adalah cara ditetapkan untuk melaksanakan sesuatu tugas tertentu; ia adalah urutan langkah untuk melakukan kerja. Bukan bermaksud mahu menjadikan setiap pekerja seperti robot, tetapi supaya semua orang mengikuti amalan terbaik yang diiktiraf.</w:t>
      </w:r>
    </w:p>
    <w:p w14:paraId="39D8E86A">
      <w:r>
        <w:t>Kepentingan Tatacara Kerja Piawai:</w:t>
      </w:r>
    </w:p>
    <w:p w14:paraId="2329D9B1">
      <w:r>
        <w:t>• Cara terbaik memastikan konsistensi prestasi — bertindak sebagai peta jalan.</w:t>
      </w:r>
    </w:p>
    <w:p w14:paraId="474E373F">
      <w:r>
        <w:t>• Membolehkan penambahbaikan berterusan — menyampaikan jangkaan semua bekerja dengan cara yang sama.</w:t>
      </w:r>
    </w:p>
    <w:p w14:paraId="1AEC0E3E">
      <w:r>
        <w:t>• Bukan kekal selama-lamanya — jika seseorang menemui cara lebih baik, ia boleh menjadi piawai baharu.</w:t>
      </w:r>
    </w:p>
    <w:p w14:paraId="136F1107">
      <w:r>
        <w:t>• Membolehkan pengukuran prestasi secara adil.</w:t>
      </w:r>
    </w:p>
    <w:p w14:paraId="24C65E97">
      <w:r>
        <w:t>• Meningkatkan kemungkinan semua aktiviti dijalankan dengan selamat.</w:t>
      </w:r>
    </w:p>
    <w:p w14:paraId="5F67FD8B">
      <w:r>
        <w:t>• Penting semasa melatih pekerja baharu supaya tidak diajar teknik berbeza oleh pekerja berbeza.</w:t>
      </w:r>
    </w:p>
    <w:p w14:paraId="21D9846D">
      <w:r>
        <w:rPr>
          <w:i/>
        </w:rPr>
        <w:t>Contoh studio:</w:t>
      </w:r>
      <w:r>
        <w:t xml:space="preserve"> tatacara kerja </w:t>
      </w:r>
      <w:r>
        <w:rPr>
          <w:i/>
        </w:rPr>
        <w:t>ingest</w:t>
      </w:r>
      <w:r>
        <w:t xml:space="preserve"> dan </w:t>
      </w:r>
      <w:r>
        <w:rPr>
          <w:i/>
        </w:rPr>
        <w:t>backup</w:t>
      </w:r>
      <w:r>
        <w:t xml:space="preserve"> footage baru dari kamera ke </w:t>
      </w:r>
      <w:r>
        <w:rPr>
          <w:i/>
        </w:rPr>
        <w:t>server</w:t>
      </w:r>
      <w:r>
        <w:t xml:space="preserve"> studio ditetapkan piawai supaya setiap </w:t>
      </w:r>
      <w:r>
        <w:rPr>
          <w:i/>
        </w:rPr>
        <w:t>Editor</w:t>
      </w:r>
      <w:r>
        <w:t xml:space="preserve"> menyalin fail dengan urutan sama (salin → semak </w:t>
      </w:r>
      <w:r>
        <w:rPr>
          <w:i/>
        </w:rPr>
        <w:t>checksum</w:t>
      </w:r>
      <w:r>
        <w:t xml:space="preserve"> → padam kad memori), mengelakkan kehilangan data klien.</w:t>
      </w:r>
    </w:p>
    <w:p w14:paraId="4F6E1FE8">
      <w:r>
        <w:rPr>
          <w:b/>
        </w:rPr>
        <w:t>iv) Working Instruction</w:t>
      </w:r>
      <w:r>
        <w:t xml:space="preserve"> — Arahan kerja adalah garis panduan yang perlu diikuti dalam menyiapkan sesuatu tugas atau bagaimana melaksanakan sesuatu tugas. Arahan kerja dibangunkan untuk membimbing pekerja dalam empat bidang kualiti utama: latihan, rujukan, penyelesaian masalah dan penambahbaikan berterusan, berdasarkan kitaran </w:t>
      </w:r>
      <w:r>
        <w:rPr>
          <w:i/>
        </w:rPr>
        <w:t>Plan-Do-Check-Act</w:t>
      </w:r>
      <w:r>
        <w:t>:</w:t>
      </w:r>
    </w:p>
    <w:p w14:paraId="6AEF3136">
      <w:r>
        <w:t xml:space="preserve">• </w:t>
      </w:r>
      <w:r>
        <w:rPr>
          <w:b/>
        </w:rPr>
        <w:t>Latihan (Plan)</w:t>
      </w:r>
      <w:r>
        <w:t xml:space="preserve"> — langkah pertama penting memastikan pekerja cekap dalam tugas mereka; pekerja baharu memulakan latihan bersama pakar proses untuk memerhati bagaimana proses dilaksanakan.</w:t>
      </w:r>
    </w:p>
    <w:p w14:paraId="5C3751F9">
      <w:r>
        <w:t xml:space="preserve">• </w:t>
      </w:r>
      <w:r>
        <w:rPr>
          <w:b/>
        </w:rPr>
        <w:t>Rujukan (Do)</w:t>
      </w:r>
      <w:r>
        <w:t xml:space="preserve"> — memberi tumpuan kepada akses dan format arahan supaya pekerja mudah mendapatkan maklumat berkaitan bidang tanggungjawab mereka.</w:t>
      </w:r>
    </w:p>
    <w:p w14:paraId="1246F54C">
      <w:r>
        <w:t xml:space="preserve">• </w:t>
      </w:r>
      <w:r>
        <w:rPr>
          <w:b/>
        </w:rPr>
        <w:t>Penyelesaian Masalah (Check)</w:t>
      </w:r>
      <w:r>
        <w:t xml:space="preserve"> — arahan kerja menjadi dokumen rujukan utama apabila berlaku ketidakpatuhan dalaman atau luaran; semakan arahan menjadi sebahagian proses tindakan pembetulan.</w:t>
      </w:r>
    </w:p>
    <w:p w14:paraId="6E2662E7">
      <w:r>
        <w:t xml:space="preserve">• </w:t>
      </w:r>
      <w:r>
        <w:rPr>
          <w:b/>
        </w:rPr>
        <w:t>Penambahbaikan Berterusan (Act)</w:t>
      </w:r>
      <w:r>
        <w:t xml:space="preserve"> — arahan kerja bukan dokumen statik; ia disemak semula apabila peluang penambahbaikan dikenal pasti melalui semakan dokumen, audit dan input daripada pakar yang melaksanakan tugas.</w:t>
      </w:r>
    </w:p>
    <w:p w14:paraId="58384D7B">
      <w:r>
        <w:rPr>
          <w:i/>
        </w:rPr>
        <w:t>Contoh studio:</w:t>
      </w:r>
      <w:r>
        <w:t xml:space="preserve"> arahan kerja </w:t>
      </w:r>
      <w:r>
        <w:rPr>
          <w:i/>
        </w:rPr>
        <w:t>(work instruction)</w:t>
      </w:r>
      <w:r>
        <w:t xml:space="preserve"> untuk memulakan sesi </w:t>
      </w:r>
      <w:r>
        <w:rPr>
          <w:i/>
        </w:rPr>
        <w:t>color grading</w:t>
      </w:r>
      <w:r>
        <w:t xml:space="preserve"> di suite penyuntingan — daripada kalibrasi monitor, memuat naik </w:t>
      </w:r>
      <w:r>
        <w:rPr>
          <w:i/>
        </w:rPr>
        <w:t>LUT</w:t>
      </w:r>
      <w:r>
        <w:t xml:space="preserve"> projek, hingga menyimpan versi </w:t>
      </w:r>
      <w:r>
        <w:rPr>
          <w:i/>
        </w:rPr>
        <w:t>grade</w:t>
      </w:r>
      <w:r>
        <w:t xml:space="preserve"> — dilatih kepada </w:t>
      </w:r>
      <w:r>
        <w:rPr>
          <w:i/>
        </w:rPr>
        <w:t>Editor</w:t>
      </w:r>
      <w:r>
        <w:t xml:space="preserve"> baharu oleh </w:t>
      </w:r>
      <w:r>
        <w:rPr>
          <w:i/>
        </w:rPr>
        <w:t>Senior Colourist</w:t>
      </w:r>
      <w:r>
        <w:t xml:space="preserve"> mengikut kitaran Plan-Do-Check-Act di atas.</w:t>
      </w:r>
    </w:p>
    <w:p w14:paraId="74A50583"/>
    <w:p w14:paraId="2A7B1BF3">
      <w:r>
        <w:t>SOALAN:</w:t>
      </w:r>
    </w:p>
    <w:p w14:paraId="6B76577D">
      <w:r>
        <w:rPr>
          <w:b/>
        </w:rPr>
        <w:t>1. Apakah kepentingan bahasa kerja di tempat kerja dalam organisasi?</w:t>
      </w:r>
      <w:r>
        <w:t xml:space="preserve"> </w:t>
      </w:r>
      <w:r>
        <w:rPr>
          <w:i/>
        </w:rPr>
        <w:t>Jawapan model:</w:t>
      </w:r>
      <w:r>
        <w:t xml:space="preserve"> Bahasa kerja memastikan semua pekerja daripada pelbagai latar belakang bahasa dapat berkomunikasi tanpa salah faham, terutamanya dalam hal keselamatan dan prestasi kerja. Di studio penyuntingan video 3U, bahasa kerja yang seragam (contohnya Bahasa Inggeris untuk komunikasi dengan klien antarabangsa, Bahasa Malaysia untuk arahan dalaman) memastikan arahan mengenai </w:t>
      </w:r>
      <w:r>
        <w:rPr>
          <w:i/>
        </w:rPr>
        <w:t>timeline</w:t>
      </w:r>
      <w:r>
        <w:t xml:space="preserve">, </w:t>
      </w:r>
      <w:r>
        <w:rPr>
          <w:i/>
        </w:rPr>
        <w:t>deadline</w:t>
      </w:r>
      <w:r>
        <w:t xml:space="preserve"> dan format penghantaran fail difahami sama oleh semua </w:t>
      </w:r>
      <w:r>
        <w:rPr>
          <w:i/>
        </w:rPr>
        <w:t>Editor</w:t>
      </w:r>
      <w:r>
        <w:t xml:space="preserve"> dan </w:t>
      </w:r>
      <w:r>
        <w:rPr>
          <w:i/>
        </w:rPr>
        <w:t>Producer</w:t>
      </w:r>
      <w:r>
        <w:t>.</w:t>
      </w:r>
    </w:p>
    <w:p w14:paraId="0B0C42FF">
      <w:r>
        <w:rPr>
          <w:b/>
        </w:rPr>
        <w:t>2. Apakah bahan rujukan kerja di tempat kerja?</w:t>
      </w:r>
      <w:r>
        <w:t xml:space="preserve"> </w:t>
      </w:r>
      <w:r>
        <w:rPr>
          <w:i/>
        </w:rPr>
        <w:t>Jawapan model:</w:t>
      </w:r>
      <w:r>
        <w:t xml:space="preserve"> Bahan rujukan kerja adalah dokumen bertulis yang menerangkan skop tugas dan aktiviti khusus dalam organisasi, membantu pekerja fokus kepada kerja berdasarkan skop, persekitaran dan keadaan kerja — contohnya manual prosedur </w:t>
      </w:r>
      <w:r>
        <w:rPr>
          <w:i/>
        </w:rPr>
        <w:t>ingest footage</w:t>
      </w:r>
      <w:r>
        <w:t xml:space="preserve"> di studio penyuntingan video.</w:t>
      </w:r>
    </w:p>
    <w:p w14:paraId="3A8706A8">
      <w:r>
        <w:rPr>
          <w:b/>
        </w:rPr>
        <w:t>3. Namakan jenis-jenis bahan rujukan kerja yang biasa digunakan di tempat kerja.</w:t>
      </w:r>
      <w:r>
        <w:t xml:space="preserve"> </w:t>
      </w:r>
      <w:r>
        <w:rPr>
          <w:i/>
        </w:rPr>
        <w:t>Jawapan model:</w:t>
      </w:r>
      <w:r>
        <w:t xml:space="preserve"> (i) Garis panduan tanggungjawab kerja, (ii) Prosedur kerja, (iii) Tatacara kerja, (iv) Arahan kerja. Contohnya di studio penyuntingan video: huraian jawatan </w:t>
      </w:r>
      <w:r>
        <w:rPr>
          <w:i/>
        </w:rPr>
        <w:t>Assistant Editor</w:t>
      </w:r>
      <w:r>
        <w:t xml:space="preserve"> (garis panduan), prosedur </w:t>
      </w:r>
      <w:r>
        <w:rPr>
          <w:i/>
        </w:rPr>
        <w:t>export final cut</w:t>
      </w:r>
      <w:r>
        <w:t xml:space="preserve"> (prosedur kerja), tatacara </w:t>
      </w:r>
      <w:r>
        <w:rPr>
          <w:i/>
        </w:rPr>
        <w:t>ingest &amp; backup</w:t>
      </w:r>
      <w:r>
        <w:t xml:space="preserve"> footage (tatacara kerja), dan arahan langkah demi langkah sesi </w:t>
      </w:r>
      <w:r>
        <w:rPr>
          <w:i/>
        </w:rPr>
        <w:t>color grading</w:t>
      </w:r>
      <w:r>
        <w:t xml:space="preserve"> (arahan kerja).</w:t>
      </w:r>
    </w:p>
    <w:p w14:paraId="344E83D7">
      <w:r>
        <w:rPr>
          <w:b/>
        </w:rPr>
        <w:t>4. Apakah kegunaan tatacara kerja?</w:t>
      </w:r>
      <w:r>
        <w:t xml:space="preserve"> </w:t>
      </w:r>
      <w:r>
        <w:rPr>
          <w:i/>
        </w:rPr>
        <w:t>Jawapan model:</w:t>
      </w:r>
      <w:r>
        <w:t xml:space="preserve"> Tatacara kerja memastikan konsistensi prestasi, membolehkan penambahbaikan berterusan, membenarkan pengukuran prestasi secara adil, meningkatkan keselamatan kerja, dan memudahkan latihan pekerja baharu — contohnya tatacara </w:t>
      </w:r>
      <w:r>
        <w:rPr>
          <w:i/>
        </w:rPr>
        <w:t>backup</w:t>
      </w:r>
      <w:r>
        <w:t xml:space="preserve"> footage klien yang piawai di studio penyuntingan video memastikan tiada fail hilang tanpa mengira siapa </w:t>
      </w:r>
      <w:r>
        <w:rPr>
          <w:i/>
        </w:rPr>
        <w:t>Editor</w:t>
      </w:r>
      <w:r>
        <w:t xml:space="preserve"> yang menjalankannya.</w:t>
      </w:r>
    </w:p>
    <w:p w14:paraId="0A8B7169">
      <w:r>
        <w:rPr>
          <w:b/>
        </w:rPr>
        <w:t>5. Apakah perbezaan antara tatacara kerja dan arahan kerja?</w:t>
      </w:r>
      <w:r>
        <w:t xml:space="preserve"> </w:t>
      </w:r>
      <w:r>
        <w:rPr>
          <w:i/>
        </w:rPr>
        <w:t>Jawapan model:</w:t>
      </w:r>
      <w:r>
        <w:t xml:space="preserve"> Tatacara kerja </w:t>
      </w:r>
      <w:r>
        <w:rPr>
          <w:i/>
        </w:rPr>
        <w:t>(working procedure)</w:t>
      </w:r>
      <w:r>
        <w:t xml:space="preserve"> menerangkan urutan langkah keseluruhan untuk melaksanakan sesuatu tugas secara umum bagi memastikan konsistensi dan keselamatan, manakala arahan kerja </w:t>
      </w:r>
      <w:r>
        <w:rPr>
          <w:i/>
        </w:rPr>
        <w:t>(working instruction)</w:t>
      </w:r>
      <w:r>
        <w:t xml:space="preserve"> adalah panduan lebih terperinci dan spesifik bagi membantu seseorang pekerja melaksanakan satu tugas tertentu dengan betul, biasanya disertai tanda, gambar/grafik dan kapsyen. Contohnya, tatacara kerja </w:t>
      </w:r>
      <w:r>
        <w:rPr>
          <w:i/>
        </w:rPr>
        <w:t>ingest footage</w:t>
      </w:r>
      <w:r>
        <w:t xml:space="preserve"> menerangkan aliran kerja keseluruhan studio, manakala arahan kerja menerangkan langkah tepat memasang kad memori kamera ke </w:t>
      </w:r>
      <w:r>
        <w:rPr>
          <w:i/>
        </w:rPr>
        <w:t>card reader</w:t>
      </w:r>
      <w:r>
        <w:t xml:space="preserve"> dan menyalin fail ke </w:t>
      </w:r>
      <w:r>
        <w:rPr>
          <w:i/>
        </w:rPr>
        <w:t>server</w:t>
      </w:r>
      <w:r>
        <w:t>.</w:t>
      </w:r>
    </w:p>
    <w:p w14:paraId="5FF2E1B4"/>
    <w:p w14:paraId="66D21F18">
      <w:r>
        <w:t>RUJUKAN:</w:t>
      </w:r>
    </w:p>
    <w:p w14:paraId="5C1435F3">
      <w:r>
        <w:t>https://en.wikipedia.org/wiki/Working_language</w:t>
      </w:r>
    </w:p>
    <w:p w14:paraId="232B611B">
      <w:r>
        <w:t>http://www.wisegeek.com/what-is-a-working-language.htm</w:t>
      </w:r>
    </w:p>
    <w:p w14:paraId="7C832769">
      <w:r>
        <w:t>http://www.bpsc.ca/procedure.html</w:t>
      </w:r>
    </w:p>
    <w:p w14:paraId="3279BF76">
      <w:r>
        <w:t>http://www.naukrihub.com/payroll/job-analysis/</w:t>
      </w:r>
    </w:p>
    <w:p w14:paraId="0DFF26D2">
      <w:r>
        <w:t>http://www.productionmachining.com/articles/the-reason-for-work-instructions</w:t>
      </w:r>
    </w:p>
    <w:p w14:paraId="7D0C50A4">
      <w:r>
        <w:br w:type="page"/>
      </w:r>
    </w:p>
    <w:tbl>
      <w:tblPr>
        <w:tblStyle w:val="12"/>
        <w:tblW w:w="9699" w:type="dxa"/>
        <w:tblInd w:w="0" w:type="dxa"/>
        <w:tblLayout w:type="fixed"/>
        <w:tblCellMar>
          <w:top w:w="0" w:type="dxa"/>
          <w:left w:w="108" w:type="dxa"/>
          <w:bottom w:w="0" w:type="dxa"/>
          <w:right w:w="108" w:type="dxa"/>
        </w:tblCellMar>
      </w:tblPr>
      <w:tblGrid>
        <w:gridCol w:w="3085"/>
        <w:gridCol w:w="3686"/>
        <w:gridCol w:w="2268"/>
        <w:gridCol w:w="660"/>
      </w:tblGrid>
      <w:tr w14:paraId="554E02D4">
        <w:tblPrEx>
          <w:tblCellMar>
            <w:top w:w="0" w:type="dxa"/>
            <w:left w:w="108" w:type="dxa"/>
            <w:bottom w:w="0" w:type="dxa"/>
            <w:right w:w="108" w:type="dxa"/>
          </w:tblCellMar>
        </w:tblPrEx>
        <w:trPr>
          <w:trHeight w:val="3230" w:hRule="atLeast"/>
        </w:trPr>
        <w:tc>
          <w:tcPr>
            <w:tcW w:w="3085" w:type="dxa"/>
            <w:tcBorders>
              <w:top w:val="single" w:color="auto" w:sz="4" w:space="0"/>
              <w:left w:val="single" w:color="auto" w:sz="4" w:space="0"/>
              <w:bottom w:val="single" w:color="000000" w:sz="4" w:space="0"/>
            </w:tcBorders>
          </w:tcPr>
          <w:p w14:paraId="5555545A">
            <w:pPr>
              <w:snapToGrid w:val="0"/>
              <w:spacing w:line="360" w:lineRule="auto"/>
              <w:rPr>
                <w:rFonts w:ascii="Arial" w:hAnsi="Arial" w:cs="Arial"/>
                <w:sz w:val="20"/>
                <w:lang w:val="ms-MY"/>
              </w:rPr>
            </w:pPr>
          </w:p>
          <w:p w14:paraId="184457A5">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tcPr>
          <w:p w14:paraId="376B55AB">
            <w:pPr>
              <w:rPr>
                <w:rFonts w:ascii="Arial" w:hAnsi="Arial" w:cs="Arial"/>
                <w:sz w:val="20"/>
                <w:lang w:val="ms-MY"/>
              </w:rPr>
            </w:pPr>
            <w:r>
              <w:pict>
                <v:shape id="_x0000_s1027" o:spid="_x0000_s1027"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21B417A8">
                        <w:pPr>
                          <w:rPr>
                            <w:rFonts w:ascii="Arial" w:hAnsi="Arial" w:cs="Arial"/>
                            <w:b/>
                            <w:bCs/>
                            <w:highlight w:val="yellow"/>
                            <w:lang w:val="fi-FI"/>
                          </w:rPr>
                        </w:pPr>
                        <w:r>
                          <w:rPr>
                            <w:rFonts w:ascii="Arial" w:hAnsi="Arial" w:cs="Arial"/>
                            <w:b/>
                            <w:bCs/>
                            <w:highlight w:val="yellow"/>
                            <w:lang w:val="fi-FI"/>
                          </w:rPr>
                          <w:t>FURNIWEB MANUFACTURING SDN BHD</w:t>
                        </w:r>
                      </w:p>
                      <w:p w14:paraId="305BC704">
                        <w:pPr>
                          <w:rPr>
                            <w:rFonts w:ascii="Arial" w:hAnsi="Arial" w:cs="Arial"/>
                            <w:b/>
                            <w:bCs/>
                            <w:highlight w:val="yellow"/>
                            <w:lang w:val="fi-FI"/>
                          </w:rPr>
                        </w:pPr>
                        <w:r>
                          <w:rPr>
                            <w:rFonts w:ascii="Arial" w:hAnsi="Arial" w:cs="Arial"/>
                            <w:b/>
                            <w:bCs/>
                            <w:highlight w:val="yellow"/>
                            <w:lang w:val="fi-FI"/>
                          </w:rPr>
                          <w:t>Lot 1883, Jalan KPB 9, Kg. Bharu Balakong, 43300</w:t>
                        </w:r>
                      </w:p>
                      <w:p w14:paraId="2C647D43">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10F42D9F">
                        <w:pPr>
                          <w:rPr>
                            <w:rFonts w:ascii="Arial" w:hAnsi="Arial" w:cs="Arial"/>
                            <w:b/>
                            <w:bCs/>
                            <w:lang w:val="fi-FI"/>
                          </w:rPr>
                        </w:pPr>
                        <w:r>
                          <w:rPr>
                            <w:rFonts w:ascii="Arial" w:hAnsi="Arial" w:cs="Arial"/>
                            <w:b/>
                            <w:bCs/>
                            <w:highlight w:val="yellow"/>
                            <w:lang w:val="fi-FI"/>
                          </w:rPr>
                          <w:t>Malaysia.</w:t>
                        </w:r>
                      </w:p>
                      <w:p w14:paraId="24256953">
                        <w:pPr>
                          <w:rPr>
                            <w:rFonts w:ascii="Arial" w:hAnsi="Arial" w:cs="Arial"/>
                            <w:b/>
                            <w:bCs/>
                            <w:lang w:val="fi-FI"/>
                          </w:rPr>
                        </w:pPr>
                      </w:p>
                      <w:p w14:paraId="407C7394">
                        <w:pPr>
                          <w:rPr>
                            <w:rFonts w:ascii="Arial" w:hAnsi="Arial" w:cs="Arial"/>
                            <w:b/>
                            <w:bCs/>
                            <w:lang w:val="fi-FI"/>
                          </w:rPr>
                        </w:pPr>
                      </w:p>
                      <w:p w14:paraId="04FCA4FE">
                        <w:pPr>
                          <w:rPr>
                            <w:rFonts w:ascii="Arial" w:hAnsi="Arial" w:cs="Arial"/>
                            <w:b/>
                            <w:bCs/>
                            <w:sz w:val="36"/>
                            <w:szCs w:val="36"/>
                            <w:lang w:val="fi-FI"/>
                          </w:rPr>
                        </w:pPr>
                        <w:r>
                          <w:rPr>
                            <w:rFonts w:ascii="Arial" w:hAnsi="Arial" w:cs="Arial"/>
                            <w:b/>
                            <w:bCs/>
                            <w:sz w:val="36"/>
                            <w:szCs w:val="36"/>
                            <w:lang w:val="fi-FI"/>
                          </w:rPr>
                          <w:t>NOTA PEMBELAJARAN</w:t>
                        </w:r>
                      </w:p>
                      <w:p w14:paraId="620A7630">
                        <w:pPr>
                          <w:rPr>
                            <w:rFonts w:ascii="Arial" w:hAnsi="Arial" w:cs="Arial"/>
                            <w:sz w:val="28"/>
                            <w:szCs w:val="28"/>
                            <w:lang w:val="fi-FI"/>
                          </w:rPr>
                        </w:pPr>
                        <w:r>
                          <w:rPr>
                            <w:rFonts w:ascii="Arial" w:hAnsi="Arial" w:cs="Arial"/>
                            <w:sz w:val="28"/>
                            <w:szCs w:val="28"/>
                            <w:lang w:val="fi-FI"/>
                          </w:rPr>
                          <w:t>(Learning Note)</w:t>
                        </w:r>
                      </w:p>
                      <w:p w14:paraId="689601E1">
                        <w:pPr>
                          <w:rPr>
                            <w:rFonts w:ascii="Arial" w:hAnsi="Arial" w:cs="Arial"/>
                            <w:b/>
                            <w:bCs/>
                            <w:i/>
                            <w:lang w:val="nl-NL"/>
                          </w:rPr>
                        </w:pPr>
                      </w:p>
                    </w:txbxContent>
                  </v:textbox>
                </v:shape>
              </w:pict>
            </w:r>
          </w:p>
          <w:p w14:paraId="06AAC611">
            <w:pPr>
              <w:spacing w:line="360" w:lineRule="auto"/>
              <w:rPr>
                <w:rFonts w:ascii="Arial" w:hAnsi="Arial" w:cs="Arial"/>
                <w:sz w:val="20"/>
                <w:lang w:val="ms-MY"/>
              </w:rPr>
            </w:pPr>
          </w:p>
        </w:tc>
      </w:tr>
      <w:tr w14:paraId="0534058C">
        <w:tblPrEx>
          <w:tblCellMar>
            <w:top w:w="0" w:type="dxa"/>
            <w:left w:w="108" w:type="dxa"/>
            <w:bottom w:w="0" w:type="dxa"/>
            <w:right w:w="108" w:type="dxa"/>
          </w:tblCellMar>
        </w:tblPrEx>
        <w:trPr>
          <w:trHeight w:val="971" w:hRule="atLeast"/>
        </w:trPr>
        <w:tc>
          <w:tcPr>
            <w:tcW w:w="3085" w:type="dxa"/>
            <w:tcBorders>
              <w:top w:val="single" w:color="000000" w:sz="4" w:space="0"/>
              <w:left w:val="single" w:color="auto" w:sz="4" w:space="0"/>
              <w:bottom w:val="single" w:color="000000" w:sz="4" w:space="0"/>
            </w:tcBorders>
            <w:vAlign w:val="center"/>
          </w:tcPr>
          <w:p w14:paraId="1D8B4E5A">
            <w:pPr>
              <w:snapToGrid w:val="0"/>
              <w:rPr>
                <w:rFonts w:ascii="Arial" w:hAnsi="Arial" w:cs="Arial"/>
                <w:bCs/>
                <w:i/>
                <w:lang w:val="ms-MY"/>
              </w:rPr>
            </w:pPr>
            <w:r>
              <w:rPr>
                <w:rFonts w:ascii="Arial" w:hAnsi="Arial" w:eastAsia="Arial" w:cs="Arial"/>
                <w:b/>
              </w:rPr>
              <w:t xml:space="preserve">KOD NAMA DAN PROGRAM / </w:t>
            </w:r>
            <w:r>
              <w:rPr>
                <w:rFonts w:ascii="Arial" w:hAnsi="Arial" w:eastAsia="Arial" w:cs="Arial"/>
                <w:i/>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703EAF25">
            <w:pPr>
              <w:tabs>
                <w:tab w:val="left" w:pos="1800"/>
              </w:tabs>
              <w:autoSpaceDE w:val="0"/>
              <w:autoSpaceDN w:val="0"/>
              <w:adjustRightInd w:val="0"/>
              <w:spacing w:line="360" w:lineRule="auto"/>
              <w:rPr>
                <w:rFonts w:ascii="Arial" w:hAnsi="Arial" w:cs="Arial"/>
                <w:bCs/>
                <w:iCs/>
                <w:lang w:val="ms-MY"/>
              </w:rPr>
            </w:pPr>
            <w:r>
              <w:rPr>
                <w:rFonts w:ascii="Arial" w:hAnsi="Arial" w:cs="Arial"/>
                <w:bCs/>
                <w:iCs/>
                <w:lang w:val="ms-MY"/>
              </w:rPr>
              <w:t>Z-009-1:2015 CORE ABILITIES (untuk IT-072-3:2012 VIDEO / FILM (EDITING))</w:t>
            </w:r>
          </w:p>
        </w:tc>
      </w:tr>
      <w:tr w14:paraId="7C11F99F">
        <w:tblPrEx>
          <w:tblCellMar>
            <w:top w:w="0" w:type="dxa"/>
            <w:left w:w="108" w:type="dxa"/>
            <w:bottom w:w="0" w:type="dxa"/>
            <w:right w:w="108" w:type="dxa"/>
          </w:tblCellMar>
        </w:tblPrEx>
        <w:trPr>
          <w:trHeight w:val="1160" w:hRule="atLeast"/>
        </w:trPr>
        <w:tc>
          <w:tcPr>
            <w:tcW w:w="3085" w:type="dxa"/>
            <w:tcBorders>
              <w:top w:val="single" w:color="000000" w:sz="4" w:space="0"/>
              <w:left w:val="single" w:color="auto" w:sz="4" w:space="0"/>
              <w:bottom w:val="single" w:color="000000" w:sz="4" w:space="0"/>
            </w:tcBorders>
            <w:vAlign w:val="center"/>
          </w:tcPr>
          <w:p w14:paraId="0E4BA69F">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rPr>
              <w:t xml:space="preserve">TAHAP / </w:t>
            </w:r>
            <w:r>
              <w:rPr>
                <w:rFonts w:ascii="Arial" w:hAnsi="Arial" w:eastAsia="Arial" w:cs="Arial"/>
              </w:rPr>
              <w:t>LEVEL</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6727558E">
            <w:pPr>
              <w:tabs>
                <w:tab w:val="left" w:pos="1800"/>
              </w:tabs>
              <w:autoSpaceDE w:val="0"/>
              <w:autoSpaceDN w:val="0"/>
              <w:adjustRightInd w:val="0"/>
              <w:spacing w:line="360" w:lineRule="auto"/>
              <w:rPr>
                <w:rFonts w:ascii="Arial" w:hAnsi="Arial" w:cs="Arial"/>
                <w:bCs/>
                <w:iCs/>
                <w:lang w:val="ms-MY"/>
              </w:rPr>
            </w:pPr>
            <w:r>
              <w:rPr>
                <w:rFonts w:ascii="Arial" w:hAnsi="Arial" w:cs="Arial"/>
                <w:bCs/>
                <w:iCs/>
                <w:lang w:val="ms-MY"/>
              </w:rPr>
              <w:t>1</w:t>
            </w:r>
          </w:p>
        </w:tc>
      </w:tr>
      <w:tr w14:paraId="70EFEB5D">
        <w:tblPrEx>
          <w:tblCellMar>
            <w:top w:w="0" w:type="dxa"/>
            <w:left w:w="108" w:type="dxa"/>
            <w:bottom w:w="0" w:type="dxa"/>
            <w:right w:w="108" w:type="dxa"/>
          </w:tblCellMar>
        </w:tblPrEx>
        <w:trPr>
          <w:trHeight w:val="1169" w:hRule="atLeast"/>
        </w:trPr>
        <w:tc>
          <w:tcPr>
            <w:tcW w:w="3085" w:type="dxa"/>
            <w:tcBorders>
              <w:top w:val="single" w:color="000000" w:sz="4" w:space="0"/>
              <w:left w:val="single" w:color="auto" w:sz="4" w:space="0"/>
              <w:bottom w:val="single" w:color="000000" w:sz="4" w:space="0"/>
            </w:tcBorders>
            <w:vAlign w:val="center"/>
          </w:tcPr>
          <w:p w14:paraId="3A52CA5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rPr>
              <w:t>NO DAN TAJUK UNIT KOMPETENSI /</w:t>
            </w:r>
            <w:r>
              <w:rPr>
                <w:rFonts w:ascii="Arial" w:hAnsi="Arial" w:eastAsia="Arial" w:cs="Arial"/>
                <w:i/>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36BCF5B6">
            <w:pPr>
              <w:tabs>
                <w:tab w:val="left" w:pos="1800"/>
              </w:tabs>
              <w:autoSpaceDE w:val="0"/>
              <w:autoSpaceDN w:val="0"/>
              <w:adjustRightInd w:val="0"/>
              <w:spacing w:line="360" w:lineRule="auto"/>
              <w:rPr>
                <w:rFonts w:ascii="Arial" w:hAnsi="Arial" w:cs="Arial"/>
                <w:bCs/>
                <w:iCs/>
                <w:lang w:val="ms-MY"/>
              </w:rPr>
            </w:pPr>
            <w:r>
              <w:rPr>
                <w:rFonts w:ascii="Arial" w:hAnsi="Arial" w:cs="Arial"/>
                <w:bCs/>
                <w:iCs/>
                <w:lang w:val="ms-MY"/>
              </w:rPr>
              <w:t>CA01 BASIC WORKING COMMUNICATION (KEBOLEHAN KERJA ASAS KOMUNIKASI)</w:t>
            </w:r>
          </w:p>
        </w:tc>
      </w:tr>
      <w:tr w14:paraId="68861B69">
        <w:tblPrEx>
          <w:tblCellMar>
            <w:top w:w="0" w:type="dxa"/>
            <w:left w:w="108" w:type="dxa"/>
            <w:bottom w:w="0" w:type="dxa"/>
            <w:right w:w="108" w:type="dxa"/>
          </w:tblCellMar>
        </w:tblPrEx>
        <w:trPr>
          <w:trHeight w:val="2910" w:hRule="atLeast"/>
        </w:trPr>
        <w:tc>
          <w:tcPr>
            <w:tcW w:w="3085" w:type="dxa"/>
            <w:tcBorders>
              <w:top w:val="single" w:color="000000" w:sz="4" w:space="0"/>
              <w:left w:val="single" w:color="auto" w:sz="4" w:space="0"/>
              <w:bottom w:val="single" w:color="000000" w:sz="4" w:space="0"/>
            </w:tcBorders>
            <w:vAlign w:val="center"/>
          </w:tcPr>
          <w:p w14:paraId="0D254A89">
            <w:pPr>
              <w:tabs>
                <w:tab w:val="left" w:pos="-1440"/>
              </w:tabs>
              <w:snapToGrid w:val="0"/>
              <w:rPr>
                <w:rFonts w:ascii="Arial" w:hAnsi="Arial" w:cs="Arial"/>
                <w:bCs/>
                <w:i/>
                <w:lang w:val="ms-MY"/>
              </w:rPr>
            </w:pPr>
            <w:r>
              <w:rPr>
                <w:rFonts w:ascii="Arial" w:hAnsi="Arial" w:eastAsia="Arial" w:cs="Arial"/>
                <w:b/>
              </w:rPr>
              <w:t xml:space="preserve">NO DAN PENYATAAN AKTIVITI / </w:t>
            </w:r>
            <w:r>
              <w:rPr>
                <w:rFonts w:ascii="Arial" w:hAnsi="Arial" w:eastAsia="Arial" w:cs="Arial"/>
                <w:i/>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31F32A81">
            <w:pPr>
              <w:numPr>
                <w:ilvl w:val="0"/>
                <w:numId w:val="8"/>
              </w:numPr>
              <w:suppressAutoHyphens/>
              <w:spacing w:line="360" w:lineRule="auto"/>
              <w:contextualSpacing/>
              <w:rPr>
                <w:rFonts w:ascii="Arial" w:hAnsi="Arial" w:cs="Arial"/>
                <w:b/>
                <w:bCs/>
                <w:lang w:val="ms-MY" w:eastAsia="ar-SA"/>
              </w:rPr>
            </w:pPr>
            <w:r>
              <w:rPr>
                <w:rFonts w:ascii="Arial" w:hAnsi="Arial" w:cs="Arial"/>
                <w:b/>
                <w:bCs/>
                <w:lang w:val="ms-MY" w:eastAsia="ar-SA"/>
              </w:rPr>
              <w:t>01.02 APPLY ORAL COMMUNICATION AND SPEAK REASONABLY *(Mengaplikasikan komunikasi lisan dan bertutur secara munasabah)*</w:t>
            </w:r>
          </w:p>
        </w:tc>
      </w:tr>
      <w:tr w14:paraId="2695E5D3">
        <w:tblPrEx>
          <w:tblCellMar>
            <w:top w:w="0" w:type="dxa"/>
            <w:left w:w="108" w:type="dxa"/>
            <w:bottom w:w="0" w:type="dxa"/>
            <w:right w:w="108" w:type="dxa"/>
          </w:tblCellMar>
        </w:tblPrEx>
        <w:trPr>
          <w:trHeight w:val="755" w:hRule="atLeast"/>
        </w:trPr>
        <w:tc>
          <w:tcPr>
            <w:tcW w:w="3085" w:type="dxa"/>
            <w:tcBorders>
              <w:top w:val="single" w:color="000000" w:sz="4" w:space="0"/>
              <w:left w:val="single" w:color="auto" w:sz="4" w:space="0"/>
              <w:bottom w:val="single" w:color="auto" w:sz="4" w:space="0"/>
            </w:tcBorders>
            <w:vAlign w:val="center"/>
          </w:tcPr>
          <w:p w14:paraId="740E39FC">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rPr>
              <w:t xml:space="preserve">NO. KOD / </w:t>
            </w:r>
            <w:r>
              <w:rPr>
                <w:rFonts w:ascii="Arial" w:hAnsi="Arial" w:eastAsia="Arial" w:cs="Arial"/>
                <w:bCs/>
                <w:i/>
                <w:iCs/>
              </w:rPr>
              <w:t>CODE NO.</w:t>
            </w:r>
          </w:p>
        </w:tc>
        <w:tc>
          <w:tcPr>
            <w:tcW w:w="3686" w:type="dxa"/>
            <w:tcBorders>
              <w:top w:val="single" w:color="000000" w:sz="4" w:space="0"/>
              <w:left w:val="single" w:color="000000" w:sz="4" w:space="0"/>
              <w:bottom w:val="single" w:color="auto" w:sz="4" w:space="0"/>
            </w:tcBorders>
            <w:vAlign w:val="center"/>
          </w:tcPr>
          <w:p w14:paraId="5F506B72">
            <w:pPr>
              <w:tabs>
                <w:tab w:val="left" w:pos="1800"/>
              </w:tabs>
              <w:autoSpaceDE w:val="0"/>
              <w:autoSpaceDN w:val="0"/>
              <w:adjustRightInd w:val="0"/>
              <w:spacing w:line="360" w:lineRule="auto"/>
              <w:rPr>
                <w:rFonts w:ascii="Arial" w:hAnsi="Arial" w:cs="Arial"/>
                <w:bCs/>
                <w:iCs/>
                <w:lang w:val="ms-MY"/>
              </w:rPr>
            </w:pPr>
            <w:r>
              <w:rPr>
                <w:rFonts w:ascii="Arial" w:hAnsi="Arial" w:cs="Arial"/>
                <w:bCs/>
                <w:iCs/>
                <w:lang w:val="ms-MY"/>
              </w:rPr>
              <w:t>Z-009-1:2015-M01/P(2/3)</w:t>
            </w:r>
          </w:p>
        </w:tc>
        <w:tc>
          <w:tcPr>
            <w:tcW w:w="2268" w:type="dxa"/>
            <w:tcBorders>
              <w:top w:val="single" w:color="000000" w:sz="4" w:space="0"/>
              <w:left w:val="single" w:color="000000" w:sz="4" w:space="0"/>
              <w:bottom w:val="single" w:color="auto" w:sz="4" w:space="0"/>
              <w:right w:val="single" w:color="auto" w:sz="4" w:space="0"/>
            </w:tcBorders>
            <w:vAlign w:val="center"/>
          </w:tcPr>
          <w:p w14:paraId="4B86E479">
            <w:pPr>
              <w:spacing w:line="360" w:lineRule="auto"/>
              <w:rPr>
                <w:rFonts w:ascii="Arial" w:hAnsi="Arial" w:cs="Arial"/>
                <w:lang w:val="ms-MY"/>
              </w:rPr>
            </w:pPr>
            <w:r>
              <w:rPr>
                <w:rFonts w:ascii="Arial" w:hAnsi="Arial" w:cs="Arial"/>
                <w:lang w:val="ms-MY"/>
              </w:rPr>
              <w:t>Muka Surat/Page:</w:t>
            </w:r>
          </w:p>
          <w:p w14:paraId="67A49635">
            <w:pPr>
              <w:spacing w:line="360" w:lineRule="auto"/>
              <w:rPr>
                <w:rFonts w:ascii="Arial" w:hAnsi="Arial" w:cs="Arial"/>
                <w:lang w:val="ms-MY"/>
              </w:rPr>
            </w:pPr>
            <w:r>
              <w:rPr>
                <w:rFonts w:ascii="Arial" w:hAnsi="Arial" w:cs="Arial"/>
                <w:lang w:val="ms-MY"/>
              </w:rPr>
              <w:t>Drpd/ Of:</w:t>
            </w:r>
            <w:r>
              <w:rPr>
                <w:rFonts w:ascii="Arial" w:hAnsi="Arial" w:cs="Arial"/>
                <w:b/>
                <w:lang w:val="ms-MY"/>
              </w:rPr>
              <w:t>:</w:t>
            </w:r>
          </w:p>
        </w:tc>
        <w:tc>
          <w:tcPr>
            <w:tcW w:w="660" w:type="dxa"/>
            <w:tcBorders>
              <w:top w:val="single" w:color="000000" w:sz="4" w:space="0"/>
              <w:left w:val="single" w:color="000000" w:sz="4" w:space="0"/>
              <w:bottom w:val="single" w:color="auto" w:sz="4" w:space="0"/>
              <w:right w:val="single" w:color="auto" w:sz="4" w:space="0"/>
            </w:tcBorders>
            <w:vAlign w:val="center"/>
          </w:tcPr>
          <w:p w14:paraId="3E3D21CA">
            <w:pPr>
              <w:spacing w:line="360" w:lineRule="auto"/>
              <w:rPr>
                <w:rFonts w:ascii="Arial" w:hAnsi="Arial" w:cs="Arial"/>
                <w:lang w:val="ms-MY"/>
              </w:rPr>
            </w:pPr>
            <w:r>
              <w:rPr>
                <w:rFonts w:ascii="Arial" w:hAnsi="Arial" w:cs="Arial"/>
                <w:lang w:val="ms-MY"/>
              </w:rPr>
              <w:t>1</w:t>
            </w:r>
          </w:p>
          <w:p w14:paraId="6C342763">
            <w:pPr>
              <w:spacing w:line="360" w:lineRule="auto"/>
              <w:rPr>
                <w:rFonts w:ascii="Arial" w:hAnsi="Arial" w:cs="Arial"/>
                <w:lang w:val="ms-MY"/>
              </w:rPr>
            </w:pPr>
            <w:r>
              <w:rPr>
                <w:rFonts w:ascii="Arial" w:hAnsi="Arial" w:cs="Arial"/>
                <w:lang w:val="ms-MY"/>
              </w:rPr>
              <w:t>31</w:t>
            </w:r>
          </w:p>
        </w:tc>
      </w:tr>
    </w:tbl>
    <w:p w14:paraId="258FE844">
      <w:r>
        <w:t xml:space="preserve">TAJUK: </w:t>
      </w:r>
    </w:p>
    <w:p w14:paraId="34BE8337">
      <w:r>
        <w:t xml:space="preserve">ORAL COMMUNICATION </w:t>
      </w:r>
      <w:r>
        <w:rPr>
          <w:i/>
        </w:rPr>
        <w:t>(Komunikasi Lisan)</w:t>
      </w:r>
    </w:p>
    <w:p w14:paraId="1E0CF217"/>
    <w:p w14:paraId="705CB610">
      <w:r>
        <w:t>TUJUAN:</w:t>
      </w:r>
    </w:p>
    <w:p w14:paraId="4DDE6C70">
      <w:r>
        <w:t>Kertas Penerangan ini bertujuan menerangkan keperluan memahami komunikasi lisan supaya maklumat dapat disampaikan dengan lebih jelas dan tepat. Seseorang yang cekap dalam CA ini mesti dapat berkomunikasi secara berkesan menggunakan bahasa dan format yang sesuai, serta memahami amalan organisasi dan komunikasi antara budaya.</w:t>
      </w:r>
    </w:p>
    <w:p w14:paraId="53AE114F">
      <w:r>
        <w:rPr>
          <w:i/>
        </w:rPr>
        <w:t>(PURPOSE — rasmi: "This Information Sheet is intended to describe on the requirement to understand oral communication so that information can delivered clearer and more accurate. The person who is competent in this CA shall be able to communicate effectively using appropriate language and formats as well as understand organizational practices and intercultural communication.")</w:t>
      </w:r>
    </w:p>
    <w:p w14:paraId="1DFF5BA7"/>
    <w:p w14:paraId="01914A8E">
      <w:r>
        <w:t>PENERANGAN:</w:t>
      </w:r>
    </w:p>
    <w:p w14:paraId="268B2E4E">
      <w:pPr>
        <w:pStyle w:val="3"/>
      </w:pPr>
      <w:bookmarkStart w:id="3" w:name="_Toc12006"/>
      <w:r>
        <w:t xml:space="preserve">1 Introduction To Communication </w:t>
      </w:r>
      <w:r>
        <w:rPr>
          <w:i/>
        </w:rPr>
        <w:t>(Pengenalan Kepada Komunikasi)</w:t>
      </w:r>
      <w:bookmarkEnd w:id="3"/>
    </w:p>
    <w:p w14:paraId="28F725E4">
      <w:r>
        <w:rPr>
          <w:b/>
        </w:rPr>
        <w:t>1.1</w:t>
      </w:r>
      <w:r>
        <w:t xml:space="preserve"> Pernahkah anda rasa mesej yang anda sampaikan tidak difahami dengan betul, atau pernah rasa bersalah kerana gagal menyampaikan mesej seperti yang dimaksudkan? Jika ya, ini disebabkan kelemahan kemahiran komunikasi anda. Kemahiran komunikasi yang baik perlu dipertingkatkan dari semasa ke semasa untuk menjadikan seseorang lebih yakin menghadapi apa jua situasi dalam kehidupan.</w:t>
      </w:r>
    </w:p>
    <w:p w14:paraId="233B45D5">
      <w:r>
        <w:rPr>
          <w:b/>
        </w:rPr>
        <w:t>1.2</w:t>
      </w:r>
      <w:r>
        <w:t xml:space="preserve"> Kita menggunakan perkataan "komunikasi" biasanya untuk bertutur, menulis atau menghantar mesej kepada orang lain. Ia melibatkan beberapa pilihan dan keputusan, tetapi dilakukan secara semula jadi dalam situasi tidak formal. Dalam situasi formal, komunikasi kita perlu lebih berkesan dan dipilih dengan teliti — iaitu, kita perlu merancang komunikasi kita.</w:t>
      </w:r>
    </w:p>
    <w:p w14:paraId="4B305E3F">
      <w:r>
        <w:rPr>
          <w:i/>
        </w:rPr>
        <w:t>Contoh studio:</w:t>
      </w:r>
      <w:r>
        <w:t xml:space="preserve"> semasa perbualan santai antara </w:t>
      </w:r>
      <w:r>
        <w:rPr>
          <w:i/>
        </w:rPr>
        <w:t>Editor</w:t>
      </w:r>
      <w:r>
        <w:t xml:space="preserve"> di studio, gaya bahasa lebih bebas boleh digunakan; tetapi semasa </w:t>
      </w:r>
      <w:r>
        <w:rPr>
          <w:i/>
        </w:rPr>
        <w:t>pitching</w:t>
      </w:r>
      <w:r>
        <w:t xml:space="preserve"> konsep </w:t>
      </w:r>
      <w:r>
        <w:rPr>
          <w:i/>
        </w:rPr>
        <w:t>edit</w:t>
      </w:r>
      <w:r>
        <w:t xml:space="preserve"> kepada klien atau </w:t>
      </w:r>
      <w:r>
        <w:rPr>
          <w:i/>
        </w:rPr>
        <w:t>Producer</w:t>
      </w:r>
      <w:r>
        <w:t xml:space="preserve">, </w:t>
      </w:r>
      <w:r>
        <w:rPr>
          <w:i/>
        </w:rPr>
        <w:t>Editor</w:t>
      </w:r>
      <w:r>
        <w:t xml:space="preserve"> perlu merancang ayat dengan teliti dan menggunakan bahasa formal.</w:t>
      </w:r>
    </w:p>
    <w:p w14:paraId="1735F22F">
      <w:r>
        <w:rPr>
          <w:b/>
        </w:rPr>
        <w:t>1.3</w:t>
      </w:r>
      <w:r>
        <w:t xml:space="preserve"> Komunikasi secara luas ditakrifkan sebagai proses interaksi antara manusia — proses maklumat difahami dan persefahaman dicapai antara manusia. Ia melibatkan kerjasama antara dua pihak, satu aktif (penghantar) dan satu lagi pasif (penerima).</w:t>
      </w:r>
    </w:p>
    <w:p w14:paraId="4A318480">
      <w:r>
        <w:rPr>
          <w:b/>
        </w:rPr>
        <w:t>1.4</w:t>
      </w:r>
      <w:r>
        <w:t xml:space="preserve"> Penghantar memilih simbol yang sesuai mengikut situasi dan merealisasikan makna melalui pertuturan atau penulisan bergantung kepada keperluan sosial atau keperluan sendiri. Di hujung penerima, simbol tersebut dikenal pasti dan pengenalan itu melibatkan pengiktirafan dan realisasi makna melalui proses tafsiran.</w:t>
      </w:r>
    </w:p>
    <w:p w14:paraId="450BBC49">
      <w:r>
        <w:rPr>
          <w:b/>
        </w:rPr>
        <w:t>1.5</w:t>
      </w:r>
      <w:r>
        <w:t xml:space="preserve"> Proses Komunikasi dapat diringkaskan sebagaimana ditunjukkan dalam </w:t>
      </w:r>
      <w:r>
        <w:rPr>
          <w:i/>
        </w:rPr>
        <w:t>Figure 1 – Communication Process</w:t>
      </w:r>
      <w:r>
        <w:t xml:space="preserve"> (rajah rasmi KP: penghantar → mesej → saluran → penerima → maklum balas).</w:t>
      </w:r>
    </w:p>
    <w:p w14:paraId="13621426">
      <w:r>
        <w:rPr>
          <w:b/>
        </w:rPr>
        <w:t>1.6</w:t>
      </w:r>
      <w:r>
        <w:t xml:space="preserve"> Komunikasi adalah rangkaian interaksi, dan secara semula jadi penghantar serta penerima sentiasa bertukar peranan.</w:t>
      </w:r>
    </w:p>
    <w:p w14:paraId="5D9ADA4E">
      <w:r>
        <w:rPr>
          <w:b/>
        </w:rPr>
        <w:t>1.7</w:t>
      </w:r>
      <w:r>
        <w:t xml:space="preserve"> Komunikasi berlaku melalui pertukaran simbol untuk menggambarkan idea dan pengalaman kita. Bahasa adalah sistem simbol biasa yang digunakan untuk berkongsi pengalaman dengan orang lain. Kita juga boleh menggunakan simbol lain seperti gambar, warna, tanda dan bunyi untuk berkomunikasi. Kita berkomunikasi banyak perkara melalui ekspresi wajah, pergerakan, pakaian dan sebagainya, walaupun tanpa bertutur. Justeru komunikasi melalui perkataan dipanggil </w:t>
      </w:r>
      <w:r>
        <w:rPr>
          <w:b/>
        </w:rPr>
        <w:t>Komunikasi Verbal</w:t>
      </w:r>
      <w:r>
        <w:t xml:space="preserve">; komunikasi melalui simbol dipanggil </w:t>
      </w:r>
      <w:r>
        <w:rPr>
          <w:b/>
        </w:rPr>
        <w:t>komunikasi bukan verbal</w:t>
      </w:r>
      <w:r>
        <w:t>.</w:t>
      </w:r>
    </w:p>
    <w:p w14:paraId="473BF167">
      <w:pPr>
        <w:pStyle w:val="3"/>
      </w:pPr>
      <w:bookmarkStart w:id="4" w:name="_Toc23213"/>
      <w:r>
        <w:t xml:space="preserve">2. Basic Communication Method </w:t>
      </w:r>
      <w:r>
        <w:rPr>
          <w:i/>
        </w:rPr>
        <w:t>(Kaedah Komunikasi Asas)</w:t>
      </w:r>
      <w:bookmarkEnd w:id="4"/>
    </w:p>
    <w:p w14:paraId="6A3BEC4A">
      <w:r>
        <w:rPr>
          <w:b/>
        </w:rPr>
        <w:t>2.1</w:t>
      </w:r>
      <w:r>
        <w:t xml:space="preserve"> Kaedah komunikasi berbeza digunakan bergantung kepada situasi. Sesetengah bentuk komunikasi berguna dan sesuai untuk kegunaan tertentu, tetapi tidak dianggap beretika untuk kegunaan lain. Contohnya: apabila seorang pekerja ingin membuat laporan kepada bosnya, dia perlu menulis dengan tatabahasa yang betul menggunakan bahasa profesional dan data sebenar. Tidak profesional jika dia menyiarkan nota di Facebook bosnya kerana Facebook adalah rangkaian sosial yang tidak sesuai untuk perbincangan kerja.</w:t>
      </w:r>
    </w:p>
    <w:p w14:paraId="37EDD273">
      <w:r>
        <w:rPr>
          <w:i/>
        </w:rPr>
        <w:t>Contoh studio:</w:t>
      </w:r>
      <w:r>
        <w:t xml:space="preserve"> apabila seorang </w:t>
      </w:r>
      <w:r>
        <w:rPr>
          <w:i/>
        </w:rPr>
        <w:t>Junior Editor</w:t>
      </w:r>
      <w:r>
        <w:t xml:space="preserve"> perlu melaporkan kelewatan </w:t>
      </w:r>
      <w:r>
        <w:rPr>
          <w:i/>
        </w:rPr>
        <w:t>render</w:t>
      </w:r>
      <w:r>
        <w:t xml:space="preserve"> kepada </w:t>
      </w:r>
      <w:r>
        <w:rPr>
          <w:i/>
        </w:rPr>
        <w:t>Producer</w:t>
      </w:r>
      <w:r>
        <w:t>, laporan hendaklah dihantar melalui saluran rasmi (emel/</w:t>
      </w:r>
      <w:r>
        <w:rPr>
          <w:i/>
        </w:rPr>
        <w:t>project management tool</w:t>
      </w:r>
      <w:r>
        <w:t xml:space="preserve"> studio) dengan data jelas — bukan sekadar mesej ringkas dalam kumpulan WhatsApp peribadi.</w:t>
      </w:r>
    </w:p>
    <w:p w14:paraId="4150D501">
      <w:r>
        <w:rPr>
          <w:b/>
        </w:rPr>
        <w:t>2.2</w:t>
      </w:r>
      <w:r>
        <w:t xml:space="preserve"> Pada masa kini, kita terdedah kepada pelbagai bentuk komunikasi. Semua bentuk komunikasi ini boleh dikelaskan kepada 2 kategori berbeza:</w:t>
      </w:r>
    </w:p>
    <w:p w14:paraId="119C87CD">
      <w:r>
        <w:t>• i. Komunikasi verbal</w:t>
      </w:r>
    </w:p>
    <w:p w14:paraId="54C8E4C2">
      <w:r>
        <w:t>• ii. Komunikasi bukan verbal</w:t>
      </w:r>
    </w:p>
    <w:p w14:paraId="6DE2BCBF">
      <w:r>
        <w:rPr>
          <w:b/>
        </w:rPr>
        <w:t>2.3 Komunikasi Verbal</w:t>
      </w:r>
    </w:p>
    <w:p w14:paraId="4217CCC5">
      <w:r>
        <w:t>• i. Komunikasi verbal adalah proses menyampaikan maklumat yang melibatkan komunikasi secara lisan menggunakan bahasa yang difahami oleh penghantar dan penerima secara berkesan.</w:t>
      </w:r>
    </w:p>
    <w:p w14:paraId="2FCC922D">
      <w:r>
        <w:t>• ii. Terdapat dua jenis komunikasi verbal:</w:t>
      </w:r>
    </w:p>
    <w:p w14:paraId="2D9A5351">
      <w:r>
        <w:t xml:space="preserve">• a. </w:t>
      </w:r>
      <w:r>
        <w:rPr>
          <w:b/>
        </w:rPr>
        <w:t>Komunikasi lisan</w:t>
      </w:r>
      <w:r>
        <w:t xml:space="preserve"> — proses menyampaikan maklumat dan idea secara lisan daripada seorang individu atau kumpulan kepada yang lain melalui percakapan.</w:t>
      </w:r>
    </w:p>
    <w:p w14:paraId="3591E0CF">
      <w:r>
        <w:t xml:space="preserve">• b. </w:t>
      </w:r>
      <w:r>
        <w:rPr>
          <w:b/>
        </w:rPr>
        <w:t>Komunikasi bertulis</w:t>
      </w:r>
      <w:r>
        <w:t xml:space="preserve"> — digunakan apabila kita perlu memberikan maklumat terperinci seperti angka dan fakta; biasanya digunakan untuk menghantar dokumen dan bahan penting seperti kontrak, memo dan minit mesyuarat kepada pihak berkepentingan, yang boleh disimpan untuk kegunaan kemudian kerana ia direkodkan. Media komunikasi bertulis termasuk: surat, pekeliling, memo, notis, laporan, minit mesyuarat.</w:t>
      </w:r>
    </w:p>
    <w:p w14:paraId="714FBE40">
      <w:r>
        <w:t>• iii. Dalam tahun-tahun kebelakangan ini, komunikasi verbal digantikan sebahagian besarnya oleh bentuk yang lebih pantas seperti persidangan video dan emel.</w:t>
      </w:r>
    </w:p>
    <w:p w14:paraId="512819ED">
      <w:r>
        <w:rPr>
          <w:i/>
        </w:rPr>
        <w:t>Contoh studio:</w:t>
      </w:r>
      <w:r>
        <w:t xml:space="preserve"> </w:t>
      </w:r>
      <w:r>
        <w:rPr>
          <w:i/>
        </w:rPr>
        <w:t>shot list</w:t>
      </w:r>
      <w:r>
        <w:t xml:space="preserve">, </w:t>
      </w:r>
      <w:r>
        <w:rPr>
          <w:i/>
        </w:rPr>
        <w:t>storyboard notes</w:t>
      </w:r>
      <w:r>
        <w:t xml:space="preserve"> dan </w:t>
      </w:r>
      <w:r>
        <w:rPr>
          <w:i/>
        </w:rPr>
        <w:t>contract</w:t>
      </w:r>
      <w:r>
        <w:t xml:space="preserve"> klien di studio penyuntingan video adalah komunikasi bertulis yang perlu disimpan sebagai rekod rujukan; manakala </w:t>
      </w:r>
      <w:r>
        <w:rPr>
          <w:i/>
        </w:rPr>
        <w:t>briefing</w:t>
      </w:r>
      <w:r>
        <w:t xml:space="preserve"> harian pasukan </w:t>
      </w:r>
      <w:r>
        <w:rPr>
          <w:i/>
        </w:rPr>
        <w:t>edit</w:t>
      </w:r>
      <w:r>
        <w:t xml:space="preserve"> di </w:t>
      </w:r>
      <w:r>
        <w:rPr>
          <w:i/>
        </w:rPr>
        <w:t>editing suite</w:t>
      </w:r>
      <w:r>
        <w:t xml:space="preserve"> adalah komunikasi lisan.</w:t>
      </w:r>
    </w:p>
    <w:p w14:paraId="553E5AE4">
      <w:r>
        <w:rPr>
          <w:b/>
        </w:rPr>
        <w:t>2.4 Komunikasi Bukan Verbal</w:t>
      </w:r>
    </w:p>
    <w:p w14:paraId="11A56B64">
      <w:r>
        <w:t xml:space="preserve">• i. Komunikasi bukan verbal adalah proses menyampaikan maklumat dalam bentuk mesej bukan perkataan. Ini termasuk: pergerakan badan </w:t>
      </w:r>
      <w:r>
        <w:rPr>
          <w:i/>
        </w:rPr>
        <w:t>(Kinesics)</w:t>
      </w:r>
      <w:r>
        <w:t xml:space="preserve">, postur, kontak mata, para-bahasa, jarak diri </w:t>
      </w:r>
      <w:r>
        <w:rPr>
          <w:i/>
        </w:rPr>
        <w:t>(Proxemics)</w:t>
      </w:r>
      <w:r>
        <w:t>, ekspresi wajah, dan perubahan fisiologi.</w:t>
      </w:r>
    </w:p>
    <w:p w14:paraId="67CEE8CB">
      <w:r>
        <w:t>• ii. Walaupun kaedah komunikasi paling biasa dijalankan secara lisan atau bertulis, dalam teknik pengurusan, kuasa komunikasi bukan verbal tidak boleh dipandang remeh. Senyuman, gerak isyarat dan pergerakan badan menghantar mesej kepada orang di sekeliling anda.</w:t>
      </w:r>
    </w:p>
    <w:p w14:paraId="4EA4FB3D">
      <w:r>
        <w:rPr>
          <w:i/>
        </w:rPr>
        <w:t>Contoh studio:</w:t>
      </w:r>
      <w:r>
        <w:t xml:space="preserve"> semasa sesi </w:t>
      </w:r>
      <w:r>
        <w:rPr>
          <w:i/>
        </w:rPr>
        <w:t>color grading</w:t>
      </w:r>
      <w:r>
        <w:t xml:space="preserve"> review dengan </w:t>
      </w:r>
      <w:r>
        <w:rPr>
          <w:i/>
        </w:rPr>
        <w:t>Director</w:t>
      </w:r>
      <w:r>
        <w:t xml:space="preserve">, ekspresi wajah dan bahasa badan </w:t>
      </w:r>
      <w:r>
        <w:rPr>
          <w:i/>
        </w:rPr>
        <w:t>Director</w:t>
      </w:r>
      <w:r>
        <w:t xml:space="preserve"> semasa menonton </w:t>
      </w:r>
      <w:r>
        <w:rPr>
          <w:i/>
        </w:rPr>
        <w:t>cut</w:t>
      </w:r>
      <w:r>
        <w:t xml:space="preserve"> boleh memberi petunjuk awal kepada </w:t>
      </w:r>
      <w:r>
        <w:rPr>
          <w:i/>
        </w:rPr>
        <w:t>Editor</w:t>
      </w:r>
      <w:r>
        <w:t xml:space="preserve"> sama ada perubahan diperlukan, walaupun sebelum ulasan lisan diberikan.</w:t>
      </w:r>
    </w:p>
    <w:p w14:paraId="7725A879">
      <w:pPr>
        <w:pStyle w:val="3"/>
      </w:pPr>
      <w:bookmarkStart w:id="5" w:name="_Toc563"/>
      <w:r>
        <w:t xml:space="preserve">3. Definition Of Oral Communication </w:t>
      </w:r>
      <w:r>
        <w:rPr>
          <w:i/>
        </w:rPr>
        <w:t>(Definisi Komunikasi Lisan)</w:t>
      </w:r>
      <w:bookmarkEnd w:id="5"/>
    </w:p>
    <w:p w14:paraId="48529ABA">
      <w:r>
        <w:rPr>
          <w:b/>
        </w:rPr>
        <w:t>3.1</w:t>
      </w:r>
      <w:r>
        <w:t xml:space="preserve"> Komunikasi lisan adalah proses menyampaikan maklumat dan idea secara lisan daripada seorang individu atau kumpulan kepada yang lain melalui percakapan.</w:t>
      </w:r>
    </w:p>
    <w:p w14:paraId="2CD3C7AF">
      <w:r>
        <w:rPr>
          <w:b/>
        </w:rPr>
        <w:t>3.2</w:t>
      </w:r>
      <w:r>
        <w:t xml:space="preserve"> Media komunikasi lisan termasuk: perbualan bersemuka, panggilan telefon, temu duga, pembentangan, perbincangan, mesyuarat, kuliah, ucapan, panggilan video, persidangan video (gabungan audio dan video), </w:t>
      </w:r>
      <w:r>
        <w:rPr>
          <w:i/>
        </w:rPr>
        <w:t>podcast</w:t>
      </w:r>
      <w:r>
        <w:t xml:space="preserve"> (klip audio boleh diakses di Internet), dan Protokol Suara Internet </w:t>
      </w:r>
      <w:r>
        <w:rPr>
          <w:i/>
        </w:rPr>
        <w:t>(VoIP)</w:t>
      </w:r>
      <w:r>
        <w:t xml:space="preserve"> yang membolehkan pemanggil berkomunikasi melalui Internet dan mengelakkan caj telefon (Skype adalah contoh VoIP).</w:t>
      </w:r>
    </w:p>
    <w:p w14:paraId="29790069">
      <w:r>
        <w:rPr>
          <w:i/>
        </w:rPr>
        <w:t>Contoh studio:</w:t>
      </w:r>
      <w:r>
        <w:t xml:space="preserve"> </w:t>
      </w:r>
      <w:r>
        <w:rPr>
          <w:i/>
        </w:rPr>
        <w:t>review session</w:t>
      </w:r>
      <w:r>
        <w:t xml:space="preserve"> jarak jauh antara </w:t>
      </w:r>
      <w:r>
        <w:rPr>
          <w:i/>
        </w:rPr>
        <w:t>Editor</w:t>
      </w:r>
      <w:r>
        <w:t xml:space="preserve"> di studio 3U dengan klien luar negara sering menggunakan persidangan video (Zoom/Skype) untuk membincangkan </w:t>
      </w:r>
      <w:r>
        <w:rPr>
          <w:i/>
        </w:rPr>
        <w:t>rough cut</w:t>
      </w:r>
      <w:r>
        <w:t xml:space="preserve"> secara masa nyata.</w:t>
      </w:r>
    </w:p>
    <w:p w14:paraId="5DDC4C04">
      <w:r>
        <w:rPr>
          <w:b/>
        </w:rPr>
        <w:t>3.3</w:t>
      </w:r>
      <w:r>
        <w:t xml:space="preserve"> Komunikasi lisan adalah perbualan langsung, lebih semula jadi dan tersedia dengan segera untuk bertindak balas terhadap komen/kenyataan. Dalam situasi semula jadi dan tidak formal, kita bertutur dengan mudah tanpa teragak-agak; tetapi dalam situasi formal dan rasmi, ramai berasa gementar dan sukar bertutur. Ia memerlukan latihan, amalan dan kemahiran untuk bertutur secara berkesan dalam situasi formal. Komunikasi lisan memerlukan kehadiran dan perhatian serentak kedua-dua pihak; keperluan kehadiran peribadi membuat tuntutan tertentu terhadap kemahiran kedua-duanya — setiap pihak mesti dapat bertindak balas terhadap bahasa badan pihak lain dan membuat respons segera terhadap apa yang dikatakan.</w:t>
      </w:r>
    </w:p>
    <w:p w14:paraId="0CEBB2EA">
      <w:pPr>
        <w:pStyle w:val="3"/>
      </w:pPr>
      <w:bookmarkStart w:id="6" w:name="_Toc4093"/>
      <w:r>
        <w:t xml:space="preserve">4. Advantages and Disadvantages of Oral Communication </w:t>
      </w:r>
      <w:r>
        <w:rPr>
          <w:i/>
        </w:rPr>
        <w:t>(Kelebihan dan Kekurangan Komunikasi Lisan)</w:t>
      </w:r>
      <w:bookmarkEnd w:id="6"/>
    </w:p>
    <w:p w14:paraId="47754FC6">
      <w:r>
        <w:rPr>
          <w:b/>
        </w:rPr>
        <w:t>4.1 Kelebihan Komunikasi Lisan:</w:t>
      </w:r>
    </w:p>
    <w:p w14:paraId="67825B5B">
      <w:r>
        <w:t>• i. Tahap kefahaman dan ketelusan yang tinggi kerana ia bersifat interpersonal.</w:t>
      </w:r>
    </w:p>
    <w:p w14:paraId="1569BB9A">
      <w:r>
        <w:t>• ii. Tiada unsur kekakuan — terdapat fleksibiliti untuk membenarkan perubahan dalam keputusan yang telah diambil sebelum ini.</w:t>
      </w:r>
    </w:p>
    <w:p w14:paraId="4761D30D">
      <w:r>
        <w:t>• iii. Maklum balas adalah spontan; keputusan boleh dibuat dengan cepat tanpa sebarang kelewatan.</w:t>
      </w:r>
    </w:p>
    <w:p w14:paraId="63FA6FDF">
      <w:r>
        <w:t>• iv. Menjimatkan masa, wang dan usaha.</w:t>
      </w:r>
    </w:p>
    <w:p w14:paraId="4540D8F7">
      <w:r>
        <w:t>• v. Terbaik untuk menyelesaikan masalah — konflik boleh diselesaikan dengan berbincang.</w:t>
      </w:r>
    </w:p>
    <w:p w14:paraId="2BE9C4F8">
      <w:r>
        <w:t>• vi. Penting untuk kerja berpasukan dan tenaga kumpulan.</w:t>
      </w:r>
    </w:p>
    <w:p w14:paraId="279158C5">
      <w:r>
        <w:t>• vii. Menggalakkan semangat penerimaan dan galakan dalam kalangan pekerja organisasi.</w:t>
      </w:r>
    </w:p>
    <w:p w14:paraId="79A74EA1">
      <w:r>
        <w:t>• viii. Boleh digunakan dengan baik untuk memindahkan maklumat/perkara peribadi dan sulit.</w:t>
      </w:r>
    </w:p>
    <w:p w14:paraId="2F19CC01">
      <w:r>
        <w:rPr>
          <w:i/>
        </w:rPr>
        <w:t>Contoh studio:</w:t>
      </w:r>
      <w:r>
        <w:t xml:space="preserve"> perbincangan lisan segera antara </w:t>
      </w:r>
      <w:r>
        <w:rPr>
          <w:i/>
        </w:rPr>
        <w:t>Editor</w:t>
      </w:r>
      <w:r>
        <w:t xml:space="preserve"> dan </w:t>
      </w:r>
      <w:r>
        <w:rPr>
          <w:i/>
        </w:rPr>
        <w:t>Director</w:t>
      </w:r>
      <w:r>
        <w:t xml:space="preserve"> semasa sesi </w:t>
      </w:r>
      <w:r>
        <w:rPr>
          <w:i/>
        </w:rPr>
        <w:t>edit review</w:t>
      </w:r>
      <w:r>
        <w:t xml:space="preserve"> membolehkan perubahan </w:t>
      </w:r>
      <w:r>
        <w:rPr>
          <w:i/>
        </w:rPr>
        <w:t>cut</w:t>
      </w:r>
      <w:r>
        <w:t xml:space="preserve"> dibuat serta-merta berbanding menunggu maklum balas bertulis melalui emel.</w:t>
      </w:r>
    </w:p>
    <w:p w14:paraId="0A2E2CF7">
      <w:r>
        <w:rPr>
          <w:b/>
        </w:rPr>
        <w:t>4.2 Kekurangan/Batasan Komunikasi Lisan:</w:t>
      </w:r>
    </w:p>
    <w:p w14:paraId="37D78924">
      <w:r>
        <w:t>• i. Bergantung semata-mata kepada komunikasi lisan mungkin tidak mencukupi kerana komunikasi perniagaan bersifat formal dan tersusun.</w:t>
      </w:r>
    </w:p>
    <w:p w14:paraId="146F9B74">
      <w:r>
        <w:t>• ii. Komunikasi lisan kurang sah berbanding komunikasi bertulis kerana ia tidak formal dan kurang tersusun.</w:t>
      </w:r>
    </w:p>
    <w:p w14:paraId="51EE1436">
      <w:r>
        <w:t>• iii. Menjimatkan masa untuk interaksi harian, tetapi dalam mesyuarat, ucapan panjang membazir masa dan kadangkala tidak produktif.</w:t>
      </w:r>
    </w:p>
    <w:p w14:paraId="1F2A2A49">
      <w:r>
        <w:t>• iv. Komunikasi lisan tidak mudah dikekalkan dan tidak tetap.</w:t>
      </w:r>
    </w:p>
    <w:p w14:paraId="24CD3153">
      <w:r>
        <w:t>• v. Mungkin berlaku salah faham kerana maklumat tidak lengkap dan mungkin kekurangan perkara penting.</w:t>
      </w:r>
    </w:p>
    <w:p w14:paraId="5EF5AACF">
      <w:r>
        <w:t>• vi. Memerlukan perhatian penuh dan penerimaan tinggi daripada pihak penerima/pendengar.</w:t>
      </w:r>
    </w:p>
    <w:p w14:paraId="0A5A31D6">
      <w:r>
        <w:t>• vii. Komunikasi lisan (seperti ucapan) jarang digunakan sebagai rekod sah dari segi undang-undang kecuali dalam kerja siasatan.</w:t>
      </w:r>
    </w:p>
    <w:p w14:paraId="4FA37FDA">
      <w:r>
        <w:rPr>
          <w:i/>
        </w:rPr>
        <w:t>Contoh studio:</w:t>
      </w:r>
      <w:r>
        <w:t xml:space="preserve"> arahan lisan sahaja mengenai perubahan spesifikasi </w:t>
      </w:r>
      <w:r>
        <w:rPr>
          <w:i/>
        </w:rPr>
        <w:t>export</w:t>
      </w:r>
      <w:r>
        <w:t xml:space="preserve"> (contohnya format fail atau resolusi akhir) tanpa pengesahan bertulis boleh menyebabkan kesilapan penghantaran fail kepada klien — sebab itu arahan penting perlu disahkan melalui emel/</w:t>
      </w:r>
      <w:r>
        <w:rPr>
          <w:i/>
        </w:rPr>
        <w:t>brief</w:t>
      </w:r>
      <w:r>
        <w:t xml:space="preserve"> bertulis selepas perbincangan lisan.</w:t>
      </w:r>
    </w:p>
    <w:p w14:paraId="3B06D23E">
      <w:pPr>
        <w:pStyle w:val="3"/>
      </w:pPr>
      <w:bookmarkStart w:id="7" w:name="_Toc2750"/>
      <w:r>
        <w:t xml:space="preserve">5. Types of oral communication </w:t>
      </w:r>
      <w:r>
        <w:rPr>
          <w:i/>
        </w:rPr>
        <w:t>(Jenis-jenis Komunikasi Lisan)</w:t>
      </w:r>
      <w:bookmarkEnd w:id="7"/>
    </w:p>
    <w:p w14:paraId="0A55735C">
      <w:r>
        <w:rPr>
          <w:b/>
        </w:rPr>
        <w:t>5.1</w:t>
      </w:r>
      <w:r>
        <w:t xml:space="preserve"> Terdapat tujuh (7) bentuk komunikasi lisan:</w:t>
      </w:r>
    </w:p>
    <w:p w14:paraId="01F0269C">
      <w:r>
        <w:t xml:space="preserve">• </w:t>
      </w:r>
      <w:r>
        <w:rPr>
          <w:b/>
        </w:rPr>
        <w:t>i. Komunikasi Intrapersonal</w:t>
      </w:r>
      <w:r>
        <w:t xml:space="preserve"> — bercakap dengan diri sendiri atau perbualan yang anda lakukan dengan diri sendiri dalam keadaan tertentu, contohnya semasa membuat keputusan penting. Ia adalah satu bentuk pemikiran yang bergantung kepada bahasa untuk menyatakan diri, dan sering meningkatkan kesedaran diri dan kemahiran berfikir kritis.</w:t>
      </w:r>
    </w:p>
    <w:p w14:paraId="60EE50FD">
      <w:r>
        <w:t xml:space="preserve">• </w:t>
      </w:r>
      <w:r>
        <w:rPr>
          <w:b/>
        </w:rPr>
        <w:t>ii. Komunikasi Interpersonal</w:t>
      </w:r>
      <w:r>
        <w:t xml:space="preserve"> — komunikasi antara beberapa orang, dari yang tidak peribadi hingga sangat peribadi; boleh berlaku secara bersemuka atau melalui saluran elektronik seperti persidangan video, bilik sembang, e-mel dan Twitter.</w:t>
      </w:r>
    </w:p>
    <w:p w14:paraId="19BDFB15">
      <w:r>
        <w:t xml:space="preserve">• </w:t>
      </w:r>
      <w:r>
        <w:rPr>
          <w:b/>
        </w:rPr>
        <w:t>iii. Komunikasi Kumpulan Kecil</w:t>
      </w:r>
      <w:r>
        <w:t xml:space="preserve"> — berlaku dalam kumpulan biasanya terdiri daripada lima hingga 10 orang; memenuhi keperluan hubungan (seperti kesejawatan, ikatan kekeluargaan) serta keperluan berasaskan tugas seperti menyelesaikan konflik. Di tempat kerja, kumpulan kecil bertemu untuk membincangkan isu berkaitan kerja atau penyelesaian masalah.</w:t>
      </w:r>
    </w:p>
    <w:p w14:paraId="30FCEC28">
      <w:r>
        <w:t xml:space="preserve">• </w:t>
      </w:r>
      <w:r>
        <w:rPr>
          <w:b/>
        </w:rPr>
        <w:t>iv. Komunikasi Awam</w:t>
      </w:r>
      <w:r>
        <w:t xml:space="preserve"> </w:t>
      </w:r>
      <w:r>
        <w:rPr>
          <w:i/>
        </w:rPr>
        <w:t>(public speaking)</w:t>
      </w:r>
      <w:r>
        <w:t xml:space="preserve"> — komunikasi antara penceramah dan khalayak, dari beberapa orang hingga berjuta-juta. Tujuan penceramah biasanya untuk memaklumkan atau memujuk khalayak bertindak, membeli, atau berfikir dengan cara tertentu.</w:t>
      </w:r>
    </w:p>
    <w:p w14:paraId="2E660CD7">
      <w:r>
        <w:t xml:space="preserve">• </w:t>
      </w:r>
      <w:r>
        <w:rPr>
          <w:b/>
        </w:rPr>
        <w:t>v. Komunikasi Massa</w:t>
      </w:r>
      <w:r>
        <w:t xml:space="preserve"> — komunikasi yang dihantar daripada satu sumber kepada ramai penerima di seluruh dunia melalui media seperti filem, radio, video dan televisyen; Internet dan blog moden menjadikannya sangat berkuasa kerana maklumat disebarkan serta-merta.</w:t>
      </w:r>
    </w:p>
    <w:p w14:paraId="36121389">
      <w:r>
        <w:t xml:space="preserve">• </w:t>
      </w:r>
      <w:r>
        <w:rPr>
          <w:b/>
        </w:rPr>
        <w:t>vi. Komunikasi Korporat</w:t>
      </w:r>
      <w:r>
        <w:t xml:space="preserve"> — komunikasi yang berlaku dalam kalangan ahli sesebuah organisasi, di dalam organisasi itu sendiri; berinteraksi dalam pasukan, bermesyuarat dengan rakan sekerja, bercakap dengan penyelia atau pengurus, memberi penjelasan dan arahan kepada pekerja, temu duga dan membuat pembentangan.</w:t>
      </w:r>
    </w:p>
    <w:p w14:paraId="1B08D116">
      <w:r>
        <w:t xml:space="preserve">• </w:t>
      </w:r>
      <w:r>
        <w:rPr>
          <w:b/>
        </w:rPr>
        <w:t>vii. Komunikasi Antara Budaya</w:t>
      </w:r>
      <w:r>
        <w:t xml:space="preserve"> — komunikasi antara orang daripada budaya dan etnik berbeza; penting untuk memberi perhatian kepada perbezaan amalan komunikasi budaya berbeza bagi mengekalkan keharmonian dan kefahaman antara budaya.</w:t>
      </w:r>
    </w:p>
    <w:p w14:paraId="76CD3809">
      <w:r>
        <w:rPr>
          <w:i/>
        </w:rPr>
        <w:t>Contoh studio (setiap jenis, konteks video/film editing):</w:t>
      </w:r>
    </w:p>
    <w:p w14:paraId="4F17FA3D">
      <w:r>
        <w:t xml:space="preserve">• Intrapersonal — </w:t>
      </w:r>
      <w:r>
        <w:rPr>
          <w:i/>
        </w:rPr>
        <w:t>Editor</w:t>
      </w:r>
      <w:r>
        <w:t xml:space="preserve"> berfikir sendiri semasa memutuskan urutan </w:t>
      </w:r>
      <w:r>
        <w:rPr>
          <w:i/>
        </w:rPr>
        <w:t>cut</w:t>
      </w:r>
      <w:r>
        <w:t xml:space="preserve"> terbaik untuk sesuatu adegan.</w:t>
      </w:r>
    </w:p>
    <w:p w14:paraId="7D5E1472">
      <w:r>
        <w:t xml:space="preserve">• Interpersonal — perbualan dua hala antara </w:t>
      </w:r>
      <w:r>
        <w:rPr>
          <w:i/>
        </w:rPr>
        <w:t>Editor</w:t>
      </w:r>
      <w:r>
        <w:t xml:space="preserve"> dan </w:t>
      </w:r>
      <w:r>
        <w:rPr>
          <w:i/>
        </w:rPr>
        <w:t>Sound Designer</w:t>
      </w:r>
      <w:r>
        <w:t xml:space="preserve"> mengenai </w:t>
      </w:r>
      <w:r>
        <w:rPr>
          <w:i/>
        </w:rPr>
        <w:t>mixdown</w:t>
      </w:r>
      <w:r>
        <w:t xml:space="preserve"> audio.</w:t>
      </w:r>
    </w:p>
    <w:p w14:paraId="60410711">
      <w:r>
        <w:t xml:space="preserve">• Kumpulan kecil — mesyuarat pasukan </w:t>
      </w:r>
      <w:r>
        <w:rPr>
          <w:i/>
        </w:rPr>
        <w:t>post-production</w:t>
      </w:r>
      <w:r>
        <w:t xml:space="preserve"> (Editor, Colourist, Sound Designer) membincangkan </w:t>
      </w:r>
      <w:r>
        <w:rPr>
          <w:i/>
        </w:rPr>
        <w:t>deadline</w:t>
      </w:r>
      <w:r>
        <w:t xml:space="preserve"> siaran.</w:t>
      </w:r>
    </w:p>
    <w:p w14:paraId="64DA54DC">
      <w:r>
        <w:t xml:space="preserve">• Awam — </w:t>
      </w:r>
      <w:r>
        <w:rPr>
          <w:i/>
        </w:rPr>
        <w:t>Director</w:t>
      </w:r>
      <w:r>
        <w:t xml:space="preserve"> membentangkan konsep filem kepada khalayak dalam tayangan pratonton.</w:t>
      </w:r>
    </w:p>
    <w:p w14:paraId="4A90A3AC">
      <w:r>
        <w:t>• Massa — video promosi 3U yang disiarkan melalui YouTube/televisyen kepada ramai penonton.</w:t>
      </w:r>
    </w:p>
    <w:p w14:paraId="6BE8B492">
      <w:r>
        <w:t xml:space="preserve">• Korporat — mesyuarat dalaman studio antara </w:t>
      </w:r>
      <w:r>
        <w:rPr>
          <w:i/>
        </w:rPr>
        <w:t>Producer</w:t>
      </w:r>
      <w:r>
        <w:t xml:space="preserve">, </w:t>
      </w:r>
      <w:r>
        <w:rPr>
          <w:i/>
        </w:rPr>
        <w:t>Editor</w:t>
      </w:r>
      <w:r>
        <w:t xml:space="preserve"> dan pengurusan mengenai jadual projek.</w:t>
      </w:r>
    </w:p>
    <w:p w14:paraId="401B8BE3">
      <w:r>
        <w:t xml:space="preserve">• Antara budaya — </w:t>
      </w:r>
      <w:r>
        <w:rPr>
          <w:i/>
        </w:rPr>
        <w:t>Editor</w:t>
      </w:r>
      <w:r>
        <w:t xml:space="preserve"> tempatan berkomunikasi dengan </w:t>
      </w:r>
      <w:r>
        <w:rPr>
          <w:i/>
        </w:rPr>
        <w:t>Director</w:t>
      </w:r>
      <w:r>
        <w:t xml:space="preserve"> antarabangsa yang mempunyai norma komunikasi berbeza semasa sesi </w:t>
      </w:r>
      <w:r>
        <w:rPr>
          <w:i/>
        </w:rPr>
        <w:t>review</w:t>
      </w:r>
      <w:r>
        <w:t>.</w:t>
      </w:r>
    </w:p>
    <w:p w14:paraId="0DAF01F3">
      <w:pPr>
        <w:pStyle w:val="3"/>
      </w:pPr>
      <w:bookmarkStart w:id="8" w:name="_Toc23178"/>
      <w:r>
        <w:t xml:space="preserve">6. Sign language and gestures </w:t>
      </w:r>
      <w:r>
        <w:rPr>
          <w:i/>
        </w:rPr>
        <w:t>(Bahasa Isyarat dan Gerak Isyarat)</w:t>
      </w:r>
      <w:bookmarkEnd w:id="8"/>
    </w:p>
    <w:p w14:paraId="1C84D75C">
      <w:r>
        <w:rPr>
          <w:b/>
        </w:rPr>
        <w:t>6.1</w:t>
      </w:r>
      <w:r>
        <w:t xml:space="preserve"> Bahasa isyarat dan gerak isyarat dapat memberi petunjuk dan maklumat tambahan serta makna berbanding komunikasi lisan. Ia membolehkan:</w:t>
      </w:r>
    </w:p>
    <w:p w14:paraId="6582DABD">
      <w:r>
        <w:t>• i. Mengukuhkan atau mengubah suai apa yang dikatakan secara lisan (contohnya menganggukkan kepala semasa berkata "Ya" untuk menekankan persetujuan).</w:t>
      </w:r>
    </w:p>
    <w:p w14:paraId="7277272E">
      <w:r>
        <w:t>• ii. Menyampaikan maklumat tentang keadaan emosi.</w:t>
      </w:r>
    </w:p>
    <w:p w14:paraId="728BAD67">
      <w:r>
        <w:t>• iii. Mentakrif atau mengukuhkan hubungan antara individu.</w:t>
      </w:r>
    </w:p>
    <w:p w14:paraId="78F77076">
      <w:r>
        <w:t>• iv. Memberi maklum balas kepada pihak lain.</w:t>
      </w:r>
    </w:p>
    <w:p w14:paraId="56451D74">
      <w:r>
        <w:t>• v. Mengawal aliran komunikasi, contohnya memberi isyarat bahawa seseorang telah selesai bercakap atau ingin bercakap.</w:t>
      </w:r>
    </w:p>
    <w:p w14:paraId="286C4354">
      <w:r>
        <w:rPr>
          <w:b/>
        </w:rPr>
        <w:t>6.2</w:t>
      </w:r>
      <w:r>
        <w:t xml:space="preserve"> Senyuman, gerak isyarat dan pergerakan badan menghantar mesej kepada orang di sekeliling anda.</w:t>
      </w:r>
    </w:p>
    <w:p w14:paraId="2C696B15">
      <w:r>
        <w:rPr>
          <w:b/>
        </w:rPr>
        <w:t>6.3</w:t>
      </w:r>
      <w:r>
        <w:t xml:space="preserve"> Mentafsir bahasa isyarat dan gerak isyarat bukan perkara mudah — cara komunikasi dipengaruhi oleh konteks di mana ia berlaku (rujuk </w:t>
      </w:r>
      <w:r>
        <w:rPr>
          <w:i/>
        </w:rPr>
        <w:t>Figure 6 – Sign language</w:t>
      </w:r>
      <w:r>
        <w:t xml:space="preserve"> dalam KP rasmi). Sebagai contoh, anggukan kepala antara rakan sejawat dalam mesyuarat jawatankuasa boleh membawa maksud sangat berbeza berbanding tindakan yang sama digunakan untuk mengakui seseorang di dalam ruang yang sesak.</w:t>
      </w:r>
    </w:p>
    <w:p w14:paraId="0DA2B014">
      <w:r>
        <w:rPr>
          <w:i/>
        </w:rPr>
        <w:t>Contoh studio:</w:t>
      </w:r>
      <w:r>
        <w:t xml:space="preserve"> isyarat tangan piawai (contohnya isyarat "cut" atau "roll") digunakan di lokasi penggambaran dan bilik kawalan siaran langsung antara </w:t>
      </w:r>
      <w:r>
        <w:rPr>
          <w:i/>
        </w:rPr>
        <w:t>Director</w:t>
      </w:r>
      <w:r>
        <w:t xml:space="preserve"> dan pasukan teknikal, terutamanya dalam persekitaran bising di mana komunikasi lisan sukar didengar.</w:t>
      </w:r>
    </w:p>
    <w:p w14:paraId="18CEA3F1">
      <w:pPr>
        <w:pStyle w:val="3"/>
      </w:pPr>
      <w:bookmarkStart w:id="9" w:name="_Toc26026"/>
      <w:r>
        <w:t xml:space="preserve">7. Ideas and information delivery </w:t>
      </w:r>
      <w:r>
        <w:rPr>
          <w:i/>
        </w:rPr>
        <w:t>(Penyampaian Idea dan Maklumat)</w:t>
      </w:r>
      <w:bookmarkEnd w:id="9"/>
    </w:p>
    <w:p w14:paraId="170BF869">
      <w:r>
        <w:rPr>
          <w:b/>
        </w:rPr>
        <w:t>7.1</w:t>
      </w:r>
      <w:r>
        <w:t xml:space="preserve"> Terdapat beberapa petua yang membolehkan anda menyatakan idea dengan jelas:</w:t>
      </w:r>
    </w:p>
    <w:p w14:paraId="2211095B">
      <w:r>
        <w:t xml:space="preserve">• i. </w:t>
      </w:r>
      <w:r>
        <w:rPr>
          <w:b/>
        </w:rPr>
        <w:t>Bahasa mudah difahami</w:t>
      </w:r>
      <w:r>
        <w:t xml:space="preserve"> — bahasa yang digunakan setiap hari mungkin mengelirukan orang lain; permudahkan apa yang boleh untuk mencari tahap keselesaan bagi pendengar.</w:t>
      </w:r>
    </w:p>
    <w:p w14:paraId="1FFE78F5">
      <w:r>
        <w:t xml:space="preserve">• ii. </w:t>
      </w:r>
      <w:r>
        <w:rPr>
          <w:b/>
        </w:rPr>
        <w:t>Ilustrasi</w:t>
      </w:r>
      <w:r>
        <w:t xml:space="preserve"> — penyelidikan membuktikan lebih 60% pendengar adalah pembelajar visual; ilustrasi boleh melibatkan khalayak dan merangsang pembelajaran.</w:t>
      </w:r>
    </w:p>
    <w:p w14:paraId="6CDE3A5F">
      <w:r>
        <w:t xml:space="preserve">• iii. </w:t>
      </w:r>
      <w:r>
        <w:rPr>
          <w:b/>
        </w:rPr>
        <w:t>Susun fikiran</w:t>
      </w:r>
      <w:r>
        <w:t xml:space="preserve"> — membolehkan pendengar kekal pada tahap sama kerana orang gemar susunan dan kejelasan.</w:t>
      </w:r>
    </w:p>
    <w:p w14:paraId="14EB7272">
      <w:r>
        <w:t xml:space="preserve">• iv. </w:t>
      </w:r>
      <w:r>
        <w:rPr>
          <w:b/>
        </w:rPr>
        <w:t>Sempitkan subjek kepada perkara utama</w:t>
      </w:r>
      <w:r>
        <w:t xml:space="preserve"> — bincangkan apa yang penting, jangan bebankan pendengar dengan maklumat tidak perlu.</w:t>
      </w:r>
    </w:p>
    <w:p w14:paraId="76C6B613">
      <w:r>
        <w:t xml:space="preserve">• v. </w:t>
      </w:r>
      <w:r>
        <w:rPr>
          <w:b/>
        </w:rPr>
        <w:t>Ringkaskan</w:t>
      </w:r>
      <w:r>
        <w:t xml:space="preserve"> — memperjelaskan lagi maksud dan memberi peluang kedua kepada pendengar mengingati maklumat yang diberikan.</w:t>
      </w:r>
    </w:p>
    <w:p w14:paraId="05D06D7A">
      <w:r>
        <w:rPr>
          <w:i/>
        </w:rPr>
        <w:t>Contoh studio:</w:t>
      </w:r>
      <w:r>
        <w:t xml:space="preserve"> semasa </w:t>
      </w:r>
      <w:r>
        <w:rPr>
          <w:i/>
        </w:rPr>
        <w:t>pitching</w:t>
      </w:r>
      <w:r>
        <w:t xml:space="preserve"> konsep </w:t>
      </w:r>
      <w:r>
        <w:rPr>
          <w:i/>
        </w:rPr>
        <w:t>edit</w:t>
      </w:r>
      <w:r>
        <w:t xml:space="preserve"> kepada klien, </w:t>
      </w:r>
      <w:r>
        <w:rPr>
          <w:i/>
        </w:rPr>
        <w:t>Editor</w:t>
      </w:r>
      <w:r>
        <w:t xml:space="preserve"> menggunakan </w:t>
      </w:r>
      <w:r>
        <w:rPr>
          <w:i/>
        </w:rPr>
        <w:t>storyboard</w:t>
      </w:r>
      <w:r>
        <w:t xml:space="preserve"> ringkas (ilustrasi) dan menyusun penerangan mengikut susunan babak, kemudian meringkaskan idea utama pada akhir </w:t>
      </w:r>
      <w:r>
        <w:rPr>
          <w:i/>
        </w:rPr>
        <w:t>pitch</w:t>
      </w:r>
      <w:r>
        <w:t xml:space="preserve"> supaya klien mudah membuat keputusan.</w:t>
      </w:r>
    </w:p>
    <w:p w14:paraId="1F50E72E">
      <w:pPr>
        <w:pStyle w:val="3"/>
      </w:pPr>
      <w:bookmarkStart w:id="10" w:name="_Toc25778"/>
      <w:r>
        <w:t xml:space="preserve">8. Cultural awareness </w:t>
      </w:r>
      <w:r>
        <w:rPr>
          <w:i/>
        </w:rPr>
        <w:t>(Kesedaran Budaya)</w:t>
      </w:r>
      <w:bookmarkEnd w:id="10"/>
    </w:p>
    <w:p w14:paraId="27B2FC23">
      <w:r>
        <w:rPr>
          <w:b/>
        </w:rPr>
        <w:t>8.1</w:t>
      </w:r>
      <w:r>
        <w:t xml:space="preserve"> Kepekaan budaya bermula dengan memahami bahawa terdapat perbezaan antara budaya. Mengetahui perbezaan dan persamaan budaya wujud, tanpa memberi nilai (lebih baik/buruk, betul/salah) kepada perbezaan budaya tersebut.</w:t>
      </w:r>
    </w:p>
    <w:p w14:paraId="093FA4BE">
      <w:r>
        <w:rPr>
          <w:b/>
        </w:rPr>
        <w:t>8.2</w:t>
      </w:r>
      <w:r>
        <w:t xml:space="preserve"> Membangunkan kepekaan dan kefahaman terhadap kumpulan etnik lain biasanya melibatkan perubahan dalaman dalam sikap dan nilai. Kesedaran dan kepekaan juga merujuk kepada sifat keterbukaan dan fleksibiliti yang dibangunkan seseorang terhadap orang lain.</w:t>
      </w:r>
    </w:p>
    <w:p w14:paraId="581EBD9A">
      <w:r>
        <w:rPr>
          <w:b/>
        </w:rPr>
        <w:t>8.3</w:t>
      </w:r>
      <w:r>
        <w:t xml:space="preserve"> Membiasakan diri dengan ciri budaya, sejarah, nilai, sistem kepercayaan dan tingkah laku ahli kumpulan etnik lain. Kita tidak dapat mempelajari segala-galanya tentang budaya lain tetapi boleh mengambil langkah membangunkan kesedaran budaya. Cadangan:</w:t>
      </w:r>
    </w:p>
    <w:p w14:paraId="2CB88E14">
      <w:r>
        <w:t>• i. Bangunkan kesedaran — lihat bias dan prasangka sendiri, sedar tentang norma, sikap dan kepercayaan budaya, hargai kepelbagaian.</w:t>
      </w:r>
    </w:p>
    <w:p w14:paraId="12103E88">
      <w:r>
        <w:t>• ii. Jangan biarkan perbezaan budaya (pilihan) menjadi asas kritikan dan penghakiman.</w:t>
      </w:r>
    </w:p>
    <w:p w14:paraId="7E2FF8C7">
      <w:r>
        <w:t>• iii. Bina persahabatan atas dasar hormat menghormati dan keinginan untuk memahami.</w:t>
      </w:r>
    </w:p>
    <w:p w14:paraId="4F0D651C">
      <w:r>
        <w:t>• iv. Jadi diri sendiri dan tunjukkan bahawa anda mengambil berat serta ikhlas mahu membantu.</w:t>
      </w:r>
    </w:p>
    <w:p w14:paraId="5E4740D0">
      <w:r>
        <w:t>• v. Luangkan masa untuk mendengar; jika tidak faham atau tidak difahami, luangkan masa mengetahui sebabnya atau bertanya soalan.</w:t>
      </w:r>
    </w:p>
    <w:p w14:paraId="036598A4">
      <w:r>
        <w:t>• vi. Perolehi pengetahuan tentang budaya lain melalui kelas, seminar, bacaan, tontonan filem, dan menghadiri acara/perayaan budaya.</w:t>
      </w:r>
    </w:p>
    <w:p w14:paraId="6929EC4F">
      <w:r>
        <w:rPr>
          <w:b/>
        </w:rPr>
        <w:t>8.4</w:t>
      </w:r>
      <w:r>
        <w:t xml:space="preserve"> Membangunkan sikap kompeten budaya adalah proses berterusan. Penting melihat setiap orang sebagai individu unik dan menyedari bahawa pengalaman, kepercayaan, nilai dan bahasa mereka mempengaruhi cara mereka berinteraksi dengan orang lain dan masyarakat lebih luas. Sedar bahawa perbezaan juga wujud dalam sesuatu budaya itu sendiri — adalah salah menganggap satu budaya sepunya dikongsi oleh semua ahli kumpulan kaum, bahasa atau agama.</w:t>
      </w:r>
    </w:p>
    <w:p w14:paraId="06726A6D">
      <w:r>
        <w:rPr>
          <w:i/>
        </w:rPr>
        <w:t>Contoh studio:</w:t>
      </w:r>
      <w:r>
        <w:t xml:space="preserve"> pasukan penyuntingan video 3U yang mengendalikan projek klien antarabangsa (contohnya Jepun, Timur Tengah) perlu peka kepada sensitiviti budaya semasa memilih </w:t>
      </w:r>
      <w:r>
        <w:rPr>
          <w:i/>
        </w:rPr>
        <w:t>stock footage</w:t>
      </w:r>
      <w:r>
        <w:t xml:space="preserve">, muzik latar atau adegan tertentu — apa yang diterima dalam satu budaya mungkin tidak sesuai untuk budaya lain, dan </w:t>
      </w:r>
      <w:r>
        <w:rPr>
          <w:i/>
        </w:rPr>
        <w:t>Editor</w:t>
      </w:r>
      <w:r>
        <w:t xml:space="preserve"> perlu berunding secara terbuka dengan klien mengenainya.</w:t>
      </w:r>
    </w:p>
    <w:p w14:paraId="018E501F"/>
    <w:p w14:paraId="3E76449B">
      <w:r>
        <w:t>SOALAN:</w:t>
      </w:r>
    </w:p>
    <w:p w14:paraId="6E8E2D83">
      <w:r>
        <w:rPr>
          <w:b/>
        </w:rPr>
        <w:t>1. Apakah perbezaan antara komunikasi verbal dan komunikasi bukan verbal?</w:t>
      </w:r>
      <w:r>
        <w:t xml:space="preserve"> </w:t>
      </w:r>
      <w:r>
        <w:rPr>
          <w:i/>
        </w:rPr>
        <w:t>Jawapan model:</w:t>
      </w:r>
      <w:r>
        <w:t xml:space="preserve"> Komunikasi verbal adalah penyampaian maklumat menggunakan bahasa (lisan atau bertulis) yang difahami penghantar dan penerima, contohnya </w:t>
      </w:r>
      <w:r>
        <w:rPr>
          <w:i/>
        </w:rPr>
        <w:t>briefing</w:t>
      </w:r>
      <w:r>
        <w:t xml:space="preserve"> lisan kepada pasukan </w:t>
      </w:r>
      <w:r>
        <w:rPr>
          <w:i/>
        </w:rPr>
        <w:t>edit</w:t>
      </w:r>
      <w:r>
        <w:t xml:space="preserve"> atau memo bertulis tentang perubahan </w:t>
      </w:r>
      <w:r>
        <w:rPr>
          <w:i/>
        </w:rPr>
        <w:t>deadline</w:t>
      </w:r>
      <w:r>
        <w:t xml:space="preserve">. Komunikasi bukan verbal adalah penyampaian maklumat melalui mesej bukan perkataan seperti postur, kontak mata dan ekspresi wajah — contohnya ekspresi wajah </w:t>
      </w:r>
      <w:r>
        <w:rPr>
          <w:i/>
        </w:rPr>
        <w:t>Director</w:t>
      </w:r>
      <w:r>
        <w:t xml:space="preserve"> semasa menonton </w:t>
      </w:r>
      <w:r>
        <w:rPr>
          <w:i/>
        </w:rPr>
        <w:t>rough cut</w:t>
      </w:r>
      <w:r>
        <w:t xml:space="preserve"> di </w:t>
      </w:r>
      <w:r>
        <w:rPr>
          <w:i/>
        </w:rPr>
        <w:t>editing suite</w:t>
      </w:r>
      <w:r>
        <w:t xml:space="preserve"> sebelum memberi ulasan lisan.</w:t>
      </w:r>
    </w:p>
    <w:p w14:paraId="278245CA">
      <w:r>
        <w:rPr>
          <w:b/>
        </w:rPr>
        <w:t>2. Bagaimana proses menyampaikan maklumat dan idea secara lisan daripada penghantar kepada penerima berlaku?</w:t>
      </w:r>
      <w:r>
        <w:t xml:space="preserve"> </w:t>
      </w:r>
      <w:r>
        <w:rPr>
          <w:i/>
        </w:rPr>
        <w:t>Jawapan model:</w:t>
      </w:r>
      <w:r>
        <w:t xml:space="preserve"> Penghantar (contohnya </w:t>
      </w:r>
      <w:r>
        <w:rPr>
          <w:i/>
        </w:rPr>
        <w:t>Editor</w:t>
      </w:r>
      <w:r>
        <w:t xml:space="preserve">) memilih perkataan/bahasa yang sesuai dan menyampaikannya secara lisan melalui media seperti perbualan bersemuka, panggilan telefon atau persidangan video; penerima (contohnya </w:t>
      </w:r>
      <w:r>
        <w:rPr>
          <w:i/>
        </w:rPr>
        <w:t>Producer</w:t>
      </w:r>
      <w:r>
        <w:t xml:space="preserve"> atau klien) mendengar, mentafsir maksud, dan memberi maklum balas — seperti sesi </w:t>
      </w:r>
      <w:r>
        <w:rPr>
          <w:i/>
        </w:rPr>
        <w:t>review</w:t>
      </w:r>
      <w:r>
        <w:t xml:space="preserve"> jarak jauh membincangkan perubahan </w:t>
      </w:r>
      <w:r>
        <w:rPr>
          <w:i/>
        </w:rPr>
        <w:t>cut</w:t>
      </w:r>
      <w:r>
        <w:t xml:space="preserve"> melalui panggilan video.</w:t>
      </w:r>
    </w:p>
    <w:p w14:paraId="072F8E23">
      <w:r>
        <w:rPr>
          <w:b/>
        </w:rPr>
        <w:t>3. Mengapa bahasa isyarat dan gerak isyarat penting dalam proses komunikasi?</w:t>
      </w:r>
      <w:r>
        <w:t xml:space="preserve"> </w:t>
      </w:r>
      <w:r>
        <w:rPr>
          <w:i/>
        </w:rPr>
        <w:t>Jawapan model:</w:t>
      </w:r>
      <w:r>
        <w:t xml:space="preserve"> Bahasa isyarat dan gerak isyarat mengukuhkan atau mengubah suai mesej lisan, menyampaikan keadaan emosi, mengukuhkan hubungan, memberi maklum balas dan mengawal aliran komunikasi — contohnya isyarat tangan piawai "cut" atau "roll" digunakan di lokasi penggambaran atau bilik kawalan siaran langsung di mana komunikasi lisan sukar didengar akibat bunyi bising peralatan.</w:t>
      </w:r>
    </w:p>
    <w:p w14:paraId="42F09502"/>
    <w:p w14:paraId="730FE1F5">
      <w:r>
        <w:t>RUJUKAN:</w:t>
      </w:r>
    </w:p>
    <w:p w14:paraId="212833B9">
      <w:r>
        <w:t>https://en.wikipedia.org/wiki/Working_language</w:t>
      </w:r>
    </w:p>
    <w:p w14:paraId="10AC0A43">
      <w:r>
        <w:t>http://www.wisegeek.com/what-is-a-working-language.htm</w:t>
      </w:r>
    </w:p>
    <w:p w14:paraId="643F2C86">
      <w:r>
        <w:t>http://www.bpsc.ca/procedure.html</w:t>
      </w:r>
    </w:p>
    <w:p w14:paraId="14105667">
      <w:r>
        <w:t>http://www.naukrihub.com/payroll/job-analysis/</w:t>
      </w:r>
    </w:p>
    <w:p w14:paraId="7414651A">
      <w:r>
        <w:t>http://study.com/academy/lesson/oral-communication-definition-types-advantages.html</w:t>
      </w:r>
    </w:p>
    <w:p w14:paraId="5013EDBA">
      <w:r>
        <w:t>http://wikieducator.org/INTRODUCTION_TO_COMMUNICATION</w:t>
      </w:r>
    </w:p>
    <w:p w14:paraId="024DB92E">
      <w:r>
        <w:br w:type="page"/>
      </w:r>
    </w:p>
    <w:tbl>
      <w:tblPr>
        <w:tblStyle w:val="12"/>
        <w:tblW w:w="9699" w:type="dxa"/>
        <w:tblInd w:w="0" w:type="dxa"/>
        <w:tblLayout w:type="fixed"/>
        <w:tblCellMar>
          <w:top w:w="0" w:type="dxa"/>
          <w:left w:w="108" w:type="dxa"/>
          <w:bottom w:w="0" w:type="dxa"/>
          <w:right w:w="108" w:type="dxa"/>
        </w:tblCellMar>
      </w:tblPr>
      <w:tblGrid>
        <w:gridCol w:w="3085"/>
        <w:gridCol w:w="3686"/>
        <w:gridCol w:w="2268"/>
        <w:gridCol w:w="660"/>
      </w:tblGrid>
      <w:tr w14:paraId="32F26218">
        <w:tblPrEx>
          <w:tblCellMar>
            <w:top w:w="0" w:type="dxa"/>
            <w:left w:w="108" w:type="dxa"/>
            <w:bottom w:w="0" w:type="dxa"/>
            <w:right w:w="108" w:type="dxa"/>
          </w:tblCellMar>
        </w:tblPrEx>
        <w:trPr>
          <w:trHeight w:val="3230" w:hRule="atLeast"/>
        </w:trPr>
        <w:tc>
          <w:tcPr>
            <w:tcW w:w="3085" w:type="dxa"/>
            <w:tcBorders>
              <w:top w:val="single" w:color="auto" w:sz="4" w:space="0"/>
              <w:left w:val="single" w:color="auto" w:sz="4" w:space="0"/>
              <w:bottom w:val="single" w:color="000000" w:sz="4" w:space="0"/>
            </w:tcBorders>
          </w:tcPr>
          <w:p w14:paraId="265EB508">
            <w:pPr>
              <w:snapToGrid w:val="0"/>
              <w:spacing w:line="360" w:lineRule="auto"/>
              <w:rPr>
                <w:rFonts w:ascii="Arial" w:hAnsi="Arial" w:cs="Arial"/>
                <w:sz w:val="20"/>
                <w:lang w:val="ms-MY"/>
              </w:rPr>
            </w:pPr>
          </w:p>
          <w:p w14:paraId="61ED0C77">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tcPr>
          <w:p w14:paraId="5C6AC69B">
            <w:pPr>
              <w:rPr>
                <w:rFonts w:ascii="Arial" w:hAnsi="Arial" w:cs="Arial"/>
                <w:sz w:val="20"/>
                <w:lang w:val="ms-MY"/>
              </w:rPr>
            </w:pPr>
            <w:r>
              <w:pict>
                <v:shape id="_x0000_s1028" o:spid="_x0000_s1028"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3CD06D11">
                        <w:pPr>
                          <w:rPr>
                            <w:rFonts w:ascii="Arial" w:hAnsi="Arial" w:cs="Arial"/>
                            <w:b/>
                            <w:bCs/>
                            <w:highlight w:val="yellow"/>
                            <w:lang w:val="fi-FI"/>
                          </w:rPr>
                        </w:pPr>
                        <w:r>
                          <w:rPr>
                            <w:rFonts w:ascii="Arial" w:hAnsi="Arial" w:cs="Arial"/>
                            <w:b/>
                            <w:bCs/>
                            <w:highlight w:val="yellow"/>
                            <w:lang w:val="fi-FI"/>
                          </w:rPr>
                          <w:t>FURNIWEB MANUFACTURING SDN BHD</w:t>
                        </w:r>
                      </w:p>
                      <w:p w14:paraId="1FF1B0FA">
                        <w:pPr>
                          <w:rPr>
                            <w:rFonts w:ascii="Arial" w:hAnsi="Arial" w:cs="Arial"/>
                            <w:b/>
                            <w:bCs/>
                            <w:highlight w:val="yellow"/>
                            <w:lang w:val="fi-FI"/>
                          </w:rPr>
                        </w:pPr>
                        <w:r>
                          <w:rPr>
                            <w:rFonts w:ascii="Arial" w:hAnsi="Arial" w:cs="Arial"/>
                            <w:b/>
                            <w:bCs/>
                            <w:highlight w:val="yellow"/>
                            <w:lang w:val="fi-FI"/>
                          </w:rPr>
                          <w:t>Lot 1883, Jalan KPB 9, Kg. Bharu Balakong, 43300</w:t>
                        </w:r>
                      </w:p>
                      <w:p w14:paraId="24C11CA5">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16A96949">
                        <w:pPr>
                          <w:rPr>
                            <w:rFonts w:ascii="Arial" w:hAnsi="Arial" w:cs="Arial"/>
                            <w:b/>
                            <w:bCs/>
                            <w:lang w:val="fi-FI"/>
                          </w:rPr>
                        </w:pPr>
                        <w:r>
                          <w:rPr>
                            <w:rFonts w:ascii="Arial" w:hAnsi="Arial" w:cs="Arial"/>
                            <w:b/>
                            <w:bCs/>
                            <w:highlight w:val="yellow"/>
                            <w:lang w:val="fi-FI"/>
                          </w:rPr>
                          <w:t>Malaysia.</w:t>
                        </w:r>
                      </w:p>
                      <w:p w14:paraId="3ABFE120">
                        <w:pPr>
                          <w:rPr>
                            <w:rFonts w:ascii="Arial" w:hAnsi="Arial" w:cs="Arial"/>
                            <w:b/>
                            <w:bCs/>
                            <w:lang w:val="fi-FI"/>
                          </w:rPr>
                        </w:pPr>
                      </w:p>
                      <w:p w14:paraId="0C2D7503">
                        <w:pPr>
                          <w:rPr>
                            <w:rFonts w:ascii="Arial" w:hAnsi="Arial" w:cs="Arial"/>
                            <w:b/>
                            <w:bCs/>
                            <w:lang w:val="fi-FI"/>
                          </w:rPr>
                        </w:pPr>
                      </w:p>
                      <w:p w14:paraId="554ADACE">
                        <w:pPr>
                          <w:rPr>
                            <w:rFonts w:ascii="Arial" w:hAnsi="Arial" w:cs="Arial"/>
                            <w:b/>
                            <w:bCs/>
                            <w:sz w:val="36"/>
                            <w:szCs w:val="36"/>
                            <w:lang w:val="fi-FI"/>
                          </w:rPr>
                        </w:pPr>
                        <w:r>
                          <w:rPr>
                            <w:rFonts w:ascii="Arial" w:hAnsi="Arial" w:cs="Arial"/>
                            <w:b/>
                            <w:bCs/>
                            <w:sz w:val="36"/>
                            <w:szCs w:val="36"/>
                            <w:lang w:val="fi-FI"/>
                          </w:rPr>
                          <w:t>NOTA PEMBELAJARAN</w:t>
                        </w:r>
                      </w:p>
                      <w:p w14:paraId="5871AFAC">
                        <w:pPr>
                          <w:rPr>
                            <w:rFonts w:ascii="Arial" w:hAnsi="Arial" w:cs="Arial"/>
                            <w:sz w:val="28"/>
                            <w:szCs w:val="28"/>
                            <w:lang w:val="fi-FI"/>
                          </w:rPr>
                        </w:pPr>
                        <w:r>
                          <w:rPr>
                            <w:rFonts w:ascii="Arial" w:hAnsi="Arial" w:cs="Arial"/>
                            <w:sz w:val="28"/>
                            <w:szCs w:val="28"/>
                            <w:lang w:val="fi-FI"/>
                          </w:rPr>
                          <w:t>(Learning Note)</w:t>
                        </w:r>
                      </w:p>
                      <w:p w14:paraId="09D431B9">
                        <w:pPr>
                          <w:rPr>
                            <w:rFonts w:ascii="Arial" w:hAnsi="Arial" w:cs="Arial"/>
                            <w:b/>
                            <w:bCs/>
                            <w:i/>
                            <w:lang w:val="nl-NL"/>
                          </w:rPr>
                        </w:pPr>
                      </w:p>
                    </w:txbxContent>
                  </v:textbox>
                </v:shape>
              </w:pict>
            </w:r>
          </w:p>
          <w:p w14:paraId="744C556B">
            <w:pPr>
              <w:spacing w:line="360" w:lineRule="auto"/>
              <w:rPr>
                <w:rFonts w:ascii="Arial" w:hAnsi="Arial" w:cs="Arial"/>
                <w:sz w:val="20"/>
                <w:lang w:val="ms-MY"/>
              </w:rPr>
            </w:pPr>
          </w:p>
        </w:tc>
      </w:tr>
      <w:tr w14:paraId="77CDBA75">
        <w:tblPrEx>
          <w:tblCellMar>
            <w:top w:w="0" w:type="dxa"/>
            <w:left w:w="108" w:type="dxa"/>
            <w:bottom w:w="0" w:type="dxa"/>
            <w:right w:w="108" w:type="dxa"/>
          </w:tblCellMar>
        </w:tblPrEx>
        <w:trPr>
          <w:trHeight w:val="971" w:hRule="atLeast"/>
        </w:trPr>
        <w:tc>
          <w:tcPr>
            <w:tcW w:w="3085" w:type="dxa"/>
            <w:tcBorders>
              <w:top w:val="single" w:color="000000" w:sz="4" w:space="0"/>
              <w:left w:val="single" w:color="auto" w:sz="4" w:space="0"/>
              <w:bottom w:val="single" w:color="000000" w:sz="4" w:space="0"/>
            </w:tcBorders>
            <w:vAlign w:val="center"/>
          </w:tcPr>
          <w:p w14:paraId="16D47BCC">
            <w:pPr>
              <w:snapToGrid w:val="0"/>
              <w:rPr>
                <w:rFonts w:ascii="Arial" w:hAnsi="Arial" w:cs="Arial"/>
                <w:bCs/>
                <w:i/>
                <w:lang w:val="ms-MY"/>
              </w:rPr>
            </w:pPr>
            <w:r>
              <w:rPr>
                <w:rFonts w:ascii="Arial" w:hAnsi="Arial" w:eastAsia="Arial" w:cs="Arial"/>
                <w:b/>
              </w:rPr>
              <w:t xml:space="preserve">KOD NAMA DAN PROGRAM / </w:t>
            </w:r>
            <w:r>
              <w:rPr>
                <w:rFonts w:ascii="Arial" w:hAnsi="Arial" w:eastAsia="Arial" w:cs="Arial"/>
                <w:i/>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72029B47">
            <w:pPr>
              <w:tabs>
                <w:tab w:val="left" w:pos="1800"/>
              </w:tabs>
              <w:autoSpaceDE w:val="0"/>
              <w:autoSpaceDN w:val="0"/>
              <w:adjustRightInd w:val="0"/>
              <w:spacing w:line="360" w:lineRule="auto"/>
              <w:rPr>
                <w:rFonts w:ascii="Arial" w:hAnsi="Arial" w:cs="Arial"/>
                <w:bCs/>
                <w:iCs/>
                <w:lang w:val="ms-MY"/>
              </w:rPr>
            </w:pPr>
            <w:r>
              <w:rPr>
                <w:rFonts w:ascii="Arial" w:hAnsi="Arial" w:cs="Arial"/>
                <w:bCs/>
                <w:iCs/>
                <w:lang w:val="ms-MY"/>
              </w:rPr>
              <w:t>Z-009-1:2015 CORE ABILITIES (untuk IT-072-3:2012 VIDEO / FILM (EDITING))</w:t>
            </w:r>
          </w:p>
        </w:tc>
      </w:tr>
      <w:tr w14:paraId="5B6A42EC">
        <w:tblPrEx>
          <w:tblCellMar>
            <w:top w:w="0" w:type="dxa"/>
            <w:left w:w="108" w:type="dxa"/>
            <w:bottom w:w="0" w:type="dxa"/>
            <w:right w:w="108" w:type="dxa"/>
          </w:tblCellMar>
        </w:tblPrEx>
        <w:trPr>
          <w:trHeight w:val="1160" w:hRule="atLeast"/>
        </w:trPr>
        <w:tc>
          <w:tcPr>
            <w:tcW w:w="3085" w:type="dxa"/>
            <w:tcBorders>
              <w:top w:val="single" w:color="000000" w:sz="4" w:space="0"/>
              <w:left w:val="single" w:color="auto" w:sz="4" w:space="0"/>
              <w:bottom w:val="single" w:color="000000" w:sz="4" w:space="0"/>
            </w:tcBorders>
            <w:vAlign w:val="center"/>
          </w:tcPr>
          <w:p w14:paraId="4ABC694B">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rPr>
              <w:t xml:space="preserve">TAHAP / </w:t>
            </w:r>
            <w:r>
              <w:rPr>
                <w:rFonts w:ascii="Arial" w:hAnsi="Arial" w:eastAsia="Arial" w:cs="Arial"/>
              </w:rPr>
              <w:t>LEVEL</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32020A01">
            <w:pPr>
              <w:tabs>
                <w:tab w:val="left" w:pos="1800"/>
              </w:tabs>
              <w:autoSpaceDE w:val="0"/>
              <w:autoSpaceDN w:val="0"/>
              <w:adjustRightInd w:val="0"/>
              <w:spacing w:line="360" w:lineRule="auto"/>
              <w:rPr>
                <w:rFonts w:ascii="Arial" w:hAnsi="Arial" w:cs="Arial"/>
                <w:bCs/>
                <w:iCs/>
                <w:lang w:val="ms-MY"/>
              </w:rPr>
            </w:pPr>
            <w:r>
              <w:rPr>
                <w:rFonts w:ascii="Arial" w:hAnsi="Arial" w:cs="Arial"/>
                <w:bCs/>
                <w:iCs/>
                <w:lang w:val="ms-MY"/>
              </w:rPr>
              <w:t>1</w:t>
            </w:r>
          </w:p>
        </w:tc>
      </w:tr>
      <w:tr w14:paraId="48ED0C3E">
        <w:tblPrEx>
          <w:tblCellMar>
            <w:top w:w="0" w:type="dxa"/>
            <w:left w:w="108" w:type="dxa"/>
            <w:bottom w:w="0" w:type="dxa"/>
            <w:right w:w="108" w:type="dxa"/>
          </w:tblCellMar>
        </w:tblPrEx>
        <w:trPr>
          <w:trHeight w:val="1169" w:hRule="atLeast"/>
        </w:trPr>
        <w:tc>
          <w:tcPr>
            <w:tcW w:w="3085" w:type="dxa"/>
            <w:tcBorders>
              <w:top w:val="single" w:color="000000" w:sz="4" w:space="0"/>
              <w:left w:val="single" w:color="auto" w:sz="4" w:space="0"/>
              <w:bottom w:val="single" w:color="000000" w:sz="4" w:space="0"/>
            </w:tcBorders>
            <w:vAlign w:val="center"/>
          </w:tcPr>
          <w:p w14:paraId="1B82FDE9">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rPr>
              <w:t>NO DAN TAJUK UNIT KOMPETENSI /</w:t>
            </w:r>
            <w:r>
              <w:rPr>
                <w:rFonts w:ascii="Arial" w:hAnsi="Arial" w:eastAsia="Arial" w:cs="Arial"/>
                <w:i/>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74E49A7F">
            <w:pPr>
              <w:tabs>
                <w:tab w:val="left" w:pos="1800"/>
              </w:tabs>
              <w:autoSpaceDE w:val="0"/>
              <w:autoSpaceDN w:val="0"/>
              <w:adjustRightInd w:val="0"/>
              <w:spacing w:line="360" w:lineRule="auto"/>
              <w:rPr>
                <w:rFonts w:ascii="Arial" w:hAnsi="Arial" w:cs="Arial"/>
                <w:bCs/>
                <w:iCs/>
                <w:lang w:val="ms-MY"/>
              </w:rPr>
            </w:pPr>
            <w:r>
              <w:rPr>
                <w:rFonts w:ascii="Arial" w:hAnsi="Arial" w:cs="Arial"/>
                <w:bCs/>
                <w:iCs/>
                <w:lang w:val="ms-MY"/>
              </w:rPr>
              <w:t>CA01 BASIC WORKING COMMUNICATION (KEBOLEHAN KERJA ASAS KOMUNIKASI)</w:t>
            </w:r>
          </w:p>
        </w:tc>
      </w:tr>
      <w:tr w14:paraId="2B64BDA2">
        <w:tblPrEx>
          <w:tblCellMar>
            <w:top w:w="0" w:type="dxa"/>
            <w:left w:w="108" w:type="dxa"/>
            <w:bottom w:w="0" w:type="dxa"/>
            <w:right w:w="108" w:type="dxa"/>
          </w:tblCellMar>
        </w:tblPrEx>
        <w:trPr>
          <w:trHeight w:val="2910" w:hRule="atLeast"/>
        </w:trPr>
        <w:tc>
          <w:tcPr>
            <w:tcW w:w="3085" w:type="dxa"/>
            <w:tcBorders>
              <w:top w:val="single" w:color="000000" w:sz="4" w:space="0"/>
              <w:left w:val="single" w:color="auto" w:sz="4" w:space="0"/>
              <w:bottom w:val="single" w:color="000000" w:sz="4" w:space="0"/>
            </w:tcBorders>
            <w:vAlign w:val="center"/>
          </w:tcPr>
          <w:p w14:paraId="5633A6A1">
            <w:pPr>
              <w:tabs>
                <w:tab w:val="left" w:pos="-1440"/>
              </w:tabs>
              <w:snapToGrid w:val="0"/>
              <w:rPr>
                <w:rFonts w:ascii="Arial" w:hAnsi="Arial" w:cs="Arial"/>
                <w:bCs/>
                <w:i/>
                <w:lang w:val="ms-MY"/>
              </w:rPr>
            </w:pPr>
            <w:r>
              <w:rPr>
                <w:rFonts w:ascii="Arial" w:hAnsi="Arial" w:eastAsia="Arial" w:cs="Arial"/>
                <w:b/>
              </w:rPr>
              <w:t xml:space="preserve">NO DAN PENYATAAN AKTIVITI / </w:t>
            </w:r>
            <w:r>
              <w:rPr>
                <w:rFonts w:ascii="Arial" w:hAnsi="Arial" w:eastAsia="Arial" w:cs="Arial"/>
                <w:i/>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732B315E">
            <w:pPr>
              <w:numPr>
                <w:ilvl w:val="0"/>
                <w:numId w:val="9"/>
              </w:numPr>
              <w:suppressAutoHyphens/>
              <w:spacing w:line="360" w:lineRule="auto"/>
              <w:contextualSpacing/>
              <w:rPr>
                <w:rFonts w:ascii="Arial" w:hAnsi="Arial" w:cs="Arial"/>
                <w:b/>
                <w:bCs/>
                <w:lang w:val="ms-MY" w:eastAsia="ar-SA"/>
              </w:rPr>
            </w:pPr>
            <w:r>
              <w:rPr>
                <w:rFonts w:ascii="Arial" w:hAnsi="Arial" w:cs="Arial"/>
                <w:b/>
                <w:bCs/>
                <w:lang w:val="ms-MY" w:eastAsia="ar-SA"/>
              </w:rPr>
              <w:t>01.03 UNDERSTAND READING MATERIAL *(Memahami bahan bacaan)*</w:t>
            </w:r>
          </w:p>
        </w:tc>
      </w:tr>
      <w:tr w14:paraId="49AA6756">
        <w:tblPrEx>
          <w:tblCellMar>
            <w:top w:w="0" w:type="dxa"/>
            <w:left w:w="108" w:type="dxa"/>
            <w:bottom w:w="0" w:type="dxa"/>
            <w:right w:w="108" w:type="dxa"/>
          </w:tblCellMar>
        </w:tblPrEx>
        <w:trPr>
          <w:trHeight w:val="755" w:hRule="atLeast"/>
        </w:trPr>
        <w:tc>
          <w:tcPr>
            <w:tcW w:w="3085" w:type="dxa"/>
            <w:tcBorders>
              <w:top w:val="single" w:color="000000" w:sz="4" w:space="0"/>
              <w:left w:val="single" w:color="auto" w:sz="4" w:space="0"/>
              <w:bottom w:val="single" w:color="auto" w:sz="4" w:space="0"/>
            </w:tcBorders>
            <w:vAlign w:val="center"/>
          </w:tcPr>
          <w:p w14:paraId="599E84EC">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rPr>
              <w:t xml:space="preserve">NO. KOD / </w:t>
            </w:r>
            <w:r>
              <w:rPr>
                <w:rFonts w:ascii="Arial" w:hAnsi="Arial" w:eastAsia="Arial" w:cs="Arial"/>
                <w:bCs/>
                <w:i/>
                <w:iCs/>
              </w:rPr>
              <w:t>CODE NO.</w:t>
            </w:r>
          </w:p>
        </w:tc>
        <w:tc>
          <w:tcPr>
            <w:tcW w:w="3686" w:type="dxa"/>
            <w:tcBorders>
              <w:top w:val="single" w:color="000000" w:sz="4" w:space="0"/>
              <w:left w:val="single" w:color="000000" w:sz="4" w:space="0"/>
              <w:bottom w:val="single" w:color="auto" w:sz="4" w:space="0"/>
            </w:tcBorders>
            <w:vAlign w:val="center"/>
          </w:tcPr>
          <w:p w14:paraId="12E81D54">
            <w:pPr>
              <w:tabs>
                <w:tab w:val="left" w:pos="1800"/>
              </w:tabs>
              <w:autoSpaceDE w:val="0"/>
              <w:autoSpaceDN w:val="0"/>
              <w:adjustRightInd w:val="0"/>
              <w:spacing w:line="360" w:lineRule="auto"/>
              <w:rPr>
                <w:rFonts w:ascii="Arial" w:hAnsi="Arial" w:cs="Arial"/>
                <w:bCs/>
                <w:iCs/>
                <w:lang w:val="ms-MY"/>
              </w:rPr>
            </w:pPr>
            <w:r>
              <w:rPr>
                <w:rFonts w:ascii="Arial" w:hAnsi="Arial" w:cs="Arial"/>
                <w:bCs/>
                <w:iCs/>
                <w:lang w:val="ms-MY"/>
              </w:rPr>
              <w:t>Z-009-1:2015-M01/P(3/3)</w:t>
            </w:r>
          </w:p>
        </w:tc>
        <w:tc>
          <w:tcPr>
            <w:tcW w:w="2268" w:type="dxa"/>
            <w:tcBorders>
              <w:top w:val="single" w:color="000000" w:sz="4" w:space="0"/>
              <w:left w:val="single" w:color="000000" w:sz="4" w:space="0"/>
              <w:bottom w:val="single" w:color="auto" w:sz="4" w:space="0"/>
              <w:right w:val="single" w:color="auto" w:sz="4" w:space="0"/>
            </w:tcBorders>
            <w:vAlign w:val="center"/>
          </w:tcPr>
          <w:p w14:paraId="5ED2F5F4">
            <w:pPr>
              <w:spacing w:line="360" w:lineRule="auto"/>
              <w:rPr>
                <w:rFonts w:ascii="Arial" w:hAnsi="Arial" w:cs="Arial"/>
                <w:lang w:val="ms-MY"/>
              </w:rPr>
            </w:pPr>
            <w:r>
              <w:rPr>
                <w:rFonts w:ascii="Arial" w:hAnsi="Arial" w:cs="Arial"/>
                <w:lang w:val="ms-MY"/>
              </w:rPr>
              <w:t>Muka Surat/Page:</w:t>
            </w:r>
          </w:p>
          <w:p w14:paraId="49F2FCA3">
            <w:pPr>
              <w:spacing w:line="360" w:lineRule="auto"/>
              <w:rPr>
                <w:rFonts w:ascii="Arial" w:hAnsi="Arial" w:cs="Arial"/>
                <w:lang w:val="ms-MY"/>
              </w:rPr>
            </w:pPr>
            <w:r>
              <w:rPr>
                <w:rFonts w:ascii="Arial" w:hAnsi="Arial" w:cs="Arial"/>
                <w:lang w:val="ms-MY"/>
              </w:rPr>
              <w:t>Drpd/ Of:</w:t>
            </w:r>
            <w:r>
              <w:rPr>
                <w:rFonts w:ascii="Arial" w:hAnsi="Arial" w:cs="Arial"/>
                <w:b/>
                <w:lang w:val="ms-MY"/>
              </w:rPr>
              <w:t>:</w:t>
            </w:r>
          </w:p>
        </w:tc>
        <w:tc>
          <w:tcPr>
            <w:tcW w:w="660" w:type="dxa"/>
            <w:tcBorders>
              <w:top w:val="single" w:color="000000" w:sz="4" w:space="0"/>
              <w:left w:val="single" w:color="000000" w:sz="4" w:space="0"/>
              <w:bottom w:val="single" w:color="auto" w:sz="4" w:space="0"/>
              <w:right w:val="single" w:color="auto" w:sz="4" w:space="0"/>
            </w:tcBorders>
            <w:vAlign w:val="center"/>
          </w:tcPr>
          <w:p w14:paraId="3EC96D30">
            <w:pPr>
              <w:spacing w:line="360" w:lineRule="auto"/>
              <w:rPr>
                <w:rFonts w:ascii="Arial" w:hAnsi="Arial" w:cs="Arial"/>
                <w:lang w:val="ms-MY"/>
              </w:rPr>
            </w:pPr>
            <w:r>
              <w:rPr>
                <w:rFonts w:ascii="Arial" w:hAnsi="Arial" w:cs="Arial"/>
                <w:lang w:val="ms-MY"/>
              </w:rPr>
              <w:t>1</w:t>
            </w:r>
          </w:p>
          <w:p w14:paraId="6CCC535E">
            <w:pPr>
              <w:spacing w:line="360" w:lineRule="auto"/>
              <w:rPr>
                <w:rFonts w:ascii="Arial" w:hAnsi="Arial" w:cs="Arial"/>
                <w:lang w:val="ms-MY"/>
              </w:rPr>
            </w:pPr>
            <w:r>
              <w:rPr>
                <w:rFonts w:ascii="Arial" w:hAnsi="Arial" w:cs="Arial"/>
                <w:lang w:val="ms-MY"/>
              </w:rPr>
              <w:t>31</w:t>
            </w:r>
          </w:p>
        </w:tc>
      </w:tr>
    </w:tbl>
    <w:p w14:paraId="2D957046">
      <w:r>
        <w:t xml:space="preserve">TAJUK: </w:t>
      </w:r>
    </w:p>
    <w:p w14:paraId="05F3ECF7">
      <w:r>
        <w:t xml:space="preserve">WORKPLACE READING MATERIAL </w:t>
      </w:r>
      <w:r>
        <w:rPr>
          <w:i/>
        </w:rPr>
        <w:t>(Bahan Bacaan Di Tempat Kerja)</w:t>
      </w:r>
    </w:p>
    <w:p w14:paraId="4FDF78CE"/>
    <w:p w14:paraId="25F37C2A">
      <w:r>
        <w:t>TUJUAN:</w:t>
      </w:r>
    </w:p>
    <w:p w14:paraId="67BE9158">
      <w:r>
        <w:t>Kertas Penerangan ini bertujuan menerangkan keperluan memahami bahan bacaan di tempat kerja. Seseorang yang cekap dalam CA ini mesti dapat menerangkan secara ringkas jenis-jenis bahan bacaan kerja.</w:t>
      </w:r>
    </w:p>
    <w:p w14:paraId="3279925C">
      <w:r>
        <w:rPr>
          <w:i/>
        </w:rPr>
        <w:t>(PURPOSE — rasmi: "This information sheet is intended to describes the requirement to understand reading materials at the workplace. The person who is competent in this CA shall be able explain briefly about type of working reading materials.")</w:t>
      </w:r>
    </w:p>
    <w:p w14:paraId="0AE47328"/>
    <w:p w14:paraId="2900E96C">
      <w:r>
        <w:t>PENERANGAN:</w:t>
      </w:r>
    </w:p>
    <w:p w14:paraId="2FD57DE8">
      <w:pPr>
        <w:pStyle w:val="3"/>
      </w:pPr>
      <w:bookmarkStart w:id="11" w:name="_Toc5783"/>
      <w:r>
        <w:t xml:space="preserve">1. Types Of Reading Materials </w:t>
      </w:r>
      <w:r>
        <w:rPr>
          <w:i/>
        </w:rPr>
        <w:t>(Jenis-jenis Bahan Bacaan)</w:t>
      </w:r>
      <w:bookmarkEnd w:id="11"/>
    </w:p>
    <w:p w14:paraId="60C95F60">
      <w:r>
        <w:t xml:space="preserve">Keupayaan membaca dan memahami bahan bacaan adalah keperluan penting di kebanyakan tempat kerja. Contoh bahan bacaan yang relevan dengan tempat kerja termasuk manual prosedur, SOP, arahan operasi, bahan penyelidikan, surat-menyurat rasmi, peta jalan, dokumen komputer dan e-mel. Bahan bacaan yang ditulis dalam bahasa kerja yang mudah dapat membantu seseorang memahami maklumat dan arahan berkaitan tempat kerja dengan memecahkan maklumat kompleks dan menerangkannya dalam bahasa mudah, tanpa istilah teknikal </w:t>
      </w:r>
      <w:r>
        <w:rPr>
          <w:i/>
        </w:rPr>
        <w:t>(jargon)</w:t>
      </w:r>
      <w:r>
        <w:t>.</w:t>
      </w:r>
    </w:p>
    <w:p w14:paraId="0294330F">
      <w:r>
        <w:rPr>
          <w:i/>
        </w:rPr>
        <w:t>(Rujuk Figure 1: Signboard dalam KP rasmi.)</w:t>
      </w:r>
    </w:p>
    <w:p w14:paraId="2947F099">
      <w:r>
        <w:rPr>
          <w:i/>
        </w:rPr>
        <w:t>Contoh studio:</w:t>
      </w:r>
      <w:r>
        <w:t xml:space="preserve"> di studio penyuntingan video 3U, bahan bacaan harian termasuk manual prosedur </w:t>
      </w:r>
      <w:r>
        <w:rPr>
          <w:i/>
        </w:rPr>
        <w:t>ingest</w:t>
      </w:r>
      <w:r>
        <w:t xml:space="preserve"> footage, </w:t>
      </w:r>
      <w:r>
        <w:rPr>
          <w:i/>
        </w:rPr>
        <w:t>SOP export</w:t>
      </w:r>
      <w:r>
        <w:t xml:space="preserve"> fail akhir, </w:t>
      </w:r>
      <w:r>
        <w:rPr>
          <w:i/>
        </w:rPr>
        <w:t>shot list</w:t>
      </w:r>
      <w:r>
        <w:t xml:space="preserve"> daripada </w:t>
      </w:r>
      <w:r>
        <w:rPr>
          <w:i/>
        </w:rPr>
        <w:t>Director</w:t>
      </w:r>
      <w:r>
        <w:t xml:space="preserve">, dan e-mel arahan klien mengenai perubahan </w:t>
      </w:r>
      <w:r>
        <w:rPr>
          <w:i/>
        </w:rPr>
        <w:t>cut</w:t>
      </w:r>
      <w:r>
        <w:t xml:space="preserve"> — semua ditulis dalam bahasa mudah supaya </w:t>
      </w:r>
      <w:r>
        <w:rPr>
          <w:i/>
        </w:rPr>
        <w:t>Junior Editor</w:t>
      </w:r>
      <w:r>
        <w:t xml:space="preserve"> dapat memahaminya tanpa keliru.</w:t>
      </w:r>
    </w:p>
    <w:p w14:paraId="13B41AFD">
      <w:r>
        <w:rPr>
          <w:b/>
        </w:rPr>
        <w:t>1.1 Standard Operating Procedure (SOP)</w:t>
      </w:r>
      <w:r>
        <w:t xml:space="preserve"> </w:t>
      </w:r>
      <w:r>
        <w:rPr>
          <w:i/>
        </w:rPr>
        <w:t>(Prosedur Operasi Piawai)</w:t>
      </w:r>
    </w:p>
    <w:p w14:paraId="684FF1BA">
      <w:r>
        <w:t>SOP boleh ditakrifkan sebagai aspek penting sistem kualiti — bekerja mengikut Prosedur Operasi Piawai yang tidak taksa. Sebenarnya, keseluruhan proses daripada pensampelan hingga pemfailan hasil analisis perlu diterangkan melalui satu siri SOP yang berterusan. Tujuan SOP adalah untuk menjalankan operasi dengan betul dan sentiasa dengan cara yang sama. SOP perlu tersedia di tempat kerja dijalankan.</w:t>
      </w:r>
    </w:p>
    <w:p w14:paraId="65D5FFD0">
      <w:r>
        <w:t>SOP adalah arahan wajib. Jika penyimpangan daripada arahan ini dibenarkan, syarat penyimpangan tersebut perlu didokumenkan termasuk siapa yang boleh memberi kebenaran dan apakah prosedur lengkap yang akan dijalankan. Salinan asal perlu disimpan di tempat selamat manakala salinan kerja perlu disahkan dengan cap dan/atau tandatangan orang yang diberi kuasa.</w:t>
      </w:r>
    </w:p>
    <w:p w14:paraId="1BF4CAEB">
      <w:r>
        <w:t>Terdapat pelbagai kategori dan jenis SOP. Nama "SOP" tidak semestinya sesuai digunakan — sesetengah penerangan situasi atau perkara lain lebih sesuai dinamakan protokol, arahan atau borang pendaftaran. Lembaran kerja yang berkaitan sesuatu prosedur analisis juga perlu diseragamkan (untuk mengelakkan catatan bacaan dan pengiraan ditulis pada kepingan kertas berselerak). Istilah SOP digunakan dalam pelbagai konteks termasuk penjagaan kesihatan, penerbangan, kejuruteraan, pendidikan, industri dan tentera — merupakan satu set arahan langkah demi langkah untuk mencapai hasil yang boleh diramal dan piawai, sering dalam konteks satu proses keseluruhan yang lebih panjang.</w:t>
      </w:r>
    </w:p>
    <w:p w14:paraId="1BA5BA01">
      <w:r>
        <w:rPr>
          <w:i/>
        </w:rPr>
        <w:t>Contoh studio:</w:t>
      </w:r>
      <w:r>
        <w:t xml:space="preserve"> SOP </w:t>
      </w:r>
      <w:r>
        <w:rPr>
          <w:i/>
        </w:rPr>
        <w:t>export</w:t>
      </w:r>
      <w:r>
        <w:t xml:space="preserve"> fail akhir studio 3U menetapkan format (contohnya ProRes/H.264), resolusi, dan lokasi penghantaran fail yang perlu diikuti oleh setiap </w:t>
      </w:r>
      <w:r>
        <w:rPr>
          <w:i/>
        </w:rPr>
        <w:t>Editor</w:t>
      </w:r>
      <w:r>
        <w:t xml:space="preserve"> tanpa pengecualian melainkan kelulusan khas daripada </w:t>
      </w:r>
      <w:r>
        <w:rPr>
          <w:i/>
        </w:rPr>
        <w:t>Producer</w:t>
      </w:r>
      <w:r>
        <w:t>, memastikan setiap penghantaran kepada klien konsisten.</w:t>
      </w:r>
    </w:p>
    <w:p w14:paraId="44B85DEB">
      <w:r>
        <w:rPr>
          <w:b/>
        </w:rPr>
        <w:t>1.2 Working Manual</w:t>
      </w:r>
      <w:r>
        <w:t xml:space="preserve"> </w:t>
      </w:r>
      <w:r>
        <w:rPr>
          <w:i/>
        </w:rPr>
        <w:t>(Manual Kerja)</w:t>
      </w:r>
    </w:p>
    <w:p w14:paraId="39153920">
      <w:r>
        <w:t>Buku panduan atau risalah dengan arahan bertulis sebagai panduan kerja untuk pekerja. Tujuan mengadakan manual kerja adalah untuk memberikan maklumat ringkas atau gambaran keseluruhan cara melaksanakan kerja secara berurutan. Kerja tersuai dilakukan dengan penyampaian maklumat yang padat dan bahasa mudah difahami. Terdapat juga gambar ilustrasi dimuatkan untuk memudahkan pemahaman; semakin banyak gambar dalam manual kerja, semakin jelas bukti bagaimana kerja dilaksanakan.</w:t>
      </w:r>
    </w:p>
    <w:p w14:paraId="05B96900">
      <w:r>
        <w:rPr>
          <w:i/>
        </w:rPr>
        <w:t>(Rujuk Figure 2: Instruction Manual dan Figure 3: Instruction Safe Manual Handling dalam KP rasmi.)</w:t>
      </w:r>
    </w:p>
    <w:p w14:paraId="02E6DF9C">
      <w:r>
        <w:rPr>
          <w:i/>
        </w:rPr>
        <w:t>Contoh studio:</w:t>
      </w:r>
      <w:r>
        <w:t xml:space="preserve"> manual kerja peralatan </w:t>
      </w:r>
      <w:r>
        <w:rPr>
          <w:i/>
        </w:rPr>
        <w:t>editing suite</w:t>
      </w:r>
      <w:r>
        <w:t xml:space="preserve"> (contohnya cara memasang dan mengendalikan </w:t>
      </w:r>
      <w:r>
        <w:rPr>
          <w:i/>
        </w:rPr>
        <w:t>external storage/RAID</w:t>
      </w:r>
      <w:r>
        <w:t xml:space="preserve"> dengan selamat) disertakan gambar rajah supaya </w:t>
      </w:r>
      <w:r>
        <w:rPr>
          <w:i/>
        </w:rPr>
        <w:t>Editor</w:t>
      </w:r>
      <w:r>
        <w:t xml:space="preserve"> baharu dapat mengikuti langkah tanpa merosakkan peralatan mahal studio.</w:t>
      </w:r>
    </w:p>
    <w:p w14:paraId="1F5071D4">
      <w:r>
        <w:rPr>
          <w:b/>
        </w:rPr>
        <w:t>1.3 Work Instruction</w:t>
      </w:r>
      <w:r>
        <w:t xml:space="preserve"> </w:t>
      </w:r>
      <w:r>
        <w:rPr>
          <w:i/>
        </w:rPr>
        <w:t>(Arahan Kerja)</w:t>
      </w:r>
    </w:p>
    <w:p w14:paraId="0A96E474">
      <w:r>
        <w:t>Arahan kerja adalah alat yang disediakan untuk membantu seseorang melaksanakan kerja dengan betul. Penyataan mudah ini membawa maksud tujuan arahan kerja adalah kualiti dan sasaran penggunanya adalah pekerja. Elemen: (i) Tanda, (ii) Gambar atau grafik, (iii) Kapsyen.</w:t>
      </w:r>
    </w:p>
    <w:p w14:paraId="454BE1AA">
      <w:r>
        <w:rPr>
          <w:i/>
        </w:rPr>
        <w:t>Contoh studio:</w:t>
      </w:r>
      <w:r>
        <w:t xml:space="preserve"> arahan kerja di dinding </w:t>
      </w:r>
      <w:r>
        <w:rPr>
          <w:i/>
        </w:rPr>
        <w:t>editing suite</w:t>
      </w:r>
      <w:r>
        <w:t xml:space="preserve"> mengenai cara mematikan peralatan dengan selamat semasa gangguan bekalan elektrik, disertai tanda dan gambar ringkas langkah demi langkah.</w:t>
      </w:r>
    </w:p>
    <w:p w14:paraId="6E680A39">
      <w:r>
        <w:rPr>
          <w:b/>
        </w:rPr>
        <w:t>1.4 Job Procedure</w:t>
      </w:r>
      <w:r>
        <w:t xml:space="preserve"> </w:t>
      </w:r>
      <w:r>
        <w:rPr>
          <w:i/>
        </w:rPr>
        <w:t>(Prosedur Kerja)</w:t>
      </w:r>
    </w:p>
    <w:p w14:paraId="3BC136EE">
      <w:r>
        <w:t>Memahami proses atau tatacara kerja langkah demi langkah untuk dilaksanakan. Elemen: (i) Tanda, (ii) Bahan arahan, (iii) Bahan bertulis.</w:t>
      </w:r>
    </w:p>
    <w:p w14:paraId="408FB3D8">
      <w:r>
        <w:rPr>
          <w:i/>
        </w:rPr>
        <w:t>Contoh studio:</w:t>
      </w:r>
      <w:r>
        <w:t xml:space="preserve"> prosedur kerja </w:t>
      </w:r>
      <w:r>
        <w:rPr>
          <w:i/>
        </w:rPr>
        <w:t>ingest</w:t>
      </w:r>
      <w:r>
        <w:t xml:space="preserve"> dan penamaan fail footage mengikut kod projek studio, supaya setiap </w:t>
      </w:r>
      <w:r>
        <w:rPr>
          <w:i/>
        </w:rPr>
        <w:t>Editor</w:t>
      </w:r>
      <w:r>
        <w:t xml:space="preserve"> mengikuti urutan sama tanpa mengira siapa yang mengendalikannya.</w:t>
      </w:r>
    </w:p>
    <w:p w14:paraId="6C4664E0">
      <w:r>
        <w:rPr>
          <w:b/>
        </w:rPr>
        <w:t>1.5 Text Book</w:t>
      </w:r>
      <w:r>
        <w:t xml:space="preserve"> </w:t>
      </w:r>
      <w:r>
        <w:rPr>
          <w:i/>
        </w:rPr>
        <w:t>(Buku Teks)</w:t>
      </w:r>
    </w:p>
    <w:p w14:paraId="6363E250">
      <w:r>
        <w:t>Untuk mencari atau mengumpul maklumat sebelum kerja dijalankan. Elemen: (i) Buku (untuk rujukan), (ii) Alat tulis, (iii) Alat kerja (contohnya pita ukur).</w:t>
      </w:r>
    </w:p>
    <w:p w14:paraId="5A4EFEA8">
      <w:r>
        <w:rPr>
          <w:i/>
        </w:rPr>
        <w:t>(Rujuk Figure 4: Text book dalam KP rasmi.)</w:t>
      </w:r>
    </w:p>
    <w:p w14:paraId="3320FF2F">
      <w:r>
        <w:rPr>
          <w:i/>
        </w:rPr>
        <w:t>Contoh studio:</w:t>
      </w:r>
      <w:r>
        <w:t xml:space="preserve"> buku teks atau manual rujukan perisian penyuntingan (contohnya panduan rasmi perisian </w:t>
      </w:r>
      <w:r>
        <w:rPr>
          <w:i/>
        </w:rPr>
        <w:t>editing</w:t>
      </w:r>
      <w:r>
        <w:t xml:space="preserve">) digunakan </w:t>
      </w:r>
      <w:r>
        <w:rPr>
          <w:i/>
        </w:rPr>
        <w:t>Editor</w:t>
      </w:r>
      <w:r>
        <w:t xml:space="preserve"> untuk mempelajari fungsi baharu sebelum digunakan dalam projek sebenar.</w:t>
      </w:r>
    </w:p>
    <w:p w14:paraId="5BC578D6">
      <w:r>
        <w:rPr>
          <w:b/>
        </w:rPr>
        <w:t>1.6 Dictionary</w:t>
      </w:r>
      <w:r>
        <w:t xml:space="preserve"> </w:t>
      </w:r>
      <w:r>
        <w:rPr>
          <w:i/>
        </w:rPr>
        <w:t>(Kamus)</w:t>
      </w:r>
    </w:p>
    <w:p w14:paraId="0A2A9929">
      <w:r>
        <w:t>Memahami arahan perkataan atau komunikasi bahasa.</w:t>
      </w:r>
    </w:p>
    <w:p w14:paraId="6E0A8A61">
      <w:r>
        <w:rPr>
          <w:i/>
        </w:rPr>
        <w:t>Contoh studio:</w:t>
      </w:r>
      <w:r>
        <w:t xml:space="preserve"> kamus istilah teknikal penyuntingan video (glosari </w:t>
      </w:r>
      <w:r>
        <w:rPr>
          <w:i/>
        </w:rPr>
        <w:t>jargon</w:t>
      </w:r>
      <w:r>
        <w:t xml:space="preserve"> seperti "b-roll", "jump cut", "colour grading") membantu </w:t>
      </w:r>
      <w:r>
        <w:rPr>
          <w:i/>
        </w:rPr>
        <w:t>Editor</w:t>
      </w:r>
      <w:r>
        <w:t xml:space="preserve"> baharu memahami arahan daripada </w:t>
      </w:r>
      <w:r>
        <w:rPr>
          <w:i/>
        </w:rPr>
        <w:t>Senior Editor</w:t>
      </w:r>
      <w:r>
        <w:t xml:space="preserve"> atau klien antarabangsa.</w:t>
      </w:r>
    </w:p>
    <w:p w14:paraId="626A1DC0">
      <w:r>
        <w:rPr>
          <w:b/>
        </w:rPr>
        <w:t>1.7 Journals</w:t>
      </w:r>
      <w:r>
        <w:t xml:space="preserve"> </w:t>
      </w:r>
      <w:r>
        <w:rPr>
          <w:i/>
        </w:rPr>
        <w:t>(Jurnal)</w:t>
      </w:r>
    </w:p>
    <w:p w14:paraId="7E7F2EA1">
      <w:r>
        <w:t>Maklumat atau berita perkembangan kemajuan atau laporan untuk makluman.</w:t>
      </w:r>
    </w:p>
    <w:p w14:paraId="4DBDF8B4">
      <w:r>
        <w:rPr>
          <w:i/>
        </w:rPr>
        <w:t>Contoh studio:</w:t>
      </w:r>
      <w:r>
        <w:t xml:space="preserve"> jurnal/log harian projek yang mencatat kemajuan setiap peringkat </w:t>
      </w:r>
      <w:r>
        <w:rPr>
          <w:i/>
        </w:rPr>
        <w:t>edit</w:t>
      </w:r>
      <w:r>
        <w:t xml:space="preserve"> (rough cut, fine cut, final cut) untuk makluman </w:t>
      </w:r>
      <w:r>
        <w:rPr>
          <w:i/>
        </w:rPr>
        <w:t>Producer</w:t>
      </w:r>
      <w:r>
        <w:t>.</w:t>
      </w:r>
    </w:p>
    <w:p w14:paraId="6F206536">
      <w:r>
        <w:rPr>
          <w:b/>
        </w:rPr>
        <w:t>1.8 Memos</w:t>
      </w:r>
      <w:r>
        <w:t xml:space="preserve"> </w:t>
      </w:r>
      <w:r>
        <w:rPr>
          <w:i/>
        </w:rPr>
        <w:t>(Memo)</w:t>
      </w:r>
    </w:p>
    <w:p w14:paraId="48A60A71">
      <w:r>
        <w:t>Nota rasmi bertulis mesej untuk arahan kerja.</w:t>
      </w:r>
    </w:p>
    <w:p w14:paraId="1BADFD90">
      <w:r>
        <w:rPr>
          <w:i/>
        </w:rPr>
        <w:t>Contoh studio:</w:t>
      </w:r>
      <w:r>
        <w:t xml:space="preserve"> memo dalaman studio mengenai perubahan jadual </w:t>
      </w:r>
      <w:r>
        <w:rPr>
          <w:i/>
        </w:rPr>
        <w:t>deadline</w:t>
      </w:r>
      <w:r>
        <w:t xml:space="preserve"> penghantaran projek kepada klien.</w:t>
      </w:r>
    </w:p>
    <w:p w14:paraId="790A2156">
      <w:r>
        <w:rPr>
          <w:b/>
        </w:rPr>
        <w:t>1.9 Brochures</w:t>
      </w:r>
      <w:r>
        <w:t xml:space="preserve"> </w:t>
      </w:r>
      <w:r>
        <w:rPr>
          <w:i/>
        </w:rPr>
        <w:t>(Risalah)</w:t>
      </w:r>
    </w:p>
    <w:p w14:paraId="527E0C5E">
      <w:r>
        <w:t>Risalah adalah bahan pengiklanan yang digunakan terutamanya untuk memaklumkan tentang produk dan/atau perkhidmatan.</w:t>
      </w:r>
    </w:p>
    <w:p w14:paraId="5059907C">
      <w:r>
        <w:rPr>
          <w:i/>
        </w:rPr>
        <w:t>(Rujuk Figure 5: Brochures dalam KP rasmi.)</w:t>
      </w:r>
    </w:p>
    <w:p w14:paraId="473E0A72">
      <w:r>
        <w:rPr>
          <w:i/>
        </w:rPr>
        <w:t>Contoh studio:</w:t>
      </w:r>
      <w:r>
        <w:t xml:space="preserve"> risalah perkhidmatan </w:t>
      </w:r>
      <w:r>
        <w:rPr>
          <w:i/>
        </w:rPr>
        <w:t>post-production</w:t>
      </w:r>
      <w:r>
        <w:t xml:space="preserve"> studio 3U yang menerangkan pakej penyuntingan video kepada bakal klien.</w:t>
      </w:r>
    </w:p>
    <w:p w14:paraId="549CED7E">
      <w:r>
        <w:rPr>
          <w:b/>
        </w:rPr>
        <w:t>1.10 Newsletters</w:t>
      </w:r>
      <w:r>
        <w:t xml:space="preserve"> </w:t>
      </w:r>
      <w:r>
        <w:rPr>
          <w:i/>
        </w:rPr>
        <w:t>(Surat Berita)</w:t>
      </w:r>
    </w:p>
    <w:p w14:paraId="27FE2E5B">
      <w:r>
        <w:t>Surat berita adalah penerbitan yang diedarkan secara berkala, umumnya mengenai satu topik utama yang menarik minat pelanggannya.</w:t>
      </w:r>
    </w:p>
    <w:p w14:paraId="03860578">
      <w:r>
        <w:rPr>
          <w:i/>
        </w:rPr>
        <w:t>Contoh studio:</w:t>
      </w:r>
      <w:r>
        <w:t xml:space="preserve"> surat berita bulanan studio 3U yang berkongsi projek terbaharu dan pencapaian pasukan penyuntingan video dengan pelanggan dan rakan industri.</w:t>
      </w:r>
    </w:p>
    <w:p w14:paraId="28C81008">
      <w:pPr>
        <w:pStyle w:val="3"/>
      </w:pPr>
      <w:bookmarkStart w:id="12" w:name="_Toc864"/>
      <w:r>
        <w:t xml:space="preserve">2. Content Of Workplace Reading Materials </w:t>
      </w:r>
      <w:r>
        <w:rPr>
          <w:i/>
        </w:rPr>
        <w:t>(Kandungan Bahan Bacaan Tempat Kerja)</w:t>
      </w:r>
      <w:bookmarkEnd w:id="12"/>
    </w:p>
    <w:p w14:paraId="074343C7">
      <w:r>
        <w:t>Kandungan bahan bacaan adalah untuk memberikan penjelasan sebelum kerja dijalankan. Ia dihasilkan dengan bahasa mudah tetapi tepat untuk kefahaman semua. Ia perlu dibuat ringkas dan mudah, terutamanya untuk pekerja baharu atau mereka yang mempunyai kesukaran memahami bacaan. Bagi mereka, membaca untuk mempelajari daripada bahan kandungan boleh menjadi satu cabaran.</w:t>
      </w:r>
    </w:p>
    <w:p w14:paraId="55A79B6F">
      <w:r>
        <w:rPr>
          <w:i/>
        </w:rPr>
        <w:t>(Rujuk Figure 6: Reading materials dalam KP rasmi.)</w:t>
      </w:r>
    </w:p>
    <w:p w14:paraId="581370D5">
      <w:r>
        <w:t>Bagi mengatasinya, kandungan memerlukan maklumat ringkas dan pendek, seperti:</w:t>
      </w:r>
    </w:p>
    <w:p w14:paraId="22156540">
      <w:r>
        <w:t xml:space="preserve">• </w:t>
      </w:r>
      <w:r>
        <w:rPr>
          <w:b/>
        </w:rPr>
        <w:t>i. Maklumat</w:t>
      </w:r>
      <w:r>
        <w:t xml:space="preserve"> </w:t>
      </w:r>
      <w:r>
        <w:rPr>
          <w:i/>
        </w:rPr>
        <w:t>(Information)</w:t>
      </w:r>
      <w:r>
        <w:t xml:space="preserve"> — tanda yang menyampaikan maklumat mengenai perkhidmatan dan kemudahan, seperti peta, direktori, atau tanda arahan.</w:t>
      </w:r>
    </w:p>
    <w:p w14:paraId="06EE6EB7">
      <w:r>
        <w:t xml:space="preserve">• </w:t>
      </w:r>
      <w:r>
        <w:rPr>
          <w:b/>
        </w:rPr>
        <w:t>ii. Arah</w:t>
      </w:r>
      <w:r>
        <w:t xml:space="preserve"> </w:t>
      </w:r>
      <w:r>
        <w:rPr>
          <w:i/>
        </w:rPr>
        <w:t>(Direction)</w:t>
      </w:r>
      <w:r>
        <w:t xml:space="preserve"> — tanda yang menunjukkan lokasi perkhidmatan, kemudahan, ruang fungsian dan kawasan utama, seperti papan tanda atau anak panah arah.</w:t>
      </w:r>
    </w:p>
    <w:p w14:paraId="5BB9C819">
      <w:r>
        <w:t xml:space="preserve">• </w:t>
      </w:r>
      <w:r>
        <w:rPr>
          <w:b/>
        </w:rPr>
        <w:t>iii. Pengenalan</w:t>
      </w:r>
      <w:r>
        <w:t xml:space="preserve"> </w:t>
      </w:r>
      <w:r>
        <w:rPr>
          <w:i/>
        </w:rPr>
        <w:t>(Identification)</w:t>
      </w:r>
      <w:r>
        <w:t xml:space="preserve"> — tanda yang menunjukkan perkhidmatan dan kemudahan, seperti nama dan nombor bilik, tanda tandas, atau penandaan tingkat.</w:t>
      </w:r>
    </w:p>
    <w:p w14:paraId="6FF0EE1E">
      <w:r>
        <w:t xml:space="preserve">• </w:t>
      </w:r>
      <w:r>
        <w:rPr>
          <w:b/>
        </w:rPr>
        <w:t>iv. Keselamatan dan Peraturan</w:t>
      </w:r>
      <w:r>
        <w:t xml:space="preserve"> </w:t>
      </w:r>
      <w:r>
        <w:rPr>
          <w:i/>
        </w:rPr>
        <w:t>(Safety and Regulatory)</w:t>
      </w:r>
      <w:r>
        <w:t xml:space="preserve"> — tanda yang memberi amaran atau arahan keselamatan, seperti tanda amaran, tanda lalu lintas, tanda keluar, atau tanda yang menyampaikan peraturan.</w:t>
      </w:r>
    </w:p>
    <w:p w14:paraId="25D4E864">
      <w:r>
        <w:rPr>
          <w:i/>
        </w:rPr>
        <w:t>(Rujuk Figure 7: Sign dan Figure 8: Sign Site Safety dalam KP rasmi.)</w:t>
      </w:r>
    </w:p>
    <w:p w14:paraId="1E153772">
      <w:r>
        <w:rPr>
          <w:i/>
        </w:rPr>
        <w:t>Contoh studio:</w:t>
      </w:r>
      <w:r>
        <w:t xml:space="preserve"> di studio penyuntingan video, tanda kategori "Maklumat" boleh berupa papan direktori bilik </w:t>
      </w:r>
      <w:r>
        <w:rPr>
          <w:i/>
        </w:rPr>
        <w:t>editing suite</w:t>
      </w:r>
      <w:r>
        <w:t xml:space="preserve">; tanda "Arah" menunjukkan laluan ke </w:t>
      </w:r>
      <w:r>
        <w:rPr>
          <w:i/>
        </w:rPr>
        <w:t>server room</w:t>
      </w:r>
      <w:r>
        <w:t xml:space="preserve">; tanda "Pengenalan" menandakan nombor bilik </w:t>
      </w:r>
      <w:r>
        <w:rPr>
          <w:i/>
        </w:rPr>
        <w:t>suite</w:t>
      </w:r>
      <w:r>
        <w:t xml:space="preserve"> (contohnya "Edit Suite 3"); dan tanda "Keselamatan dan Peraturan" memberi amaran seperti "Dilarang Makan/Minum Berhampiran Peralatan Elektronik" atau "Kawasan Voltan Tinggi — </w:t>
      </w:r>
      <w:r>
        <w:rPr>
          <w:i/>
        </w:rPr>
        <w:t>Server Room</w:t>
      </w:r>
      <w:r>
        <w:t>".</w:t>
      </w:r>
    </w:p>
    <w:p w14:paraId="72065E25"/>
    <w:p w14:paraId="18458537">
      <w:r>
        <w:t>SOALAN:</w:t>
      </w:r>
    </w:p>
    <w:p w14:paraId="36A43228">
      <w:r>
        <w:rPr>
          <w:b/>
        </w:rPr>
        <w:t>1. Apakah tujuan bahan bacaan di tempat kerja?</w:t>
      </w:r>
      <w:r>
        <w:t xml:space="preserve"> </w:t>
      </w:r>
      <w:r>
        <w:rPr>
          <w:i/>
        </w:rPr>
        <w:t>Jawapan model:</w:t>
      </w:r>
      <w:r>
        <w:t xml:space="preserve"> Bahan bacaan di tempat kerja bertujuan memecahkan maklumat kompleks dan menerangkannya dalam bahasa mudah tanpa istilah teknikal, supaya pekerja — termasuk pekerja baharu — dapat memahami arahan dan maklumat berkaitan tugas mereka. Di studio penyuntingan video, contohnya SOP </w:t>
      </w:r>
      <w:r>
        <w:rPr>
          <w:i/>
        </w:rPr>
        <w:t>export</w:t>
      </w:r>
      <w:r>
        <w:t xml:space="preserve"> fail dan manual peralatan </w:t>
      </w:r>
      <w:r>
        <w:rPr>
          <w:i/>
        </w:rPr>
        <w:t>editing suite</w:t>
      </w:r>
      <w:r>
        <w:t xml:space="preserve"> ditulis ringkas supaya </w:t>
      </w:r>
      <w:r>
        <w:rPr>
          <w:i/>
        </w:rPr>
        <w:t>Junior Editor</w:t>
      </w:r>
      <w:r>
        <w:t xml:space="preserve"> dapat mengikutinya tanpa salah faham.</w:t>
      </w:r>
    </w:p>
    <w:p w14:paraId="2B6732F0">
      <w:r>
        <w:rPr>
          <w:b/>
        </w:rPr>
        <w:t>2. Terangkan secara ringkas empat jenis bahan bacaan tempat kerja.</w:t>
      </w:r>
      <w:r>
        <w:t xml:space="preserve"> </w:t>
      </w:r>
      <w:r>
        <w:rPr>
          <w:i/>
        </w:rPr>
        <w:t>Jawapan model:</w:t>
      </w:r>
      <w:r>
        <w:t xml:space="preserve"> (i) </w:t>
      </w:r>
      <w:r>
        <w:rPr>
          <w:b/>
        </w:rPr>
        <w:t>SOP</w:t>
      </w:r>
      <w:r>
        <w:t xml:space="preserve"> — arahan wajib langkah demi langkah untuk menjalankan operasi secara konsisten, contohnya SOP </w:t>
      </w:r>
      <w:r>
        <w:rPr>
          <w:i/>
        </w:rPr>
        <w:t>export</w:t>
      </w:r>
      <w:r>
        <w:t xml:space="preserve"> fail akhir studio. (ii) </w:t>
      </w:r>
      <w:r>
        <w:rPr>
          <w:b/>
        </w:rPr>
        <w:t>Manual Kerja</w:t>
      </w:r>
      <w:r>
        <w:t xml:space="preserve"> — buku panduan bergambar memberi gambaran keseluruhan cara melaksanakan kerja, contohnya manual pengendalian </w:t>
      </w:r>
      <w:r>
        <w:rPr>
          <w:i/>
        </w:rPr>
        <w:t>RAID storage</w:t>
      </w:r>
      <w:r>
        <w:t xml:space="preserve">. (iii) </w:t>
      </w:r>
      <w:r>
        <w:rPr>
          <w:b/>
        </w:rPr>
        <w:t>Arahan Kerja</w:t>
      </w:r>
      <w:r>
        <w:t xml:space="preserve"> — alat membantu pekerja melaksanakan satu tugas tertentu dengan betul menggunakan tanda, gambar dan kapsyen, contohnya arahan mematikan peralatan </w:t>
      </w:r>
      <w:r>
        <w:rPr>
          <w:i/>
        </w:rPr>
        <w:t>editing suite</w:t>
      </w:r>
      <w:r>
        <w:t xml:space="preserve"> semasa gangguan elektrik. (iv) </w:t>
      </w:r>
      <w:r>
        <w:rPr>
          <w:b/>
        </w:rPr>
        <w:t>Prosedur Kerja</w:t>
      </w:r>
      <w:r>
        <w:t xml:space="preserve"> — panduan proses langkah demi langkah, contohnya prosedur </w:t>
      </w:r>
      <w:r>
        <w:rPr>
          <w:i/>
        </w:rPr>
        <w:t>ingest</w:t>
      </w:r>
      <w:r>
        <w:t xml:space="preserve"> dan penamaan fail footage mengikut kod projek.</w:t>
      </w:r>
    </w:p>
    <w:p w14:paraId="7BD80F24"/>
    <w:p w14:paraId="180283C4">
      <w:r>
        <w:t>RUJUKAN:</w:t>
      </w:r>
    </w:p>
    <w:p w14:paraId="6E0D677A">
      <w:r>
        <w:t>https://www2.viu.ca/assessments/documents/ReadingComprehensionAssessmentReview.pdf</w:t>
      </w:r>
    </w:p>
    <w:p w14:paraId="34BCE95F">
      <w:r>
        <w:t>http://www.apsc.gov.au/learn/programs/communications-and-stakeholder-engagement/effective-workplace-reading</w:t>
      </w:r>
    </w:p>
    <w:p w14:paraId="7A68C75F">
      <w:r>
        <w:t>http://www.mindtools.com/rdstratg.html</w:t>
      </w:r>
    </w:p>
    <w:p w14:paraId="37666021">
      <w:r>
        <w:br w:type="page"/>
      </w:r>
    </w:p>
    <w:p w14:paraId="50E21F75"/>
    <w:p w14:paraId="6667656D"/>
    <w:p w14:paraId="7EAAE09F">
      <w:pPr>
        <w:jc w:val="center"/>
      </w:pPr>
      <w:r>
        <w:rPr>
          <w:b/>
          <w:sz w:val="36"/>
        </w:rPr>
        <w:t>MODUL CORE ABILITIES</w:t>
      </w:r>
    </w:p>
    <w:p w14:paraId="589D5A6C">
      <w:pPr>
        <w:jc w:val="center"/>
      </w:pPr>
      <w:r>
        <w:rPr>
          <w:b/>
          <w:sz w:val="40"/>
        </w:rPr>
        <w:t>L1-CA02</w:t>
      </w:r>
    </w:p>
    <w:p w14:paraId="05B21E6F">
      <w:r>
        <w:br w:type="page"/>
      </w:r>
    </w:p>
    <w:tbl>
      <w:tblPr>
        <w:tblStyle w:val="12"/>
        <w:tblW w:w="9699" w:type="dxa"/>
        <w:tblInd w:w="0" w:type="dxa"/>
        <w:tblLayout w:type="fixed"/>
        <w:tblCellMar>
          <w:top w:w="0" w:type="dxa"/>
          <w:left w:w="108" w:type="dxa"/>
          <w:bottom w:w="0" w:type="dxa"/>
          <w:right w:w="108" w:type="dxa"/>
        </w:tblCellMar>
      </w:tblPr>
      <w:tblGrid>
        <w:gridCol w:w="3085"/>
        <w:gridCol w:w="3686"/>
        <w:gridCol w:w="2268"/>
        <w:gridCol w:w="660"/>
      </w:tblGrid>
      <w:tr w14:paraId="5476FA5D">
        <w:tblPrEx>
          <w:tblCellMar>
            <w:top w:w="0" w:type="dxa"/>
            <w:left w:w="108" w:type="dxa"/>
            <w:bottom w:w="0" w:type="dxa"/>
            <w:right w:w="108" w:type="dxa"/>
          </w:tblCellMar>
        </w:tblPrEx>
        <w:trPr>
          <w:trHeight w:val="3230" w:hRule="atLeast"/>
        </w:trPr>
        <w:tc>
          <w:tcPr>
            <w:tcW w:w="3085" w:type="dxa"/>
            <w:tcBorders>
              <w:top w:val="single" w:color="auto" w:sz="4" w:space="0"/>
              <w:left w:val="single" w:color="auto" w:sz="4" w:space="0"/>
              <w:bottom w:val="single" w:color="000000" w:sz="4" w:space="0"/>
            </w:tcBorders>
          </w:tcPr>
          <w:p w14:paraId="6D1436FE">
            <w:pPr>
              <w:snapToGrid w:val="0"/>
              <w:spacing w:line="360" w:lineRule="auto"/>
              <w:rPr>
                <w:rFonts w:ascii="Arial" w:hAnsi="Arial" w:cs="Arial"/>
                <w:sz w:val="20"/>
                <w:lang w:val="ms-MY"/>
              </w:rPr>
            </w:pPr>
          </w:p>
          <w:p w14:paraId="0AD2268D">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tcPr>
          <w:p w14:paraId="1E61CFE9">
            <w:pPr>
              <w:rPr>
                <w:rFonts w:ascii="Arial" w:hAnsi="Arial" w:cs="Arial"/>
                <w:sz w:val="20"/>
                <w:lang w:val="ms-MY"/>
              </w:rPr>
            </w:pPr>
            <w:r>
              <w:pict>
                <v:shape id="_x0000_s1029" o:spid="_x0000_s1029"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0E060EB1">
                        <w:pPr>
                          <w:rPr>
                            <w:rFonts w:ascii="Arial" w:hAnsi="Arial" w:cs="Arial"/>
                            <w:b/>
                            <w:bCs/>
                            <w:highlight w:val="yellow"/>
                            <w:lang w:val="fi-FI"/>
                          </w:rPr>
                        </w:pPr>
                        <w:r>
                          <w:rPr>
                            <w:rFonts w:ascii="Arial" w:hAnsi="Arial" w:cs="Arial"/>
                            <w:b/>
                            <w:bCs/>
                            <w:highlight w:val="yellow"/>
                            <w:lang w:val="fi-FI"/>
                          </w:rPr>
                          <w:t>FURNIWEB MANUFACTURING SDN BHD</w:t>
                        </w:r>
                      </w:p>
                      <w:p w14:paraId="53A06D5C">
                        <w:pPr>
                          <w:rPr>
                            <w:rFonts w:ascii="Arial" w:hAnsi="Arial" w:cs="Arial"/>
                            <w:b/>
                            <w:bCs/>
                            <w:highlight w:val="yellow"/>
                            <w:lang w:val="fi-FI"/>
                          </w:rPr>
                        </w:pPr>
                        <w:r>
                          <w:rPr>
                            <w:rFonts w:ascii="Arial" w:hAnsi="Arial" w:cs="Arial"/>
                            <w:b/>
                            <w:bCs/>
                            <w:highlight w:val="yellow"/>
                            <w:lang w:val="fi-FI"/>
                          </w:rPr>
                          <w:t>Lot 1883, Jalan KPB 9, Kg. Bharu Balakong, 43300</w:t>
                        </w:r>
                      </w:p>
                      <w:p w14:paraId="216AE77F">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46C6B5B">
                        <w:pPr>
                          <w:rPr>
                            <w:rFonts w:ascii="Arial" w:hAnsi="Arial" w:cs="Arial"/>
                            <w:b/>
                            <w:bCs/>
                            <w:lang w:val="fi-FI"/>
                          </w:rPr>
                        </w:pPr>
                        <w:r>
                          <w:rPr>
                            <w:rFonts w:ascii="Arial" w:hAnsi="Arial" w:cs="Arial"/>
                            <w:b/>
                            <w:bCs/>
                            <w:highlight w:val="yellow"/>
                            <w:lang w:val="fi-FI"/>
                          </w:rPr>
                          <w:t>Malaysia.</w:t>
                        </w:r>
                      </w:p>
                      <w:p w14:paraId="56ED22CC">
                        <w:pPr>
                          <w:rPr>
                            <w:rFonts w:ascii="Arial" w:hAnsi="Arial" w:cs="Arial"/>
                            <w:b/>
                            <w:bCs/>
                            <w:lang w:val="fi-FI"/>
                          </w:rPr>
                        </w:pPr>
                      </w:p>
                      <w:p w14:paraId="1C4D1D68">
                        <w:pPr>
                          <w:rPr>
                            <w:rFonts w:ascii="Arial" w:hAnsi="Arial" w:cs="Arial"/>
                            <w:b/>
                            <w:bCs/>
                            <w:lang w:val="fi-FI"/>
                          </w:rPr>
                        </w:pPr>
                      </w:p>
                      <w:p w14:paraId="2C8C56FB">
                        <w:pPr>
                          <w:rPr>
                            <w:rFonts w:ascii="Arial" w:hAnsi="Arial" w:cs="Arial"/>
                            <w:b/>
                            <w:bCs/>
                            <w:sz w:val="36"/>
                            <w:szCs w:val="36"/>
                            <w:lang w:val="fi-FI"/>
                          </w:rPr>
                        </w:pPr>
                        <w:r>
                          <w:rPr>
                            <w:rFonts w:ascii="Arial" w:hAnsi="Arial" w:cs="Arial"/>
                            <w:b/>
                            <w:bCs/>
                            <w:sz w:val="36"/>
                            <w:szCs w:val="36"/>
                            <w:lang w:val="fi-FI"/>
                          </w:rPr>
                          <w:t>NOTA PEMBELAJARAN</w:t>
                        </w:r>
                      </w:p>
                      <w:p w14:paraId="210E1EAD">
                        <w:pPr>
                          <w:rPr>
                            <w:rFonts w:ascii="Arial" w:hAnsi="Arial" w:cs="Arial"/>
                            <w:sz w:val="28"/>
                            <w:szCs w:val="28"/>
                            <w:lang w:val="fi-FI"/>
                          </w:rPr>
                        </w:pPr>
                        <w:r>
                          <w:rPr>
                            <w:rFonts w:ascii="Arial" w:hAnsi="Arial" w:cs="Arial"/>
                            <w:sz w:val="28"/>
                            <w:szCs w:val="28"/>
                            <w:lang w:val="fi-FI"/>
                          </w:rPr>
                          <w:t>(Learning Note)</w:t>
                        </w:r>
                      </w:p>
                      <w:p w14:paraId="51C5FB58">
                        <w:pPr>
                          <w:rPr>
                            <w:rFonts w:ascii="Arial" w:hAnsi="Arial" w:cs="Arial"/>
                            <w:b/>
                            <w:bCs/>
                            <w:i/>
                            <w:lang w:val="nl-NL"/>
                          </w:rPr>
                        </w:pPr>
                      </w:p>
                    </w:txbxContent>
                  </v:textbox>
                </v:shape>
              </w:pict>
            </w:r>
          </w:p>
          <w:p w14:paraId="4B5C5A6F">
            <w:pPr>
              <w:spacing w:line="360" w:lineRule="auto"/>
              <w:rPr>
                <w:rFonts w:ascii="Arial" w:hAnsi="Arial" w:cs="Arial"/>
                <w:sz w:val="20"/>
                <w:lang w:val="ms-MY"/>
              </w:rPr>
            </w:pPr>
          </w:p>
        </w:tc>
      </w:tr>
      <w:tr w14:paraId="6675007C">
        <w:tblPrEx>
          <w:tblCellMar>
            <w:top w:w="0" w:type="dxa"/>
            <w:left w:w="108" w:type="dxa"/>
            <w:bottom w:w="0" w:type="dxa"/>
            <w:right w:w="108" w:type="dxa"/>
          </w:tblCellMar>
        </w:tblPrEx>
        <w:trPr>
          <w:trHeight w:val="971" w:hRule="atLeast"/>
        </w:trPr>
        <w:tc>
          <w:tcPr>
            <w:tcW w:w="3085" w:type="dxa"/>
            <w:tcBorders>
              <w:top w:val="single" w:color="000000" w:sz="4" w:space="0"/>
              <w:left w:val="single" w:color="auto" w:sz="4" w:space="0"/>
              <w:bottom w:val="single" w:color="000000" w:sz="4" w:space="0"/>
            </w:tcBorders>
            <w:vAlign w:val="center"/>
          </w:tcPr>
          <w:p w14:paraId="2AB11F89">
            <w:pPr>
              <w:snapToGrid w:val="0"/>
              <w:rPr>
                <w:rFonts w:ascii="Arial" w:hAnsi="Arial" w:cs="Arial"/>
                <w:bCs/>
                <w:i/>
                <w:lang w:val="ms-MY"/>
              </w:rPr>
            </w:pPr>
            <w:r>
              <w:rPr>
                <w:rFonts w:ascii="Arial" w:hAnsi="Arial" w:eastAsia="Arial" w:cs="Arial"/>
                <w:b/>
              </w:rPr>
              <w:t xml:space="preserve">KOD NAMA DAN PROGRAM / </w:t>
            </w:r>
            <w:r>
              <w:rPr>
                <w:rFonts w:ascii="Arial" w:hAnsi="Arial" w:eastAsia="Arial" w:cs="Arial"/>
                <w:i/>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35295840">
            <w:pPr>
              <w:tabs>
                <w:tab w:val="left" w:pos="1800"/>
              </w:tabs>
              <w:autoSpaceDE w:val="0"/>
              <w:autoSpaceDN w:val="0"/>
              <w:adjustRightInd w:val="0"/>
              <w:spacing w:line="360" w:lineRule="auto"/>
              <w:rPr>
                <w:rFonts w:ascii="Arial" w:hAnsi="Arial" w:cs="Arial"/>
                <w:bCs/>
                <w:iCs/>
                <w:lang w:val="ms-MY"/>
              </w:rPr>
            </w:pPr>
            <w:r>
              <w:rPr>
                <w:rFonts w:ascii="Arial" w:hAnsi="Arial" w:cs="Arial"/>
                <w:bCs/>
                <w:iCs/>
                <w:lang w:val="ms-MY"/>
              </w:rPr>
              <w:t>Z-009-1:2015 CORE ABILITIES (untuk IT-072-3:2012 VIDEO / FILM (EDITING))</w:t>
            </w:r>
          </w:p>
        </w:tc>
      </w:tr>
      <w:tr w14:paraId="52B74F94">
        <w:tblPrEx>
          <w:tblCellMar>
            <w:top w:w="0" w:type="dxa"/>
            <w:left w:w="108" w:type="dxa"/>
            <w:bottom w:w="0" w:type="dxa"/>
            <w:right w:w="108" w:type="dxa"/>
          </w:tblCellMar>
        </w:tblPrEx>
        <w:trPr>
          <w:trHeight w:val="1160" w:hRule="atLeast"/>
        </w:trPr>
        <w:tc>
          <w:tcPr>
            <w:tcW w:w="3085" w:type="dxa"/>
            <w:tcBorders>
              <w:top w:val="single" w:color="000000" w:sz="4" w:space="0"/>
              <w:left w:val="single" w:color="auto" w:sz="4" w:space="0"/>
              <w:bottom w:val="single" w:color="000000" w:sz="4" w:space="0"/>
            </w:tcBorders>
            <w:vAlign w:val="center"/>
          </w:tcPr>
          <w:p w14:paraId="2E852F5A">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rPr>
              <w:t xml:space="preserve">TAHAP / </w:t>
            </w:r>
            <w:r>
              <w:rPr>
                <w:rFonts w:ascii="Arial" w:hAnsi="Arial" w:eastAsia="Arial" w:cs="Arial"/>
              </w:rPr>
              <w:t>LEVEL</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57CA53FC">
            <w:pPr>
              <w:tabs>
                <w:tab w:val="left" w:pos="1800"/>
              </w:tabs>
              <w:autoSpaceDE w:val="0"/>
              <w:autoSpaceDN w:val="0"/>
              <w:adjustRightInd w:val="0"/>
              <w:spacing w:line="360" w:lineRule="auto"/>
              <w:rPr>
                <w:rFonts w:ascii="Arial" w:hAnsi="Arial" w:cs="Arial"/>
                <w:bCs/>
                <w:iCs/>
                <w:lang w:val="ms-MY"/>
              </w:rPr>
            </w:pPr>
            <w:r>
              <w:rPr>
                <w:rFonts w:ascii="Arial" w:hAnsi="Arial" w:cs="Arial"/>
                <w:bCs/>
                <w:iCs/>
                <w:lang w:val="ms-MY"/>
              </w:rPr>
              <w:t>1</w:t>
            </w:r>
          </w:p>
        </w:tc>
      </w:tr>
      <w:tr w14:paraId="4D3207B0">
        <w:tblPrEx>
          <w:tblCellMar>
            <w:top w:w="0" w:type="dxa"/>
            <w:left w:w="108" w:type="dxa"/>
            <w:bottom w:w="0" w:type="dxa"/>
            <w:right w:w="108" w:type="dxa"/>
          </w:tblCellMar>
        </w:tblPrEx>
        <w:trPr>
          <w:trHeight w:val="1169" w:hRule="atLeast"/>
        </w:trPr>
        <w:tc>
          <w:tcPr>
            <w:tcW w:w="3085" w:type="dxa"/>
            <w:tcBorders>
              <w:top w:val="single" w:color="000000" w:sz="4" w:space="0"/>
              <w:left w:val="single" w:color="auto" w:sz="4" w:space="0"/>
              <w:bottom w:val="single" w:color="000000" w:sz="4" w:space="0"/>
            </w:tcBorders>
            <w:vAlign w:val="center"/>
          </w:tcPr>
          <w:p w14:paraId="1F5F90F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rPr>
              <w:t>NO DAN TAJUK UNIT KOMPETENSI /</w:t>
            </w:r>
            <w:r>
              <w:rPr>
                <w:rFonts w:ascii="Arial" w:hAnsi="Arial" w:eastAsia="Arial" w:cs="Arial"/>
                <w:i/>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326E2535">
            <w:pPr>
              <w:tabs>
                <w:tab w:val="left" w:pos="1800"/>
              </w:tabs>
              <w:autoSpaceDE w:val="0"/>
              <w:autoSpaceDN w:val="0"/>
              <w:adjustRightInd w:val="0"/>
              <w:spacing w:line="360" w:lineRule="auto"/>
              <w:rPr>
                <w:rFonts w:ascii="Arial" w:hAnsi="Arial" w:cs="Arial"/>
                <w:bCs/>
                <w:iCs/>
                <w:lang w:val="ms-MY"/>
              </w:rPr>
            </w:pPr>
            <w:r>
              <w:rPr>
                <w:rFonts w:ascii="Arial" w:hAnsi="Arial" w:cs="Arial"/>
                <w:bCs/>
                <w:iCs/>
                <w:lang w:val="ms-MY"/>
              </w:rPr>
              <w:t>CA02 PERSONAL BEHAVIOUR SKILL</w:t>
            </w:r>
          </w:p>
        </w:tc>
      </w:tr>
      <w:tr w14:paraId="266B9A57">
        <w:tblPrEx>
          <w:tblCellMar>
            <w:top w:w="0" w:type="dxa"/>
            <w:left w:w="108" w:type="dxa"/>
            <w:bottom w:w="0" w:type="dxa"/>
            <w:right w:w="108" w:type="dxa"/>
          </w:tblCellMar>
        </w:tblPrEx>
        <w:trPr>
          <w:trHeight w:val="2910" w:hRule="atLeast"/>
        </w:trPr>
        <w:tc>
          <w:tcPr>
            <w:tcW w:w="3085" w:type="dxa"/>
            <w:tcBorders>
              <w:top w:val="single" w:color="000000" w:sz="4" w:space="0"/>
              <w:left w:val="single" w:color="auto" w:sz="4" w:space="0"/>
              <w:bottom w:val="single" w:color="000000" w:sz="4" w:space="0"/>
            </w:tcBorders>
            <w:vAlign w:val="center"/>
          </w:tcPr>
          <w:p w14:paraId="5F8A282A">
            <w:pPr>
              <w:tabs>
                <w:tab w:val="left" w:pos="-1440"/>
              </w:tabs>
              <w:snapToGrid w:val="0"/>
              <w:rPr>
                <w:rFonts w:ascii="Arial" w:hAnsi="Arial" w:cs="Arial"/>
                <w:bCs/>
                <w:i/>
                <w:lang w:val="ms-MY"/>
              </w:rPr>
            </w:pPr>
            <w:r>
              <w:rPr>
                <w:rFonts w:ascii="Arial" w:hAnsi="Arial" w:eastAsia="Arial" w:cs="Arial"/>
                <w:b/>
              </w:rPr>
              <w:t xml:space="preserve">NO DAN PENYATAAN AKTIVITI / </w:t>
            </w:r>
            <w:r>
              <w:rPr>
                <w:rFonts w:ascii="Arial" w:hAnsi="Arial" w:eastAsia="Arial" w:cs="Arial"/>
                <w:i/>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382966E0">
            <w:pPr>
              <w:numPr>
                <w:ilvl w:val="0"/>
                <w:numId w:val="10"/>
              </w:numPr>
              <w:suppressAutoHyphens/>
              <w:spacing w:line="360" w:lineRule="auto"/>
              <w:contextualSpacing/>
              <w:rPr>
                <w:rFonts w:ascii="Arial" w:hAnsi="Arial" w:cs="Arial"/>
                <w:b/>
                <w:bCs/>
                <w:lang w:val="ms-MY" w:eastAsia="ar-SA"/>
              </w:rPr>
            </w:pPr>
            <w:r>
              <w:rPr>
                <w:rFonts w:ascii="Arial" w:hAnsi="Arial" w:cs="Arial"/>
                <w:b/>
                <w:bCs/>
                <w:lang w:val="ms-MY" w:eastAsia="ar-SA"/>
              </w:rPr>
              <w:t>02.01 DEMONSTRATE HONESTY AND INTEGRITY</w:t>
            </w:r>
          </w:p>
        </w:tc>
      </w:tr>
      <w:tr w14:paraId="2BA60914">
        <w:tblPrEx>
          <w:tblCellMar>
            <w:top w:w="0" w:type="dxa"/>
            <w:left w:w="108" w:type="dxa"/>
            <w:bottom w:w="0" w:type="dxa"/>
            <w:right w:w="108" w:type="dxa"/>
          </w:tblCellMar>
        </w:tblPrEx>
        <w:trPr>
          <w:trHeight w:val="755" w:hRule="atLeast"/>
        </w:trPr>
        <w:tc>
          <w:tcPr>
            <w:tcW w:w="3085" w:type="dxa"/>
            <w:tcBorders>
              <w:top w:val="single" w:color="000000" w:sz="4" w:space="0"/>
              <w:left w:val="single" w:color="auto" w:sz="4" w:space="0"/>
              <w:bottom w:val="single" w:color="auto" w:sz="4" w:space="0"/>
            </w:tcBorders>
            <w:vAlign w:val="center"/>
          </w:tcPr>
          <w:p w14:paraId="554BDF46">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rPr>
              <w:t xml:space="preserve">NO. KOD / </w:t>
            </w:r>
            <w:r>
              <w:rPr>
                <w:rFonts w:ascii="Arial" w:hAnsi="Arial" w:eastAsia="Arial" w:cs="Arial"/>
                <w:bCs/>
                <w:i/>
                <w:iCs/>
              </w:rPr>
              <w:t>CODE NO.</w:t>
            </w:r>
          </w:p>
        </w:tc>
        <w:tc>
          <w:tcPr>
            <w:tcW w:w="3686" w:type="dxa"/>
            <w:tcBorders>
              <w:top w:val="single" w:color="000000" w:sz="4" w:space="0"/>
              <w:left w:val="single" w:color="000000" w:sz="4" w:space="0"/>
              <w:bottom w:val="single" w:color="auto" w:sz="4" w:space="0"/>
            </w:tcBorders>
            <w:vAlign w:val="center"/>
          </w:tcPr>
          <w:p w14:paraId="1D2776A8">
            <w:pPr>
              <w:tabs>
                <w:tab w:val="left" w:pos="1800"/>
              </w:tabs>
              <w:autoSpaceDE w:val="0"/>
              <w:autoSpaceDN w:val="0"/>
              <w:adjustRightInd w:val="0"/>
              <w:spacing w:line="360" w:lineRule="auto"/>
              <w:rPr>
                <w:rFonts w:ascii="Arial" w:hAnsi="Arial" w:cs="Arial"/>
                <w:bCs/>
                <w:iCs/>
                <w:lang w:val="ms-MY"/>
              </w:rPr>
            </w:pPr>
            <w:r>
              <w:rPr>
                <w:rFonts w:ascii="Arial" w:hAnsi="Arial" w:cs="Arial"/>
                <w:bCs/>
                <w:iCs/>
                <w:lang w:val="ms-MY"/>
              </w:rPr>
              <w:t>Z-009-1:2015-M02/P(1/3)</w:t>
            </w:r>
          </w:p>
        </w:tc>
        <w:tc>
          <w:tcPr>
            <w:tcW w:w="2268" w:type="dxa"/>
            <w:tcBorders>
              <w:top w:val="single" w:color="000000" w:sz="4" w:space="0"/>
              <w:left w:val="single" w:color="000000" w:sz="4" w:space="0"/>
              <w:bottom w:val="single" w:color="auto" w:sz="4" w:space="0"/>
              <w:right w:val="single" w:color="auto" w:sz="4" w:space="0"/>
            </w:tcBorders>
            <w:vAlign w:val="center"/>
          </w:tcPr>
          <w:p w14:paraId="671334C4">
            <w:pPr>
              <w:spacing w:line="360" w:lineRule="auto"/>
              <w:rPr>
                <w:rFonts w:ascii="Arial" w:hAnsi="Arial" w:cs="Arial"/>
                <w:lang w:val="ms-MY"/>
              </w:rPr>
            </w:pPr>
            <w:r>
              <w:rPr>
                <w:rFonts w:ascii="Arial" w:hAnsi="Arial" w:cs="Arial"/>
                <w:lang w:val="ms-MY"/>
              </w:rPr>
              <w:t>Muka Surat/Page:</w:t>
            </w:r>
          </w:p>
          <w:p w14:paraId="30D0B8DD">
            <w:pPr>
              <w:spacing w:line="360" w:lineRule="auto"/>
              <w:rPr>
                <w:rFonts w:ascii="Arial" w:hAnsi="Arial" w:cs="Arial"/>
                <w:lang w:val="ms-MY"/>
              </w:rPr>
            </w:pPr>
            <w:r>
              <w:rPr>
                <w:rFonts w:ascii="Arial" w:hAnsi="Arial" w:cs="Arial"/>
                <w:lang w:val="ms-MY"/>
              </w:rPr>
              <w:t>Drpd/ Of:</w:t>
            </w:r>
            <w:r>
              <w:rPr>
                <w:rFonts w:ascii="Arial" w:hAnsi="Arial" w:cs="Arial"/>
                <w:b/>
                <w:lang w:val="ms-MY"/>
              </w:rPr>
              <w:t>:</w:t>
            </w:r>
          </w:p>
        </w:tc>
        <w:tc>
          <w:tcPr>
            <w:tcW w:w="660" w:type="dxa"/>
            <w:tcBorders>
              <w:top w:val="single" w:color="000000" w:sz="4" w:space="0"/>
              <w:left w:val="single" w:color="000000" w:sz="4" w:space="0"/>
              <w:bottom w:val="single" w:color="auto" w:sz="4" w:space="0"/>
              <w:right w:val="single" w:color="auto" w:sz="4" w:space="0"/>
            </w:tcBorders>
            <w:vAlign w:val="center"/>
          </w:tcPr>
          <w:p w14:paraId="4E756350">
            <w:pPr>
              <w:spacing w:line="360" w:lineRule="auto"/>
              <w:rPr>
                <w:rFonts w:ascii="Arial" w:hAnsi="Arial" w:cs="Arial"/>
                <w:lang w:val="ms-MY"/>
              </w:rPr>
            </w:pPr>
            <w:r>
              <w:rPr>
                <w:rFonts w:ascii="Arial" w:hAnsi="Arial" w:cs="Arial"/>
                <w:lang w:val="ms-MY"/>
              </w:rPr>
              <w:t>1</w:t>
            </w:r>
          </w:p>
          <w:p w14:paraId="4509C56D">
            <w:pPr>
              <w:spacing w:line="360" w:lineRule="auto"/>
              <w:rPr>
                <w:rFonts w:ascii="Arial" w:hAnsi="Arial" w:cs="Arial"/>
                <w:lang w:val="ms-MY"/>
              </w:rPr>
            </w:pPr>
            <w:r>
              <w:rPr>
                <w:rFonts w:ascii="Arial" w:hAnsi="Arial" w:cs="Arial"/>
                <w:lang w:val="ms-MY"/>
              </w:rPr>
              <w:t>31</w:t>
            </w:r>
          </w:p>
        </w:tc>
      </w:tr>
    </w:tbl>
    <w:p w14:paraId="66F908B1">
      <w:r>
        <w:t xml:space="preserve">TAJUK: </w:t>
      </w:r>
    </w:p>
    <w:p w14:paraId="03CD6AA2">
      <w:r>
        <w:t>HONESTY AND INTEGRITY (Kejujuran dan Integriti)</w:t>
      </w:r>
    </w:p>
    <w:p w14:paraId="4F81BA78"/>
    <w:p w14:paraId="4CBAD95B">
      <w:r>
        <w:t>TUJUAN:</w:t>
      </w:r>
    </w:p>
    <w:p w14:paraId="32303293">
      <w:r>
        <w:t>Kertas Penerangan ini bertujuan menerangkan keperluan untuk memahami konsep kejujuran dan integriti. Individu yang kompeten dalam Modul ini mesti mampu menunjukkan kejujuran dan integriti dalam menjalankan tugas seharian, termasuk semasa mengendalikan footage, projek klien dan peralatan studio penyuntingan video.</w:t>
      </w:r>
    </w:p>
    <w:p w14:paraId="4B01E90B"/>
    <w:p w14:paraId="4BDBC06A">
      <w:r>
        <w:t>PENERANGAN:</w:t>
      </w:r>
    </w:p>
    <w:p w14:paraId="6BE0E21F">
      <w:pPr>
        <w:pStyle w:val="3"/>
      </w:pPr>
      <w:bookmarkStart w:id="13" w:name="_Toc18250"/>
      <w:r>
        <w:t>1. Concept Of Honesty And Integrity (Konsep Kejujuran Dan Integriti)</w:t>
      </w:r>
      <w:bookmarkEnd w:id="13"/>
    </w:p>
    <w:p w14:paraId="13D174E9">
      <w:r>
        <w:t>#### 1.1 Introduction (Pengenalan)</w:t>
      </w:r>
    </w:p>
    <w:p w14:paraId="7830A736">
      <w:r>
        <w:t>Secara umum, manusia lebih menggemari keamanan berbanding konflik, dan menghargai kestabilan, kebahagiaan serta keselesaan. Sepanjang sejarah manusia, usaha untuk meningkatkan kualiti hidup — daripada pembinaan kapal untuk meneroka dunia baharu sehingga penciptaan peralatan seperti kompas, telefon, komputer dan mesin — menunjukkan bahawa manusia sentiasa berusaha memudahkan kehidupan. Kemiskinan biasanya berpunca daripada keadaan yang di luar kawalan, bukan pilihan; apabila diberi peluang memperbaiki kehidupan, jarang seseorang memilih untuk kembali miskin. Keadaan ideal ialah individu yang berusaha mengejar kekayaan, keselesaan dan kebahagiaan tanpa menjejaskan hak dan sempadan orang lain. Oleh itu, integriti seseorang sentiasa diuji, terutamanya ketika membuat keputusan tentang apa yang adil, saksama dan betul.</w:t>
      </w:r>
    </w:p>
    <w:p w14:paraId="7ADE3778">
      <w:r>
        <w:rPr>
          <w:i/>
        </w:rPr>
        <w:t>Contoh konteks studio penyuntingan video:</w:t>
      </w:r>
      <w:r>
        <w:t xml:space="preserve"> seorang Editor yang diberi akses kepada footage mentah dan fail projek klien sentiasa berada dalam situasi di mana integriti diuji — sama ada semasa memilih untuk mengikut arahan Producer/Director dengan jujur, atau tergoda menggunakan aset klien untuk kegunaan peribadi.</w:t>
      </w:r>
    </w:p>
    <w:p w14:paraId="345BCC60">
      <w:r>
        <w:t>#### 1.2 Definition (Definisi Integriti Dan Kejujuran)</w:t>
      </w:r>
    </w:p>
    <w:p w14:paraId="562FE15E">
      <w:r>
        <w:rPr>
          <w:i/>
        </w:rPr>
        <w:t>Oxford Advanced Learner's Dictionary</w:t>
      </w:r>
      <w:r>
        <w:t xml:space="preserve"> mendefinisikan </w:t>
      </w:r>
      <w:r>
        <w:rPr>
          <w:i/>
        </w:rPr>
        <w:t>"integrity"</w:t>
      </w:r>
      <w:r>
        <w:t xml:space="preserve"> sebagai "kualiti kejujuran dengan prinsip moral yang kukuh". Seseorang boleh memiliki integriti peribadi, profesional atau artistik. </w:t>
      </w:r>
      <w:r>
        <w:rPr>
          <w:i/>
        </w:rPr>
        <w:t>Macmillan Dictionary</w:t>
      </w:r>
      <w:r>
        <w:t xml:space="preserve"> pula mendefinisikan </w:t>
      </w:r>
      <w:r>
        <w:rPr>
          <w:i/>
        </w:rPr>
        <w:t>"integrity"</w:t>
      </w:r>
      <w:r>
        <w:t xml:space="preserve"> sebagai "kualiti sentiasa berkelakuan mengikut prinsip moral yang dipercayai, sehingga orang lain menghormati dan mempercayai anda" dan "kualiti berkelakuan mengikut peraturan dan piawaian profesion anda". Kesimpulannya, integriti membawa maksud kebajikan, kebenaran, kebaikan dan kelakuan yang betul dari segi moral; ia juga bermaksud kepatuhan dan kerjasama.</w:t>
      </w:r>
    </w:p>
    <w:p w14:paraId="5DF618DE">
      <w:r>
        <w:rPr>
          <w:i/>
        </w:rPr>
        <w:t>Oxford Advanced Learner's Dictionary</w:t>
      </w:r>
      <w:r>
        <w:t xml:space="preserve"> mendefinisikan </w:t>
      </w:r>
      <w:r>
        <w:rPr>
          <w:i/>
        </w:rPr>
        <w:t>"honesty"</w:t>
      </w:r>
      <w:r>
        <w:t xml:space="preserve"> sebagai "sentiasa bercakap benar, tidak mencuri atau menipu". </w:t>
      </w:r>
      <w:r>
        <w:rPr>
          <w:i/>
        </w:rPr>
        <w:t>Macmillan Dictionary</w:t>
      </w:r>
      <w:r>
        <w:t xml:space="preserve"> mendefinisikan </w:t>
      </w:r>
      <w:r>
        <w:rPr>
          <w:i/>
        </w:rPr>
        <w:t>"honesty"</w:t>
      </w:r>
      <w:r>
        <w:t xml:space="preserve"> sebagai "seorang yang tidak berbohong atau menipu dan mematuhi undang-undang".</w:t>
      </w:r>
    </w:p>
    <w:p w14:paraId="225AC971">
      <w:r>
        <w:t>#### 1.3 Integrity At The Workplace (Integriti Di Tempat Kerja)</w:t>
      </w:r>
    </w:p>
    <w:p w14:paraId="6B040D38">
      <w:r>
        <w:t xml:space="preserve">Integriti di tempat kerja penting untuk persekitaran kerja yang sihat, tidak kira jawatan seseorang — daripada Ketua Editor sehingga </w:t>
      </w:r>
      <w:r>
        <w:rPr>
          <w:i/>
        </w:rPr>
        <w:t>runner</w:t>
      </w:r>
      <w:r>
        <w:t xml:space="preserve"> studio. Integriti bermula dengan kejujuran, kebolehpercayaan dan kesopanan. Antara contoh integriti di tempat kerja:</w:t>
      </w:r>
    </w:p>
    <w:p w14:paraId="73A3FC09">
      <w:r>
        <w:t xml:space="preserve">• </w:t>
      </w:r>
      <w:r>
        <w:rPr>
          <w:b/>
        </w:rPr>
        <w:t>Bekerja sepanjang waktu bertugas</w:t>
      </w:r>
      <w:r>
        <w:t xml:space="preserve"> — Editor yang benar-benar fokus menyunting semasa waktu kerja, bukan melayari media sosial atau membuat panggilan peribadi semasa </w:t>
      </w:r>
      <w:r>
        <w:rPr>
          <w:i/>
        </w:rPr>
        <w:t>timeline</w:t>
      </w:r>
      <w:r>
        <w:t xml:space="preserve"> projek sedang berjalan, menunjukkan integriti kerja. </w:t>
      </w:r>
      <w:r>
        <w:rPr>
          <w:i/>
        </w:rPr>
        <w:t>Contoh studio:</w:t>
      </w:r>
      <w:r>
        <w:t xml:space="preserve"> Editor yang dibayar mengikut jam projek tetapi menghabiskan masa menonton video peribadi semasa sesi </w:t>
      </w:r>
      <w:r>
        <w:rPr>
          <w:i/>
        </w:rPr>
        <w:t>color grading</w:t>
      </w:r>
      <w:r>
        <w:t xml:space="preserve"> yang dijadualkan, mencuri masa kliennya.</w:t>
      </w:r>
    </w:p>
    <w:p w14:paraId="1F757817">
      <w:r>
        <w:t xml:space="preserve">• </w:t>
      </w:r>
      <w:r>
        <w:rPr>
          <w:b/>
        </w:rPr>
        <w:t>Mematuhi polisi syarikat</w:t>
      </w:r>
      <w:r>
        <w:t xml:space="preserve"> — mengikut prosedur </w:t>
      </w:r>
      <w:r>
        <w:rPr>
          <w:i/>
        </w:rPr>
        <w:t>backup</w:t>
      </w:r>
      <w:r>
        <w:t xml:space="preserve"> fail projek, prosedur </w:t>
      </w:r>
      <w:r>
        <w:rPr>
          <w:i/>
        </w:rPr>
        <w:t>naming convention</w:t>
      </w:r>
      <w:r>
        <w:t>, dan protokol keselamatan data klien menunjukkan seseorang tidak mencari jalan mudah yang berisiko merosakkan projek.</w:t>
      </w:r>
    </w:p>
    <w:p w14:paraId="37BA527C">
      <w:r>
        <w:t xml:space="preserve">• </w:t>
      </w:r>
      <w:r>
        <w:rPr>
          <w:b/>
        </w:rPr>
        <w:t>Menghormati rakan sekerja dan membina kepercayaan</w:t>
      </w:r>
      <w:r>
        <w:t xml:space="preserve"> — komunikasi sopan antara Editor, Director dan Producer, serta menghormati idea kreatif rakan sepasukan, membina kepercayaan dalam pasukan produksi.</w:t>
      </w:r>
    </w:p>
    <w:p w14:paraId="09572EB9">
      <w:r>
        <w:t xml:space="preserve">• </w:t>
      </w:r>
      <w:r>
        <w:rPr>
          <w:b/>
        </w:rPr>
        <w:t>Menunjukkan kelakuan bertanggungjawab</w:t>
      </w:r>
      <w:r>
        <w:t xml:space="preserve"> — tidak menggunakan peralatan studio (kamera, storan, perisian berlesen) untuk kegunaan peribadi, menghantar invois/</w:t>
      </w:r>
      <w:r>
        <w:rPr>
          <w:i/>
        </w:rPr>
        <w:t>timesheet</w:t>
      </w:r>
      <w:r>
        <w:t xml:space="preserve"> yang tepat, dan tidak memberi janji siap-produksi (</w:t>
      </w:r>
      <w:r>
        <w:rPr>
          <w:i/>
        </w:rPr>
        <w:t>delivery deadline</w:t>
      </w:r>
      <w:r>
        <w:t>) yang tidak mampu ditepati.</w:t>
      </w:r>
    </w:p>
    <w:p w14:paraId="7D86DEEB">
      <w:r>
        <w:t xml:space="preserve">• </w:t>
      </w:r>
      <w:r>
        <w:rPr>
          <w:b/>
        </w:rPr>
        <w:t>Kepentingan integriti di tempat kerja</w:t>
      </w:r>
      <w:r>
        <w:t xml:space="preserve"> — integriti adalah asas kepada watak seseorang. Editor yang berintegriti membina sifat belas kasihan, kebolehpercayaan, kejujuran dan kematangan yang membawa nilai serta kejayaan kepada studio produksi. Bekerja dengan rakan sekerja yang berintegriti mewujudkan persekitaran kerja yang positif kerana kepercayaan dapat mengelakkan salah faham, pengurusan mikro dan syak wasangka — contohnya, semasa </w:t>
      </w:r>
      <w:r>
        <w:rPr>
          <w:i/>
        </w:rPr>
        <w:t>tight deadline</w:t>
      </w:r>
      <w:r>
        <w:t xml:space="preserve"> siaran, pasukan yang saling mempercayai dapat bekerjasama tanpa perlu saling menyemak kerja masing-masing berulang kali.</w:t>
      </w:r>
    </w:p>
    <w:p w14:paraId="2E97CA3E">
      <w:pPr>
        <w:pStyle w:val="3"/>
      </w:pPr>
      <w:bookmarkStart w:id="14" w:name="_Toc26539"/>
      <w:r>
        <w:t>2. Principles Of Confidentiality (Prinsip Kerahsiaan)</w:t>
      </w:r>
      <w:bookmarkEnd w:id="14"/>
    </w:p>
    <w:p w14:paraId="1348CBD6">
      <w:r>
        <w:t>#### 2.1 Introduction (Pengenalan)</w:t>
      </w:r>
    </w:p>
    <w:p w14:paraId="6FAC4F60">
      <w:r>
        <w:t>Dalam mana-mana organisasi, termasuk studio penyuntingan video, banyak data atau maklumat diterima, direkod, disimpan dan diproses dalam bentuk salinan keras dan digital. Mengendalikan maklumat dan data sedemikian dengan penuh kerahsiaan adalah sebahagian daripada kelakuan beretika dan salah satu prinsip integriti — contohnya, footage mentah klien, kontrak produksi dan fail projek yang belum disiarkan.</w:t>
      </w:r>
    </w:p>
    <w:p w14:paraId="4B930FC3">
      <w:r>
        <w:t>#### 2.2 Definition Of Confidentiality (Definisi Kerahsiaan)</w:t>
      </w:r>
    </w:p>
    <w:p w14:paraId="3259DB56">
      <w:r>
        <w:rPr>
          <w:i/>
        </w:rPr>
        <w:t>Oxford Advanced Learner's Dictionary</w:t>
      </w:r>
      <w:r>
        <w:t xml:space="preserve"> mendefinisikan </w:t>
      </w:r>
      <w:r>
        <w:rPr>
          <w:i/>
        </w:rPr>
        <w:t>"confidentiality"</w:t>
      </w:r>
      <w:r>
        <w:t xml:space="preserve"> sebagai "maklumat atau data yang perlu dirahsiakan atau disimpan secara peribadi dan tidak diceritakan atau dikongsi dengan orang lain".</w:t>
      </w:r>
    </w:p>
    <w:p w14:paraId="371BC609">
      <w:r>
        <w:t>#### 2.3 Categories Of Confidential Information (Kategori Maklumat Sulit)</w:t>
      </w:r>
    </w:p>
    <w:p w14:paraId="345AE04F">
      <w:r>
        <w:t>Maklumat sulit di tempat kerja boleh dibahagikan kepada tiga (3) kategori utama:</w:t>
      </w:r>
    </w:p>
    <w:p w14:paraId="47FBCCEE">
      <w:r>
        <w:t xml:space="preserve">a. </w:t>
      </w:r>
      <w:r>
        <w:rPr>
          <w:b/>
        </w:rPr>
        <w:t>Maklumat pekerja</w:t>
      </w:r>
      <w:r>
        <w:t xml:space="preserve"> — termasuk nombor keselamatan sosial, alamat rumah, maklumat perhubungan, sejarah pekerjaan, sejarah perubatan dan nama keluarga. b. </w:t>
      </w:r>
      <w:r>
        <w:rPr>
          <w:b/>
        </w:rPr>
        <w:t>Maklumat pengurusan</w:t>
      </w:r>
      <w:r>
        <w:t xml:space="preserve"> — merangkumi hubungan pekerja, tindakan disiplin, siasatan salah laku, gaji, tuntutan lebih masa dan cadangan pemberhentian. Pendedahan maklumat pengurusan kepada pihak tidak dibenarkan adalah tidak beretika dan merosakkan keharmonian tempat kerja. c. </w:t>
      </w:r>
      <w:r>
        <w:rPr>
          <w:b/>
        </w:rPr>
        <w:t>Maklumat perniagaan</w:t>
      </w:r>
      <w:r>
        <w:t xml:space="preserve"> — juga dikenali sebagai "maklumat proprietari" atau "rahsia perdagangan", merujuk kepada maklumat yang tidak diketahui umum dan tidak boleh diperoleh pesaing melainkan melalui cara haram. Contoh rahsia perdagangan termasuk proses dan kaedah pengeluaran, rancangan perniagaan, data kewangan, program komputer, senarai pelanggan, resipi/formula bahan dan senarai pembekal.</w:t>
      </w:r>
    </w:p>
    <w:p w14:paraId="5D8362E6">
      <w:r>
        <w:rPr>
          <w:i/>
        </w:rPr>
        <w:t>Contoh studio:</w:t>
      </w:r>
      <w:r>
        <w:t xml:space="preserve"> footage mentah pelanggan, senarai pelanggan agensi, kontrak NDA produksi, kod warna/</w:t>
      </w:r>
      <w:r>
        <w:rPr>
          <w:i/>
        </w:rPr>
        <w:t>preset</w:t>
      </w:r>
      <w:r>
        <w:t xml:space="preserve"> editan proprietari studio, dan fail projek yang belum disiarkan adalah "maklumat perniagaan" yang mesti dilindungi.</w:t>
      </w:r>
    </w:p>
    <w:p w14:paraId="59E91967">
      <w:r>
        <w:t>#### 2.4 The Importance Of Confidentiality In The Workplace (Kepentingan Kerahsiaan Di Tempat Kerja)</w:t>
      </w:r>
    </w:p>
    <w:p w14:paraId="485E44DA">
      <w:r>
        <w:t>• Kegagalan melindungi maklumat perniagaan sulit boleh menyebabkan kehilangan perniagaan dan klien.</w:t>
      </w:r>
    </w:p>
    <w:p w14:paraId="31E0F3E3">
      <w:r>
        <w:t>• Maklumat sulit boleh disalahgunakan untuk aktiviti haram seperti penipuan dan pemalsuan.</w:t>
      </w:r>
    </w:p>
    <w:p w14:paraId="3E66C064">
      <w:r>
        <w:t>• Pendedahan maklumat pekerja dan pengurusan yang sensitif boleh menyebabkan kehilangan kepercayaan, keyakinan dan kesetiaan pekerja, sekali gus menjejaskan produktiviti.</w:t>
      </w:r>
    </w:p>
    <w:p w14:paraId="2E622FC3">
      <w:pPr>
        <w:pStyle w:val="3"/>
      </w:pPr>
      <w:bookmarkStart w:id="15" w:name="_Toc24924"/>
      <w:r>
        <w:t>3. Workplace Confidentiality (Kerahsiaan Di Tempat Kerja)</w:t>
      </w:r>
      <w:bookmarkEnd w:id="15"/>
    </w:p>
    <w:p w14:paraId="3CA8DC56">
      <w:r>
        <w:t>#### 3.1 Methods By Employers To Ensure Confidentiality In The Workplace (Kaedah Majikan Memastikan Kerahsiaan Di Tempat Kerja)</w:t>
      </w:r>
    </w:p>
    <w:p w14:paraId="765FD7CE">
      <w:r>
        <w:t>• i) Melaksanakan polisi dan prosedur kerahsiaan.</w:t>
      </w:r>
    </w:p>
    <w:p w14:paraId="63C3844D">
      <w:r>
        <w:t>• ii) Melatih pengurusan dan pekerja mengenai isu, polisi dan prosedur kerahsiaan.</w:t>
      </w:r>
    </w:p>
    <w:p w14:paraId="7A9CD8C0">
      <w:r>
        <w:t>• iii) Menguatkuasakan polisi, prosedur dan latihan termasuk tindakan disiplin.</w:t>
      </w:r>
    </w:p>
    <w:p w14:paraId="3CE07C8D">
      <w:r>
        <w:t>• iv) Perjanjian Tidak Mendedahkan (</w:t>
      </w:r>
      <w:r>
        <w:rPr>
          <w:i/>
        </w:rPr>
        <w:t>Non-Disclosure Agreement</w:t>
      </w:r>
      <w:r>
        <w:t xml:space="preserve">, NDA) yang ditandatangani pekerja untuk melindungi maklumat perniagaan — </w:t>
      </w:r>
      <w:r>
        <w:rPr>
          <w:i/>
        </w:rPr>
        <w:t>contoh studio:</w:t>
      </w:r>
      <w:r>
        <w:t xml:space="preserve"> setiap Editor lepasan (</w:t>
      </w:r>
      <w:r>
        <w:rPr>
          <w:i/>
        </w:rPr>
        <w:t>freelance editor</w:t>
      </w:r>
      <w:r>
        <w:t>) yang mengendalikan projek klien korporat wajib menandatangani NDA sebelum menerima akses footage.</w:t>
      </w:r>
    </w:p>
    <w:p w14:paraId="01C73EA6">
      <w:r>
        <w:t>#### 3.2 Methods By Employees To Practice Confidentiality In The Workplace (Kaedah Pekerja Mengamalkan Kerahsiaan Di Tempat Kerja)</w:t>
      </w:r>
    </w:p>
    <w:p w14:paraId="02FD4B44">
      <w:r>
        <w:t>• i) Memastikan telah menjalani latihan mengenai polisi dan prosedur syarikat.</w:t>
      </w:r>
    </w:p>
    <w:p w14:paraId="4684F848">
      <w:r>
        <w:t>• ii) Memastikan memahami latihan tersebut.</w:t>
      </w:r>
    </w:p>
    <w:p w14:paraId="20719163">
      <w:r>
        <w:t>• iii) Merujuk polisi dan prosedur secara berkala.</w:t>
      </w:r>
    </w:p>
    <w:p w14:paraId="2EBEFEBF">
      <w:r>
        <w:t>• iv) Mematuhi polisi dan prosedur.</w:t>
      </w:r>
    </w:p>
    <w:p w14:paraId="34E6A862">
      <w:r>
        <w:t>• v) Mencadangkan penambahbaikan berterusan atau memberi maklum balas membina kepada pengurusan mengenai polisi dan prosedur.</w:t>
      </w:r>
    </w:p>
    <w:p w14:paraId="2D3C2CAB">
      <w:pPr>
        <w:pStyle w:val="3"/>
      </w:pPr>
      <w:bookmarkStart w:id="16" w:name="_Toc17976"/>
      <w:r>
        <w:t>4. Ethical Guidelines (Garis Panduan Etika)</w:t>
      </w:r>
      <w:bookmarkEnd w:id="16"/>
    </w:p>
    <w:p w14:paraId="1D2D2853">
      <w:r>
        <w:t>#### 4.1 Introduction (Pengenalan)</w:t>
      </w:r>
    </w:p>
    <w:p w14:paraId="1791FA90">
      <w:r>
        <w:t xml:space="preserve">Etika merujuk kepada sistem peraturan dan undang-undang luaran. Terdapat ganjaran apabila garis panduan etika dipatuhi, dan hukuman apabila peraturan dilanggar — contohnya garis panduan yang digubal badan profesional peguam dan doktor untuk memantau pematuhan dan mengenakan hukuman yang sesuai apabila garis panduan dilanggar. Organisasi selalunya mempunyai kod etika yang wajib dipatuhi pekerja — contoh studio: kod etika produksi yang melarang penggunaan footage klien tanpa kebenaran untuk </w:t>
      </w:r>
      <w:r>
        <w:rPr>
          <w:i/>
        </w:rPr>
        <w:t>showreel</w:t>
      </w:r>
      <w:r>
        <w:t xml:space="preserve"> peribadi Editor.</w:t>
      </w:r>
    </w:p>
    <w:p w14:paraId="2D2FD1B3">
      <w:r>
        <w:t>#### 4.2 How To Apply The Code Of Ethics (Cara Mengaplikasikan Kod Etika)</w:t>
      </w:r>
    </w:p>
    <w:p w14:paraId="73CBB348">
      <w:r>
        <w:t>• i) Memahami Kod Etika.</w:t>
      </w:r>
    </w:p>
    <w:p w14:paraId="29CE059A">
      <w:r>
        <w:t>• ii) Merujuk Kod Etika secara berkala.</w:t>
      </w:r>
    </w:p>
    <w:p w14:paraId="59998B40">
      <w:r>
        <w:t>• iii) Mematuhi Kod Etika.</w:t>
      </w:r>
    </w:p>
    <w:p w14:paraId="53DB74F5">
      <w:r>
        <w:t>• iv) Mencadangkan penambahbaikan berterusan atau maklum balas membina.</w:t>
      </w:r>
    </w:p>
    <w:p w14:paraId="1F6D97B0"/>
    <w:p w14:paraId="431D97B8">
      <w:r>
        <w:t>SOALAN:</w:t>
      </w:r>
    </w:p>
    <w:p w14:paraId="1F4F3538">
      <w:r>
        <w:rPr>
          <w:b/>
        </w:rPr>
        <w:t>1. Apakah definisi 'integriti'?</w:t>
      </w:r>
    </w:p>
    <w:p w14:paraId="601F6FCE">
      <w:r>
        <w:rPr>
          <w:i/>
        </w:rPr>
        <w:t>Jawapan model:</w:t>
      </w:r>
      <w:r>
        <w:t xml:space="preserve"> Integriti ialah kualiti kejujuran dengan prinsip moral yang kukuh, iaitu sentiasa berkelakuan mengikut prinsip moral yang dipercayai sehingga dihormati dan dipercayai orang lain, serta mematuhi peraturan dan piawaian profesion — contohnya, seorang Editor yang sentiasa mengikut arahan Director dan tidak mengubah </w:t>
      </w:r>
      <w:r>
        <w:rPr>
          <w:i/>
        </w:rPr>
        <w:t>deliverable</w:t>
      </w:r>
      <w:r>
        <w:t xml:space="preserve"> tanpa kebenaran menunjukkan integriti.</w:t>
      </w:r>
    </w:p>
    <w:p w14:paraId="06E81BC5">
      <w:r>
        <w:rPr>
          <w:b/>
        </w:rPr>
        <w:t>2. Berikan empat (4) contoh integriti di tempat kerja.</w:t>
      </w:r>
    </w:p>
    <w:p w14:paraId="1B9DB54F">
      <w:r>
        <w:rPr>
          <w:i/>
        </w:rPr>
        <w:t>Jawapan model:</w:t>
      </w:r>
      <w:r>
        <w:t xml:space="preserve"> (i) Bekerja sepenuhnya sepanjang waktu bertugas — contohnya Editor fokus menyunting semasa sesi kerja dijadualkan; (ii) Mematuhi polisi syarikat — contohnya mengikut prosedur </w:t>
      </w:r>
      <w:r>
        <w:rPr>
          <w:i/>
        </w:rPr>
        <w:t>backup</w:t>
      </w:r>
      <w:r>
        <w:t xml:space="preserve"> fail projek dan protokol keselamatan data klien; (iii) Menghormati rakan sekerja dan membina kepercayaan — contohnya komunikasi sopan antara Editor dan Producer; (iv) Menunjukkan kelakuan bertanggungjawab — contohnya tidak menggunakan peralatan studio untuk kegunaan peribadi dan menepati tarikh penghantaran.</w:t>
      </w:r>
    </w:p>
    <w:p w14:paraId="06826176">
      <w:r>
        <w:rPr>
          <w:b/>
        </w:rPr>
        <w:t>3. Berikan tiga (3) sebab kerahsiaan di tempat kerja penting.</w:t>
      </w:r>
    </w:p>
    <w:p w14:paraId="6FFBA069">
      <w:r>
        <w:rPr>
          <w:i/>
        </w:rPr>
        <w:t>Jawapan model:</w:t>
      </w:r>
      <w:r>
        <w:t xml:space="preserve"> (i) Kegagalan melindungi maklumat perniagaan sulit — seperti footage klien atau senarai pelanggan studio — boleh menyebabkan kehilangan perniagaan dan klien; (ii) Maklumat sulit yang disalahgunakan boleh membawa kepada aktiviti haram seperti penipuan; (iii) Pendedahan maklumat pekerja dan pengurusan yang sensitif boleh menjejaskan kepercayaan, keyakinan dan produktiviti pasukan produksi.</w:t>
      </w:r>
    </w:p>
    <w:p w14:paraId="0EA6BC7E"/>
    <w:p w14:paraId="0A90159A">
      <w:r>
        <w:t>RUJUKAN:</w:t>
      </w:r>
    </w:p>
    <w:p w14:paraId="67475325">
      <w:r>
        <w:t>Oxford Advanced Learner's Dictionary www.oxforddictionaries.com</w:t>
      </w:r>
    </w:p>
    <w:p w14:paraId="26588FC9">
      <w:r>
        <w:t>Macmillan English Dictionaries www.macmillandictionary.com</w:t>
      </w:r>
    </w:p>
    <w:p w14:paraId="2A3F8A4A">
      <w:r>
        <w:t>Jules Halpern Associates LLC www.halpernadvisors.com</w:t>
      </w:r>
    </w:p>
    <w:p w14:paraId="75745158">
      <w:r>
        <w:t>Calibrate Coaching www.calibrate.com</w:t>
      </w:r>
    </w:p>
    <w:p w14:paraId="56B7FD78">
      <w:r>
        <w:t>Global Post www.globalpost.com</w:t>
      </w:r>
    </w:p>
    <w:p w14:paraId="4909FD92">
      <w:r>
        <w:br w:type="page"/>
      </w:r>
    </w:p>
    <w:tbl>
      <w:tblPr>
        <w:tblStyle w:val="12"/>
        <w:tblW w:w="9699" w:type="dxa"/>
        <w:tblInd w:w="0" w:type="dxa"/>
        <w:tblLayout w:type="fixed"/>
        <w:tblCellMar>
          <w:top w:w="0" w:type="dxa"/>
          <w:left w:w="108" w:type="dxa"/>
          <w:bottom w:w="0" w:type="dxa"/>
          <w:right w:w="108" w:type="dxa"/>
        </w:tblCellMar>
      </w:tblPr>
      <w:tblGrid>
        <w:gridCol w:w="3085"/>
        <w:gridCol w:w="3686"/>
        <w:gridCol w:w="2268"/>
        <w:gridCol w:w="660"/>
      </w:tblGrid>
      <w:tr w14:paraId="28850ADF">
        <w:tblPrEx>
          <w:tblCellMar>
            <w:top w:w="0" w:type="dxa"/>
            <w:left w:w="108" w:type="dxa"/>
            <w:bottom w:w="0" w:type="dxa"/>
            <w:right w:w="108" w:type="dxa"/>
          </w:tblCellMar>
        </w:tblPrEx>
        <w:trPr>
          <w:trHeight w:val="3230" w:hRule="atLeast"/>
        </w:trPr>
        <w:tc>
          <w:tcPr>
            <w:tcW w:w="3085" w:type="dxa"/>
            <w:tcBorders>
              <w:top w:val="single" w:color="auto" w:sz="4" w:space="0"/>
              <w:left w:val="single" w:color="auto" w:sz="4" w:space="0"/>
              <w:bottom w:val="single" w:color="000000" w:sz="4" w:space="0"/>
            </w:tcBorders>
          </w:tcPr>
          <w:p w14:paraId="766594F8">
            <w:pPr>
              <w:snapToGrid w:val="0"/>
              <w:spacing w:line="360" w:lineRule="auto"/>
              <w:rPr>
                <w:rFonts w:ascii="Arial" w:hAnsi="Arial" w:cs="Arial"/>
                <w:sz w:val="20"/>
                <w:lang w:val="ms-MY"/>
              </w:rPr>
            </w:pPr>
          </w:p>
          <w:p w14:paraId="5F278108">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tcPr>
          <w:p w14:paraId="2C298949">
            <w:pPr>
              <w:rPr>
                <w:rFonts w:ascii="Arial" w:hAnsi="Arial" w:cs="Arial"/>
                <w:sz w:val="20"/>
                <w:lang w:val="ms-MY"/>
              </w:rPr>
            </w:pPr>
            <w:r>
              <w:pict>
                <v:shape id="_x0000_s1030" o:spid="_x0000_s103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7FAFBCB6">
                        <w:pPr>
                          <w:rPr>
                            <w:rFonts w:ascii="Arial" w:hAnsi="Arial" w:cs="Arial"/>
                            <w:b/>
                            <w:bCs/>
                            <w:highlight w:val="yellow"/>
                            <w:lang w:val="fi-FI"/>
                          </w:rPr>
                        </w:pPr>
                        <w:r>
                          <w:rPr>
                            <w:rFonts w:ascii="Arial" w:hAnsi="Arial" w:cs="Arial"/>
                            <w:b/>
                            <w:bCs/>
                            <w:highlight w:val="yellow"/>
                            <w:lang w:val="fi-FI"/>
                          </w:rPr>
                          <w:t>FURNIWEB MANUFACTURING SDN BHD</w:t>
                        </w:r>
                      </w:p>
                      <w:p w14:paraId="31B442F2">
                        <w:pPr>
                          <w:rPr>
                            <w:rFonts w:ascii="Arial" w:hAnsi="Arial" w:cs="Arial"/>
                            <w:b/>
                            <w:bCs/>
                            <w:highlight w:val="yellow"/>
                            <w:lang w:val="fi-FI"/>
                          </w:rPr>
                        </w:pPr>
                        <w:r>
                          <w:rPr>
                            <w:rFonts w:ascii="Arial" w:hAnsi="Arial" w:cs="Arial"/>
                            <w:b/>
                            <w:bCs/>
                            <w:highlight w:val="yellow"/>
                            <w:lang w:val="fi-FI"/>
                          </w:rPr>
                          <w:t>Lot 1883, Jalan KPB 9, Kg. Bharu Balakong, 43300</w:t>
                        </w:r>
                      </w:p>
                      <w:p w14:paraId="6AA40902">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E5111D6">
                        <w:pPr>
                          <w:rPr>
                            <w:rFonts w:ascii="Arial" w:hAnsi="Arial" w:cs="Arial"/>
                            <w:b/>
                            <w:bCs/>
                            <w:lang w:val="fi-FI"/>
                          </w:rPr>
                        </w:pPr>
                        <w:r>
                          <w:rPr>
                            <w:rFonts w:ascii="Arial" w:hAnsi="Arial" w:cs="Arial"/>
                            <w:b/>
                            <w:bCs/>
                            <w:highlight w:val="yellow"/>
                            <w:lang w:val="fi-FI"/>
                          </w:rPr>
                          <w:t>Malaysia.</w:t>
                        </w:r>
                      </w:p>
                      <w:p w14:paraId="596C2777">
                        <w:pPr>
                          <w:rPr>
                            <w:rFonts w:ascii="Arial" w:hAnsi="Arial" w:cs="Arial"/>
                            <w:b/>
                            <w:bCs/>
                            <w:lang w:val="fi-FI"/>
                          </w:rPr>
                        </w:pPr>
                      </w:p>
                      <w:p w14:paraId="33B658FC">
                        <w:pPr>
                          <w:rPr>
                            <w:rFonts w:ascii="Arial" w:hAnsi="Arial" w:cs="Arial"/>
                            <w:b/>
                            <w:bCs/>
                            <w:lang w:val="fi-FI"/>
                          </w:rPr>
                        </w:pPr>
                      </w:p>
                      <w:p w14:paraId="5242CC41">
                        <w:pPr>
                          <w:rPr>
                            <w:rFonts w:ascii="Arial" w:hAnsi="Arial" w:cs="Arial"/>
                            <w:b/>
                            <w:bCs/>
                            <w:sz w:val="36"/>
                            <w:szCs w:val="36"/>
                            <w:lang w:val="fi-FI"/>
                          </w:rPr>
                        </w:pPr>
                        <w:r>
                          <w:rPr>
                            <w:rFonts w:ascii="Arial" w:hAnsi="Arial" w:cs="Arial"/>
                            <w:b/>
                            <w:bCs/>
                            <w:sz w:val="36"/>
                            <w:szCs w:val="36"/>
                            <w:lang w:val="fi-FI"/>
                          </w:rPr>
                          <w:t>NOTA PEMBELAJARAN</w:t>
                        </w:r>
                      </w:p>
                      <w:p w14:paraId="28489D3F">
                        <w:pPr>
                          <w:rPr>
                            <w:rFonts w:ascii="Arial" w:hAnsi="Arial" w:cs="Arial"/>
                            <w:sz w:val="28"/>
                            <w:szCs w:val="28"/>
                            <w:lang w:val="fi-FI"/>
                          </w:rPr>
                        </w:pPr>
                        <w:r>
                          <w:rPr>
                            <w:rFonts w:ascii="Arial" w:hAnsi="Arial" w:cs="Arial"/>
                            <w:sz w:val="28"/>
                            <w:szCs w:val="28"/>
                            <w:lang w:val="fi-FI"/>
                          </w:rPr>
                          <w:t>(Learning Note)</w:t>
                        </w:r>
                      </w:p>
                      <w:p w14:paraId="567F3C5F">
                        <w:pPr>
                          <w:rPr>
                            <w:rFonts w:ascii="Arial" w:hAnsi="Arial" w:cs="Arial"/>
                            <w:b/>
                            <w:bCs/>
                            <w:i/>
                            <w:lang w:val="nl-NL"/>
                          </w:rPr>
                        </w:pPr>
                      </w:p>
                    </w:txbxContent>
                  </v:textbox>
                </v:shape>
              </w:pict>
            </w:r>
          </w:p>
          <w:p w14:paraId="513F09C2">
            <w:pPr>
              <w:spacing w:line="360" w:lineRule="auto"/>
              <w:rPr>
                <w:rFonts w:ascii="Arial" w:hAnsi="Arial" w:cs="Arial"/>
                <w:sz w:val="20"/>
                <w:lang w:val="ms-MY"/>
              </w:rPr>
            </w:pPr>
          </w:p>
        </w:tc>
      </w:tr>
      <w:tr w14:paraId="37A7459C">
        <w:tblPrEx>
          <w:tblCellMar>
            <w:top w:w="0" w:type="dxa"/>
            <w:left w:w="108" w:type="dxa"/>
            <w:bottom w:w="0" w:type="dxa"/>
            <w:right w:w="108" w:type="dxa"/>
          </w:tblCellMar>
        </w:tblPrEx>
        <w:trPr>
          <w:trHeight w:val="971" w:hRule="atLeast"/>
        </w:trPr>
        <w:tc>
          <w:tcPr>
            <w:tcW w:w="3085" w:type="dxa"/>
            <w:tcBorders>
              <w:top w:val="single" w:color="000000" w:sz="4" w:space="0"/>
              <w:left w:val="single" w:color="auto" w:sz="4" w:space="0"/>
              <w:bottom w:val="single" w:color="000000" w:sz="4" w:space="0"/>
            </w:tcBorders>
            <w:vAlign w:val="center"/>
          </w:tcPr>
          <w:p w14:paraId="23CB9A21">
            <w:pPr>
              <w:snapToGrid w:val="0"/>
              <w:rPr>
                <w:rFonts w:ascii="Arial" w:hAnsi="Arial" w:cs="Arial"/>
                <w:bCs/>
                <w:i/>
                <w:lang w:val="ms-MY"/>
              </w:rPr>
            </w:pPr>
            <w:r>
              <w:rPr>
                <w:rFonts w:ascii="Arial" w:hAnsi="Arial" w:eastAsia="Arial" w:cs="Arial"/>
                <w:b/>
              </w:rPr>
              <w:t xml:space="preserve">KOD NAMA DAN PROGRAM / </w:t>
            </w:r>
            <w:r>
              <w:rPr>
                <w:rFonts w:ascii="Arial" w:hAnsi="Arial" w:eastAsia="Arial" w:cs="Arial"/>
                <w:i/>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29B27038">
            <w:pPr>
              <w:tabs>
                <w:tab w:val="left" w:pos="1800"/>
              </w:tabs>
              <w:autoSpaceDE w:val="0"/>
              <w:autoSpaceDN w:val="0"/>
              <w:adjustRightInd w:val="0"/>
              <w:spacing w:line="360" w:lineRule="auto"/>
              <w:rPr>
                <w:rFonts w:ascii="Arial" w:hAnsi="Arial" w:cs="Arial"/>
                <w:bCs/>
                <w:iCs/>
                <w:lang w:val="ms-MY"/>
              </w:rPr>
            </w:pPr>
            <w:r>
              <w:rPr>
                <w:rFonts w:ascii="Arial" w:hAnsi="Arial" w:cs="Arial"/>
                <w:bCs/>
                <w:iCs/>
                <w:lang w:val="ms-MY"/>
              </w:rPr>
              <w:t>Z-009-1:2015 CORE ABILITIES (untuk IT-072-3:2012 VIDEO / FILM (EDITING))</w:t>
            </w:r>
          </w:p>
        </w:tc>
      </w:tr>
      <w:tr w14:paraId="48F52482">
        <w:tblPrEx>
          <w:tblCellMar>
            <w:top w:w="0" w:type="dxa"/>
            <w:left w:w="108" w:type="dxa"/>
            <w:bottom w:w="0" w:type="dxa"/>
            <w:right w:w="108" w:type="dxa"/>
          </w:tblCellMar>
        </w:tblPrEx>
        <w:trPr>
          <w:trHeight w:val="1160" w:hRule="atLeast"/>
        </w:trPr>
        <w:tc>
          <w:tcPr>
            <w:tcW w:w="3085" w:type="dxa"/>
            <w:tcBorders>
              <w:top w:val="single" w:color="000000" w:sz="4" w:space="0"/>
              <w:left w:val="single" w:color="auto" w:sz="4" w:space="0"/>
              <w:bottom w:val="single" w:color="000000" w:sz="4" w:space="0"/>
            </w:tcBorders>
            <w:vAlign w:val="center"/>
          </w:tcPr>
          <w:p w14:paraId="0D7A0B85">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rPr>
              <w:t xml:space="preserve">TAHAP / </w:t>
            </w:r>
            <w:r>
              <w:rPr>
                <w:rFonts w:ascii="Arial" w:hAnsi="Arial" w:eastAsia="Arial" w:cs="Arial"/>
              </w:rPr>
              <w:t>LEVEL</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6D122DD5">
            <w:pPr>
              <w:tabs>
                <w:tab w:val="left" w:pos="1800"/>
              </w:tabs>
              <w:autoSpaceDE w:val="0"/>
              <w:autoSpaceDN w:val="0"/>
              <w:adjustRightInd w:val="0"/>
              <w:spacing w:line="360" w:lineRule="auto"/>
              <w:rPr>
                <w:rFonts w:ascii="Arial" w:hAnsi="Arial" w:cs="Arial"/>
                <w:bCs/>
                <w:iCs/>
                <w:lang w:val="ms-MY"/>
              </w:rPr>
            </w:pPr>
            <w:r>
              <w:rPr>
                <w:rFonts w:ascii="Arial" w:hAnsi="Arial" w:cs="Arial"/>
                <w:bCs/>
                <w:iCs/>
                <w:lang w:val="ms-MY"/>
              </w:rPr>
              <w:t>1</w:t>
            </w:r>
          </w:p>
        </w:tc>
      </w:tr>
      <w:tr w14:paraId="67566F02">
        <w:tblPrEx>
          <w:tblCellMar>
            <w:top w:w="0" w:type="dxa"/>
            <w:left w:w="108" w:type="dxa"/>
            <w:bottom w:w="0" w:type="dxa"/>
            <w:right w:w="108" w:type="dxa"/>
          </w:tblCellMar>
        </w:tblPrEx>
        <w:trPr>
          <w:trHeight w:val="1169" w:hRule="atLeast"/>
        </w:trPr>
        <w:tc>
          <w:tcPr>
            <w:tcW w:w="3085" w:type="dxa"/>
            <w:tcBorders>
              <w:top w:val="single" w:color="000000" w:sz="4" w:space="0"/>
              <w:left w:val="single" w:color="auto" w:sz="4" w:space="0"/>
              <w:bottom w:val="single" w:color="000000" w:sz="4" w:space="0"/>
            </w:tcBorders>
            <w:vAlign w:val="center"/>
          </w:tcPr>
          <w:p w14:paraId="756641D5">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rPr>
              <w:t>NO DAN TAJUK UNIT KOMPETENSI /</w:t>
            </w:r>
            <w:r>
              <w:rPr>
                <w:rFonts w:ascii="Arial" w:hAnsi="Arial" w:eastAsia="Arial" w:cs="Arial"/>
                <w:i/>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570A7391">
            <w:pPr>
              <w:tabs>
                <w:tab w:val="left" w:pos="1800"/>
              </w:tabs>
              <w:autoSpaceDE w:val="0"/>
              <w:autoSpaceDN w:val="0"/>
              <w:adjustRightInd w:val="0"/>
              <w:spacing w:line="360" w:lineRule="auto"/>
              <w:rPr>
                <w:rFonts w:ascii="Arial" w:hAnsi="Arial" w:cs="Arial"/>
                <w:bCs/>
                <w:iCs/>
                <w:lang w:val="ms-MY"/>
              </w:rPr>
            </w:pPr>
            <w:r>
              <w:rPr>
                <w:rFonts w:ascii="Arial" w:hAnsi="Arial" w:cs="Arial"/>
                <w:bCs/>
                <w:iCs/>
                <w:lang w:val="ms-MY"/>
              </w:rPr>
              <w:t>CA02 PERSONAL BEHAVIOUR SKILL</w:t>
            </w:r>
          </w:p>
        </w:tc>
      </w:tr>
      <w:tr w14:paraId="4F15995D">
        <w:tblPrEx>
          <w:tblCellMar>
            <w:top w:w="0" w:type="dxa"/>
            <w:left w:w="108" w:type="dxa"/>
            <w:bottom w:w="0" w:type="dxa"/>
            <w:right w:w="108" w:type="dxa"/>
          </w:tblCellMar>
        </w:tblPrEx>
        <w:trPr>
          <w:trHeight w:val="2910" w:hRule="atLeast"/>
        </w:trPr>
        <w:tc>
          <w:tcPr>
            <w:tcW w:w="3085" w:type="dxa"/>
            <w:tcBorders>
              <w:top w:val="single" w:color="000000" w:sz="4" w:space="0"/>
              <w:left w:val="single" w:color="auto" w:sz="4" w:space="0"/>
              <w:bottom w:val="single" w:color="000000" w:sz="4" w:space="0"/>
            </w:tcBorders>
            <w:vAlign w:val="center"/>
          </w:tcPr>
          <w:p w14:paraId="29A895AA">
            <w:pPr>
              <w:tabs>
                <w:tab w:val="left" w:pos="-1440"/>
              </w:tabs>
              <w:snapToGrid w:val="0"/>
              <w:rPr>
                <w:rFonts w:ascii="Arial" w:hAnsi="Arial" w:cs="Arial"/>
                <w:bCs/>
                <w:i/>
                <w:lang w:val="ms-MY"/>
              </w:rPr>
            </w:pPr>
            <w:r>
              <w:rPr>
                <w:rFonts w:ascii="Arial" w:hAnsi="Arial" w:eastAsia="Arial" w:cs="Arial"/>
                <w:b/>
              </w:rPr>
              <w:t xml:space="preserve">NO DAN PENYATAAN AKTIVITI / </w:t>
            </w:r>
            <w:r>
              <w:rPr>
                <w:rFonts w:ascii="Arial" w:hAnsi="Arial" w:eastAsia="Arial" w:cs="Arial"/>
                <w:i/>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29B1487C">
            <w:pPr>
              <w:numPr>
                <w:ilvl w:val="0"/>
                <w:numId w:val="11"/>
              </w:numPr>
              <w:suppressAutoHyphens/>
              <w:spacing w:line="360" w:lineRule="auto"/>
              <w:contextualSpacing/>
              <w:rPr>
                <w:rFonts w:ascii="Arial" w:hAnsi="Arial" w:cs="Arial"/>
                <w:b/>
                <w:bCs/>
                <w:lang w:val="ms-MY" w:eastAsia="ar-SA"/>
              </w:rPr>
            </w:pPr>
            <w:r>
              <w:rPr>
                <w:rFonts w:ascii="Arial" w:hAnsi="Arial" w:cs="Arial"/>
                <w:b/>
                <w:bCs/>
                <w:lang w:val="ms-MY" w:eastAsia="ar-SA"/>
              </w:rPr>
              <w:t>02.02 ADOPT WORK PUNCTUALITY</w:t>
            </w:r>
          </w:p>
        </w:tc>
      </w:tr>
      <w:tr w14:paraId="7ED4D066">
        <w:tblPrEx>
          <w:tblCellMar>
            <w:top w:w="0" w:type="dxa"/>
            <w:left w:w="108" w:type="dxa"/>
            <w:bottom w:w="0" w:type="dxa"/>
            <w:right w:w="108" w:type="dxa"/>
          </w:tblCellMar>
        </w:tblPrEx>
        <w:trPr>
          <w:trHeight w:val="755" w:hRule="atLeast"/>
        </w:trPr>
        <w:tc>
          <w:tcPr>
            <w:tcW w:w="3085" w:type="dxa"/>
            <w:tcBorders>
              <w:top w:val="single" w:color="000000" w:sz="4" w:space="0"/>
              <w:left w:val="single" w:color="auto" w:sz="4" w:space="0"/>
              <w:bottom w:val="single" w:color="auto" w:sz="4" w:space="0"/>
            </w:tcBorders>
            <w:vAlign w:val="center"/>
          </w:tcPr>
          <w:p w14:paraId="091EFF6F">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rPr>
              <w:t xml:space="preserve">NO. KOD / </w:t>
            </w:r>
            <w:r>
              <w:rPr>
                <w:rFonts w:ascii="Arial" w:hAnsi="Arial" w:eastAsia="Arial" w:cs="Arial"/>
                <w:bCs/>
                <w:i/>
                <w:iCs/>
              </w:rPr>
              <w:t>CODE NO.</w:t>
            </w:r>
          </w:p>
        </w:tc>
        <w:tc>
          <w:tcPr>
            <w:tcW w:w="3686" w:type="dxa"/>
            <w:tcBorders>
              <w:top w:val="single" w:color="000000" w:sz="4" w:space="0"/>
              <w:left w:val="single" w:color="000000" w:sz="4" w:space="0"/>
              <w:bottom w:val="single" w:color="auto" w:sz="4" w:space="0"/>
            </w:tcBorders>
            <w:vAlign w:val="center"/>
          </w:tcPr>
          <w:p w14:paraId="49961A10">
            <w:pPr>
              <w:tabs>
                <w:tab w:val="left" w:pos="1800"/>
              </w:tabs>
              <w:autoSpaceDE w:val="0"/>
              <w:autoSpaceDN w:val="0"/>
              <w:adjustRightInd w:val="0"/>
              <w:spacing w:line="360" w:lineRule="auto"/>
              <w:rPr>
                <w:rFonts w:ascii="Arial" w:hAnsi="Arial" w:cs="Arial"/>
                <w:bCs/>
                <w:iCs/>
                <w:lang w:val="ms-MY"/>
              </w:rPr>
            </w:pPr>
            <w:r>
              <w:rPr>
                <w:rFonts w:ascii="Arial" w:hAnsi="Arial" w:cs="Arial"/>
                <w:bCs/>
                <w:iCs/>
                <w:lang w:val="ms-MY"/>
              </w:rPr>
              <w:t>Z-009-1:2015-M02/P(2/3)</w:t>
            </w:r>
          </w:p>
        </w:tc>
        <w:tc>
          <w:tcPr>
            <w:tcW w:w="2268" w:type="dxa"/>
            <w:tcBorders>
              <w:top w:val="single" w:color="000000" w:sz="4" w:space="0"/>
              <w:left w:val="single" w:color="000000" w:sz="4" w:space="0"/>
              <w:bottom w:val="single" w:color="auto" w:sz="4" w:space="0"/>
              <w:right w:val="single" w:color="auto" w:sz="4" w:space="0"/>
            </w:tcBorders>
            <w:vAlign w:val="center"/>
          </w:tcPr>
          <w:p w14:paraId="356D24CD">
            <w:pPr>
              <w:spacing w:line="360" w:lineRule="auto"/>
              <w:rPr>
                <w:rFonts w:ascii="Arial" w:hAnsi="Arial" w:cs="Arial"/>
                <w:lang w:val="ms-MY"/>
              </w:rPr>
            </w:pPr>
            <w:r>
              <w:rPr>
                <w:rFonts w:ascii="Arial" w:hAnsi="Arial" w:cs="Arial"/>
                <w:lang w:val="ms-MY"/>
              </w:rPr>
              <w:t>Muka Surat/Page:</w:t>
            </w:r>
          </w:p>
          <w:p w14:paraId="3C5ED9A2">
            <w:pPr>
              <w:spacing w:line="360" w:lineRule="auto"/>
              <w:rPr>
                <w:rFonts w:ascii="Arial" w:hAnsi="Arial" w:cs="Arial"/>
                <w:lang w:val="ms-MY"/>
              </w:rPr>
            </w:pPr>
            <w:r>
              <w:rPr>
                <w:rFonts w:ascii="Arial" w:hAnsi="Arial" w:cs="Arial"/>
                <w:lang w:val="ms-MY"/>
              </w:rPr>
              <w:t>Drpd/ Of:</w:t>
            </w:r>
            <w:r>
              <w:rPr>
                <w:rFonts w:ascii="Arial" w:hAnsi="Arial" w:cs="Arial"/>
                <w:b/>
                <w:lang w:val="ms-MY"/>
              </w:rPr>
              <w:t>:</w:t>
            </w:r>
          </w:p>
        </w:tc>
        <w:tc>
          <w:tcPr>
            <w:tcW w:w="660" w:type="dxa"/>
            <w:tcBorders>
              <w:top w:val="single" w:color="000000" w:sz="4" w:space="0"/>
              <w:left w:val="single" w:color="000000" w:sz="4" w:space="0"/>
              <w:bottom w:val="single" w:color="auto" w:sz="4" w:space="0"/>
              <w:right w:val="single" w:color="auto" w:sz="4" w:space="0"/>
            </w:tcBorders>
            <w:vAlign w:val="center"/>
          </w:tcPr>
          <w:p w14:paraId="490B208A">
            <w:pPr>
              <w:spacing w:line="360" w:lineRule="auto"/>
              <w:rPr>
                <w:rFonts w:ascii="Arial" w:hAnsi="Arial" w:cs="Arial"/>
                <w:lang w:val="ms-MY"/>
              </w:rPr>
            </w:pPr>
            <w:r>
              <w:rPr>
                <w:rFonts w:ascii="Arial" w:hAnsi="Arial" w:cs="Arial"/>
                <w:lang w:val="ms-MY"/>
              </w:rPr>
              <w:t>1</w:t>
            </w:r>
          </w:p>
          <w:p w14:paraId="3D2C999E">
            <w:pPr>
              <w:spacing w:line="360" w:lineRule="auto"/>
              <w:rPr>
                <w:rFonts w:ascii="Arial" w:hAnsi="Arial" w:cs="Arial"/>
                <w:lang w:val="ms-MY"/>
              </w:rPr>
            </w:pPr>
            <w:r>
              <w:rPr>
                <w:rFonts w:ascii="Arial" w:hAnsi="Arial" w:cs="Arial"/>
                <w:lang w:val="ms-MY"/>
              </w:rPr>
              <w:t>31</w:t>
            </w:r>
          </w:p>
        </w:tc>
      </w:tr>
    </w:tbl>
    <w:p w14:paraId="5063F78A">
      <w:r>
        <w:t xml:space="preserve">TAJUK: </w:t>
      </w:r>
    </w:p>
    <w:p w14:paraId="56534291">
      <w:r>
        <w:t>WORK PUNCTUALITY BEHAVIOUR (Kelakuan Ketepatan Masa Kerja)</w:t>
      </w:r>
    </w:p>
    <w:p w14:paraId="63CBDCBF"/>
    <w:p w14:paraId="7E0E7798">
      <w:r>
        <w:t>TUJUAN:</w:t>
      </w:r>
    </w:p>
    <w:p w14:paraId="2E5D6C9B">
      <w:r>
        <w:t>Kertas Penerangan ini bertujuan menerangkan keperluan untuk mengamalkan ketepatan masa kerja. Individu yang kompeten dalam Modul ini mesti mampu mengaplikasikan ketepatan masa dalam penghantaran kerja — sesuatu yang kritikal dalam studio penyuntingan video kerana setiap projek terikat dengan tarikh siaran (</w:t>
      </w:r>
      <w:r>
        <w:rPr>
          <w:i/>
        </w:rPr>
        <w:t>broadcast/release deadline</w:t>
      </w:r>
      <w:r>
        <w:t>) yang tidak boleh dilewatkan.</w:t>
      </w:r>
    </w:p>
    <w:p w14:paraId="031BB829"/>
    <w:p w14:paraId="7E495642">
      <w:r>
        <w:t>PENERANGAN:</w:t>
      </w:r>
    </w:p>
    <w:p w14:paraId="4E5342BA">
      <w:pPr>
        <w:pStyle w:val="3"/>
      </w:pPr>
      <w:bookmarkStart w:id="17" w:name="_Toc14986"/>
      <w:r>
        <w:t>1. Self Discipline (Disiplin Kendiri)</w:t>
      </w:r>
      <w:bookmarkEnd w:id="17"/>
    </w:p>
    <w:p w14:paraId="16B63C9A">
      <w:r>
        <w:t>#### 1.1 Introduction (Pengenalan)</w:t>
      </w:r>
    </w:p>
    <w:p w14:paraId="622741B6">
      <w:r>
        <w:t>Disiplin kendiri ialah salah satu kemahiran paling penting dan berguna untuk mencapai ketepatan masa kerja yang perlu dimiliki setiap orang. Kemahiran ini penting dalam setiap bidang kehidupan kerana ia memberi kuasa untuk berpegang teguh pada keputusan dan melaksanakannya tanpa berubah fikiran, seterusnya menjadi salah satu keperluan penting untuk mencapai matlamat. Pemilikan kemahiran ini membolehkan seseorang bertekun dengan keputusan dan rancangan sehingga mencapainya dalam tempoh masa tertentu. Ia juga bermanifestasi sebagai kekuatan dalaman yang membantu mengatasi tabiat menangguh dan kemalasan, serta menyudahkan apa jua yang dilakukan.</w:t>
      </w:r>
    </w:p>
    <w:p w14:paraId="13DCB384">
      <w:r>
        <w:t>#### 1.2 Definition (Definisi)</w:t>
      </w:r>
    </w:p>
    <w:p w14:paraId="1914AA4E">
      <w:r>
        <w:t>Disiplin kendiri, juga dikenali sebagai kelakuan daya kemahuan (</w:t>
      </w:r>
      <w:r>
        <w:rPr>
          <w:i/>
        </w:rPr>
        <w:t>will power behaviour</w:t>
      </w:r>
      <w:r>
        <w:t>), ialah keupayaan bertahan pada tugas yang sukar atau tidak menyenangkan sehingga selesai tepat pada masanya. Individu berdisiplin kendiri tinggi mampu mengatasi keengganan memulakan tugas dan kekal fokus walaupun berdepan gangguan. Individu berdisiplin kendiri rendah pula suka menangguh dan menunjukkan susulan kerja yang lemah, sering gagal menyiapkan tugas dalam tempoh masa yang ditetapkan walaupun sangat ingin menyelesaikannya.</w:t>
      </w:r>
    </w:p>
    <w:p w14:paraId="37925122">
      <w:r>
        <w:rPr>
          <w:i/>
        </w:rPr>
        <w:t>Contoh studio:</w:t>
      </w:r>
      <w:r>
        <w:t xml:space="preserve"> seorang Editor yang berdisiplin kendiri tinggi akan terus menumpukan perhatian menyiapkan </w:t>
      </w:r>
      <w:r>
        <w:rPr>
          <w:i/>
        </w:rPr>
        <w:t>rough cut</w:t>
      </w:r>
      <w:r>
        <w:t xml:space="preserve"> walaupun terdapat gangguan seperti mesej WhatsApp klien atau tawaran menonton video hiburan semasa waktu kerja, sehingga </w:t>
      </w:r>
      <w:r>
        <w:rPr>
          <w:i/>
        </w:rPr>
        <w:t>timeline</w:t>
      </w:r>
      <w:r>
        <w:t xml:space="preserve"> siaran tercapai.</w:t>
      </w:r>
    </w:p>
    <w:p w14:paraId="4A05DB05">
      <w:r>
        <w:t>#### 1.3 Self-Discipline At The Workplace (Disiplin Kendiri Di Tempat Kerja)</w:t>
      </w:r>
    </w:p>
    <w:p w14:paraId="1D6C43EA">
      <w:r>
        <w:t>• i) Hasil pertama dan paling penting daripada disiplin di tempat kerja ialah ia mengekang kelakuan bermasalah, terutamanya berkaitan ketepatan masa kerja. Kepentingan hasil ini berkadar terus dengan keterukan kesalahan. Seorang pekerja yang bergosip di pejabat mungkin hanya mengganggu, tetapi pekerja yang menyebabkan gangguan serius di tempat kerja — seperti mengugut rakan sekerja atau membawa senjata — perlu ditangani serta-merta. Mengabaikan pekerja yang menunjukkan kelakuan ganjil atau berbahaya boleh membawa padah; mengabaikan yang menabur perpecahan akan menjejaskan moral pekerja dan mengurangkan produktiviti dari semasa ke semasa.</w:t>
      </w:r>
    </w:p>
    <w:p w14:paraId="0707D288">
      <w:r>
        <w:t>• ii) Disiplin ketepatan masa di tempat kerja, apabila dikuatkuasakan secara konsisten dan adil, mengukuhkan peraturan kelakuan kerja yang ditetapkan dan menggalakkan moral pekerja. Apabila peraturan tempat kerja jelas, terpakai kepada semua, dan dikuatkuasakan secara konsisten, pekerja tahu kedudukan mereka dan cara dijangka berkelakuan. Mereka lebih menghormati peraturan tempat kerja apabila tahu peraturan itu akan dikuatkuasakan, sekali gus mengurangkan keperluan tindakan disiplin pada masa hadapan.</w:t>
      </w:r>
    </w:p>
    <w:p w14:paraId="40D7B905">
      <w:r>
        <w:rPr>
          <w:i/>
        </w:rPr>
        <w:t>Contoh studio:</w:t>
      </w:r>
      <w:r>
        <w:t xml:space="preserve"> jika sesi </w:t>
      </w:r>
      <w:r>
        <w:rPr>
          <w:i/>
        </w:rPr>
        <w:t>dubbing</w:t>
      </w:r>
      <w:r>
        <w:t xml:space="preserve"> dijadualkan bermula jam 9 pagi tetapi sentiasa lewat kerana seorang Editor selalu datang lewat tanpa teguran, ahli pasukan lain akan turut menganggap ketepatan masa tidak penting — menjejaskan keseluruhan jadual produksi.</w:t>
      </w:r>
    </w:p>
    <w:p w14:paraId="62C589D0">
      <w:pPr>
        <w:pStyle w:val="3"/>
      </w:pPr>
      <w:bookmarkStart w:id="18" w:name="_Toc27350"/>
      <w:r>
        <w:t>2. Work Task And Responsibility (Tugas Kerja Dan Tanggungjawab)</w:t>
      </w:r>
      <w:bookmarkEnd w:id="18"/>
    </w:p>
    <w:p w14:paraId="24728457">
      <w:r>
        <w:t>2.1 Untuk menguruskan kakitangan dengan berkesan, penting memberi mereka definisi dan pemahaman yang jelas tentang peranan, fungsi, tanggungjawab dan jadual mereka di tempat kerja. Ini memberi pemahaman yang baik tentang kerja dan tugas yang perlu dilaksanakan sebagai individu dan dalam mana-mana pasukan yang mereka anggotai. Ia juga memberi maklumat tentang kedudukan mereka dalam organisasi dan kepada siapa mereka melapor, membantu mengelakkan pertikaian dan salah faham berkaitan kuasa.</w:t>
      </w:r>
    </w:p>
    <w:p w14:paraId="5C28B32E">
      <w:r>
        <w:t>2.2 Apabila menetapkan peranan dan tanggungjawab di tempat kerja, mungkin perlu menyediakan senarai semua kakitangan dan senarai semua tugas serta peranan dalam perniagaan. Peranan kemudian boleh diagihkan kepada setiap kakitangan atau kumpulan kakitangan. Penting untuk kekal fleksibel dan bersedia mengubah suai rancangan berdasarkan perundingan dengan pekerja.</w:t>
      </w:r>
    </w:p>
    <w:p w14:paraId="1B6C6725">
      <w:r>
        <w:t>2.3 Setelah peranan dan tanggungjawab setiap orang ditetapkan, ia boleh direkodkan dalam "penerangan kerja" (</w:t>
      </w:r>
      <w:r>
        <w:rPr>
          <w:i/>
        </w:rPr>
        <w:t>job description</w:t>
      </w:r>
      <w:r>
        <w:t>). Ini boleh formal atau tidak formal mengikut keperluan, tetapi penting merekod maklumat utama. Penerangan kerja memberi peluang berkomunikasi peranan dan tanggungjawab setiap individu dengan jelas, dan juga berfungsi sebagai cara mengukur prestasi dengan menetapkan KPI (</w:t>
      </w:r>
      <w:r>
        <w:rPr>
          <w:i/>
        </w:rPr>
        <w:t>Key Performance Indicators</w:t>
      </w:r>
      <w:r>
        <w:t>) berbanding tugas atau keperluan.</w:t>
      </w:r>
    </w:p>
    <w:p w14:paraId="6B2EDB2E">
      <w:r>
        <w:rPr>
          <w:i/>
        </w:rPr>
        <w:t>Contoh studio:</w:t>
      </w:r>
      <w:r>
        <w:t xml:space="preserve"> penerangan kerja seorang </w:t>
      </w:r>
      <w:r>
        <w:rPr>
          <w:i/>
        </w:rPr>
        <w:t>Assistant Editor</w:t>
      </w:r>
      <w:r>
        <w:t xml:space="preserve"> mestilah jelas menyatakan tanggungjawab menyusun </w:t>
      </w:r>
      <w:r>
        <w:rPr>
          <w:i/>
        </w:rPr>
        <w:t>proxy files</w:t>
      </w:r>
      <w:r>
        <w:t xml:space="preserve">, memantau </w:t>
      </w:r>
      <w:r>
        <w:rPr>
          <w:i/>
        </w:rPr>
        <w:t>backup</w:t>
      </w:r>
      <w:r>
        <w:t xml:space="preserve"> harian, dan melapor kepada Editor Utama — supaya tidak berlaku pertindihan tugas dengan </w:t>
      </w:r>
      <w:r>
        <w:rPr>
          <w:i/>
        </w:rPr>
        <w:t>Colourist</w:t>
      </w:r>
      <w:r>
        <w:t xml:space="preserve"> atau </w:t>
      </w:r>
      <w:r>
        <w:rPr>
          <w:i/>
        </w:rPr>
        <w:t>Sound Editor</w:t>
      </w:r>
      <w:r>
        <w:t>.</w:t>
      </w:r>
    </w:p>
    <w:p w14:paraId="61514F91">
      <w:pPr>
        <w:pStyle w:val="3"/>
      </w:pPr>
      <w:bookmarkStart w:id="19" w:name="_Toc4188"/>
      <w:r>
        <w:t>3. Staff Punctuality (Ketepatan Masa Kakitangan)</w:t>
      </w:r>
      <w:bookmarkEnd w:id="19"/>
    </w:p>
    <w:p w14:paraId="7B3BEA6D">
      <w:r>
        <w:t>3.1 Kepentingan ketepatan masa dalam pekerjaan sering diabaikan. Ketepatan masa mencerminkan imej seseorang pekerja, dan bukan berlebihan untuk menyatakan ia adalah kemahiran kerja penting yang menyumbang besar kepada kejayaan. Malah ketepatan masa dalam kehidupan seharian di luar kerja turut memberi kesan kepada imej seseorang.</w:t>
      </w:r>
    </w:p>
    <w:p w14:paraId="4A5708E3">
      <w:r>
        <w:t>3.2 Berikut empat sebab utama ketepatan masa itu penting:</w:t>
      </w:r>
    </w:p>
    <w:p w14:paraId="303CB671">
      <w:r>
        <w:t>• i) Tepat masa untuk mesyuarat, acara, kelas, atau majlis menunjukkan rasa hormat kepada penganjur acara dan semua yang hadir. Sesetengah orang sentiasa tiba sepuluh minit atau lebih lewat pada setiap acara. Apabila tiba, mereka bergumam meminta maaf sambil memberitahu betapa sibuknya mereka. Ini menunjukkan mereka menganggap kelewatan sebagai tanda kehidupan dan aktiviti mereka lebih penting daripada orang lain yang hadir. Sebaliknya, kelewatan lebih cenderung ditafsirkan sebagai tanda tidak hormat.</w:t>
      </w:r>
    </w:p>
    <w:p w14:paraId="0E81168D">
      <w:r>
        <w:t>• ii) Ketepatan masa menunjukkan seseorang boleh diharap. Jika sentiasa tepat masa, orang lain akan menganggap mereka boleh diharap. Jika tiba di tempat kerja tepat masa, menghantar tugasan tepat masa, tepat masa untuk mesyuarat dan fungsi; ketua dan rakan sekerja akan menganggap mereka sebagai pekerja yang boleh dipercayai.</w:t>
      </w:r>
    </w:p>
    <w:p w14:paraId="7DD62D18">
      <w:r>
        <w:t>• iii) Ketepatan masa memberitahu orang lain bahawa selain memahami kepentingan mesyuarat atau tugasan, seseorang juga memahami kepentingan peranannya dalam pasukan. Jika seseorang sentiasa menunggu saat akhir untuk memulakan projek atau sentiasa lewat ke mesyuarat, kelewatan itu memberitahu ketua bahawa dia tidak memahami kepentingan kerja dan peranannya dalam pasukan kerja.</w:t>
      </w:r>
    </w:p>
    <w:p w14:paraId="216253B4">
      <w:r>
        <w:t>• iv) Ketepatan masa yang konsisten menambah nilai kepada acara atau tugasan. Ketepatan masa memberitahu bukan sahaja ketua tetapi semua peserta bahawa seseorang menghargai acara atau tugasan itu, dan menambah persepsi bahawa ia turut penting.</w:t>
      </w:r>
    </w:p>
    <w:p w14:paraId="7A7E5B3A">
      <w:r>
        <w:rPr>
          <w:i/>
        </w:rPr>
        <w:t>Contoh studio:</w:t>
      </w:r>
      <w:r>
        <w:t xml:space="preserve"> Editor yang sentiasa hadir tepat masa untuk sesi semakan (</w:t>
      </w:r>
      <w:r>
        <w:rPr>
          <w:i/>
        </w:rPr>
        <w:t>review session</w:t>
      </w:r>
      <w:r>
        <w:t xml:space="preserve">) dengan Director menunjukkan dia menghargai jadual pengeluaran dan boleh dipercayai untuk diberi tanggungjawab tambahan seperti mengetuai </w:t>
      </w:r>
      <w:r>
        <w:rPr>
          <w:i/>
        </w:rPr>
        <w:t>post-production</w:t>
      </w:r>
      <w:r>
        <w:t xml:space="preserve"> projek besar.</w:t>
      </w:r>
    </w:p>
    <w:p w14:paraId="1856028A">
      <w:pPr>
        <w:pStyle w:val="3"/>
      </w:pPr>
      <w:bookmarkStart w:id="20" w:name="_Toc8697"/>
      <w:r>
        <w:t>4. Job Delivery Punctuality (Ketepatan Masa Penghantaran Kerja)</w:t>
      </w:r>
      <w:bookmarkEnd w:id="20"/>
    </w:p>
    <w:p w14:paraId="1783A93B">
      <w:r>
        <w:t>4.1 Ketepatan masa penghantaran kerja melibatkan pengurusan masa. Pengurusan masa ialah tindakan atau proses merancang dan melaksanakan kawalan sedar ke atas jumlah masa yang dibelanjakan untuk aktiviti tertentu, khususnya untuk meningkatkan keberkesanan, kecekapan atau produktiviti. Ia merupakan meta-aktiviti dengan matlamat memaksimumkan manfaat keseluruhan set aktiviti lain dalam had masa yang terhad.</w:t>
      </w:r>
    </w:p>
    <w:p w14:paraId="44874381">
      <w:r>
        <w:t>4.2 Ketepatan masa penghantaran kerja boleh dibantu oleh pelbagai kemahiran, alat dan teknik yang digunakan untuk menguruskan masa apabila menyiapkan tugas, projek dan matlamat tertentu selaras dengan tarikh akhir. Pada mulanya, pengurusan masa hanya merujuk kepada aktiviti perniagaan atau kerja, tetapi istilah ini berkembang merangkumi kemahiran peribadi juga. Sistem pengurusan masa ialah gabungan proses, alat, teknik dan kaedah yang direka. Pengurusan masa biasanya diperlukan dalam mana-mana pembangunan projek kerana ia menentukan masa penyiapan dan skop projek.</w:t>
      </w:r>
    </w:p>
    <w:p w14:paraId="7AEE6842">
      <w:r>
        <w:rPr>
          <w:i/>
        </w:rPr>
        <w:t>Contoh studio:</w:t>
      </w:r>
      <w:r>
        <w:t xml:space="preserve"> seorang Editor yang menguruskan masa dengan baik akan membahagikan </w:t>
      </w:r>
      <w:r>
        <w:rPr>
          <w:i/>
        </w:rPr>
        <w:t>timeline</w:t>
      </w:r>
      <w:r>
        <w:t xml:space="preserve"> projek kepada fasa (</w:t>
      </w:r>
      <w:r>
        <w:rPr>
          <w:i/>
        </w:rPr>
        <w:t>rough cut</w:t>
      </w:r>
      <w:r>
        <w:t xml:space="preserve">, </w:t>
      </w:r>
      <w:r>
        <w:rPr>
          <w:i/>
        </w:rPr>
        <w:t>fine cut</w:t>
      </w:r>
      <w:r>
        <w:t xml:space="preserve">, </w:t>
      </w:r>
      <w:r>
        <w:rPr>
          <w:i/>
        </w:rPr>
        <w:t>color grading</w:t>
      </w:r>
      <w:r>
        <w:t xml:space="preserve">, </w:t>
      </w:r>
      <w:r>
        <w:rPr>
          <w:i/>
        </w:rPr>
        <w:t>sound mix</w:t>
      </w:r>
      <w:r>
        <w:t xml:space="preserve">, </w:t>
      </w:r>
      <w:r>
        <w:rPr>
          <w:i/>
        </w:rPr>
        <w:t>final delivery</w:t>
      </w:r>
      <w:r>
        <w:t>) dengan tarikh akhir setiap fasa, supaya penghantaran akhir kepada stesen siaran tidak terlepas walaupun berlaku pindaan mendadak daripada klien.</w:t>
      </w:r>
    </w:p>
    <w:p w14:paraId="09DC1372"/>
    <w:p w14:paraId="6DA70F47">
      <w:r>
        <w:t>SOALAN:</w:t>
      </w:r>
    </w:p>
    <w:p w14:paraId="59ACAC48">
      <w:r>
        <w:rPr>
          <w:b/>
        </w:rPr>
        <w:t>1. Apakah definisi disiplin kendiri?</w:t>
      </w:r>
    </w:p>
    <w:p w14:paraId="588B5FA6">
      <w:r>
        <w:rPr>
          <w:i/>
        </w:rPr>
        <w:t>Jawapan model:</w:t>
      </w:r>
      <w:r>
        <w:t xml:space="preserve"> Disiplin kendiri ialah kelakuan daya kemahuan iaitu keupayaan bertahan pada tugas yang sukar atau tidak menyenangkan sehingga selesai tepat pada masanya, membolehkan seseorang mengatasi keengganan memulakan tugas dan kekal fokus walaupun berdepan gangguan — contohnya Editor yang terus menyunting walaupun terganggu oleh mesej klien.</w:t>
      </w:r>
    </w:p>
    <w:p w14:paraId="09DC1DF9">
      <w:r>
        <w:rPr>
          <w:b/>
        </w:rPr>
        <w:t>2. Terangkan hubungan antara disiplin kendiri dan prestasi tugas serta tanggungjawab.</w:t>
      </w:r>
    </w:p>
    <w:p w14:paraId="0189AB31">
      <w:r>
        <w:rPr>
          <w:i/>
        </w:rPr>
        <w:t>Jawapan model:</w:t>
      </w:r>
      <w:r>
        <w:t xml:space="preserve"> Disiplin kendiri membolehkan pekerja memahami dan melaksanakan peranan, fungsi, tanggungjawab dan jadual kerja mereka dengan konsisten. Pekerja yang berdisiplin kendiri tinggi akan mematuhi penerangan kerja (</w:t>
      </w:r>
      <w:r>
        <w:rPr>
          <w:i/>
        </w:rPr>
        <w:t>job description</w:t>
      </w:r>
      <w:r>
        <w:t xml:space="preserve">) dan KPI yang ditetapkan tanpa memerlukan pemantauan ketat — contohnya, seorang </w:t>
      </w:r>
      <w:r>
        <w:rPr>
          <w:i/>
        </w:rPr>
        <w:t>Assistant Editor</w:t>
      </w:r>
      <w:r>
        <w:t xml:space="preserve"> yang berdisiplin kendiri akan memastikan </w:t>
      </w:r>
      <w:r>
        <w:rPr>
          <w:i/>
        </w:rPr>
        <w:t>backup</w:t>
      </w:r>
      <w:r>
        <w:t xml:space="preserve"> fail projek dilakukan setiap hari tanpa perlu diingatkan, walaupun tugas itu membosankan.</w:t>
      </w:r>
    </w:p>
    <w:p w14:paraId="52C4057B">
      <w:r>
        <w:rPr>
          <w:b/>
        </w:rPr>
        <w:t>3. Huraikan kepentingan ketepatan masa kakitangan bagi ketepatan masa penghantaran kerja.</w:t>
      </w:r>
    </w:p>
    <w:p w14:paraId="418C4236">
      <w:r>
        <w:rPr>
          <w:i/>
        </w:rPr>
        <w:t>Jawapan model:</w:t>
      </w:r>
      <w:r>
        <w:t xml:space="preserve"> Ketepatan masa kakitangan menunjukkan rasa hormat kepada rakan sepasukan, membolehkan seseorang diharap, dan mencerminkan pemahaman terhadap kepentingan peranan dalam pasukan. Apabila setiap ahli pasukan produksi — Editor, Colourist, Sound Editor — tepat masa untuk sesi kerja masing-masing, jadual keseluruhan projek dapat dipatuhi, seterusnya membolehkan penghantaran akhir (</w:t>
      </w:r>
      <w:r>
        <w:rPr>
          <w:i/>
        </w:rPr>
        <w:t>final delivery</w:t>
      </w:r>
      <w:r>
        <w:t>) kepada klien atau stesen siaran disiapkan tepat pada tarikh akhir yang dipersetujui.</w:t>
      </w:r>
    </w:p>
    <w:p w14:paraId="2F438CEB"/>
    <w:p w14:paraId="182C2C7A">
      <w:r>
        <w:t>RUJUKAN:</w:t>
      </w:r>
    </w:p>
    <w:p w14:paraId="39A025FD">
      <w:r>
        <w:t>Oxford Advanced Learner's Dictionary www.oxforddictionaries.com</w:t>
      </w:r>
    </w:p>
    <w:p w14:paraId="3D74EF2F">
      <w:r>
        <w:t>Macmillan English Dictionaries www.macmillandictionary.com</w:t>
      </w:r>
    </w:p>
    <w:p w14:paraId="668EF233">
      <w:r>
        <w:t>Jules Halpern Associates LLC www.halpernadvisors.com</w:t>
      </w:r>
    </w:p>
    <w:p w14:paraId="36C24242">
      <w:r>
        <w:t>Calibrate Coaching www.calibrate.com</w:t>
      </w:r>
    </w:p>
    <w:p w14:paraId="4B33EFD3">
      <w:r>
        <w:t>Global Post www.globalpost.com</w:t>
      </w:r>
    </w:p>
    <w:p w14:paraId="6DD6B071">
      <w:r>
        <w:br w:type="page"/>
      </w:r>
    </w:p>
    <w:tbl>
      <w:tblPr>
        <w:tblStyle w:val="12"/>
        <w:tblW w:w="9699" w:type="dxa"/>
        <w:tblInd w:w="0" w:type="dxa"/>
        <w:tblLayout w:type="fixed"/>
        <w:tblCellMar>
          <w:top w:w="0" w:type="dxa"/>
          <w:left w:w="108" w:type="dxa"/>
          <w:bottom w:w="0" w:type="dxa"/>
          <w:right w:w="108" w:type="dxa"/>
        </w:tblCellMar>
      </w:tblPr>
      <w:tblGrid>
        <w:gridCol w:w="3085"/>
        <w:gridCol w:w="3686"/>
        <w:gridCol w:w="2268"/>
        <w:gridCol w:w="660"/>
      </w:tblGrid>
      <w:tr w14:paraId="164F8B2B">
        <w:tblPrEx>
          <w:tblCellMar>
            <w:top w:w="0" w:type="dxa"/>
            <w:left w:w="108" w:type="dxa"/>
            <w:bottom w:w="0" w:type="dxa"/>
            <w:right w:w="108" w:type="dxa"/>
          </w:tblCellMar>
        </w:tblPrEx>
        <w:trPr>
          <w:trHeight w:val="3230" w:hRule="atLeast"/>
        </w:trPr>
        <w:tc>
          <w:tcPr>
            <w:tcW w:w="3085" w:type="dxa"/>
            <w:tcBorders>
              <w:top w:val="single" w:color="auto" w:sz="4" w:space="0"/>
              <w:left w:val="single" w:color="auto" w:sz="4" w:space="0"/>
              <w:bottom w:val="single" w:color="000000" w:sz="4" w:space="0"/>
            </w:tcBorders>
          </w:tcPr>
          <w:p w14:paraId="163B9595">
            <w:pPr>
              <w:snapToGrid w:val="0"/>
              <w:spacing w:line="360" w:lineRule="auto"/>
              <w:rPr>
                <w:rFonts w:ascii="Arial" w:hAnsi="Arial" w:cs="Arial"/>
                <w:sz w:val="20"/>
                <w:lang w:val="ms-MY"/>
              </w:rPr>
            </w:pPr>
          </w:p>
          <w:p w14:paraId="0B10FD2A">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tcPr>
          <w:p w14:paraId="32C87FE4">
            <w:pPr>
              <w:rPr>
                <w:rFonts w:ascii="Arial" w:hAnsi="Arial" w:cs="Arial"/>
                <w:sz w:val="20"/>
                <w:lang w:val="ms-MY"/>
              </w:rPr>
            </w:pPr>
            <w:r>
              <w:pict>
                <v:shape id="_x0000_s1031" o:spid="_x0000_s1031"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4F8739BB">
                        <w:pPr>
                          <w:rPr>
                            <w:rFonts w:ascii="Arial" w:hAnsi="Arial" w:cs="Arial"/>
                            <w:b/>
                            <w:bCs/>
                            <w:highlight w:val="yellow"/>
                            <w:lang w:val="fi-FI"/>
                          </w:rPr>
                        </w:pPr>
                        <w:r>
                          <w:rPr>
                            <w:rFonts w:ascii="Arial" w:hAnsi="Arial" w:cs="Arial"/>
                            <w:b/>
                            <w:bCs/>
                            <w:highlight w:val="yellow"/>
                            <w:lang w:val="fi-FI"/>
                          </w:rPr>
                          <w:t>FURNIWEB MANUFACTURING SDN BHD</w:t>
                        </w:r>
                      </w:p>
                      <w:p w14:paraId="2A20EE03">
                        <w:pPr>
                          <w:rPr>
                            <w:rFonts w:ascii="Arial" w:hAnsi="Arial" w:cs="Arial"/>
                            <w:b/>
                            <w:bCs/>
                            <w:highlight w:val="yellow"/>
                            <w:lang w:val="fi-FI"/>
                          </w:rPr>
                        </w:pPr>
                        <w:r>
                          <w:rPr>
                            <w:rFonts w:ascii="Arial" w:hAnsi="Arial" w:cs="Arial"/>
                            <w:b/>
                            <w:bCs/>
                            <w:highlight w:val="yellow"/>
                            <w:lang w:val="fi-FI"/>
                          </w:rPr>
                          <w:t>Lot 1883, Jalan KPB 9, Kg. Bharu Balakong, 43300</w:t>
                        </w:r>
                      </w:p>
                      <w:p w14:paraId="16235572">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49E3180E">
                        <w:pPr>
                          <w:rPr>
                            <w:rFonts w:ascii="Arial" w:hAnsi="Arial" w:cs="Arial"/>
                            <w:b/>
                            <w:bCs/>
                            <w:lang w:val="fi-FI"/>
                          </w:rPr>
                        </w:pPr>
                        <w:r>
                          <w:rPr>
                            <w:rFonts w:ascii="Arial" w:hAnsi="Arial" w:cs="Arial"/>
                            <w:b/>
                            <w:bCs/>
                            <w:highlight w:val="yellow"/>
                            <w:lang w:val="fi-FI"/>
                          </w:rPr>
                          <w:t>Malaysia.</w:t>
                        </w:r>
                      </w:p>
                      <w:p w14:paraId="30383C32">
                        <w:pPr>
                          <w:rPr>
                            <w:rFonts w:ascii="Arial" w:hAnsi="Arial" w:cs="Arial"/>
                            <w:b/>
                            <w:bCs/>
                            <w:lang w:val="fi-FI"/>
                          </w:rPr>
                        </w:pPr>
                      </w:p>
                      <w:p w14:paraId="6C25A111">
                        <w:pPr>
                          <w:rPr>
                            <w:rFonts w:ascii="Arial" w:hAnsi="Arial" w:cs="Arial"/>
                            <w:b/>
                            <w:bCs/>
                            <w:lang w:val="fi-FI"/>
                          </w:rPr>
                        </w:pPr>
                      </w:p>
                      <w:p w14:paraId="2E49A6E8">
                        <w:pPr>
                          <w:rPr>
                            <w:rFonts w:ascii="Arial" w:hAnsi="Arial" w:cs="Arial"/>
                            <w:b/>
                            <w:bCs/>
                            <w:sz w:val="36"/>
                            <w:szCs w:val="36"/>
                            <w:lang w:val="fi-FI"/>
                          </w:rPr>
                        </w:pPr>
                        <w:r>
                          <w:rPr>
                            <w:rFonts w:ascii="Arial" w:hAnsi="Arial" w:cs="Arial"/>
                            <w:b/>
                            <w:bCs/>
                            <w:sz w:val="36"/>
                            <w:szCs w:val="36"/>
                            <w:lang w:val="fi-FI"/>
                          </w:rPr>
                          <w:t>NOTA PEMBELAJARAN</w:t>
                        </w:r>
                      </w:p>
                      <w:p w14:paraId="4C936896">
                        <w:pPr>
                          <w:rPr>
                            <w:rFonts w:ascii="Arial" w:hAnsi="Arial" w:cs="Arial"/>
                            <w:sz w:val="28"/>
                            <w:szCs w:val="28"/>
                            <w:lang w:val="fi-FI"/>
                          </w:rPr>
                        </w:pPr>
                        <w:r>
                          <w:rPr>
                            <w:rFonts w:ascii="Arial" w:hAnsi="Arial" w:cs="Arial"/>
                            <w:sz w:val="28"/>
                            <w:szCs w:val="28"/>
                            <w:lang w:val="fi-FI"/>
                          </w:rPr>
                          <w:t>(Learning Note)</w:t>
                        </w:r>
                      </w:p>
                      <w:p w14:paraId="36E0B4F7">
                        <w:pPr>
                          <w:rPr>
                            <w:rFonts w:ascii="Arial" w:hAnsi="Arial" w:cs="Arial"/>
                            <w:b/>
                            <w:bCs/>
                            <w:i/>
                            <w:lang w:val="nl-NL"/>
                          </w:rPr>
                        </w:pPr>
                      </w:p>
                    </w:txbxContent>
                  </v:textbox>
                </v:shape>
              </w:pict>
            </w:r>
          </w:p>
          <w:p w14:paraId="21748516">
            <w:pPr>
              <w:spacing w:line="360" w:lineRule="auto"/>
              <w:rPr>
                <w:rFonts w:ascii="Arial" w:hAnsi="Arial" w:cs="Arial"/>
                <w:sz w:val="20"/>
                <w:lang w:val="ms-MY"/>
              </w:rPr>
            </w:pPr>
          </w:p>
        </w:tc>
      </w:tr>
      <w:tr w14:paraId="05570C18">
        <w:tblPrEx>
          <w:tblCellMar>
            <w:top w:w="0" w:type="dxa"/>
            <w:left w:w="108" w:type="dxa"/>
            <w:bottom w:w="0" w:type="dxa"/>
            <w:right w:w="108" w:type="dxa"/>
          </w:tblCellMar>
        </w:tblPrEx>
        <w:trPr>
          <w:trHeight w:val="971" w:hRule="atLeast"/>
        </w:trPr>
        <w:tc>
          <w:tcPr>
            <w:tcW w:w="3085" w:type="dxa"/>
            <w:tcBorders>
              <w:top w:val="single" w:color="000000" w:sz="4" w:space="0"/>
              <w:left w:val="single" w:color="auto" w:sz="4" w:space="0"/>
              <w:bottom w:val="single" w:color="000000" w:sz="4" w:space="0"/>
            </w:tcBorders>
            <w:vAlign w:val="center"/>
          </w:tcPr>
          <w:p w14:paraId="0036E3E2">
            <w:pPr>
              <w:snapToGrid w:val="0"/>
              <w:rPr>
                <w:rFonts w:ascii="Arial" w:hAnsi="Arial" w:cs="Arial"/>
                <w:bCs/>
                <w:i/>
                <w:lang w:val="ms-MY"/>
              </w:rPr>
            </w:pPr>
            <w:r>
              <w:rPr>
                <w:rFonts w:ascii="Arial" w:hAnsi="Arial" w:eastAsia="Arial" w:cs="Arial"/>
                <w:b/>
              </w:rPr>
              <w:t xml:space="preserve">KOD NAMA DAN PROGRAM / </w:t>
            </w:r>
            <w:r>
              <w:rPr>
                <w:rFonts w:ascii="Arial" w:hAnsi="Arial" w:eastAsia="Arial" w:cs="Arial"/>
                <w:i/>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419F01FD">
            <w:pPr>
              <w:tabs>
                <w:tab w:val="left" w:pos="1800"/>
              </w:tabs>
              <w:autoSpaceDE w:val="0"/>
              <w:autoSpaceDN w:val="0"/>
              <w:adjustRightInd w:val="0"/>
              <w:spacing w:line="360" w:lineRule="auto"/>
              <w:rPr>
                <w:rFonts w:ascii="Arial" w:hAnsi="Arial" w:cs="Arial"/>
                <w:bCs/>
                <w:iCs/>
                <w:lang w:val="ms-MY"/>
              </w:rPr>
            </w:pPr>
            <w:r>
              <w:rPr>
                <w:rFonts w:ascii="Arial" w:hAnsi="Arial" w:cs="Arial"/>
                <w:bCs/>
                <w:iCs/>
                <w:lang w:val="ms-MY"/>
              </w:rPr>
              <w:t>Z-009-1:2015 CORE ABILITIES (untuk IT-072-3:2012 VIDEO / FILM (EDITING))</w:t>
            </w:r>
          </w:p>
        </w:tc>
      </w:tr>
      <w:tr w14:paraId="75DB77C2">
        <w:tblPrEx>
          <w:tblCellMar>
            <w:top w:w="0" w:type="dxa"/>
            <w:left w:w="108" w:type="dxa"/>
            <w:bottom w:w="0" w:type="dxa"/>
            <w:right w:w="108" w:type="dxa"/>
          </w:tblCellMar>
        </w:tblPrEx>
        <w:trPr>
          <w:trHeight w:val="1160" w:hRule="atLeast"/>
        </w:trPr>
        <w:tc>
          <w:tcPr>
            <w:tcW w:w="3085" w:type="dxa"/>
            <w:tcBorders>
              <w:top w:val="single" w:color="000000" w:sz="4" w:space="0"/>
              <w:left w:val="single" w:color="auto" w:sz="4" w:space="0"/>
              <w:bottom w:val="single" w:color="000000" w:sz="4" w:space="0"/>
            </w:tcBorders>
            <w:vAlign w:val="center"/>
          </w:tcPr>
          <w:p w14:paraId="26841BE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rPr>
              <w:t xml:space="preserve">TAHAP / </w:t>
            </w:r>
            <w:r>
              <w:rPr>
                <w:rFonts w:ascii="Arial" w:hAnsi="Arial" w:eastAsia="Arial" w:cs="Arial"/>
              </w:rPr>
              <w:t>LEVEL</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1AA3499C">
            <w:pPr>
              <w:tabs>
                <w:tab w:val="left" w:pos="1800"/>
              </w:tabs>
              <w:autoSpaceDE w:val="0"/>
              <w:autoSpaceDN w:val="0"/>
              <w:adjustRightInd w:val="0"/>
              <w:spacing w:line="360" w:lineRule="auto"/>
              <w:rPr>
                <w:rFonts w:ascii="Arial" w:hAnsi="Arial" w:cs="Arial"/>
                <w:bCs/>
                <w:iCs/>
                <w:lang w:val="ms-MY"/>
              </w:rPr>
            </w:pPr>
            <w:r>
              <w:rPr>
                <w:rFonts w:ascii="Arial" w:hAnsi="Arial" w:cs="Arial"/>
                <w:bCs/>
                <w:iCs/>
                <w:lang w:val="ms-MY"/>
              </w:rPr>
              <w:t>1</w:t>
            </w:r>
          </w:p>
        </w:tc>
      </w:tr>
      <w:tr w14:paraId="62F26EFE">
        <w:tblPrEx>
          <w:tblCellMar>
            <w:top w:w="0" w:type="dxa"/>
            <w:left w:w="108" w:type="dxa"/>
            <w:bottom w:w="0" w:type="dxa"/>
            <w:right w:w="108" w:type="dxa"/>
          </w:tblCellMar>
        </w:tblPrEx>
        <w:trPr>
          <w:trHeight w:val="1169" w:hRule="atLeast"/>
        </w:trPr>
        <w:tc>
          <w:tcPr>
            <w:tcW w:w="3085" w:type="dxa"/>
            <w:tcBorders>
              <w:top w:val="single" w:color="000000" w:sz="4" w:space="0"/>
              <w:left w:val="single" w:color="auto" w:sz="4" w:space="0"/>
              <w:bottom w:val="single" w:color="000000" w:sz="4" w:space="0"/>
            </w:tcBorders>
            <w:vAlign w:val="center"/>
          </w:tcPr>
          <w:p w14:paraId="08BE3ECA">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rPr>
              <w:t>NO DAN TAJUK UNIT KOMPETENSI /</w:t>
            </w:r>
            <w:r>
              <w:rPr>
                <w:rFonts w:ascii="Arial" w:hAnsi="Arial" w:eastAsia="Arial" w:cs="Arial"/>
                <w:i/>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24CEF3FF">
            <w:pPr>
              <w:tabs>
                <w:tab w:val="left" w:pos="1800"/>
              </w:tabs>
              <w:autoSpaceDE w:val="0"/>
              <w:autoSpaceDN w:val="0"/>
              <w:adjustRightInd w:val="0"/>
              <w:spacing w:line="360" w:lineRule="auto"/>
              <w:rPr>
                <w:rFonts w:ascii="Arial" w:hAnsi="Arial" w:cs="Arial"/>
                <w:bCs/>
                <w:iCs/>
                <w:lang w:val="ms-MY"/>
              </w:rPr>
            </w:pPr>
            <w:r>
              <w:rPr>
                <w:rFonts w:ascii="Arial" w:hAnsi="Arial" w:cs="Arial"/>
                <w:bCs/>
                <w:iCs/>
                <w:lang w:val="ms-MY"/>
              </w:rPr>
              <w:t>CA02 PERSONAL BEHAVIOUR SKILL</w:t>
            </w:r>
          </w:p>
        </w:tc>
      </w:tr>
      <w:tr w14:paraId="392DB595">
        <w:tblPrEx>
          <w:tblCellMar>
            <w:top w:w="0" w:type="dxa"/>
            <w:left w:w="108" w:type="dxa"/>
            <w:bottom w:w="0" w:type="dxa"/>
            <w:right w:w="108" w:type="dxa"/>
          </w:tblCellMar>
        </w:tblPrEx>
        <w:trPr>
          <w:trHeight w:val="2910" w:hRule="atLeast"/>
        </w:trPr>
        <w:tc>
          <w:tcPr>
            <w:tcW w:w="3085" w:type="dxa"/>
            <w:tcBorders>
              <w:top w:val="single" w:color="000000" w:sz="4" w:space="0"/>
              <w:left w:val="single" w:color="auto" w:sz="4" w:space="0"/>
              <w:bottom w:val="single" w:color="000000" w:sz="4" w:space="0"/>
            </w:tcBorders>
            <w:vAlign w:val="center"/>
          </w:tcPr>
          <w:p w14:paraId="6BE5B6BF">
            <w:pPr>
              <w:tabs>
                <w:tab w:val="left" w:pos="-1440"/>
              </w:tabs>
              <w:snapToGrid w:val="0"/>
              <w:rPr>
                <w:rFonts w:ascii="Arial" w:hAnsi="Arial" w:cs="Arial"/>
                <w:bCs/>
                <w:i/>
                <w:lang w:val="ms-MY"/>
              </w:rPr>
            </w:pPr>
            <w:r>
              <w:rPr>
                <w:rFonts w:ascii="Arial" w:hAnsi="Arial" w:eastAsia="Arial" w:cs="Arial"/>
                <w:b/>
              </w:rPr>
              <w:t xml:space="preserve">NO DAN PENYATAAN AKTIVITI / </w:t>
            </w:r>
            <w:r>
              <w:rPr>
                <w:rFonts w:ascii="Arial" w:hAnsi="Arial" w:eastAsia="Arial" w:cs="Arial"/>
                <w:i/>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78E004E8">
            <w:pPr>
              <w:numPr>
                <w:ilvl w:val="0"/>
                <w:numId w:val="12"/>
              </w:numPr>
              <w:suppressAutoHyphens/>
              <w:spacing w:line="360" w:lineRule="auto"/>
              <w:contextualSpacing/>
              <w:rPr>
                <w:rFonts w:ascii="Arial" w:hAnsi="Arial" w:cs="Arial"/>
                <w:b/>
                <w:bCs/>
                <w:lang w:val="ms-MY" w:eastAsia="ar-SA"/>
              </w:rPr>
            </w:pPr>
            <w:r>
              <w:rPr>
                <w:rFonts w:ascii="Arial" w:hAnsi="Arial" w:cs="Arial"/>
                <w:b/>
                <w:bCs/>
                <w:lang w:val="ms-MY" w:eastAsia="ar-SA"/>
              </w:rPr>
              <w:t>02.03 DEMONSTRATE TEAM COOPERATION</w:t>
            </w:r>
          </w:p>
        </w:tc>
      </w:tr>
      <w:tr w14:paraId="3966DAB7">
        <w:tblPrEx>
          <w:tblCellMar>
            <w:top w:w="0" w:type="dxa"/>
            <w:left w:w="108" w:type="dxa"/>
            <w:bottom w:w="0" w:type="dxa"/>
            <w:right w:w="108" w:type="dxa"/>
          </w:tblCellMar>
        </w:tblPrEx>
        <w:trPr>
          <w:trHeight w:val="755" w:hRule="atLeast"/>
        </w:trPr>
        <w:tc>
          <w:tcPr>
            <w:tcW w:w="3085" w:type="dxa"/>
            <w:tcBorders>
              <w:top w:val="single" w:color="000000" w:sz="4" w:space="0"/>
              <w:left w:val="single" w:color="auto" w:sz="4" w:space="0"/>
              <w:bottom w:val="single" w:color="auto" w:sz="4" w:space="0"/>
            </w:tcBorders>
            <w:vAlign w:val="center"/>
          </w:tcPr>
          <w:p w14:paraId="4E0906EA">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rPr>
              <w:t xml:space="preserve">NO. KOD / </w:t>
            </w:r>
            <w:r>
              <w:rPr>
                <w:rFonts w:ascii="Arial" w:hAnsi="Arial" w:eastAsia="Arial" w:cs="Arial"/>
                <w:bCs/>
                <w:i/>
                <w:iCs/>
              </w:rPr>
              <w:t>CODE NO.</w:t>
            </w:r>
          </w:p>
        </w:tc>
        <w:tc>
          <w:tcPr>
            <w:tcW w:w="3686" w:type="dxa"/>
            <w:tcBorders>
              <w:top w:val="single" w:color="000000" w:sz="4" w:space="0"/>
              <w:left w:val="single" w:color="000000" w:sz="4" w:space="0"/>
              <w:bottom w:val="single" w:color="auto" w:sz="4" w:space="0"/>
            </w:tcBorders>
            <w:vAlign w:val="center"/>
          </w:tcPr>
          <w:p w14:paraId="7CDDA88F">
            <w:pPr>
              <w:tabs>
                <w:tab w:val="left" w:pos="1800"/>
              </w:tabs>
              <w:autoSpaceDE w:val="0"/>
              <w:autoSpaceDN w:val="0"/>
              <w:adjustRightInd w:val="0"/>
              <w:spacing w:line="360" w:lineRule="auto"/>
              <w:rPr>
                <w:rFonts w:ascii="Arial" w:hAnsi="Arial" w:cs="Arial"/>
                <w:bCs/>
                <w:iCs/>
                <w:lang w:val="ms-MY"/>
              </w:rPr>
            </w:pPr>
            <w:r>
              <w:rPr>
                <w:rFonts w:ascii="Arial" w:hAnsi="Arial" w:cs="Arial"/>
                <w:bCs/>
                <w:iCs/>
                <w:lang w:val="ms-MY"/>
              </w:rPr>
              <w:t>Z-009-1:2015-M02/P(3/3)</w:t>
            </w:r>
          </w:p>
        </w:tc>
        <w:tc>
          <w:tcPr>
            <w:tcW w:w="2268" w:type="dxa"/>
            <w:tcBorders>
              <w:top w:val="single" w:color="000000" w:sz="4" w:space="0"/>
              <w:left w:val="single" w:color="000000" w:sz="4" w:space="0"/>
              <w:bottom w:val="single" w:color="auto" w:sz="4" w:space="0"/>
              <w:right w:val="single" w:color="auto" w:sz="4" w:space="0"/>
            </w:tcBorders>
            <w:vAlign w:val="center"/>
          </w:tcPr>
          <w:p w14:paraId="6BEE4B30">
            <w:pPr>
              <w:spacing w:line="360" w:lineRule="auto"/>
              <w:rPr>
                <w:rFonts w:ascii="Arial" w:hAnsi="Arial" w:cs="Arial"/>
                <w:lang w:val="ms-MY"/>
              </w:rPr>
            </w:pPr>
            <w:r>
              <w:rPr>
                <w:rFonts w:ascii="Arial" w:hAnsi="Arial" w:cs="Arial"/>
                <w:lang w:val="ms-MY"/>
              </w:rPr>
              <w:t>Muka Surat/Page:</w:t>
            </w:r>
          </w:p>
          <w:p w14:paraId="0AE8C621">
            <w:pPr>
              <w:spacing w:line="360" w:lineRule="auto"/>
              <w:rPr>
                <w:rFonts w:ascii="Arial" w:hAnsi="Arial" w:cs="Arial"/>
                <w:lang w:val="ms-MY"/>
              </w:rPr>
            </w:pPr>
            <w:r>
              <w:rPr>
                <w:rFonts w:ascii="Arial" w:hAnsi="Arial" w:cs="Arial"/>
                <w:lang w:val="ms-MY"/>
              </w:rPr>
              <w:t>Drpd/ Of:</w:t>
            </w:r>
            <w:r>
              <w:rPr>
                <w:rFonts w:ascii="Arial" w:hAnsi="Arial" w:cs="Arial"/>
                <w:b/>
                <w:lang w:val="ms-MY"/>
              </w:rPr>
              <w:t>:</w:t>
            </w:r>
          </w:p>
        </w:tc>
        <w:tc>
          <w:tcPr>
            <w:tcW w:w="660" w:type="dxa"/>
            <w:tcBorders>
              <w:top w:val="single" w:color="000000" w:sz="4" w:space="0"/>
              <w:left w:val="single" w:color="000000" w:sz="4" w:space="0"/>
              <w:bottom w:val="single" w:color="auto" w:sz="4" w:space="0"/>
              <w:right w:val="single" w:color="auto" w:sz="4" w:space="0"/>
            </w:tcBorders>
            <w:vAlign w:val="center"/>
          </w:tcPr>
          <w:p w14:paraId="75C852BA">
            <w:pPr>
              <w:spacing w:line="360" w:lineRule="auto"/>
              <w:rPr>
                <w:rFonts w:ascii="Arial" w:hAnsi="Arial" w:cs="Arial"/>
                <w:lang w:val="ms-MY"/>
              </w:rPr>
            </w:pPr>
            <w:r>
              <w:rPr>
                <w:rFonts w:ascii="Arial" w:hAnsi="Arial" w:cs="Arial"/>
                <w:lang w:val="ms-MY"/>
              </w:rPr>
              <w:t>1</w:t>
            </w:r>
          </w:p>
          <w:p w14:paraId="57C31ACA">
            <w:pPr>
              <w:spacing w:line="360" w:lineRule="auto"/>
              <w:rPr>
                <w:rFonts w:ascii="Arial" w:hAnsi="Arial" w:cs="Arial"/>
                <w:lang w:val="ms-MY"/>
              </w:rPr>
            </w:pPr>
            <w:r>
              <w:rPr>
                <w:rFonts w:ascii="Arial" w:hAnsi="Arial" w:cs="Arial"/>
                <w:lang w:val="ms-MY"/>
              </w:rPr>
              <w:t>31</w:t>
            </w:r>
          </w:p>
        </w:tc>
      </w:tr>
    </w:tbl>
    <w:p w14:paraId="1CED467F">
      <w:r>
        <w:t xml:space="preserve">TAJUK: </w:t>
      </w:r>
    </w:p>
    <w:p w14:paraId="26BD791B">
      <w:r>
        <w:t>TEAM COOPERATION (Kerjasama Berpasukan)</w:t>
      </w:r>
    </w:p>
    <w:p w14:paraId="31C366D0"/>
    <w:p w14:paraId="6B5A6730">
      <w:r>
        <w:t>TUJUAN:</w:t>
      </w:r>
    </w:p>
    <w:p w14:paraId="7BB08C78">
      <w:r>
        <w:t>Kertas Penerangan ini bertujuan menerangkan cara menunjukkan kerjasama berpasukan. Individu yang kompeten dalam Modul ini mesti mampu menunjukkan sikap, nilai dan kelakuan yang baik dalam persekitaran kerja — termasuk dalam pasukan produksi video yang melibatkan Editor, Director, Producer, Colourist dan Sound Editor bekerja secara serentak menuju satu tarikh siaran.</w:t>
      </w:r>
    </w:p>
    <w:p w14:paraId="2558BEF0"/>
    <w:p w14:paraId="700BA334">
      <w:r>
        <w:t>PENERANGAN:</w:t>
      </w:r>
    </w:p>
    <w:p w14:paraId="791E1725">
      <w:pPr>
        <w:pStyle w:val="3"/>
      </w:pPr>
      <w:bookmarkStart w:id="21" w:name="_Toc13891"/>
      <w:r>
        <w:t>1. Teams In The Workplace (Pasukan Di Tempat Kerja)</w:t>
      </w:r>
      <w:bookmarkEnd w:id="21"/>
    </w:p>
    <w:p w14:paraId="59923A9C">
      <w:r>
        <w:t>1.1 Kebanyakan kita sudah biasa dengan konsep pasukan, terutamanya jika pernah menyertai atau menonton sebarang aktiviti sukan berorganisasi. Pasukan kerja ialah kumpulan formal, terdiri daripada individu yang saling bergantung dan bertanggungjawab mencapai satu matlamat. Oleh itu, semua pasukan kerja adalah kumpulan, tetapi hanya kumpulan formal boleh menjadi pasukan kerja.</w:t>
      </w:r>
    </w:p>
    <w:p w14:paraId="633EAB35">
      <w:r>
        <w:t>1.2 Pasukan boleh berbeza dari segi tujuan atau matlamat. Tempoh sesuatu pasukan boleh kekal atau sementara. Pasukan jabatan fungsi dan pasukan lain yang menjadi sebahagian struktur formal organisasi adalah jenis pasukan kekal. Pasukan sementara termasuk pasukan petugas, pasukan projek, pasukan penyelesaian masalah dan pasukan jangka pendek lain yang dibentuk untuk membangun, menganalisis atau mengkaji sesuatu isu perniagaan atau kerja.</w:t>
      </w:r>
    </w:p>
    <w:p w14:paraId="29D21478">
      <w:r>
        <w:t>1.3 Keahlian pasukan boleh bersifat fungsian atau silang fungsi (</w:t>
      </w:r>
      <w:r>
        <w:rPr>
          <w:i/>
        </w:rPr>
        <w:t>cross-functional</w:t>
      </w:r>
      <w:r>
        <w:t>). Pasukan fungsian terdiri daripada pengurus dan orang bawahannya daripada satu bidang fungsi tertentu, sering terlibat dalam usaha memperbaiki aktiviti kerja atau menyelesaikan masalah khusus dalam bidang itu sahaja. Dalam pasukan fungsian, isu seperti kuasa, membuat keputusan, kepimpinan dan interaksi agak mudah dan jelas.</w:t>
      </w:r>
    </w:p>
    <w:p w14:paraId="56374E7B">
      <w:r>
        <w:t xml:space="preserve">1.4 Pasukan silang fungsi mempunyai ahli daripada pelbagai bidang fungsi, dengan kepakaran dan peringkat organisasi yang berbeza, sering dibentuk untuk menangani isu yang menjejaskan keseluruhan organisasi — </w:t>
      </w:r>
      <w:r>
        <w:rPr>
          <w:i/>
        </w:rPr>
        <w:t>contoh studio:</w:t>
      </w:r>
      <w:r>
        <w:t xml:space="preserve"> pasukan silang fungsi dalam produksi video boleh melibatkan ahli daripada Penyuntingan (Editing), Pemasaran, Kewangan, dan pejabat Ketua Producer. Pasukan ini sering diketuai fasilitator berbanding pengurus, dengan pemimpin dilantik bagi kumpulan kerja yang berbeza. Keputusan lebih berasaskan konsensus.</w:t>
      </w:r>
    </w:p>
    <w:p w14:paraId="1863B5CC">
      <w:r>
        <w:t>1.5 Pasukan boleh bersifat diselia atau kendiri (</w:t>
      </w:r>
      <w:r>
        <w:rPr>
          <w:i/>
        </w:rPr>
        <w:t>self-managed</w:t>
      </w:r>
      <w:r>
        <w:t>). Pasukan diselia berada di bawah arahan pengurus yang bertanggungjawab membimbing pasukan menetapkan matlamat, melaksanakan aktiviti kerja yang diperlukan dan menilai prestasi.</w:t>
      </w:r>
    </w:p>
    <w:p w14:paraId="6EAA19A6">
      <w:r>
        <w:t xml:space="preserve">1.6 Namun, pasukan berarah kendiri atau kendiri-urus semakin lazim digunakan dalam syarikat. Pasukan berarah kendiri ialah pasukan formal pekerja yang beroperasi tanpa pengurus bagi keseluruhan proses kerja atau segmen yang menyampaikan produk atau perkhidmatan kepada pelanggan dalaman atau luaran. Pasukan kendiri-urus bertanggungjawab menyiapkan kerja dan menguruskan diri sendiri — </w:t>
      </w:r>
      <w:r>
        <w:rPr>
          <w:i/>
        </w:rPr>
        <w:t>contoh studio:</w:t>
      </w:r>
      <w:r>
        <w:t xml:space="preserve"> sebuah pasukan penyuntingan kecil yang menyiapkan projek dokumentari tanpa pengurus khusus, dengan Editor Utama, Colourist dan Sound Editor saling berkoordinasi sendiri mengikut </w:t>
      </w:r>
      <w:r>
        <w:rPr>
          <w:i/>
        </w:rPr>
        <w:t>timeline</w:t>
      </w:r>
      <w:r>
        <w:t xml:space="preserve"> yang dipersetujui bersama.</w:t>
      </w:r>
    </w:p>
    <w:p w14:paraId="0A38AD71">
      <w:pPr>
        <w:pStyle w:val="3"/>
      </w:pPr>
      <w:bookmarkStart w:id="22" w:name="_Toc28406"/>
      <w:r>
        <w:t>2. Concept Of Teamwork (Konsep Kerjasama Berpasukan)</w:t>
      </w:r>
      <w:bookmarkEnd w:id="22"/>
    </w:p>
    <w:p w14:paraId="3C8181B1">
      <w:r>
        <w:t>2.1 Pasukan yang baik membolehkan setiap ahli mencapai lebih daripada jika bekerja secara individu. Ini kerana Semangat Berpasukan (</w:t>
      </w:r>
      <w:r>
        <w:rPr>
          <w:i/>
        </w:rPr>
        <w:t>Team Spirit</w:t>
      </w:r>
      <w:r>
        <w:t>) bermaksud ahli menuntut banyak daripada satu sama lain, berusaha lebih untuk saling menyokong, mempunyai motivasi tinggi mencapai visi bersama, dan menikmati moral yang tinggi.</w:t>
      </w:r>
    </w:p>
    <w:p w14:paraId="7451FAA5">
      <w:r>
        <w:t>2.2 Pasukan kerja penting bagi syarikat kerana ia membolehkan keputusan lebih baik dan pantas dibuat oleh mereka yang dekat dengan isu tersebut, dan membebaskan pengurus untuk fokus kepada perkara strategik dan jangka panjang.</w:t>
      </w:r>
    </w:p>
    <w:p w14:paraId="06AE7E7C">
      <w:r>
        <w:t>2.3 Penggunaan pasukan pelbagai dan silang fungsi sepatutnya menghasilkan idea lebih inovatif dan keputusan lebih baik berbanding jika individu bekerja bersendirian. Ini disebabkan perkongsian pengalaman dan pengetahuan berbeza serta penggunaan pelbagai perspektif untuk mempertimbangkan fakta.</w:t>
      </w:r>
    </w:p>
    <w:p w14:paraId="184AE882">
      <w:r>
        <w:t>2.4 Antara sifat Pasukan Berkesan ialah:</w:t>
      </w:r>
    </w:p>
    <w:p w14:paraId="1A0D82BF">
      <w:r>
        <w:t xml:space="preserve">• i) </w:t>
      </w:r>
      <w:r>
        <w:rPr>
          <w:b/>
        </w:rPr>
        <w:t>Rasa tujuan bersama</w:t>
      </w:r>
      <w:r>
        <w:t xml:space="preserve"> — semua ahli pasukan jelas tentang visi dan matlamat pasukan mereka, daripada gambaran besar sehingga pencapaian penting sepanjang jalan.</w:t>
      </w:r>
    </w:p>
    <w:p w14:paraId="047B2418">
      <w:r>
        <w:t xml:space="preserve">• ii) </w:t>
      </w:r>
      <w:r>
        <w:rPr>
          <w:b/>
        </w:rPr>
        <w:t>Peranan jelas</w:t>
      </w:r>
      <w:r>
        <w:t xml:space="preserve"> — ahli pasukan tahu apa yang diharapkan daripada setiap ahli, ada akauntabiliti dan tiada pertindihan atau "beban tidak perlu".</w:t>
      </w:r>
    </w:p>
    <w:p w14:paraId="033FD56F">
      <w:r>
        <w:t xml:space="preserve">• iii) </w:t>
      </w:r>
      <w:r>
        <w:rPr>
          <w:b/>
        </w:rPr>
        <w:t>Proses pasukan yang jelas</w:t>
      </w:r>
      <w:r>
        <w:t xml:space="preserve"> — ahli pasukan bukan sahaja tahu mengapa dan apa yang perlu dicapai, mereka juga tahu bagaimana mencapainya.</w:t>
      </w:r>
    </w:p>
    <w:p w14:paraId="2C09A781">
      <w:r>
        <w:t xml:space="preserve">• iv) </w:t>
      </w:r>
      <w:r>
        <w:rPr>
          <w:b/>
        </w:rPr>
        <w:t>Hubungan kukuh</w:t>
      </w:r>
      <w:r>
        <w:t xml:space="preserve"> — ahli pasukan berkesan mempunyai hubungan baik antara satu sama lain, serta bersikap baik dan penyayang.</w:t>
      </w:r>
    </w:p>
    <w:p w14:paraId="181A529F">
      <w:r>
        <w:t xml:space="preserve">• v) </w:t>
      </w:r>
      <w:r>
        <w:rPr>
          <w:b/>
        </w:rPr>
        <w:t>Interaksi berkesan</w:t>
      </w:r>
      <w:r>
        <w:t xml:space="preserve"> antara ahli pasukan dan dengan pengurus — bermaksud komunikasi terbuka dan jujur, maklum balas kerap dan membina, serta tindakan susulan tepat pada masanya.</w:t>
      </w:r>
    </w:p>
    <w:p w14:paraId="261FA157">
      <w:r>
        <w:t>2.5 Walaupun peranan utama memastikan pasukan mempunyai sifat ini terletak pada ketua pasukan atau pengurus, dia tidak boleh berjaya kecuali semua ahli pasukan turut menghargai kepentingan menerima pakai idealisme pasukan ini.</w:t>
      </w:r>
    </w:p>
    <w:p w14:paraId="6A5C1A5A">
      <w:r>
        <w:t>2.6 Antara halangan biasa yang menjejaskan keberkesanan pasukan:</w:t>
      </w:r>
    </w:p>
    <w:p w14:paraId="464F948A">
      <w:r>
        <w:t>• i) Pasukan terlalu besar — pasukan paling berkesan lebih kecil, mengelakkan "beban tidak perlu" dan pertindihan dalam strukturnya.</w:t>
      </w:r>
    </w:p>
    <w:p w14:paraId="3EA5F540">
      <w:r>
        <w:t>• ii) Ahli pasukan tidak sehaluan dari segi visi, matlamat atau strategi, sama ada kerana kurang dimaklumkan atau belum menerima elemen tersebut.</w:t>
      </w:r>
    </w:p>
    <w:p w14:paraId="365E9958">
      <w:r>
        <w:t>• iii) Interaksi buruk dan tidak sihat antara ahli — mungkin berlaku kerana ahli pasukan tidak berasa tergolong dalam pasukan, dan berfungsi seperti sekumpulan orang asing, atau lebih teruk, pesaing berbanding rakan kongsi.</w:t>
      </w:r>
    </w:p>
    <w:p w14:paraId="0DC832CC">
      <w:r>
        <w:t>• iv) Ketua pasukan mengurus mikro dan gagal mewakilkan tugas serta memperkasa ahli pasukan.</w:t>
      </w:r>
    </w:p>
    <w:p w14:paraId="22B18321">
      <w:r>
        <w:t>• v) Ahli pasukan tidak berdisiplin, tidak akauntabel dan tidak komited. Apabila seorang atau dua ahli sentiasa gagal menyampaikan hasil dan "titik lemah" ini tidak ditegur, ia menjejaskan moral keseluruhan pasukan.</w:t>
      </w:r>
    </w:p>
    <w:p w14:paraId="799380B6">
      <w:r>
        <w:rPr>
          <w:i/>
        </w:rPr>
        <w:t>Contoh studio:</w:t>
      </w:r>
      <w:r>
        <w:t xml:space="preserve"> dalam pasukan penyuntingan video, jika seorang Junior Editor sentiasa lewat menghantar </w:t>
      </w:r>
      <w:r>
        <w:rPr>
          <w:i/>
        </w:rPr>
        <w:t>rough cut</w:t>
      </w:r>
      <w:r>
        <w:t xml:space="preserve"> dan tidak ditegur, ahli pasukan lain mungkin turut kehilangan motivasi untuk mematuhi jadual masing-masing, menjejaskan keseluruhan tarikh siaran projek.</w:t>
      </w:r>
    </w:p>
    <w:p w14:paraId="432715CF">
      <w:pPr>
        <w:pStyle w:val="3"/>
      </w:pPr>
      <w:bookmarkStart w:id="23" w:name="_Toc12633"/>
      <w:r>
        <w:t>3. Types Of Roles In Teams (Jenis Peranan Dalam Pasukan)</w:t>
      </w:r>
      <w:bookmarkEnd w:id="23"/>
    </w:p>
    <w:p w14:paraId="2299841B">
      <w:r>
        <w:t>3.1 Pada peringkat paling asas, peranan dalam pasukan boleh dibahagikan kepada Ketua Pasukan dan Ahli Pasukan.</w:t>
      </w:r>
    </w:p>
    <w:p w14:paraId="1124344F">
      <w:r>
        <w:t>3.2 Peranan Ketua Pasukan ialah:</w:t>
      </w:r>
    </w:p>
    <w:p w14:paraId="6842CAA3">
      <w:r>
        <w:t>• i) Menetapkan objektif pasukan, memastikan ia jelas kepada pasukan.</w:t>
      </w:r>
    </w:p>
    <w:p w14:paraId="4424E17A">
      <w:r>
        <w:t>• ii) Memiliki strategi pasukan dan tahu bila perlu menyesuaikannya.</w:t>
      </w:r>
    </w:p>
    <w:p w14:paraId="08ADDB6D">
      <w:r>
        <w:t>• iii) Mengagihkan peranan kepada ahli pasukan mengikut kekuatan masing-masing.</w:t>
      </w:r>
    </w:p>
    <w:p w14:paraId="519F1911">
      <w:r>
        <w:t>• iv) Memperoleh dan menyusun sumber yang diperlukan untuk mencapai objektif.</w:t>
      </w:r>
    </w:p>
    <w:p w14:paraId="423E32A1">
      <w:r>
        <w:t>• v) Memotivasikan ahli pasukan untuk mencapai objektif; memastikan moral pasukan tinggi.</w:t>
      </w:r>
    </w:p>
    <w:p w14:paraId="0FC8B1A0">
      <w:r>
        <w:t>• vi) Memantau prestasi pasukan berbanding objektif dan mengambil tindakan pembetulan.</w:t>
      </w:r>
    </w:p>
    <w:p w14:paraId="1F83751E">
      <w:r>
        <w:t>• vii) Terus memperbaiki prestasi dengan membangunkan diri dan ahli pasukan; belajar daripada kegagalan.</w:t>
      </w:r>
    </w:p>
    <w:p w14:paraId="7B90F187">
      <w:r>
        <w:t>• viii) Mempromosikan pasukan dan mengambil tanggungjawab bagi mereka.</w:t>
      </w:r>
    </w:p>
    <w:p w14:paraId="3399E799">
      <w:r>
        <w:rPr>
          <w:i/>
        </w:rPr>
        <w:t>Contoh studio:</w:t>
      </w:r>
      <w:r>
        <w:t xml:space="preserve"> seorang Ketua Editor (</w:t>
      </w:r>
      <w:r>
        <w:rPr>
          <w:i/>
        </w:rPr>
        <w:t>Lead Editor</w:t>
      </w:r>
      <w:r>
        <w:t xml:space="preserve">) dalam projek dokumentari akan mengagihkan tugas menyunting mengikut kepakaran masing-masing — contohnya ahli pasukan yang mahir </w:t>
      </w:r>
      <w:r>
        <w:rPr>
          <w:i/>
        </w:rPr>
        <w:t>sound design</w:t>
      </w:r>
      <w:r>
        <w:t xml:space="preserve"> diberi tanggungjawab mixing audio, manakala yang mahir </w:t>
      </w:r>
      <w:r>
        <w:rPr>
          <w:i/>
        </w:rPr>
        <w:t>color grading</w:t>
      </w:r>
      <w:r>
        <w:t xml:space="preserve"> fokus kepada warna.</w:t>
      </w:r>
    </w:p>
    <w:p w14:paraId="72DDCB92">
      <w:r>
        <w:t>3.3 Peranan Ahli Pasukan ialah:</w:t>
      </w:r>
    </w:p>
    <w:p w14:paraId="30D899CC">
      <w:r>
        <w:t>• i) Menyokong Ketua Pasukan dalam menjalankan peranannya, termasuk memberi maklum balas dan cadangan.</w:t>
      </w:r>
    </w:p>
    <w:p w14:paraId="137D8FC5">
      <w:r>
        <w:t>• ii) Membekalkan idea dan kepakaran mengikut kebolehan terbaik.</w:t>
      </w:r>
    </w:p>
    <w:p w14:paraId="2EE3A4F2">
      <w:r>
        <w:t>• iii) Pelaksanaan strategi berkualiti tinggi.</w:t>
      </w:r>
    </w:p>
    <w:p w14:paraId="3821C95B">
      <w:r>
        <w:t>• iv) Akauntabiliti sepenuhnya untuk menyampaikan bahagian tugasan masing-masing dalam projek.</w:t>
      </w:r>
    </w:p>
    <w:p w14:paraId="24B50ED4">
      <w:r>
        <w:t>• v) Komitmen kepada matlamat pasukan.</w:t>
      </w:r>
    </w:p>
    <w:p w14:paraId="1EBEFB09">
      <w:r>
        <w:t>• vi) Kerjasama rapat dan sokongan untuk rakan sepasukan.</w:t>
      </w:r>
    </w:p>
    <w:p w14:paraId="59B2E6FC">
      <w:r>
        <w:t>• vii) Mewujudkan budaya pasukan yang sihat dan hubungan baik antara ahli.</w:t>
      </w:r>
    </w:p>
    <w:p w14:paraId="07176D2E">
      <w:pPr>
        <w:pStyle w:val="3"/>
      </w:pPr>
      <w:bookmarkStart w:id="24" w:name="_Toc32046"/>
      <w:r>
        <w:t>4. Information Sharing (Perkongsian Maklumat)</w:t>
      </w:r>
      <w:bookmarkEnd w:id="24"/>
    </w:p>
    <w:p w14:paraId="62563851">
      <w:r>
        <w:t>4.1 Tidak menghairankan, pasukan berkesan dicirikan oleh komunikasi yang baik. Ahli pasukan mampu menyampaikan mesej antara satu sama lain dalam bentuk yang mudah dan jelas difahami. Ini termasuk mesej bukan lisan dan lisan.</w:t>
      </w:r>
    </w:p>
    <w:p w14:paraId="68B118F9">
      <w:r>
        <w:t>4.2 Ahli pasukan juga bertanggungjawab menyebarkan maklumat berkaitan kepada pihak yang memerlukannya. Mereka menyemak semula memastikan rakan sekerja dimaklumkan. Salah komunikasi atau ketiadaan komunikasi jarang berlaku dalam pasukan berkesan.</w:t>
      </w:r>
    </w:p>
    <w:p w14:paraId="2EA445D2">
      <w:r>
        <w:t>4.3 Budaya komunikasi dalam pasukan berprestasi tinggi bersifat terbuka. Ahli pasukan mampu berkongsi idea dan perasaan secara pantas dan cekap secara langsung serta yakin bahawa pandangan mereka akan dipertimbangkan, tanpa prasangka awal. Disebabkan suasana terbuka ini, mereka berkeyakinan mencadangkan sesuatu yang kreatif atau berbeza.</w:t>
      </w:r>
    </w:p>
    <w:p w14:paraId="5448D266">
      <w:r>
        <w:t>4.4 Komunikasi dalam pasukan berprestasi tinggi turut dicirikan oleh maklum balas yang kerap, baik dan sihat daripada ahli pasukan dan pengurusan. Ini membantu membimbing rakan sepasukan malah ketua pasukan untuk membetulkan sebarang kelemahan dan memastikan prestasi tinggi yang konsisten.</w:t>
      </w:r>
    </w:p>
    <w:p w14:paraId="184A1F9A">
      <w:r>
        <w:rPr>
          <w:i/>
        </w:rPr>
        <w:t>Contoh studio:</w:t>
      </w:r>
      <w:r>
        <w:t xml:space="preserve"> semasa sesi semakan (</w:t>
      </w:r>
      <w:r>
        <w:rPr>
          <w:i/>
        </w:rPr>
        <w:t>review session</w:t>
      </w:r>
      <w:r>
        <w:t xml:space="preserve">) </w:t>
      </w:r>
      <w:r>
        <w:rPr>
          <w:i/>
        </w:rPr>
        <w:t>rough cut</w:t>
      </w:r>
      <w:r>
        <w:t xml:space="preserve">, Editor perlu memaklumkan Colourist dan Sound Editor secepat mungkin jika terdapat perubahan </w:t>
      </w:r>
      <w:r>
        <w:rPr>
          <w:i/>
        </w:rPr>
        <w:t>shot list</w:t>
      </w:r>
      <w:r>
        <w:t xml:space="preserve"> daripada Director, supaya kerja warna dan audio tidak perlu diulang kerana maklumat lewat sampai.</w:t>
      </w:r>
    </w:p>
    <w:p w14:paraId="5A1849B5">
      <w:pPr>
        <w:pStyle w:val="3"/>
      </w:pPr>
      <w:bookmarkStart w:id="25" w:name="_Toc5989"/>
      <w:r>
        <w:t>5. Basic Problem-Solving Steps And Process (Langkah Dan Proses Penyelesaian Masalah Asas)</w:t>
      </w:r>
      <w:bookmarkEnd w:id="25"/>
    </w:p>
    <w:p w14:paraId="56CB6C10">
      <w:r>
        <w:t>5.1 Selalunya, pasukan dibentuk untuk menyelesaikan masalah. Oleh itu, salah satu kemahiran paling penting yang mesti dimiliki semua pasukan ialah penyelesaian masalah. Teknik paling asas dan mungkin paling banyak digunakan untuk penyelesaian masalah ialah sumbang saran (</w:t>
      </w:r>
      <w:r>
        <w:rPr>
          <w:i/>
        </w:rPr>
        <w:t>brainstorming</w:t>
      </w:r>
      <w:r>
        <w:t>).</w:t>
      </w:r>
    </w:p>
    <w:p w14:paraId="7D99128C">
      <w:r>
        <w:t>5.2 Sumbang saran menggunakan kumpulan interaktif secara bersemuka untuk mencadangkan idea penyelesaian masalah secara spontan. Sumbang saran mungkin bantuan keputusan paling terkenal; peranan utamanya ialah membekalkan penyelesaian kreatif tambahan. Teknik sumbang saran menggalakkan ahli kumpulan mencadangkan alternatif tanpa mengira kebarangkalian ia akan dilaksanakan. Tiada komen kritikal jenis apa pun dibenarkan sehingga semua cadangan disenaraikan. Ahli digalakkan menyumbang saran secara lisan, dan pemikiran bebas dialu-alukan. Semakin novel dan luar biasa idea, semakin baik. Objektif sumbang saran ialah menggalakkan pemikiran yang lebih bebas dan fleksibel serta membolehkan ahli kumpulan membina daripada kreativiti satu sama lain.</w:t>
      </w:r>
    </w:p>
    <w:p w14:paraId="4C8DBAF9">
      <w:r>
        <w:t>5.3 Sesi sumbang saran biasa merangkumi:</w:t>
      </w:r>
    </w:p>
    <w:p w14:paraId="2E7F2485">
      <w:r>
        <w:t>• i) Pemanasan di mana isu takrifan diselesaikan, termasuk bersetuju dengan Penyataan Masalah.</w:t>
      </w:r>
    </w:p>
    <w:p w14:paraId="4368C22A">
      <w:r>
        <w:t>• ii) Peringkat penjanaan idea secara bebas — sumbang saran ialah aliran idea tanpa sekatan dalam kumpulan dengan semua penilaian kritikal digantung.</w:t>
      </w:r>
    </w:p>
    <w:p w14:paraId="5A01DF01">
      <w:r>
        <w:t>• iii) Penilaian idea yang boleh dilaksanakan kepada Mustahil, Tidak Mungkin dan Mungkin. Senarai pendek boleh diperhalusi lagi berdasarkan perbincangan lebih mendalam.</w:t>
      </w:r>
    </w:p>
    <w:p w14:paraId="7BECEDD7">
      <w:r>
        <w:rPr>
          <w:i/>
        </w:rPr>
        <w:t>Contoh studio:</w:t>
      </w:r>
      <w:r>
        <w:t xml:space="preserve"> apabila projek iklan menghadapi masalah </w:t>
      </w:r>
      <w:r>
        <w:rPr>
          <w:i/>
        </w:rPr>
        <w:t>footage</w:t>
      </w:r>
      <w:r>
        <w:t xml:space="preserve"> rosak sebelum siaran, pasukan penyuntingan boleh mengadakan sesi sumbang saran pantas untuk mencari penyelesaian — contohnya menggunakan </w:t>
      </w:r>
      <w:r>
        <w:rPr>
          <w:i/>
        </w:rPr>
        <w:t>b-roll</w:t>
      </w:r>
      <w:r>
        <w:t xml:space="preserve"> sedia ada, meminjam footage arkib, atau meminta </w:t>
      </w:r>
      <w:r>
        <w:rPr>
          <w:i/>
        </w:rPr>
        <w:t>reshoot</w:t>
      </w:r>
      <w:r>
        <w:t xml:space="preserve"> segera daripada klien — sebelum memilih penyelesaian paling praktikal mengikut had masa siaran.</w:t>
      </w:r>
    </w:p>
    <w:p w14:paraId="3B885391">
      <w:pPr>
        <w:pStyle w:val="3"/>
      </w:pPr>
      <w:bookmarkStart w:id="26" w:name="_Toc27533"/>
      <w:r>
        <w:t>6. Socio-Cultural Communication (Komunikasi Sosio-Budaya)</w:t>
      </w:r>
      <w:bookmarkEnd w:id="26"/>
    </w:p>
    <w:p w14:paraId="3794F1F2">
      <w:r>
        <w:t>6.1 Semakin pelbagai sesuatu pasukan, semakin tinggi risiko salah komunikasi dan salah faham berkaitan komunikasi lisan dan bukan lisan. Ini kerana individu daripada latar belakang berbeza mempunyai norma berbeza untuk komunikasi lisan dan bukan lisan.</w:t>
      </w:r>
    </w:p>
    <w:p w14:paraId="03BDF1A2">
      <w:r>
        <w:t>6.2 Sebagai contoh, secara tradisi di Malaysia, ia boleh dianggap tidak menghormati untuk mengkritik atau tidak bersetuju secara terbuka, dan mungkin dianggap boleh diterima untuk memberi komitmen yang kabur. Komunikasi lebih halus yang digunakan oleh individu daripada latar belakang sedemikian mungkin tidak difahami dengan baik oleh mereka daripada latar belakang lebih moden. Sebaliknya, individu yang pertama mungkin turut berasa terkilan dengan keterusterangan dan ketegasan komunikasi individu yang kedua.</w:t>
      </w:r>
    </w:p>
    <w:p w14:paraId="298F5203">
      <w:r>
        <w:t>6.3 Dalam pasukan pelbagai, penting bagi fasilitator atau pengurus pasukan menetapkan peraturan asas komunikasi yang jelas di awal, khususnya mengenai:</w:t>
      </w:r>
    </w:p>
    <w:p w14:paraId="3C5DD7A1">
      <w:r>
        <w:t>• i) Menjaga kejelasan apa yang disampaikan.</w:t>
      </w:r>
    </w:p>
    <w:p w14:paraId="39C9A020">
      <w:r>
        <w:t>• ii) Keterusterangan (terus kepada intipati).</w:t>
      </w:r>
    </w:p>
    <w:p w14:paraId="203A8BD5">
      <w:r>
        <w:t>• iii) Kekhususan komitmen.</w:t>
      </w:r>
    </w:p>
    <w:p w14:paraId="5A4F2550">
      <w:r>
        <w:t>6.4 Ahli pasukan juga perlu berusaha menyedari gaya lalai (</w:t>
      </w:r>
      <w:r>
        <w:rPr>
          <w:i/>
        </w:rPr>
        <w:t>default style</w:t>
      </w:r>
      <w:r>
        <w:t>) mereka sendiri, dan menyesuaikan diri dengan gaya yang diperlukan kumpulan.</w:t>
      </w:r>
    </w:p>
    <w:p w14:paraId="4C4647F6">
      <w:r>
        <w:rPr>
          <w:i/>
        </w:rPr>
        <w:t>Contoh studio:</w:t>
      </w:r>
      <w:r>
        <w:t xml:space="preserve"> dalam pasukan penyuntingan antarabangsa yang melibatkan Editor tempatan dan Colourist asing, ketua pasukan perlu menetapkan peraturan komunikasi yang jelas — contohnya semua maklum balas kreatif mesti dinyatakan secara terus dan bertulis dalam </w:t>
      </w:r>
      <w:r>
        <w:rPr>
          <w:i/>
        </w:rPr>
        <w:t>feedback sheet</w:t>
      </w:r>
      <w:r>
        <w:t>, bagi mengelakkan salah faham akibat gaya komunikasi tidak langsung yang lazim dalam budaya tempatan.</w:t>
      </w:r>
    </w:p>
    <w:p w14:paraId="0FBE3701"/>
    <w:p w14:paraId="3F2B97E6">
      <w:r>
        <w:t>SOALAN:</w:t>
      </w:r>
    </w:p>
    <w:p w14:paraId="47EC268F">
      <w:r>
        <w:rPr>
          <w:b/>
        </w:rPr>
        <w:t>1. Apakah ciri-ciri utama Pasukan Berkesan?</w:t>
      </w:r>
    </w:p>
    <w:p w14:paraId="5CF59A53">
      <w:r>
        <w:rPr>
          <w:i/>
        </w:rPr>
        <w:t>Jawapan model:</w:t>
      </w:r>
      <w:r>
        <w:t xml:space="preserve"> Ciri-ciri utama Pasukan Berkesan ialah (i) rasa tujuan bersama — semua ahli pasukan jelas tentang visi dan matlamat projek; (ii) peranan jelas — setiap ahli tahu apa yang diharapkan tanpa pertindihan tugas; (iii) proses pasukan yang jelas — ahli tahu mengapa, apa dan bagaimana mencapai matlamat; (iv) hubungan kukuh antara ahli; dan (v) interaksi berkesan dengan komunikasi terbuka dan maklum balas kerap. Contohnya, dalam pasukan penyuntingan video, Editor, Colourist dan Sound Editor yang jelas peranan masing-masing dan sentiasa bertukar maklum balas dapat menyiapkan projek tepat masa.</w:t>
      </w:r>
    </w:p>
    <w:p w14:paraId="39FDBA28">
      <w:r>
        <w:rPr>
          <w:b/>
        </w:rPr>
        <w:t>2. Apakah peranan Ketua Pasukan?</w:t>
      </w:r>
    </w:p>
    <w:p w14:paraId="7ED9952E">
      <w:r>
        <w:rPr>
          <w:i/>
        </w:rPr>
        <w:t>Jawapan model:</w:t>
      </w:r>
      <w:r>
        <w:t xml:space="preserve"> Peranan Ketua Pasukan termasuk menetapkan objektif pasukan dan memastikannya jelas; memiliki dan menyesuaikan strategi; mengagihkan peranan mengikut kekuatan ahli; menyusun sumber yang diperlukan; memotivasikan ahli dan mengekalkan moral tinggi; memantau prestasi dan mengambil tindakan pembetulan; terus memperbaiki prestasi diri dan pasukan; serta mempromosikan dan bertanggungjawab terhadap pasukan. Contohnya, Ketua Editor projek dokumentari mengagihkan tugas mengikut kepakaran dan memantau setiap fasa penyuntingan sehingga siap.</w:t>
      </w:r>
    </w:p>
    <w:p w14:paraId="2B9A799D">
      <w:r>
        <w:rPr>
          <w:b/>
        </w:rPr>
        <w:t>3. Bagaimana anda menjalankan sesi sumbang saran yang baik?</w:t>
      </w:r>
    </w:p>
    <w:p w14:paraId="2532F44D">
      <w:r>
        <w:rPr>
          <w:i/>
        </w:rPr>
        <w:t>Jawapan model:</w:t>
      </w:r>
      <w:r>
        <w:t xml:space="preserve"> Sesi sumbang saran yang baik bermula dengan pemanasan untuk bersetuju dengan Penyataan Masalah, diikuti peringkat penjanaan idea secara bebas tanpa sebarang kritikan supaya semua ahli berani menyumbang idea seliar mungkin, dan diakhiri penilaian idea kepada kategori Mustahil, Tidak Mungkin dan Mungkin sebelum diperhalusi lagi. Contohnya, apabila footage rosak sebelum tarikh siaran, pasukan penyuntingan boleh mengadakan sumbang saran pantas untuk menjana beberapa penyelesaian alternatif — seperti footage arkib atau </w:t>
      </w:r>
      <w:r>
        <w:rPr>
          <w:i/>
        </w:rPr>
        <w:t>reshoot</w:t>
      </w:r>
      <w:r>
        <w:t xml:space="preserve"> — sebelum memilih yang paling praktikal.</w:t>
      </w:r>
    </w:p>
    <w:p w14:paraId="008EDBBA"/>
    <w:p w14:paraId="6F5D7214">
      <w:r>
        <w:t>RUJUKAN:</w:t>
      </w:r>
    </w:p>
    <w:p w14:paraId="523535B8">
      <w:r>
        <w:t>Stephen P Robbins &amp; David A Decenzo; 3rd. Edition (2001), Fundamentals of Managements: Essential Concepts and Applications, Prentice-Hall. ISBN 0-13-065133-8</w:t>
      </w:r>
    </w:p>
    <w:p w14:paraId="7B73B181">
      <w:r>
        <w:t>J. David Hunger &amp; Thomas L. Wheelen; 3rd Edition (2003), Essentials of Strategic Managements; Prentice Hall.</w:t>
      </w:r>
    </w:p>
    <w:p w14:paraId="47A9385C">
      <w:r>
        <w:t>Lecture Notes BB2120 Organisational Behaviour</w:t>
      </w:r>
    </w:p>
    <w:p w14:paraId="1AA4EBFF">
      <w:r>
        <w:t>Don Hellriegel, Susan E. Jackson, John W Slocum, Jr. 8th Edition, (1999), Management, South-Western College Publishing, ISBN 0-538-87672-7</w:t>
      </w:r>
    </w:p>
    <w:p w14:paraId="4F267B34">
      <w:r>
        <w:t>Richard L Daft, 4th Edition, (1997), Management, The Dryden Press, ISBN 0-03-017989-0</w:t>
      </w:r>
    </w:p>
    <w:p w14:paraId="6370C16A">
      <w:r>
        <w:t>"Leadership: Do Traits Really Matter?" by S. A. Kirkpatrick and E. A. Locke by permission of Academy of Management Executive, May 1991, pp. 48—60. © 1991 by Academy of Management Executive.</w:t>
      </w:r>
    </w:p>
    <w:p w14:paraId="6CA4CB4E">
      <w:r>
        <w:t>"http://en.wikipedia.org/wiki/Operant_conditioning" 14:28, 24 April 2007</w:t>
      </w:r>
    </w:p>
    <w:p w14:paraId="3C0F3098">
      <w:r>
        <w:br w:type="page"/>
      </w:r>
    </w:p>
    <w:p w14:paraId="6FABE004"/>
    <w:p w14:paraId="112385A6"/>
    <w:p w14:paraId="06BD5BFC">
      <w:pPr>
        <w:jc w:val="center"/>
      </w:pPr>
      <w:r>
        <w:rPr>
          <w:b/>
          <w:sz w:val="36"/>
        </w:rPr>
        <w:t>MODUL CORE ABILITIES</w:t>
      </w:r>
    </w:p>
    <w:p w14:paraId="7F2023BD">
      <w:pPr>
        <w:jc w:val="center"/>
      </w:pPr>
      <w:r>
        <w:rPr>
          <w:b/>
          <w:sz w:val="40"/>
        </w:rPr>
        <w:t>L1-CA03</w:t>
      </w:r>
    </w:p>
    <w:p w14:paraId="2E5E31E3">
      <w:r>
        <w:br w:type="page"/>
      </w:r>
    </w:p>
    <w:tbl>
      <w:tblPr>
        <w:tblStyle w:val="12"/>
        <w:tblW w:w="9699" w:type="dxa"/>
        <w:tblInd w:w="0" w:type="dxa"/>
        <w:tblLayout w:type="fixed"/>
        <w:tblCellMar>
          <w:top w:w="0" w:type="dxa"/>
          <w:left w:w="108" w:type="dxa"/>
          <w:bottom w:w="0" w:type="dxa"/>
          <w:right w:w="108" w:type="dxa"/>
        </w:tblCellMar>
      </w:tblPr>
      <w:tblGrid>
        <w:gridCol w:w="3085"/>
        <w:gridCol w:w="3686"/>
        <w:gridCol w:w="2268"/>
        <w:gridCol w:w="660"/>
      </w:tblGrid>
      <w:tr w14:paraId="2E1D30A0">
        <w:tblPrEx>
          <w:tblCellMar>
            <w:top w:w="0" w:type="dxa"/>
            <w:left w:w="108" w:type="dxa"/>
            <w:bottom w:w="0" w:type="dxa"/>
            <w:right w:w="108" w:type="dxa"/>
          </w:tblCellMar>
        </w:tblPrEx>
        <w:trPr>
          <w:trHeight w:val="3230" w:hRule="atLeast"/>
        </w:trPr>
        <w:tc>
          <w:tcPr>
            <w:tcW w:w="3085" w:type="dxa"/>
            <w:tcBorders>
              <w:top w:val="single" w:color="auto" w:sz="4" w:space="0"/>
              <w:left w:val="single" w:color="auto" w:sz="4" w:space="0"/>
              <w:bottom w:val="single" w:color="000000" w:sz="4" w:space="0"/>
            </w:tcBorders>
          </w:tcPr>
          <w:p w14:paraId="72B43B0B">
            <w:pPr>
              <w:snapToGrid w:val="0"/>
              <w:spacing w:line="360" w:lineRule="auto"/>
              <w:rPr>
                <w:rFonts w:ascii="Arial" w:hAnsi="Arial" w:cs="Arial"/>
                <w:sz w:val="20"/>
                <w:lang w:val="ms-MY"/>
              </w:rPr>
            </w:pPr>
          </w:p>
          <w:p w14:paraId="3D44A14C">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tcPr>
          <w:p w14:paraId="1D119112">
            <w:pPr>
              <w:rPr>
                <w:rFonts w:ascii="Arial" w:hAnsi="Arial" w:cs="Arial"/>
                <w:sz w:val="20"/>
                <w:lang w:val="ms-MY"/>
              </w:rPr>
            </w:pPr>
            <w:r>
              <w:pict>
                <v:shape id="_x0000_s1032" o:spid="_x0000_s1032"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2F306A22">
                        <w:pPr>
                          <w:rPr>
                            <w:rFonts w:ascii="Arial" w:hAnsi="Arial" w:cs="Arial"/>
                            <w:b/>
                            <w:bCs/>
                            <w:highlight w:val="yellow"/>
                            <w:lang w:val="fi-FI"/>
                          </w:rPr>
                        </w:pPr>
                        <w:r>
                          <w:rPr>
                            <w:rFonts w:ascii="Arial" w:hAnsi="Arial" w:cs="Arial"/>
                            <w:b/>
                            <w:bCs/>
                            <w:highlight w:val="yellow"/>
                            <w:lang w:val="fi-FI"/>
                          </w:rPr>
                          <w:t>FURNIWEB MANUFACTURING SDN BHD</w:t>
                        </w:r>
                      </w:p>
                      <w:p w14:paraId="792CF0B2">
                        <w:pPr>
                          <w:rPr>
                            <w:rFonts w:ascii="Arial" w:hAnsi="Arial" w:cs="Arial"/>
                            <w:b/>
                            <w:bCs/>
                            <w:highlight w:val="yellow"/>
                            <w:lang w:val="fi-FI"/>
                          </w:rPr>
                        </w:pPr>
                        <w:r>
                          <w:rPr>
                            <w:rFonts w:ascii="Arial" w:hAnsi="Arial" w:cs="Arial"/>
                            <w:b/>
                            <w:bCs/>
                            <w:highlight w:val="yellow"/>
                            <w:lang w:val="fi-FI"/>
                          </w:rPr>
                          <w:t>Lot 1883, Jalan KPB 9, Kg. Bharu Balakong, 43300</w:t>
                        </w:r>
                      </w:p>
                      <w:p w14:paraId="3A29E322">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7B9E4CFD">
                        <w:pPr>
                          <w:rPr>
                            <w:rFonts w:ascii="Arial" w:hAnsi="Arial" w:cs="Arial"/>
                            <w:b/>
                            <w:bCs/>
                            <w:lang w:val="fi-FI"/>
                          </w:rPr>
                        </w:pPr>
                        <w:r>
                          <w:rPr>
                            <w:rFonts w:ascii="Arial" w:hAnsi="Arial" w:cs="Arial"/>
                            <w:b/>
                            <w:bCs/>
                            <w:highlight w:val="yellow"/>
                            <w:lang w:val="fi-FI"/>
                          </w:rPr>
                          <w:t>Malaysia.</w:t>
                        </w:r>
                      </w:p>
                      <w:p w14:paraId="61A1CD51">
                        <w:pPr>
                          <w:rPr>
                            <w:rFonts w:ascii="Arial" w:hAnsi="Arial" w:cs="Arial"/>
                            <w:b/>
                            <w:bCs/>
                            <w:lang w:val="fi-FI"/>
                          </w:rPr>
                        </w:pPr>
                      </w:p>
                      <w:p w14:paraId="1D3BA970">
                        <w:pPr>
                          <w:rPr>
                            <w:rFonts w:ascii="Arial" w:hAnsi="Arial" w:cs="Arial"/>
                            <w:b/>
                            <w:bCs/>
                            <w:lang w:val="fi-FI"/>
                          </w:rPr>
                        </w:pPr>
                      </w:p>
                      <w:p w14:paraId="767F29C9">
                        <w:pPr>
                          <w:rPr>
                            <w:rFonts w:ascii="Arial" w:hAnsi="Arial" w:cs="Arial"/>
                            <w:b/>
                            <w:bCs/>
                            <w:sz w:val="36"/>
                            <w:szCs w:val="36"/>
                            <w:lang w:val="fi-FI"/>
                          </w:rPr>
                        </w:pPr>
                        <w:r>
                          <w:rPr>
                            <w:rFonts w:ascii="Arial" w:hAnsi="Arial" w:cs="Arial"/>
                            <w:b/>
                            <w:bCs/>
                            <w:sz w:val="36"/>
                            <w:szCs w:val="36"/>
                            <w:lang w:val="fi-FI"/>
                          </w:rPr>
                          <w:t>NOTA PEMBELAJARAN</w:t>
                        </w:r>
                      </w:p>
                      <w:p w14:paraId="37780B4B">
                        <w:pPr>
                          <w:rPr>
                            <w:rFonts w:ascii="Arial" w:hAnsi="Arial" w:cs="Arial"/>
                            <w:sz w:val="28"/>
                            <w:szCs w:val="28"/>
                            <w:lang w:val="fi-FI"/>
                          </w:rPr>
                        </w:pPr>
                        <w:r>
                          <w:rPr>
                            <w:rFonts w:ascii="Arial" w:hAnsi="Arial" w:cs="Arial"/>
                            <w:sz w:val="28"/>
                            <w:szCs w:val="28"/>
                            <w:lang w:val="fi-FI"/>
                          </w:rPr>
                          <w:t>(Learning Note)</w:t>
                        </w:r>
                      </w:p>
                      <w:p w14:paraId="52052A01">
                        <w:pPr>
                          <w:rPr>
                            <w:rFonts w:ascii="Arial" w:hAnsi="Arial" w:cs="Arial"/>
                            <w:b/>
                            <w:bCs/>
                            <w:i/>
                            <w:lang w:val="nl-NL"/>
                          </w:rPr>
                        </w:pPr>
                      </w:p>
                    </w:txbxContent>
                  </v:textbox>
                </v:shape>
              </w:pict>
            </w:r>
          </w:p>
          <w:p w14:paraId="01AE2D3C">
            <w:pPr>
              <w:spacing w:line="360" w:lineRule="auto"/>
              <w:rPr>
                <w:rFonts w:ascii="Arial" w:hAnsi="Arial" w:cs="Arial"/>
                <w:sz w:val="20"/>
                <w:lang w:val="ms-MY"/>
              </w:rPr>
            </w:pPr>
          </w:p>
        </w:tc>
      </w:tr>
      <w:tr w14:paraId="3D6AE9B8">
        <w:tblPrEx>
          <w:tblCellMar>
            <w:top w:w="0" w:type="dxa"/>
            <w:left w:w="108" w:type="dxa"/>
            <w:bottom w:w="0" w:type="dxa"/>
            <w:right w:w="108" w:type="dxa"/>
          </w:tblCellMar>
        </w:tblPrEx>
        <w:trPr>
          <w:trHeight w:val="971" w:hRule="atLeast"/>
        </w:trPr>
        <w:tc>
          <w:tcPr>
            <w:tcW w:w="3085" w:type="dxa"/>
            <w:tcBorders>
              <w:top w:val="single" w:color="000000" w:sz="4" w:space="0"/>
              <w:left w:val="single" w:color="auto" w:sz="4" w:space="0"/>
              <w:bottom w:val="single" w:color="000000" w:sz="4" w:space="0"/>
            </w:tcBorders>
            <w:vAlign w:val="center"/>
          </w:tcPr>
          <w:p w14:paraId="7C58AD42">
            <w:pPr>
              <w:snapToGrid w:val="0"/>
              <w:rPr>
                <w:rFonts w:ascii="Arial" w:hAnsi="Arial" w:cs="Arial"/>
                <w:bCs/>
                <w:i/>
                <w:lang w:val="ms-MY"/>
              </w:rPr>
            </w:pPr>
            <w:r>
              <w:rPr>
                <w:rFonts w:ascii="Arial" w:hAnsi="Arial" w:eastAsia="Arial" w:cs="Arial"/>
                <w:b/>
              </w:rPr>
              <w:t xml:space="preserve">KOD NAMA DAN PROGRAM / </w:t>
            </w:r>
            <w:r>
              <w:rPr>
                <w:rFonts w:ascii="Arial" w:hAnsi="Arial" w:eastAsia="Arial" w:cs="Arial"/>
                <w:i/>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640FEF07">
            <w:pPr>
              <w:tabs>
                <w:tab w:val="left" w:pos="1800"/>
              </w:tabs>
              <w:autoSpaceDE w:val="0"/>
              <w:autoSpaceDN w:val="0"/>
              <w:adjustRightInd w:val="0"/>
              <w:spacing w:line="360" w:lineRule="auto"/>
              <w:rPr>
                <w:rFonts w:ascii="Arial" w:hAnsi="Arial" w:cs="Arial"/>
                <w:bCs/>
                <w:iCs/>
                <w:lang w:val="ms-MY"/>
              </w:rPr>
            </w:pPr>
            <w:r>
              <w:rPr>
                <w:rFonts w:ascii="Arial" w:hAnsi="Arial" w:cs="Arial"/>
                <w:bCs/>
                <w:iCs/>
                <w:lang w:val="ms-MY"/>
              </w:rPr>
              <w:t>Z-009-1:2015 CORE ABILITIES (untuk IT-072-3:2012 VIDEO / FILM (EDITING))</w:t>
            </w:r>
          </w:p>
        </w:tc>
      </w:tr>
      <w:tr w14:paraId="6BADD1FB">
        <w:tblPrEx>
          <w:tblCellMar>
            <w:top w:w="0" w:type="dxa"/>
            <w:left w:w="108" w:type="dxa"/>
            <w:bottom w:w="0" w:type="dxa"/>
            <w:right w:w="108" w:type="dxa"/>
          </w:tblCellMar>
        </w:tblPrEx>
        <w:trPr>
          <w:trHeight w:val="1160" w:hRule="atLeast"/>
        </w:trPr>
        <w:tc>
          <w:tcPr>
            <w:tcW w:w="3085" w:type="dxa"/>
            <w:tcBorders>
              <w:top w:val="single" w:color="000000" w:sz="4" w:space="0"/>
              <w:left w:val="single" w:color="auto" w:sz="4" w:space="0"/>
              <w:bottom w:val="single" w:color="000000" w:sz="4" w:space="0"/>
            </w:tcBorders>
            <w:vAlign w:val="center"/>
          </w:tcPr>
          <w:p w14:paraId="5D356296">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rPr>
              <w:t xml:space="preserve">TAHAP / </w:t>
            </w:r>
            <w:r>
              <w:rPr>
                <w:rFonts w:ascii="Arial" w:hAnsi="Arial" w:eastAsia="Arial" w:cs="Arial"/>
              </w:rPr>
              <w:t>LEVEL</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20D6515F">
            <w:pPr>
              <w:tabs>
                <w:tab w:val="left" w:pos="1800"/>
              </w:tabs>
              <w:autoSpaceDE w:val="0"/>
              <w:autoSpaceDN w:val="0"/>
              <w:adjustRightInd w:val="0"/>
              <w:spacing w:line="360" w:lineRule="auto"/>
              <w:rPr>
                <w:rFonts w:ascii="Arial" w:hAnsi="Arial" w:cs="Arial"/>
                <w:bCs/>
                <w:iCs/>
                <w:lang w:val="ms-MY"/>
              </w:rPr>
            </w:pPr>
            <w:r>
              <w:rPr>
                <w:rFonts w:ascii="Arial" w:hAnsi="Arial" w:cs="Arial"/>
                <w:bCs/>
                <w:iCs/>
                <w:lang w:val="ms-MY"/>
              </w:rPr>
              <w:t>1</w:t>
            </w:r>
          </w:p>
        </w:tc>
      </w:tr>
      <w:tr w14:paraId="3113C1E4">
        <w:tblPrEx>
          <w:tblCellMar>
            <w:top w:w="0" w:type="dxa"/>
            <w:left w:w="108" w:type="dxa"/>
            <w:bottom w:w="0" w:type="dxa"/>
            <w:right w:w="108" w:type="dxa"/>
          </w:tblCellMar>
        </w:tblPrEx>
        <w:trPr>
          <w:trHeight w:val="1169" w:hRule="atLeast"/>
        </w:trPr>
        <w:tc>
          <w:tcPr>
            <w:tcW w:w="3085" w:type="dxa"/>
            <w:tcBorders>
              <w:top w:val="single" w:color="000000" w:sz="4" w:space="0"/>
              <w:left w:val="single" w:color="auto" w:sz="4" w:space="0"/>
              <w:bottom w:val="single" w:color="000000" w:sz="4" w:space="0"/>
            </w:tcBorders>
            <w:vAlign w:val="center"/>
          </w:tcPr>
          <w:p w14:paraId="5EF65E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rPr>
              <w:t>NO DAN TAJUK UNIT KOMPETENSI /</w:t>
            </w:r>
            <w:r>
              <w:rPr>
                <w:rFonts w:ascii="Arial" w:hAnsi="Arial" w:eastAsia="Arial" w:cs="Arial"/>
                <w:i/>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3949466A">
            <w:pPr>
              <w:tabs>
                <w:tab w:val="left" w:pos="1800"/>
              </w:tabs>
              <w:autoSpaceDE w:val="0"/>
              <w:autoSpaceDN w:val="0"/>
              <w:adjustRightInd w:val="0"/>
              <w:spacing w:line="360" w:lineRule="auto"/>
              <w:rPr>
                <w:rFonts w:ascii="Arial" w:hAnsi="Arial" w:cs="Arial"/>
                <w:bCs/>
                <w:iCs/>
                <w:lang w:val="ms-MY"/>
              </w:rPr>
            </w:pPr>
            <w:r>
              <w:rPr>
                <w:rFonts w:ascii="Arial" w:hAnsi="Arial" w:cs="Arial"/>
                <w:bCs/>
                <w:iCs/>
                <w:lang w:val="ms-MY"/>
              </w:rPr>
              <w:t>CA03 WORK PLACE ETHICS AWARENESS</w:t>
            </w:r>
          </w:p>
        </w:tc>
      </w:tr>
      <w:tr w14:paraId="004F229D">
        <w:tblPrEx>
          <w:tblCellMar>
            <w:top w:w="0" w:type="dxa"/>
            <w:left w:w="108" w:type="dxa"/>
            <w:bottom w:w="0" w:type="dxa"/>
            <w:right w:w="108" w:type="dxa"/>
          </w:tblCellMar>
        </w:tblPrEx>
        <w:trPr>
          <w:trHeight w:val="2910" w:hRule="atLeast"/>
        </w:trPr>
        <w:tc>
          <w:tcPr>
            <w:tcW w:w="3085" w:type="dxa"/>
            <w:tcBorders>
              <w:top w:val="single" w:color="000000" w:sz="4" w:space="0"/>
              <w:left w:val="single" w:color="auto" w:sz="4" w:space="0"/>
              <w:bottom w:val="single" w:color="000000" w:sz="4" w:space="0"/>
            </w:tcBorders>
            <w:vAlign w:val="center"/>
          </w:tcPr>
          <w:p w14:paraId="3223DC67">
            <w:pPr>
              <w:tabs>
                <w:tab w:val="left" w:pos="-1440"/>
              </w:tabs>
              <w:snapToGrid w:val="0"/>
              <w:rPr>
                <w:rFonts w:ascii="Arial" w:hAnsi="Arial" w:cs="Arial"/>
                <w:bCs/>
                <w:i/>
                <w:lang w:val="ms-MY"/>
              </w:rPr>
            </w:pPr>
            <w:r>
              <w:rPr>
                <w:rFonts w:ascii="Arial" w:hAnsi="Arial" w:eastAsia="Arial" w:cs="Arial"/>
                <w:b/>
              </w:rPr>
              <w:t xml:space="preserve">NO DAN PENYATAAN AKTIVITI / </w:t>
            </w:r>
            <w:r>
              <w:rPr>
                <w:rFonts w:ascii="Arial" w:hAnsi="Arial" w:eastAsia="Arial" w:cs="Arial"/>
                <w:i/>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3D7631F1">
            <w:pPr>
              <w:numPr>
                <w:ilvl w:val="0"/>
                <w:numId w:val="13"/>
              </w:numPr>
              <w:suppressAutoHyphens/>
              <w:spacing w:line="360" w:lineRule="auto"/>
              <w:contextualSpacing/>
              <w:rPr>
                <w:rFonts w:ascii="Arial" w:hAnsi="Arial" w:cs="Arial"/>
                <w:b/>
                <w:bCs/>
                <w:lang w:val="ms-MY" w:eastAsia="ar-SA"/>
              </w:rPr>
            </w:pPr>
            <w:r>
              <w:rPr>
                <w:rFonts w:ascii="Arial" w:hAnsi="Arial" w:cs="Arial"/>
                <w:b/>
                <w:bCs/>
                <w:lang w:val="ms-MY" w:eastAsia="ar-SA"/>
              </w:rPr>
              <w:t>03.01 RESPOND TO INSTRUCTIONS</w:t>
            </w:r>
          </w:p>
        </w:tc>
      </w:tr>
      <w:tr w14:paraId="4981C680">
        <w:tblPrEx>
          <w:tblCellMar>
            <w:top w:w="0" w:type="dxa"/>
            <w:left w:w="108" w:type="dxa"/>
            <w:bottom w:w="0" w:type="dxa"/>
            <w:right w:w="108" w:type="dxa"/>
          </w:tblCellMar>
        </w:tblPrEx>
        <w:trPr>
          <w:trHeight w:val="755" w:hRule="atLeast"/>
        </w:trPr>
        <w:tc>
          <w:tcPr>
            <w:tcW w:w="3085" w:type="dxa"/>
            <w:tcBorders>
              <w:top w:val="single" w:color="000000" w:sz="4" w:space="0"/>
              <w:left w:val="single" w:color="auto" w:sz="4" w:space="0"/>
              <w:bottom w:val="single" w:color="auto" w:sz="4" w:space="0"/>
            </w:tcBorders>
            <w:vAlign w:val="center"/>
          </w:tcPr>
          <w:p w14:paraId="628873B4">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rPr>
              <w:t xml:space="preserve">NO. KOD / </w:t>
            </w:r>
            <w:r>
              <w:rPr>
                <w:rFonts w:ascii="Arial" w:hAnsi="Arial" w:eastAsia="Arial" w:cs="Arial"/>
                <w:bCs/>
                <w:i/>
                <w:iCs/>
              </w:rPr>
              <w:t>CODE NO.</w:t>
            </w:r>
          </w:p>
        </w:tc>
        <w:tc>
          <w:tcPr>
            <w:tcW w:w="3686" w:type="dxa"/>
            <w:tcBorders>
              <w:top w:val="single" w:color="000000" w:sz="4" w:space="0"/>
              <w:left w:val="single" w:color="000000" w:sz="4" w:space="0"/>
              <w:bottom w:val="single" w:color="auto" w:sz="4" w:space="0"/>
            </w:tcBorders>
            <w:vAlign w:val="center"/>
          </w:tcPr>
          <w:p w14:paraId="198E026D">
            <w:pPr>
              <w:tabs>
                <w:tab w:val="left" w:pos="1800"/>
              </w:tabs>
              <w:autoSpaceDE w:val="0"/>
              <w:autoSpaceDN w:val="0"/>
              <w:adjustRightInd w:val="0"/>
              <w:spacing w:line="360" w:lineRule="auto"/>
              <w:rPr>
                <w:rFonts w:ascii="Arial" w:hAnsi="Arial" w:cs="Arial"/>
                <w:bCs/>
                <w:iCs/>
                <w:lang w:val="ms-MY"/>
              </w:rPr>
            </w:pPr>
            <w:r>
              <w:rPr>
                <w:rFonts w:ascii="Arial" w:hAnsi="Arial" w:cs="Arial"/>
                <w:bCs/>
                <w:iCs/>
                <w:lang w:val="ms-MY"/>
              </w:rPr>
              <w:t>Z-009-1:2015-M03/P(1/2)</w:t>
            </w:r>
          </w:p>
        </w:tc>
        <w:tc>
          <w:tcPr>
            <w:tcW w:w="2268" w:type="dxa"/>
            <w:tcBorders>
              <w:top w:val="single" w:color="000000" w:sz="4" w:space="0"/>
              <w:left w:val="single" w:color="000000" w:sz="4" w:space="0"/>
              <w:bottom w:val="single" w:color="auto" w:sz="4" w:space="0"/>
              <w:right w:val="single" w:color="auto" w:sz="4" w:space="0"/>
            </w:tcBorders>
            <w:vAlign w:val="center"/>
          </w:tcPr>
          <w:p w14:paraId="216DCE35">
            <w:pPr>
              <w:spacing w:line="360" w:lineRule="auto"/>
              <w:rPr>
                <w:rFonts w:ascii="Arial" w:hAnsi="Arial" w:cs="Arial"/>
                <w:lang w:val="ms-MY"/>
              </w:rPr>
            </w:pPr>
            <w:r>
              <w:rPr>
                <w:rFonts w:ascii="Arial" w:hAnsi="Arial" w:cs="Arial"/>
                <w:lang w:val="ms-MY"/>
              </w:rPr>
              <w:t>Muka Surat/Page:</w:t>
            </w:r>
          </w:p>
          <w:p w14:paraId="5471A98B">
            <w:pPr>
              <w:spacing w:line="360" w:lineRule="auto"/>
              <w:rPr>
                <w:rFonts w:ascii="Arial" w:hAnsi="Arial" w:cs="Arial"/>
                <w:lang w:val="ms-MY"/>
              </w:rPr>
            </w:pPr>
            <w:r>
              <w:rPr>
                <w:rFonts w:ascii="Arial" w:hAnsi="Arial" w:cs="Arial"/>
                <w:lang w:val="ms-MY"/>
              </w:rPr>
              <w:t>Drpd/ Of:</w:t>
            </w:r>
            <w:r>
              <w:rPr>
                <w:rFonts w:ascii="Arial" w:hAnsi="Arial" w:cs="Arial"/>
                <w:b/>
                <w:lang w:val="ms-MY"/>
              </w:rPr>
              <w:t>:</w:t>
            </w:r>
          </w:p>
        </w:tc>
        <w:tc>
          <w:tcPr>
            <w:tcW w:w="660" w:type="dxa"/>
            <w:tcBorders>
              <w:top w:val="single" w:color="000000" w:sz="4" w:space="0"/>
              <w:left w:val="single" w:color="000000" w:sz="4" w:space="0"/>
              <w:bottom w:val="single" w:color="auto" w:sz="4" w:space="0"/>
              <w:right w:val="single" w:color="auto" w:sz="4" w:space="0"/>
            </w:tcBorders>
            <w:vAlign w:val="center"/>
          </w:tcPr>
          <w:p w14:paraId="50F9598A">
            <w:pPr>
              <w:spacing w:line="360" w:lineRule="auto"/>
              <w:rPr>
                <w:rFonts w:ascii="Arial" w:hAnsi="Arial" w:cs="Arial"/>
                <w:lang w:val="ms-MY"/>
              </w:rPr>
            </w:pPr>
            <w:r>
              <w:rPr>
                <w:rFonts w:ascii="Arial" w:hAnsi="Arial" w:cs="Arial"/>
                <w:lang w:val="ms-MY"/>
              </w:rPr>
              <w:t>1</w:t>
            </w:r>
          </w:p>
          <w:p w14:paraId="57168C94">
            <w:pPr>
              <w:spacing w:line="360" w:lineRule="auto"/>
              <w:rPr>
                <w:rFonts w:ascii="Arial" w:hAnsi="Arial" w:cs="Arial"/>
                <w:lang w:val="ms-MY"/>
              </w:rPr>
            </w:pPr>
            <w:r>
              <w:rPr>
                <w:rFonts w:ascii="Arial" w:hAnsi="Arial" w:cs="Arial"/>
                <w:lang w:val="ms-MY"/>
              </w:rPr>
              <w:t>31</w:t>
            </w:r>
          </w:p>
        </w:tc>
      </w:tr>
    </w:tbl>
    <w:p w14:paraId="5A86164C">
      <w:r>
        <w:t xml:space="preserve">TAJUK: </w:t>
      </w:r>
    </w:p>
    <w:p w14:paraId="5AAD930C">
      <w:r>
        <w:t>ORGANIZATION INFORMATION FLOW (ALIRAN MAKLUMAT ORGANISASI)</w:t>
      </w:r>
    </w:p>
    <w:p w14:paraId="28E1495F"/>
    <w:p w14:paraId="218FE15B">
      <w:r>
        <w:t>TUJUAN:</w:t>
      </w:r>
    </w:p>
    <w:p w14:paraId="08514C96">
      <w:r>
        <w:t>Nota Penerangan ini bertujuan menerangkan keperluan untuk mematuhi rantaian arahan (</w:t>
      </w:r>
      <w:r>
        <w:rPr>
          <w:i/>
        </w:rPr>
        <w:t>chain of command</w:t>
      </w:r>
      <w:r>
        <w:t>) dan mematuhi garis panduan kerja. Bakat yang kompeten dalam CA ini mestilah dapat memahami rantaian arahan dan menunjukkan tingkah laku etika tempat kerja yang baik dalam persekitaran kerja — dalam konteks NOSS ini, persekitaran studio penyuntingan video/filem.</w:t>
      </w:r>
    </w:p>
    <w:p w14:paraId="7D087683"/>
    <w:p w14:paraId="2AA6BDAD">
      <w:r>
        <w:t>PENERANGAN:</w:t>
      </w:r>
    </w:p>
    <w:p w14:paraId="10A0E145">
      <w:pPr>
        <w:pStyle w:val="3"/>
      </w:pPr>
      <w:bookmarkStart w:id="27" w:name="_Toc29403"/>
      <w:r>
        <w:t>1. Hierarki dan Tahap Autoriti (Hierarchy and Authority Level)</w:t>
      </w:r>
      <w:bookmarkEnd w:id="27"/>
    </w:p>
    <w:p w14:paraId="7912BFD5">
      <w:r>
        <w:t>#### 1.1 Carta Organisasi (Organization Chart)</w:t>
      </w:r>
    </w:p>
    <w:p w14:paraId="3965A32A">
      <w:r>
        <w:t>• i) Carta organisasi ialah gambar rajah yang menunjukkan secara grafik hubungan antara satu pegawai dengan pegawai lain, atau lain-lain, dalam sesebuah syarikat. Ia juga digunakan untuk menunjukkan hubungan antara satu bahagian dengan bahagian lain, atau satu fungsi organisasi dengan fungsi lain. Carta ini bernilai kerana ia membolehkan seseorang membayangkan keseluruhan organisasi secara visual.</w:t>
      </w:r>
    </w:p>
    <w:p w14:paraId="1C29732E">
      <w:r>
        <w:rPr>
          <w:i/>
        </w:rPr>
        <w:t>Rajah 1.1: Contoh carta organisasi syarikat</w:t>
      </w:r>
    </w:p>
    <w:p w14:paraId="692FD4B4">
      <w:r>
        <w:t xml:space="preserve">Dalam konteks studio penyuntingan video, carta organisasi biasa ialah: </w:t>
      </w:r>
      <w:r>
        <w:rPr>
          <w:i/>
        </w:rPr>
        <w:t>Executive Producer</w:t>
      </w:r>
      <w:r>
        <w:t xml:space="preserve"> → </w:t>
      </w:r>
      <w:r>
        <w:rPr>
          <w:i/>
        </w:rPr>
        <w:t>Producer</w:t>
      </w:r>
      <w:r>
        <w:t xml:space="preserve"> → </w:t>
      </w:r>
      <w:r>
        <w:rPr>
          <w:i/>
        </w:rPr>
        <w:t>Post-Production Supervisor</w:t>
      </w:r>
      <w:r>
        <w:t xml:space="preserve"> → </w:t>
      </w:r>
      <w:r>
        <w:rPr>
          <w:i/>
        </w:rPr>
        <w:t>Lead Editor</w:t>
      </w:r>
      <w:r>
        <w:t xml:space="preserve"> → </w:t>
      </w:r>
      <w:r>
        <w:rPr>
          <w:i/>
        </w:rPr>
        <w:t>Video Editor</w:t>
      </w:r>
      <w:r>
        <w:t xml:space="preserve"> / </w:t>
      </w:r>
      <w:r>
        <w:rPr>
          <w:i/>
        </w:rPr>
        <w:t>Assistant Editor</w:t>
      </w:r>
      <w:r>
        <w:t xml:space="preserve"> / </w:t>
      </w:r>
      <w:r>
        <w:rPr>
          <w:i/>
        </w:rPr>
        <w:t>Colourist</w:t>
      </w:r>
      <w:r>
        <w:t xml:space="preserve"> / </w:t>
      </w:r>
      <w:r>
        <w:rPr>
          <w:i/>
        </w:rPr>
        <w:t>Sound Editor</w:t>
      </w:r>
      <w:r>
        <w:t xml:space="preserve">. Seorang Video Editor baharu (Bakat ADI) perlu tahu bahawa arahan mengenai </w:t>
      </w:r>
      <w:r>
        <w:rPr>
          <w:i/>
        </w:rPr>
        <w:t>deadline</w:t>
      </w:r>
      <w:r>
        <w:t xml:space="preserve"> penyerahan projek klien datang daripada </w:t>
      </w:r>
      <w:r>
        <w:rPr>
          <w:i/>
        </w:rPr>
        <w:t>Post-Production Supervisor</w:t>
      </w:r>
      <w:r>
        <w:t>, bukan terus daripada klien.</w:t>
      </w:r>
    </w:p>
    <w:p w14:paraId="49119A95">
      <w:r>
        <w:t xml:space="preserve">• ii) Carta organisasi sesebuah syarikat biasanya menggambarkan hubungan antara individu dalam organisasi tersebut. Hubungan sedemikian mungkin termasuk pengurus kepada pekerja bawahan, pengarah kepada pengarah urusan/ketua pegawai eksekutif kepada pelbagai bahagian, dan seterusnya. Apabila carta organisasi menjadi terlalu besar, ia boleh dipecahkan kepada carta yang lebih kecil bagi setiap bahagian dalam organisasi. Contohnya, sebuah syarikat produksi besar mungkin memisahkan carta </w:t>
      </w:r>
      <w:r>
        <w:rPr>
          <w:i/>
        </w:rPr>
        <w:t>Production</w:t>
      </w:r>
      <w:r>
        <w:t xml:space="preserve"> daripada carta </w:t>
      </w:r>
      <w:r>
        <w:rPr>
          <w:i/>
        </w:rPr>
        <w:t>Post-Production</w:t>
      </w:r>
      <w:r>
        <w:t xml:space="preserve"> (di mana studio penyuntingan berada).</w:t>
      </w:r>
    </w:p>
    <w:p w14:paraId="18F98202">
      <w:pPr>
        <w:pStyle w:val="3"/>
      </w:pPr>
      <w:bookmarkStart w:id="28" w:name="_Toc19721"/>
      <w:r>
        <w:t>2. Tugas dan Kerja (Duty and Task)</w:t>
      </w:r>
      <w:bookmarkEnd w:id="28"/>
    </w:p>
    <w:p w14:paraId="52CBF5C5">
      <w:r>
        <w:t>2.1 Tugas dan kerja adalah berkaitan dengan pelbagai jabatan dan peranan kerja yang membentuk carta organisasi sebagai sebahagian daripada rancangan untuk memastikan organisasi menjalankan misi dan matlamat pentingnya.</w:t>
      </w:r>
    </w:p>
    <w:p w14:paraId="78033F4B">
      <w:r>
        <w:t xml:space="preserve">2.2 Tugas dan kerja membantu setiap orang mengetahui siapa melakukan apa. Untuk mempunyai perniagaan yang cekap dan berfungsi dengan baik, terdapat individu yang mengendalikan setiap jenis tugas dan memastikan orang tidak bertindih tugas antara satu sama lain. Carta organisasi dengan peranan, fungsi, skop autoriti yang jelas serta sistem memastikan orang bekerja bersama untuk mencapai segala yang perlu dilakukan oleh perniagaan. Contohnya, dalam studio penyuntingan, </w:t>
      </w:r>
      <w:r>
        <w:rPr>
          <w:i/>
        </w:rPr>
        <w:t>Video Editor</w:t>
      </w:r>
      <w:r>
        <w:t xml:space="preserve"> bertugas menyunting </w:t>
      </w:r>
      <w:r>
        <w:rPr>
          <w:i/>
        </w:rPr>
        <w:t>footage</w:t>
      </w:r>
      <w:r>
        <w:t xml:space="preserve"> mengikut </w:t>
      </w:r>
      <w:r>
        <w:rPr>
          <w:i/>
        </w:rPr>
        <w:t>storyboard</w:t>
      </w:r>
      <w:r>
        <w:t xml:space="preserve">, manakala </w:t>
      </w:r>
      <w:r>
        <w:rPr>
          <w:i/>
        </w:rPr>
        <w:t>Colourist</w:t>
      </w:r>
      <w:r>
        <w:t xml:space="preserve"> bertugas menyelaraskan warna — kedua-dua tugas jelas dipisahkan supaya tiada pertindihan kerja pada projek yang sama.</w:t>
      </w:r>
    </w:p>
    <w:p w14:paraId="7B963471">
      <w:pPr>
        <w:pStyle w:val="3"/>
      </w:pPr>
      <w:bookmarkStart w:id="29" w:name="_Toc15337"/>
      <w:r>
        <w:t>3. Ketua Terdekat dan Orang Bawahan (Immediate Superior and Subordinate)</w:t>
      </w:r>
      <w:bookmarkEnd w:id="29"/>
    </w:p>
    <w:p w14:paraId="5FC0DA12">
      <w:r>
        <w:t>3.1 Ketua terdekat (</w:t>
      </w:r>
      <w:r>
        <w:rPr>
          <w:i/>
        </w:rPr>
        <w:t>immediate superior</w:t>
      </w:r>
      <w:r>
        <w:t xml:space="preserve">) ialah seseorang atau sesuatu yang lebih tinggi kedudukannya berbanding yang lain dari segi pangkat, status atau kualiti, terutamanya rakan sekerja pada kedudukan lebih tinggi seperti Pengurus, Ketua, Penyelia dan Kanan. Dalam studio penyuntingan video, </w:t>
      </w:r>
      <w:r>
        <w:rPr>
          <w:i/>
        </w:rPr>
        <w:t>Lead Editor</w:t>
      </w:r>
      <w:r>
        <w:t xml:space="preserve"> adalah ketua terdekat kepada seorang </w:t>
      </w:r>
      <w:r>
        <w:rPr>
          <w:i/>
        </w:rPr>
        <w:t>Video Editor</w:t>
      </w:r>
      <w:r>
        <w:t>.</w:t>
      </w:r>
    </w:p>
    <w:p w14:paraId="5AA2D8FD">
      <w:r>
        <w:t>3.2 Orang bawahan (</w:t>
      </w:r>
      <w:r>
        <w:rPr>
          <w:i/>
        </w:rPr>
        <w:t>subordinate</w:t>
      </w:r>
      <w:r>
        <w:t xml:space="preserve">) ialah seseorang di bawah autoriti atau kawalan dalam sesebuah organisasi seperti junior atau Pembantu. Seorang </w:t>
      </w:r>
      <w:r>
        <w:rPr>
          <w:i/>
        </w:rPr>
        <w:t>Assistant Editor</w:t>
      </w:r>
      <w:r>
        <w:t xml:space="preserve"> adalah orang bawahan kepada </w:t>
      </w:r>
      <w:r>
        <w:rPr>
          <w:i/>
        </w:rPr>
        <w:t>Video Editor</w:t>
      </w:r>
      <w:r>
        <w:t>.</w:t>
      </w:r>
    </w:p>
    <w:p w14:paraId="55185F86">
      <w:pPr>
        <w:pStyle w:val="3"/>
      </w:pPr>
      <w:bookmarkStart w:id="30" w:name="_Toc19968"/>
      <w:r>
        <w:t>4. Laluan Pelaporan (Reporting Path)</w:t>
      </w:r>
      <w:bookmarkEnd w:id="30"/>
    </w:p>
    <w:p w14:paraId="5C775DAB">
      <w:r>
        <w:t xml:space="preserve">4.1 Carta organisasi yang menunjukkan hierarki organisasi mestilah menonjolkan laluan pelaporan yang jelas supaya pemerhati/pekerja mendapat pemahaman jelas tentang struktur pelaporan. Satu kaedah yang boleh digunakan ialah pengekodan warna atau isyarat visual bagi menunjukkan laluan pelaporan. Bagi carta organisasi jenis matriks di mana hubungan pelaporan disusun sebagai grid atau matriks dan bukan hierarki tradisional, penunjukan laluan pelaporan yang jelas adalah kritikal untuk kejayaan operasi organisasi. Contoh studio: seorang </w:t>
      </w:r>
      <w:r>
        <w:rPr>
          <w:i/>
        </w:rPr>
        <w:t>Video Editor</w:t>
      </w:r>
      <w:r>
        <w:t xml:space="preserve"> yang ditugaskan pada projek pengiklanan mungkin melapor kepada </w:t>
      </w:r>
      <w:r>
        <w:rPr>
          <w:i/>
        </w:rPr>
        <w:t>Lead Editor</w:t>
      </w:r>
      <w:r>
        <w:t xml:space="preserve"> untuk hal teknikal penyuntingan tetapi melapor kepada </w:t>
      </w:r>
      <w:r>
        <w:rPr>
          <w:i/>
        </w:rPr>
        <w:t>Producer</w:t>
      </w:r>
      <w:r>
        <w:t xml:space="preserve"> projek itu untuk hal jadual dan skop kerja — ini ialah struktur matriks.</w:t>
      </w:r>
    </w:p>
    <w:p w14:paraId="5FAD56E3">
      <w:pPr>
        <w:pStyle w:val="3"/>
      </w:pPr>
      <w:bookmarkStart w:id="31" w:name="_Toc14026"/>
      <w:r>
        <w:t>5. Pelantikan atau Kontrak (Appointment or Contract)</w:t>
      </w:r>
      <w:bookmarkEnd w:id="31"/>
    </w:p>
    <w:p w14:paraId="0A7B1331">
      <w:r>
        <w:t>5.1 Kontrak Pekerjaan (</w:t>
      </w:r>
      <w:r>
        <w:rPr>
          <w:i/>
        </w:rPr>
        <w:t>Employment Contract</w:t>
      </w:r>
      <w:r>
        <w:t>) Satu perjanjian yang dimeterai antara majikan dan pekerja pada masa pekerja diambil bekerja, yang menggariskan sifat sebenar hubungan perniagaan mereka, khususnya pampasan yang akan diterima pekerja sebagai balasan kerja tertentu yang dilaksanakan.</w:t>
      </w:r>
    </w:p>
    <w:p w14:paraId="6904832E">
      <w:r>
        <w:t xml:space="preserve">5.2 Kontrak pekerjaan boleh membantu menarik dan mengekalkan pekerja utama. Walaupun majikan tidak boleh memaksa pekerja untuk kekal, kontrak boleh memastikan mereka memberi notis yang munasabah sebelum berhenti — biasanya 60 hingga 90 hari. Contohnya, kontrak seorang </w:t>
      </w:r>
      <w:r>
        <w:rPr>
          <w:i/>
        </w:rPr>
        <w:t>Senior Video Editor</w:t>
      </w:r>
      <w:r>
        <w:t xml:space="preserve"> di studio produksi mungkin menetapkan notis 60 hari sebelum berhenti, memandangkan projek klien sedang dalam penyuntingan tidak boleh ditinggalkan secara tiba-tiba.</w:t>
      </w:r>
    </w:p>
    <w:p w14:paraId="3C0D7447">
      <w:r>
        <w:rPr>
          <w:i/>
        </w:rPr>
        <w:t>Contoh kontrak pekerjaan</w:t>
      </w:r>
      <w:r>
        <w:t xml:space="preserve"> </w:t>
      </w:r>
      <w:r>
        <w:rPr>
          <w:i/>
        </w:rPr>
        <w:t>Rajah 5.1: Contoh perjanjian kontrak pekerjaan</w:t>
      </w:r>
    </w:p>
    <w:p w14:paraId="40E10AFA">
      <w:pPr>
        <w:pStyle w:val="3"/>
      </w:pPr>
      <w:bookmarkStart w:id="32" w:name="_Toc11688"/>
      <w:r>
        <w:t>6. Laluan Kerjaya (Carrier Path)</w:t>
      </w:r>
      <w:bookmarkEnd w:id="32"/>
    </w:p>
    <w:p w14:paraId="3619BD02">
      <w:r>
        <w:t>6.1 Laluan kerjaya merujuk kepada pertumbuhan pekerja dalam sesebuah organisasi. Ia merujuk kepada pelbagai kedudukan yang dilalui pekerja semasa berkembang dalam organisasi. Pekerja mungkin bergerak secara menegak kebanyakan masa tetapi juga boleh bergerak secara mendatar atau silang fungsi ke jenis peranan kerja yang berbeza. Laluan kerjaya digunakan secara bertukar ganti dengan tangga kerjaya (</w:t>
      </w:r>
      <w:r>
        <w:rPr>
          <w:i/>
        </w:rPr>
        <w:t>career ladder</w:t>
      </w:r>
      <w:r>
        <w:t xml:space="preserve">). Contoh studio: seorang </w:t>
      </w:r>
      <w:r>
        <w:rPr>
          <w:i/>
        </w:rPr>
        <w:t>Assistant Editor</w:t>
      </w:r>
      <w:r>
        <w:t xml:space="preserve"> boleh naik kepada </w:t>
      </w:r>
      <w:r>
        <w:rPr>
          <w:i/>
        </w:rPr>
        <w:t>Video Editor</w:t>
      </w:r>
      <w:r>
        <w:t xml:space="preserve">, kemudian </w:t>
      </w:r>
      <w:r>
        <w:rPr>
          <w:i/>
        </w:rPr>
        <w:t>Lead Editor</w:t>
      </w:r>
      <w:r>
        <w:t xml:space="preserve">, atau bergerak silang fungsi kepada </w:t>
      </w:r>
      <w:r>
        <w:rPr>
          <w:i/>
        </w:rPr>
        <w:t>Colourist</w:t>
      </w:r>
      <w:r>
        <w:t xml:space="preserve"> atau </w:t>
      </w:r>
      <w:r>
        <w:rPr>
          <w:i/>
        </w:rPr>
        <w:t>Sound Editor</w:t>
      </w:r>
      <w:r>
        <w:t xml:space="preserve"> jika berminat pada bidang tersebut.</w:t>
      </w:r>
    </w:p>
    <w:p w14:paraId="64970BEE">
      <w:r>
        <w:t xml:space="preserve">6.2 Kebanyakan syarikat yang berjaya menyediakan laluan kerjaya/tangga kerjaya bagi pekerja untuk memberi gambaran realistik tentang kedudukan mereka pada tahun-tahun akan datang bagi mengekalkan mereka. Dengan gambaran jelas tentang kedudukan dan tanggungjawab kerja masa depan, pekerja dan syarikat boleh bekerjasama mengenal pasti bidang latihan yang diperlukan bagi pekerja membina kecekapan untuk memenuhi keperluan kerja masa depan. Contohnya, sebuah studio penyuntingan boleh merancang latihan </w:t>
      </w:r>
      <w:r>
        <w:rPr>
          <w:i/>
        </w:rPr>
        <w:t>color grading</w:t>
      </w:r>
      <w:r>
        <w:t xml:space="preserve"> lanjutan untuk </w:t>
      </w:r>
      <w:r>
        <w:rPr>
          <w:i/>
        </w:rPr>
        <w:t>Video Editor</w:t>
      </w:r>
      <w:r>
        <w:t xml:space="preserve"> yang ingin menjadi </w:t>
      </w:r>
      <w:r>
        <w:rPr>
          <w:i/>
        </w:rPr>
        <w:t>Colourist</w:t>
      </w:r>
      <w:r>
        <w:t>.</w:t>
      </w:r>
    </w:p>
    <w:p w14:paraId="19506F80">
      <w:r>
        <w:rPr>
          <w:i/>
        </w:rPr>
        <w:t>Rajah 6.1: Contoh laluan kerjaya</w:t>
      </w:r>
    </w:p>
    <w:p w14:paraId="56BDBDC9"/>
    <w:p w14:paraId="6A649957">
      <w:r>
        <w:t>SOALAN:</w:t>
      </w:r>
    </w:p>
    <w:p w14:paraId="42367FBC">
      <w:r>
        <w:rPr>
          <w:b/>
        </w:rPr>
        <w:t>Soalan 1:</w:t>
      </w:r>
      <w:r>
        <w:t xml:space="preserve"> Apakah hubungan antara Pengurus (</w:t>
      </w:r>
      <w:r>
        <w:rPr>
          <w:i/>
        </w:rPr>
        <w:t>Manager</w:t>
      </w:r>
      <w:r>
        <w:t>) dan pekerja bawahan (</w:t>
      </w:r>
      <w:r>
        <w:rPr>
          <w:i/>
        </w:rPr>
        <w:t>sub-worker</w:t>
      </w:r>
      <w:r>
        <w:t>) dalam carta organisasi syarikat?</w:t>
      </w:r>
    </w:p>
    <w:p w14:paraId="66B9BD41">
      <w:r>
        <w:rPr>
          <w:i/>
        </w:rPr>
        <w:t>Jawapan model:</w:t>
      </w:r>
      <w:r>
        <w:t xml:space="preserve"> Pengurus berada pada kedudukan lebih tinggi (ketua terdekat) berbanding pekerja bawahan; carta organisasi menunjukkan hubungan hierarki ini secara graf supaya laluan arahan dan pelaporan jelas — contohnya dalam studio penyuntingan, </w:t>
      </w:r>
      <w:r>
        <w:rPr>
          <w:i/>
        </w:rPr>
        <w:t>Lead Editor</w:t>
      </w:r>
      <w:r>
        <w:t xml:space="preserve"> (ketua terdekat) memberi arahan kepada </w:t>
      </w:r>
      <w:r>
        <w:rPr>
          <w:i/>
        </w:rPr>
        <w:t>Video Editor</w:t>
      </w:r>
      <w:r>
        <w:t xml:space="preserve"> dan </w:t>
      </w:r>
      <w:r>
        <w:rPr>
          <w:i/>
        </w:rPr>
        <w:t>Assistant Editor</w:t>
      </w:r>
      <w:r>
        <w:t xml:space="preserve"> (bawahan), dan mereka melapor balik kepada </w:t>
      </w:r>
      <w:r>
        <w:rPr>
          <w:i/>
        </w:rPr>
        <w:t>Lead Editor</w:t>
      </w:r>
      <w:r>
        <w:t>.</w:t>
      </w:r>
    </w:p>
    <w:p w14:paraId="039A7BF5">
      <w:r>
        <w:rPr>
          <w:b/>
        </w:rPr>
        <w:t>Soalan 2:</w:t>
      </w:r>
      <w:r>
        <w:t xml:space="preserve"> Apakah definisi "tugas dan kerja" (</w:t>
      </w:r>
      <w:r>
        <w:rPr>
          <w:i/>
        </w:rPr>
        <w:t>duty and task</w:t>
      </w:r>
      <w:r>
        <w:t>) dalam organisasi?</w:t>
      </w:r>
    </w:p>
    <w:p w14:paraId="76ECE2BB">
      <w:r>
        <w:rPr>
          <w:i/>
        </w:rPr>
        <w:t>Jawapan model:</w:t>
      </w:r>
      <w:r>
        <w:t xml:space="preserve"> Tugas dan kerja ialah pelbagai jabatan dan peranan kerja yang membentuk carta organisasi, bertujuan memastikan organisasi mencapai misi dan matlamatnya; ia membantu setiap orang tahu siapa melakukan apa supaya tugas tidak bertindih — contohnya </w:t>
      </w:r>
      <w:r>
        <w:rPr>
          <w:i/>
        </w:rPr>
        <w:t>Video Editor</w:t>
      </w:r>
      <w:r>
        <w:t xml:space="preserve"> menyunting, </w:t>
      </w:r>
      <w:r>
        <w:rPr>
          <w:i/>
        </w:rPr>
        <w:t>Colourist</w:t>
      </w:r>
      <w:r>
        <w:t xml:space="preserve"> menyelaraskan warna, </w:t>
      </w:r>
      <w:r>
        <w:rPr>
          <w:i/>
        </w:rPr>
        <w:t>Sound Editor</w:t>
      </w:r>
      <w:r>
        <w:t xml:space="preserve"> mencampur audio, masing-masing tugas jelas dalam satu projek video.</w:t>
      </w:r>
    </w:p>
    <w:p w14:paraId="5431F19A">
      <w:r>
        <w:rPr>
          <w:b/>
        </w:rPr>
        <w:t>Soalan 3:</w:t>
      </w:r>
      <w:r>
        <w:t xml:space="preserve"> Mengapa pekerja perlu memahami laluan kerjaya mereka dalam sesebuah organisasi?</w:t>
      </w:r>
    </w:p>
    <w:p w14:paraId="1979EFD3">
      <w:r>
        <w:rPr>
          <w:i/>
        </w:rPr>
        <w:t>Jawapan model:</w:t>
      </w:r>
      <w:r>
        <w:t xml:space="preserve"> Memahami laluan kerjaya memberi gambaran realistik tentang kedudukan masa depan, membantu pekerja dan syarikat mengenal pasti latihan yang diperlukan untuk membina kecekapan bagi peranan akan datang, dan membantu mengekalkan pekerja — contohnya seorang </w:t>
      </w:r>
      <w:r>
        <w:rPr>
          <w:i/>
        </w:rPr>
        <w:t>Assistant Editor</w:t>
      </w:r>
      <w:r>
        <w:t xml:space="preserve"> yang tahu laluan kerjayanya ke </w:t>
      </w:r>
      <w:r>
        <w:rPr>
          <w:i/>
        </w:rPr>
        <w:t>Video Editor</w:t>
      </w:r>
      <w:r>
        <w:t xml:space="preserve"> dan </w:t>
      </w:r>
      <w:r>
        <w:rPr>
          <w:i/>
        </w:rPr>
        <w:t>Lead Editor</w:t>
      </w:r>
      <w:r>
        <w:t xml:space="preserve"> akan lebih bermotivasi dan fokus membangunkan kemahiran penyuntingan serta pengurusan projek.</w:t>
      </w:r>
    </w:p>
    <w:p w14:paraId="39D401E5"/>
    <w:p w14:paraId="11A3F5DA">
      <w:r>
        <w:t>RUJUKAN:</w:t>
      </w:r>
    </w:p>
    <w:p w14:paraId="10B11B28">
      <w:r>
        <w:t>http://www.sampletemplates.org/employment-contract-agreement-template.html</w:t>
      </w:r>
    </w:p>
    <w:p w14:paraId="37027932">
      <w:r>
        <w:t>http://www.mbaskool.com/business-concepts/human-resources-hr-terms/1782-career-path.html</w:t>
      </w:r>
    </w:p>
    <w:p w14:paraId="7A0290EF">
      <w:r>
        <w:t>https://en.wikipedia.org/wiki/Organization_chart</w:t>
      </w:r>
    </w:p>
    <w:p w14:paraId="10416834">
      <w:r>
        <w:t>Creately.com/blog/diagrams/organizational-chart-best-practices/</w:t>
      </w:r>
    </w:p>
    <w:p w14:paraId="0CE8501B">
      <w:r>
        <w:br w:type="page"/>
      </w:r>
    </w:p>
    <w:tbl>
      <w:tblPr>
        <w:tblStyle w:val="12"/>
        <w:tblW w:w="9699" w:type="dxa"/>
        <w:tblInd w:w="0" w:type="dxa"/>
        <w:tblLayout w:type="fixed"/>
        <w:tblCellMar>
          <w:top w:w="0" w:type="dxa"/>
          <w:left w:w="108" w:type="dxa"/>
          <w:bottom w:w="0" w:type="dxa"/>
          <w:right w:w="108" w:type="dxa"/>
        </w:tblCellMar>
      </w:tblPr>
      <w:tblGrid>
        <w:gridCol w:w="3085"/>
        <w:gridCol w:w="3686"/>
        <w:gridCol w:w="2268"/>
        <w:gridCol w:w="660"/>
      </w:tblGrid>
      <w:tr w14:paraId="12E98BAA">
        <w:tblPrEx>
          <w:tblCellMar>
            <w:top w:w="0" w:type="dxa"/>
            <w:left w:w="108" w:type="dxa"/>
            <w:bottom w:w="0" w:type="dxa"/>
            <w:right w:w="108" w:type="dxa"/>
          </w:tblCellMar>
        </w:tblPrEx>
        <w:trPr>
          <w:trHeight w:val="3230" w:hRule="atLeast"/>
        </w:trPr>
        <w:tc>
          <w:tcPr>
            <w:tcW w:w="3085" w:type="dxa"/>
            <w:tcBorders>
              <w:top w:val="single" w:color="auto" w:sz="4" w:space="0"/>
              <w:left w:val="single" w:color="auto" w:sz="4" w:space="0"/>
              <w:bottom w:val="single" w:color="000000" w:sz="4" w:space="0"/>
            </w:tcBorders>
          </w:tcPr>
          <w:p w14:paraId="5B8CB7A2">
            <w:pPr>
              <w:snapToGrid w:val="0"/>
              <w:spacing w:line="360" w:lineRule="auto"/>
              <w:rPr>
                <w:rFonts w:ascii="Arial" w:hAnsi="Arial" w:cs="Arial"/>
                <w:sz w:val="20"/>
                <w:lang w:val="ms-MY"/>
              </w:rPr>
            </w:pPr>
          </w:p>
          <w:p w14:paraId="787FE2E0">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tcPr>
          <w:p w14:paraId="5B9E3F87">
            <w:pPr>
              <w:rPr>
                <w:rFonts w:ascii="Arial" w:hAnsi="Arial" w:cs="Arial"/>
                <w:sz w:val="20"/>
                <w:lang w:val="ms-MY"/>
              </w:rPr>
            </w:pPr>
            <w:r>
              <w:pict>
                <v:shape id="_x0000_s1033" o:spid="_x0000_s1033"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5BBB983F">
                        <w:pPr>
                          <w:rPr>
                            <w:rFonts w:ascii="Arial" w:hAnsi="Arial" w:cs="Arial"/>
                            <w:b/>
                            <w:bCs/>
                            <w:highlight w:val="yellow"/>
                            <w:lang w:val="fi-FI"/>
                          </w:rPr>
                        </w:pPr>
                        <w:r>
                          <w:rPr>
                            <w:rFonts w:ascii="Arial" w:hAnsi="Arial" w:cs="Arial"/>
                            <w:b/>
                            <w:bCs/>
                            <w:highlight w:val="yellow"/>
                            <w:lang w:val="fi-FI"/>
                          </w:rPr>
                          <w:t>FURNIWEB MANUFACTURING SDN BHD</w:t>
                        </w:r>
                      </w:p>
                      <w:p w14:paraId="2F4BB0A7">
                        <w:pPr>
                          <w:rPr>
                            <w:rFonts w:ascii="Arial" w:hAnsi="Arial" w:cs="Arial"/>
                            <w:b/>
                            <w:bCs/>
                            <w:highlight w:val="yellow"/>
                            <w:lang w:val="fi-FI"/>
                          </w:rPr>
                        </w:pPr>
                        <w:r>
                          <w:rPr>
                            <w:rFonts w:ascii="Arial" w:hAnsi="Arial" w:cs="Arial"/>
                            <w:b/>
                            <w:bCs/>
                            <w:highlight w:val="yellow"/>
                            <w:lang w:val="fi-FI"/>
                          </w:rPr>
                          <w:t>Lot 1883, Jalan KPB 9, Kg. Bharu Balakong, 43300</w:t>
                        </w:r>
                      </w:p>
                      <w:p w14:paraId="76D0C24E">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00B4CE26">
                        <w:pPr>
                          <w:rPr>
                            <w:rFonts w:ascii="Arial" w:hAnsi="Arial" w:cs="Arial"/>
                            <w:b/>
                            <w:bCs/>
                            <w:lang w:val="fi-FI"/>
                          </w:rPr>
                        </w:pPr>
                        <w:r>
                          <w:rPr>
                            <w:rFonts w:ascii="Arial" w:hAnsi="Arial" w:cs="Arial"/>
                            <w:b/>
                            <w:bCs/>
                            <w:highlight w:val="yellow"/>
                            <w:lang w:val="fi-FI"/>
                          </w:rPr>
                          <w:t>Malaysia.</w:t>
                        </w:r>
                      </w:p>
                      <w:p w14:paraId="00B1EBC5">
                        <w:pPr>
                          <w:rPr>
                            <w:rFonts w:ascii="Arial" w:hAnsi="Arial" w:cs="Arial"/>
                            <w:b/>
                            <w:bCs/>
                            <w:lang w:val="fi-FI"/>
                          </w:rPr>
                        </w:pPr>
                      </w:p>
                      <w:p w14:paraId="56D780E1">
                        <w:pPr>
                          <w:rPr>
                            <w:rFonts w:ascii="Arial" w:hAnsi="Arial" w:cs="Arial"/>
                            <w:b/>
                            <w:bCs/>
                            <w:lang w:val="fi-FI"/>
                          </w:rPr>
                        </w:pPr>
                      </w:p>
                      <w:p w14:paraId="45FBED46">
                        <w:pPr>
                          <w:rPr>
                            <w:rFonts w:ascii="Arial" w:hAnsi="Arial" w:cs="Arial"/>
                            <w:b/>
                            <w:bCs/>
                            <w:sz w:val="36"/>
                            <w:szCs w:val="36"/>
                            <w:lang w:val="fi-FI"/>
                          </w:rPr>
                        </w:pPr>
                        <w:r>
                          <w:rPr>
                            <w:rFonts w:ascii="Arial" w:hAnsi="Arial" w:cs="Arial"/>
                            <w:b/>
                            <w:bCs/>
                            <w:sz w:val="36"/>
                            <w:szCs w:val="36"/>
                            <w:lang w:val="fi-FI"/>
                          </w:rPr>
                          <w:t>NOTA PEMBELAJARAN</w:t>
                        </w:r>
                      </w:p>
                      <w:p w14:paraId="06980CB2">
                        <w:pPr>
                          <w:rPr>
                            <w:rFonts w:ascii="Arial" w:hAnsi="Arial" w:cs="Arial"/>
                            <w:sz w:val="28"/>
                            <w:szCs w:val="28"/>
                            <w:lang w:val="fi-FI"/>
                          </w:rPr>
                        </w:pPr>
                        <w:r>
                          <w:rPr>
                            <w:rFonts w:ascii="Arial" w:hAnsi="Arial" w:cs="Arial"/>
                            <w:sz w:val="28"/>
                            <w:szCs w:val="28"/>
                            <w:lang w:val="fi-FI"/>
                          </w:rPr>
                          <w:t>(Learning Note)</w:t>
                        </w:r>
                      </w:p>
                      <w:p w14:paraId="5D83EC03">
                        <w:pPr>
                          <w:rPr>
                            <w:rFonts w:ascii="Arial" w:hAnsi="Arial" w:cs="Arial"/>
                            <w:b/>
                            <w:bCs/>
                            <w:i/>
                            <w:lang w:val="nl-NL"/>
                          </w:rPr>
                        </w:pPr>
                      </w:p>
                    </w:txbxContent>
                  </v:textbox>
                </v:shape>
              </w:pict>
            </w:r>
          </w:p>
          <w:p w14:paraId="35DEA5A4">
            <w:pPr>
              <w:spacing w:line="360" w:lineRule="auto"/>
              <w:rPr>
                <w:rFonts w:ascii="Arial" w:hAnsi="Arial" w:cs="Arial"/>
                <w:sz w:val="20"/>
                <w:lang w:val="ms-MY"/>
              </w:rPr>
            </w:pPr>
          </w:p>
        </w:tc>
      </w:tr>
      <w:tr w14:paraId="1988EB60">
        <w:tblPrEx>
          <w:tblCellMar>
            <w:top w:w="0" w:type="dxa"/>
            <w:left w:w="108" w:type="dxa"/>
            <w:bottom w:w="0" w:type="dxa"/>
            <w:right w:w="108" w:type="dxa"/>
          </w:tblCellMar>
        </w:tblPrEx>
        <w:trPr>
          <w:trHeight w:val="971" w:hRule="atLeast"/>
        </w:trPr>
        <w:tc>
          <w:tcPr>
            <w:tcW w:w="3085" w:type="dxa"/>
            <w:tcBorders>
              <w:top w:val="single" w:color="000000" w:sz="4" w:space="0"/>
              <w:left w:val="single" w:color="auto" w:sz="4" w:space="0"/>
              <w:bottom w:val="single" w:color="000000" w:sz="4" w:space="0"/>
            </w:tcBorders>
            <w:vAlign w:val="center"/>
          </w:tcPr>
          <w:p w14:paraId="09BFF78C">
            <w:pPr>
              <w:snapToGrid w:val="0"/>
              <w:rPr>
                <w:rFonts w:ascii="Arial" w:hAnsi="Arial" w:cs="Arial"/>
                <w:bCs/>
                <w:i/>
                <w:lang w:val="ms-MY"/>
              </w:rPr>
            </w:pPr>
            <w:r>
              <w:rPr>
                <w:rFonts w:ascii="Arial" w:hAnsi="Arial" w:eastAsia="Arial" w:cs="Arial"/>
                <w:b/>
              </w:rPr>
              <w:t xml:space="preserve">KOD NAMA DAN PROGRAM / </w:t>
            </w:r>
            <w:r>
              <w:rPr>
                <w:rFonts w:ascii="Arial" w:hAnsi="Arial" w:eastAsia="Arial" w:cs="Arial"/>
                <w:i/>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66A52920">
            <w:pPr>
              <w:tabs>
                <w:tab w:val="left" w:pos="1800"/>
              </w:tabs>
              <w:autoSpaceDE w:val="0"/>
              <w:autoSpaceDN w:val="0"/>
              <w:adjustRightInd w:val="0"/>
              <w:spacing w:line="360" w:lineRule="auto"/>
              <w:rPr>
                <w:rFonts w:ascii="Arial" w:hAnsi="Arial" w:cs="Arial"/>
                <w:bCs/>
                <w:iCs/>
                <w:lang w:val="ms-MY"/>
              </w:rPr>
            </w:pPr>
            <w:r>
              <w:rPr>
                <w:rFonts w:ascii="Arial" w:hAnsi="Arial" w:cs="Arial"/>
                <w:bCs/>
                <w:iCs/>
                <w:lang w:val="ms-MY"/>
              </w:rPr>
              <w:t>Z-009-1:2015 CORE ABILITIES (untuk IT-072-3:2012 VIDEO / FILM (EDITING))</w:t>
            </w:r>
          </w:p>
        </w:tc>
      </w:tr>
      <w:tr w14:paraId="0DEAC4D6">
        <w:tblPrEx>
          <w:tblCellMar>
            <w:top w:w="0" w:type="dxa"/>
            <w:left w:w="108" w:type="dxa"/>
            <w:bottom w:w="0" w:type="dxa"/>
            <w:right w:w="108" w:type="dxa"/>
          </w:tblCellMar>
        </w:tblPrEx>
        <w:trPr>
          <w:trHeight w:val="1160" w:hRule="atLeast"/>
        </w:trPr>
        <w:tc>
          <w:tcPr>
            <w:tcW w:w="3085" w:type="dxa"/>
            <w:tcBorders>
              <w:top w:val="single" w:color="000000" w:sz="4" w:space="0"/>
              <w:left w:val="single" w:color="auto" w:sz="4" w:space="0"/>
              <w:bottom w:val="single" w:color="000000" w:sz="4" w:space="0"/>
            </w:tcBorders>
            <w:vAlign w:val="center"/>
          </w:tcPr>
          <w:p w14:paraId="1E0D8C7D">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rPr>
              <w:t xml:space="preserve">TAHAP / </w:t>
            </w:r>
            <w:r>
              <w:rPr>
                <w:rFonts w:ascii="Arial" w:hAnsi="Arial" w:eastAsia="Arial" w:cs="Arial"/>
              </w:rPr>
              <w:t>LEVEL</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38104956">
            <w:pPr>
              <w:tabs>
                <w:tab w:val="left" w:pos="1800"/>
              </w:tabs>
              <w:autoSpaceDE w:val="0"/>
              <w:autoSpaceDN w:val="0"/>
              <w:adjustRightInd w:val="0"/>
              <w:spacing w:line="360" w:lineRule="auto"/>
              <w:rPr>
                <w:rFonts w:ascii="Arial" w:hAnsi="Arial" w:cs="Arial"/>
                <w:bCs/>
                <w:iCs/>
                <w:lang w:val="ms-MY"/>
              </w:rPr>
            </w:pPr>
            <w:r>
              <w:rPr>
                <w:rFonts w:ascii="Arial" w:hAnsi="Arial" w:cs="Arial"/>
                <w:bCs/>
                <w:iCs/>
                <w:lang w:val="ms-MY"/>
              </w:rPr>
              <w:t>1</w:t>
            </w:r>
          </w:p>
        </w:tc>
      </w:tr>
      <w:tr w14:paraId="2EBB4CBC">
        <w:tblPrEx>
          <w:tblCellMar>
            <w:top w:w="0" w:type="dxa"/>
            <w:left w:w="108" w:type="dxa"/>
            <w:bottom w:w="0" w:type="dxa"/>
            <w:right w:w="108" w:type="dxa"/>
          </w:tblCellMar>
        </w:tblPrEx>
        <w:trPr>
          <w:trHeight w:val="1169" w:hRule="atLeast"/>
        </w:trPr>
        <w:tc>
          <w:tcPr>
            <w:tcW w:w="3085" w:type="dxa"/>
            <w:tcBorders>
              <w:top w:val="single" w:color="000000" w:sz="4" w:space="0"/>
              <w:left w:val="single" w:color="auto" w:sz="4" w:space="0"/>
              <w:bottom w:val="single" w:color="000000" w:sz="4" w:space="0"/>
            </w:tcBorders>
            <w:vAlign w:val="center"/>
          </w:tcPr>
          <w:p w14:paraId="4127C6CC">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rPr>
              <w:t>NO DAN TAJUK UNIT KOMPETENSI /</w:t>
            </w:r>
            <w:r>
              <w:rPr>
                <w:rFonts w:ascii="Arial" w:hAnsi="Arial" w:eastAsia="Arial" w:cs="Arial"/>
                <w:i/>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19928E2D">
            <w:pPr>
              <w:tabs>
                <w:tab w:val="left" w:pos="1800"/>
              </w:tabs>
              <w:autoSpaceDE w:val="0"/>
              <w:autoSpaceDN w:val="0"/>
              <w:adjustRightInd w:val="0"/>
              <w:spacing w:line="360" w:lineRule="auto"/>
              <w:rPr>
                <w:rFonts w:ascii="Arial" w:hAnsi="Arial" w:cs="Arial"/>
                <w:bCs/>
                <w:iCs/>
                <w:lang w:val="ms-MY"/>
              </w:rPr>
            </w:pPr>
            <w:r>
              <w:rPr>
                <w:rFonts w:ascii="Arial" w:hAnsi="Arial" w:cs="Arial"/>
                <w:bCs/>
                <w:iCs/>
                <w:lang w:val="ms-MY"/>
              </w:rPr>
              <w:t>CA03 WORK PLACE ETHICS AWARENESS</w:t>
            </w:r>
          </w:p>
        </w:tc>
      </w:tr>
      <w:tr w14:paraId="2DEB7C8E">
        <w:tblPrEx>
          <w:tblCellMar>
            <w:top w:w="0" w:type="dxa"/>
            <w:left w:w="108" w:type="dxa"/>
            <w:bottom w:w="0" w:type="dxa"/>
            <w:right w:w="108" w:type="dxa"/>
          </w:tblCellMar>
        </w:tblPrEx>
        <w:trPr>
          <w:trHeight w:val="2910" w:hRule="atLeast"/>
        </w:trPr>
        <w:tc>
          <w:tcPr>
            <w:tcW w:w="3085" w:type="dxa"/>
            <w:tcBorders>
              <w:top w:val="single" w:color="000000" w:sz="4" w:space="0"/>
              <w:left w:val="single" w:color="auto" w:sz="4" w:space="0"/>
              <w:bottom w:val="single" w:color="000000" w:sz="4" w:space="0"/>
            </w:tcBorders>
            <w:vAlign w:val="center"/>
          </w:tcPr>
          <w:p w14:paraId="4DE690B7">
            <w:pPr>
              <w:tabs>
                <w:tab w:val="left" w:pos="-1440"/>
              </w:tabs>
              <w:snapToGrid w:val="0"/>
              <w:rPr>
                <w:rFonts w:ascii="Arial" w:hAnsi="Arial" w:cs="Arial"/>
                <w:bCs/>
                <w:i/>
                <w:lang w:val="ms-MY"/>
              </w:rPr>
            </w:pPr>
            <w:r>
              <w:rPr>
                <w:rFonts w:ascii="Arial" w:hAnsi="Arial" w:eastAsia="Arial" w:cs="Arial"/>
                <w:b/>
              </w:rPr>
              <w:t xml:space="preserve">NO DAN PENYATAAN AKTIVITI / </w:t>
            </w:r>
            <w:r>
              <w:rPr>
                <w:rFonts w:ascii="Arial" w:hAnsi="Arial" w:eastAsia="Arial" w:cs="Arial"/>
                <w:i/>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30875320">
            <w:pPr>
              <w:numPr>
                <w:ilvl w:val="0"/>
                <w:numId w:val="14"/>
              </w:numPr>
              <w:suppressAutoHyphens/>
              <w:spacing w:line="360" w:lineRule="auto"/>
              <w:contextualSpacing/>
              <w:rPr>
                <w:rFonts w:ascii="Arial" w:hAnsi="Arial" w:cs="Arial"/>
                <w:b/>
                <w:bCs/>
                <w:lang w:val="ms-MY" w:eastAsia="ar-SA"/>
              </w:rPr>
            </w:pPr>
            <w:r>
              <w:rPr>
                <w:rFonts w:ascii="Arial" w:hAnsi="Arial" w:cs="Arial"/>
                <w:b/>
                <w:bCs/>
                <w:lang w:val="ms-MY" w:eastAsia="ar-SA"/>
              </w:rPr>
              <w:t>03.02 DEMONSTRATE DISCIPLINE</w:t>
            </w:r>
          </w:p>
        </w:tc>
      </w:tr>
      <w:tr w14:paraId="16D32445">
        <w:tblPrEx>
          <w:tblCellMar>
            <w:top w:w="0" w:type="dxa"/>
            <w:left w:w="108" w:type="dxa"/>
            <w:bottom w:w="0" w:type="dxa"/>
            <w:right w:w="108" w:type="dxa"/>
          </w:tblCellMar>
        </w:tblPrEx>
        <w:trPr>
          <w:trHeight w:val="755" w:hRule="atLeast"/>
        </w:trPr>
        <w:tc>
          <w:tcPr>
            <w:tcW w:w="3085" w:type="dxa"/>
            <w:tcBorders>
              <w:top w:val="single" w:color="000000" w:sz="4" w:space="0"/>
              <w:left w:val="single" w:color="auto" w:sz="4" w:space="0"/>
              <w:bottom w:val="single" w:color="auto" w:sz="4" w:space="0"/>
            </w:tcBorders>
            <w:vAlign w:val="center"/>
          </w:tcPr>
          <w:p w14:paraId="70ECA30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rPr>
              <w:t xml:space="preserve">NO. KOD / </w:t>
            </w:r>
            <w:r>
              <w:rPr>
                <w:rFonts w:ascii="Arial" w:hAnsi="Arial" w:eastAsia="Arial" w:cs="Arial"/>
                <w:bCs/>
                <w:i/>
                <w:iCs/>
              </w:rPr>
              <w:t>CODE NO.</w:t>
            </w:r>
          </w:p>
        </w:tc>
        <w:tc>
          <w:tcPr>
            <w:tcW w:w="3686" w:type="dxa"/>
            <w:tcBorders>
              <w:top w:val="single" w:color="000000" w:sz="4" w:space="0"/>
              <w:left w:val="single" w:color="000000" w:sz="4" w:space="0"/>
              <w:bottom w:val="single" w:color="auto" w:sz="4" w:space="0"/>
            </w:tcBorders>
            <w:vAlign w:val="center"/>
          </w:tcPr>
          <w:p w14:paraId="57C31DBF">
            <w:pPr>
              <w:tabs>
                <w:tab w:val="left" w:pos="1800"/>
              </w:tabs>
              <w:autoSpaceDE w:val="0"/>
              <w:autoSpaceDN w:val="0"/>
              <w:adjustRightInd w:val="0"/>
              <w:spacing w:line="360" w:lineRule="auto"/>
              <w:rPr>
                <w:rFonts w:ascii="Arial" w:hAnsi="Arial" w:cs="Arial"/>
                <w:bCs/>
                <w:iCs/>
                <w:lang w:val="ms-MY"/>
              </w:rPr>
            </w:pPr>
            <w:r>
              <w:rPr>
                <w:rFonts w:ascii="Arial" w:hAnsi="Arial" w:cs="Arial"/>
                <w:bCs/>
                <w:iCs/>
                <w:lang w:val="ms-MY"/>
              </w:rPr>
              <w:t>Z-009-1:2015-M03/P(2/2)</w:t>
            </w:r>
          </w:p>
        </w:tc>
        <w:tc>
          <w:tcPr>
            <w:tcW w:w="2268" w:type="dxa"/>
            <w:tcBorders>
              <w:top w:val="single" w:color="000000" w:sz="4" w:space="0"/>
              <w:left w:val="single" w:color="000000" w:sz="4" w:space="0"/>
              <w:bottom w:val="single" w:color="auto" w:sz="4" w:space="0"/>
              <w:right w:val="single" w:color="auto" w:sz="4" w:space="0"/>
            </w:tcBorders>
            <w:vAlign w:val="center"/>
          </w:tcPr>
          <w:p w14:paraId="3A0721A6">
            <w:pPr>
              <w:spacing w:line="360" w:lineRule="auto"/>
              <w:rPr>
                <w:rFonts w:ascii="Arial" w:hAnsi="Arial" w:cs="Arial"/>
                <w:lang w:val="ms-MY"/>
              </w:rPr>
            </w:pPr>
            <w:r>
              <w:rPr>
                <w:rFonts w:ascii="Arial" w:hAnsi="Arial" w:cs="Arial"/>
                <w:lang w:val="ms-MY"/>
              </w:rPr>
              <w:t>Muka Surat/Page:</w:t>
            </w:r>
          </w:p>
          <w:p w14:paraId="271BDC62">
            <w:pPr>
              <w:spacing w:line="360" w:lineRule="auto"/>
              <w:rPr>
                <w:rFonts w:ascii="Arial" w:hAnsi="Arial" w:cs="Arial"/>
                <w:lang w:val="ms-MY"/>
              </w:rPr>
            </w:pPr>
            <w:r>
              <w:rPr>
                <w:rFonts w:ascii="Arial" w:hAnsi="Arial" w:cs="Arial"/>
                <w:lang w:val="ms-MY"/>
              </w:rPr>
              <w:t>Drpd/ Of:</w:t>
            </w:r>
            <w:r>
              <w:rPr>
                <w:rFonts w:ascii="Arial" w:hAnsi="Arial" w:cs="Arial"/>
                <w:b/>
                <w:lang w:val="ms-MY"/>
              </w:rPr>
              <w:t>:</w:t>
            </w:r>
          </w:p>
        </w:tc>
        <w:tc>
          <w:tcPr>
            <w:tcW w:w="660" w:type="dxa"/>
            <w:tcBorders>
              <w:top w:val="single" w:color="000000" w:sz="4" w:space="0"/>
              <w:left w:val="single" w:color="000000" w:sz="4" w:space="0"/>
              <w:bottom w:val="single" w:color="auto" w:sz="4" w:space="0"/>
              <w:right w:val="single" w:color="auto" w:sz="4" w:space="0"/>
            </w:tcBorders>
            <w:vAlign w:val="center"/>
          </w:tcPr>
          <w:p w14:paraId="10716F96">
            <w:pPr>
              <w:spacing w:line="360" w:lineRule="auto"/>
              <w:rPr>
                <w:rFonts w:ascii="Arial" w:hAnsi="Arial" w:cs="Arial"/>
                <w:lang w:val="ms-MY"/>
              </w:rPr>
            </w:pPr>
            <w:r>
              <w:rPr>
                <w:rFonts w:ascii="Arial" w:hAnsi="Arial" w:cs="Arial"/>
                <w:lang w:val="ms-MY"/>
              </w:rPr>
              <w:t>1</w:t>
            </w:r>
          </w:p>
          <w:p w14:paraId="35BAD186">
            <w:pPr>
              <w:spacing w:line="360" w:lineRule="auto"/>
              <w:rPr>
                <w:rFonts w:ascii="Arial" w:hAnsi="Arial" w:cs="Arial"/>
                <w:lang w:val="ms-MY"/>
              </w:rPr>
            </w:pPr>
            <w:r>
              <w:rPr>
                <w:rFonts w:ascii="Arial" w:hAnsi="Arial" w:cs="Arial"/>
                <w:lang w:val="ms-MY"/>
              </w:rPr>
              <w:t>31</w:t>
            </w:r>
          </w:p>
        </w:tc>
      </w:tr>
    </w:tbl>
    <w:p w14:paraId="4972EA8E">
      <w:r>
        <w:t xml:space="preserve">TAJUK: </w:t>
      </w:r>
    </w:p>
    <w:p w14:paraId="14496B1A">
      <w:r>
        <w:t>DISCIPLINE DEMONSTRATION (PENUNJUKAN DISIPLIN)</w:t>
      </w:r>
    </w:p>
    <w:p w14:paraId="5CDE0A42"/>
    <w:p w14:paraId="6D869DC2">
      <w:r>
        <w:t>TUJUAN:</w:t>
      </w:r>
    </w:p>
    <w:p w14:paraId="06460CD1">
      <w:r>
        <w:t>Nota Penerangan ini bertujuan menerangkan keperluan untuk menunjukkan konsep disiplin dan mengekalkan interaksi sosial yang baik. Bakat yang kompeten dalam CA ini mestilah dapat menunjukkan tingkah laku etika tempat kerja yang baik dalam persekitaran kerja — dalam konteks NOSS ini, persekitaran studio penyuntingan video/filem.</w:t>
      </w:r>
    </w:p>
    <w:p w14:paraId="27F981D7"/>
    <w:p w14:paraId="58C7B94D">
      <w:r>
        <w:t>PENERANGAN:</w:t>
      </w:r>
    </w:p>
    <w:p w14:paraId="570FB973">
      <w:pPr>
        <w:pStyle w:val="3"/>
      </w:pPr>
      <w:bookmarkStart w:id="33" w:name="_Toc18950"/>
      <w:r>
        <w:t>Apakah Disiplin Pekerja? (What is employee discipline?)</w:t>
      </w:r>
      <w:bookmarkEnd w:id="33"/>
    </w:p>
    <w:p w14:paraId="63D213FB">
      <w:r>
        <w:t xml:space="preserve">Menurut </w:t>
      </w:r>
      <w:r>
        <w:rPr>
          <w:i/>
        </w:rPr>
        <w:t>business dictionary</w:t>
      </w:r>
      <w:r>
        <w:t>, disiplin pekerja ditakrifkan sebagai peraturan atau syarat yang dikenakan ke atas pekerja oleh pihak pengurusan bagi membetulkan atau mencegah tingkah laku yang memudaratkan organisasi.</w:t>
      </w:r>
    </w:p>
    <w:p w14:paraId="0F8DF025">
      <w:r>
        <w:t>Tujuan disiplin pekerja bukanlah untuk memalukan atau merendahkan pekerja. Tujuannya adalah untuk memastikan pekerja bertindak dengan cara yang boleh diterima oleh organisasi. Sepanjang tahun, konsep disiplin pekerja telah berkembang. Pengurusan menyedari bahawa disiplin adalah sebahagian daripada kerja, dan mesti ada tindakan tatatertib dalam organisasi untuk mengekalkan kawalan.</w:t>
      </w:r>
    </w:p>
    <w:p w14:paraId="19A11336">
      <w:r>
        <w:t>Dalam tempat kerja hari ini, disiplin dan dokumentasi berjalan seiring. Kebanyakan dasar tindakan tatatertib bersifat progresif — bermakna apabila pelanggaran peraturan meningkat, akibatnya turut meningkat. Bagi melindungi organisasi, dokumentasi mencukupi mengenai pelanggaran peraturan dan akibatnya mesti wujud.</w:t>
      </w:r>
    </w:p>
    <w:p w14:paraId="3FFD217B">
      <w:r>
        <w:t xml:space="preserve">Pakar sumber manusia menasihatkan bahawa disiplin tempat kerja paling baik ditadbir secara peribadi, dalam sesi satu-lawan-satu yang memberi tumpuan kepada tingkah laku, bukan personaliti. Penting untuk tidak mengabaikan isu berkaitan disiplin kerana ia boleh mengganggu kemajuan organisasi. Pekerja perlu tahu apa yang diharapkan daripada mereka semasa melaksanakan tugas, apa yang akan diterima apabila berjaya menyelesaikan tugas, dan apa akibatnya jika menyimpang daripada laluan tugas. Contoh studio: seorang </w:t>
      </w:r>
      <w:r>
        <w:rPr>
          <w:i/>
        </w:rPr>
        <w:t>Video Editor</w:t>
      </w:r>
      <w:r>
        <w:t xml:space="preserve"> perlu tahu bahawa jika fail projek diserahkan lewat daripada </w:t>
      </w:r>
      <w:r>
        <w:rPr>
          <w:i/>
        </w:rPr>
        <w:t>deadline</w:t>
      </w:r>
      <w:r>
        <w:t xml:space="preserve"> penyiaran klien, ia akan disenaraikan sebagai isu prestasi mengikut dasar progresif studio.</w:t>
      </w:r>
    </w:p>
    <w:p w14:paraId="5FCCD8D2">
      <w:r>
        <w:rPr>
          <w:i/>
        </w:rPr>
        <w:t>Rajah 1.1: Contoh maklumat disiplin</w:t>
      </w:r>
    </w:p>
    <w:p w14:paraId="487671D7">
      <w:pPr>
        <w:pStyle w:val="3"/>
      </w:pPr>
      <w:bookmarkStart w:id="34" w:name="_Toc29686"/>
      <w:r>
        <w:t>1. Garis Panduan Disiplin (Discipline guideline)</w:t>
      </w:r>
      <w:bookmarkEnd w:id="34"/>
    </w:p>
    <w:p w14:paraId="57F8DA13">
      <w:r>
        <w:t>1.1 Disiplin ialah latihan untuk bertindak selaras dengan peraturan. Ia adalah tingkah laku yang selaras dengan peraturan kelakuan dan susunan yang dikekalkan melalui latihan dan kawalan.</w:t>
      </w:r>
    </w:p>
    <w:p w14:paraId="4827D641">
      <w:r>
        <w:t>1.2 Disiplin kendiri (</w:t>
      </w:r>
      <w:r>
        <w:rPr>
          <w:i/>
        </w:rPr>
        <w:t>self-discipline</w:t>
      </w:r>
      <w:r>
        <w:t xml:space="preserve">) boleh dianggap sebagai satu jenis latihan terpilih, mencipta tabiat baharu dari segi pemikiran, tindakan dan pertuturan ke arah meningkatkan pekerja dan mencapai matlamat. Contohnya, seorang </w:t>
      </w:r>
      <w:r>
        <w:rPr>
          <w:i/>
        </w:rPr>
        <w:t>Video Editor</w:t>
      </w:r>
      <w:r>
        <w:t xml:space="preserve"> yang berdisiplin kendiri akan mengekalkan konvensyen penamaan fail dan struktur folder projek secara konsisten tanpa perlu diarahkan berulang kali.</w:t>
      </w:r>
    </w:p>
    <w:p w14:paraId="61CE033F">
      <w:r>
        <w:t>1.3 Garis panduan ini bertujuan mengkaji pendekatan paling berkesan dalam menguruskan isu prestasi dan/atau disiplin.</w:t>
      </w:r>
    </w:p>
    <w:p w14:paraId="6C37C35E">
      <w:r>
        <w:t xml:space="preserve">1.4 Isu disiplin secara umumnya mengakibatkan gangguan kepada persekitaran kerja; contohnya salah laku tempat kerja dan/atau pelanggaran peraturan serta isu prestasi, mengakibatkan kegagalan mencapai matlamat dan/atau melaksanakan tugas dengan betul seperti apabila seseorang individu kurang pengetahuan, kemahiran atau keupayaan melaksanakan kerja, atau apabila kerja secara konsisten tidak memuaskan dari segi kualiti produktiviti. Contoh studio: seorang </w:t>
      </w:r>
      <w:r>
        <w:rPr>
          <w:i/>
        </w:rPr>
        <w:t>Video Editor</w:t>
      </w:r>
      <w:r>
        <w:t xml:space="preserve"> yang gagal </w:t>
      </w:r>
      <w:r>
        <w:rPr>
          <w:i/>
        </w:rPr>
        <w:t>backup</w:t>
      </w:r>
      <w:r>
        <w:t xml:space="preserve"> fail projek secara konsisten dan menyebabkan kehilangan </w:t>
      </w:r>
      <w:r>
        <w:rPr>
          <w:i/>
        </w:rPr>
        <w:t>footage</w:t>
      </w:r>
      <w:r>
        <w:t xml:space="preserve"> klien merupakan isu prestasi/disiplin yang serius.</w:t>
      </w:r>
    </w:p>
    <w:p w14:paraId="3917A57F">
      <w:r>
        <w:t>1.5 Adalah tanggungjawab majikan untuk menerangkan kepada pekerja bidang-bidang yang perlu diperbaiki, memberi cadangan cara memperbaikinya, dan memberi masa kepada pekerja untuk membuat penambahbaikan.</w:t>
      </w:r>
    </w:p>
    <w:p w14:paraId="75099A48">
      <w:r>
        <w:rPr>
          <w:i/>
        </w:rPr>
        <w:t>Rajah 1.2: Contoh imej disiplin</w:t>
      </w:r>
      <w:r>
        <w:t xml:space="preserve"> </w:t>
      </w:r>
      <w:r>
        <w:rPr>
          <w:i/>
        </w:rPr>
        <w:t>Rajah 1.3: Contoh tip disiplin</w:t>
      </w:r>
    </w:p>
    <w:p w14:paraId="0D58896C">
      <w:pPr>
        <w:pStyle w:val="3"/>
      </w:pPr>
      <w:bookmarkStart w:id="35" w:name="_Toc13116"/>
      <w:r>
        <w:t>2. Prinsip Kerahsiaan (Principle of confidentiality)</w:t>
      </w:r>
      <w:bookmarkEnd w:id="35"/>
    </w:p>
    <w:p w14:paraId="2098D5FC">
      <w:r>
        <w:t xml:space="preserve">2.1 Dalam persekitaran kerja hari ini yang semakin bersifat litigasi dan berdaya saing tinggi, kerahsiaan penting atas pelbagai sebab. Kegagalan melindungi maklumat perniagaan sulit dengan sewajarnya boleh menyebabkan kehilangan perniagaan atau klien. Dalam studio penyuntingan video, ini termasuk kandungan filem/iklan klien yang belum disiarkan, </w:t>
      </w:r>
      <w:r>
        <w:rPr>
          <w:i/>
        </w:rPr>
        <w:t>raw footage</w:t>
      </w:r>
      <w:r>
        <w:t>, dan fail projek — kebocoran sebelum tarikh tayangan rasmi boleh menyebabkan syarikat kehilangan klien.</w:t>
      </w:r>
    </w:p>
    <w:p w14:paraId="01FCFD4D">
      <w:r>
        <w:t>2.2 Kerahsiaan ialah satu set peraturan atau janji yang menghadkan akses atau meletakkan sekatan ke atas jenis maklumat tertentu.</w:t>
      </w:r>
    </w:p>
    <w:p w14:paraId="6BC1E46E">
      <w:r>
        <w:t>2.3 Di tangan yang salah, maklumat sulit boleh disalahguna untuk melakukan aktiviti haram, contohnya penipuan atau diskriminasi, yang seterusnya boleh mengakibatkan saman kos tinggi terhadap majikan.</w:t>
      </w:r>
    </w:p>
    <w:p w14:paraId="17558CE7">
      <w:r>
        <w:t>2.4 Syarikat mempunyai undang-undang yang melindungi kerahsiaan maklumat tertentu di tempat kerja. Pendedahan maklumat sensitif pekerja dan pengurusan boleh menyebabkan kehilangan kepercayaan, keyakinan dan kesetiaan pekerja, yang hampir selalu mengakibatkan kehilangan produktiviti.</w:t>
      </w:r>
    </w:p>
    <w:p w14:paraId="1D97123D">
      <w:r>
        <w:t xml:space="preserve">2.5 Pemeliharaan kerahsiaan dan privasi adalah teras kepada melayan orang dengan maruah dan hormat. Contohnya, seorang </w:t>
      </w:r>
      <w:r>
        <w:rPr>
          <w:i/>
        </w:rPr>
        <w:t>Assistant Editor</w:t>
      </w:r>
      <w:r>
        <w:t xml:space="preserve"> yang menandatangani NDA klien untuk projek iklan produk baharu wajib memastikan tiada </w:t>
      </w:r>
      <w:r>
        <w:rPr>
          <w:i/>
        </w:rPr>
        <w:t>screenshot</w:t>
      </w:r>
      <w:r>
        <w:t xml:space="preserve"> atau klip diperlihatkan kepada sesiapa sebelum tarikh pelancaran rasmi.</w:t>
      </w:r>
    </w:p>
    <w:p w14:paraId="04BE772B">
      <w:r>
        <w:rPr>
          <w:i/>
        </w:rPr>
        <w:t>Rajah 2.1: Imej kerahsiaan</w:t>
      </w:r>
    </w:p>
    <w:p w14:paraId="7D985E39">
      <w:pPr>
        <w:pStyle w:val="3"/>
      </w:pPr>
      <w:bookmarkStart w:id="36" w:name="_Toc20376"/>
      <w:r>
        <w:t>3. Standard dan Kod Amalan (Standard and codes of practice)</w:t>
      </w:r>
      <w:bookmarkEnd w:id="36"/>
    </w:p>
    <w:p w14:paraId="436E07A7">
      <w:r>
        <w:t>3.1 Sama ada ditulis atau disampaikan secara tidak formal, kod tatakelakuan (</w:t>
      </w:r>
      <w:r>
        <w:rPr>
          <w:i/>
        </w:rPr>
        <w:t>code of conduct</w:t>
      </w:r>
      <w:r>
        <w:t>) mentakrifkan jangkaan tingkah laku bagi pihak pengurusan dan pekerja lain.</w:t>
      </w:r>
    </w:p>
    <w:p w14:paraId="6CDF318C">
      <w:r>
        <w:t>3.2 Amalan (</w:t>
      </w:r>
      <w:r>
        <w:rPr>
          <w:i/>
        </w:rPr>
        <w:t>practice</w:t>
      </w:r>
      <w:r>
        <w:t>) ialah melaksanakan atau bersenam secara berulang atau tetap untuk meningkatkan atau mengekalkan kecekapan seseorang.</w:t>
      </w:r>
    </w:p>
    <w:p w14:paraId="77C85CFC">
      <w:r>
        <w:t>3.3 Walaupun kod sedemikian tidak menghalang tingkah laku tidak sesuai atau penipuan, ia menyediakan pekerja standard undang-undang dan etika yang mempengaruhi prestasi dan komitmen mereka terhadap sistem kawalan dalaman entiti.</w:t>
      </w:r>
    </w:p>
    <w:p w14:paraId="534447EC">
      <w:r>
        <w:t>3.4 Dokumen-dokumen ini menyediakan kod amalan yang dipersetujui yang menggambarkan standard kelakuan dan amalan di mana pekerja perlu bekerja. Contoh studio: kod amalan studio penyuntingan mungkin menetapkan bahawa fail projek klien tidak boleh disalin ke peranti storan peribadi (</w:t>
      </w:r>
      <w:r>
        <w:rPr>
          <w:i/>
        </w:rPr>
        <w:t>personal hard disk/USB</w:t>
      </w:r>
      <w:r>
        <w:t>) tanpa kebenaran bagi mengelakkan kebocoran kandungan.</w:t>
      </w:r>
    </w:p>
    <w:p w14:paraId="72AA5BB2">
      <w:pPr>
        <w:pStyle w:val="3"/>
      </w:pPr>
      <w:bookmarkStart w:id="37" w:name="_Toc30632"/>
      <w:r>
        <w:t>4. Garis Panduan Kerja (Working guideline)</w:t>
      </w:r>
      <w:bookmarkEnd w:id="37"/>
    </w:p>
    <w:p w14:paraId="04661379">
      <w:r>
        <w:t>4.1 Banyak peraturan sudah sedia ada dalam bentuk dasar dan undang-undang, tetapi sesetengah peraturan dan prosedur perlu khusus mengikut jabatan seperti:</w:t>
      </w:r>
    </w:p>
    <w:p w14:paraId="16048A92">
      <w:r>
        <w:t>• i) Bagaimana kawasan anda bekerjasama untuk memenuhi jangkaan pelanggan.</w:t>
      </w:r>
    </w:p>
    <w:p w14:paraId="56094683">
      <w:r>
        <w:t>• ii) Prosedur pekerja melaporkan ketidakhadiran.</w:t>
      </w:r>
    </w:p>
    <w:p w14:paraId="2EDA1E22">
      <w:r>
        <w:t>• iii) Prosedur memohon cuti sakit, cuti tahunan, cuti kecemasan, cuti berkabung dan tugas juri.</w:t>
      </w:r>
    </w:p>
    <w:p w14:paraId="000F62FD">
      <w:r>
        <w:t>• iv) Waktu bekerja mingguan jabatan dan sama ada aturan kerja fleksibel dibenarkan.</w:t>
      </w:r>
    </w:p>
    <w:p w14:paraId="22800251">
      <w:r>
        <w:t xml:space="preserve">Contoh studio: jabatan Post-Production mungkin mempunyai prosedur khusus supaya </w:t>
      </w:r>
      <w:r>
        <w:rPr>
          <w:i/>
        </w:rPr>
        <w:t>Video Editor</w:t>
      </w:r>
      <w:r>
        <w:t xml:space="preserve"> melaporkan kepada </w:t>
      </w:r>
      <w:r>
        <w:rPr>
          <w:i/>
        </w:rPr>
        <w:t>Lead Editor</w:t>
      </w:r>
      <w:r>
        <w:t xml:space="preserve"> sebelum jam 9 pagi jika tidak dapat hadir, memandangkan jadual sesi </w:t>
      </w:r>
      <w:r>
        <w:rPr>
          <w:i/>
        </w:rPr>
        <w:t>review</w:t>
      </w:r>
      <w:r>
        <w:t xml:space="preserve"> klien perlu disusun semula.</w:t>
      </w:r>
    </w:p>
    <w:p w14:paraId="4EA8F4DD">
      <w:r>
        <w:t>4.2 Penting bahawa peraturan ini mematuhi dasar dan undang-undang sedia ada, serta praktikal, jelas dan mudah difahami. Ia juga mesti dapat dikuatkuasakan dan dikenakan kepada semua pekerja.</w:t>
      </w:r>
    </w:p>
    <w:p w14:paraId="322F0620">
      <w:r>
        <w:t>4.3 Garis panduan kerja boleh sangat membantu dengan menyediakan kesinambungan dan kesaksamaan di tempat kerja. Mempunyai dokumen bertulis yang diberikan kepada pekerja boleh membantu memastikan semua orang memahami prosedur yang sedia ada bagi kawasan kerja mereka.</w:t>
      </w:r>
    </w:p>
    <w:p w14:paraId="1C815DEF">
      <w:r>
        <w:rPr>
          <w:i/>
        </w:rPr>
        <w:t>Rajah 4.1: Contoh imej panduan kerja</w:t>
      </w:r>
    </w:p>
    <w:p w14:paraId="256F3189">
      <w:pPr>
        <w:pStyle w:val="3"/>
      </w:pPr>
      <w:bookmarkStart w:id="38" w:name="_Toc9473"/>
      <w:r>
        <w:t>5. Prosedur Interaksi Sosial (Social interactions procedures)</w:t>
      </w:r>
      <w:bookmarkEnd w:id="38"/>
    </w:p>
    <w:p w14:paraId="02591BBC">
      <w:r>
        <w:t>5.1 Interaksi sosial ialah pertukaran antara dua atau lebih individu dan merupakan blok binaan masyarakat.</w:t>
      </w:r>
    </w:p>
    <w:p w14:paraId="3965CBBC">
      <w:r>
        <w:t>5.2 Prosedur ini mentakrifkan prinsip teras yang mengawal tingkah laku pekerja dan cara syarikat menjalankan perniagaannya, serta menyediakan alat dan sumber untuk membantu pekerja mematuhinya.</w:t>
      </w:r>
    </w:p>
    <w:p w14:paraId="57EA1EF8">
      <w:r>
        <w:t xml:space="preserve">5.3 Interaksi sosial di tempat kerja menggalakkan kerjasama yang lebih baik, metakognisi lebih tinggi, pengalaman deria yang lebih kaya melalui emosi, perancangan lebih baik di mana setiap ahli berasa dilibatkan, dan pemahaman lebih baik tentang nilai dan tujuan bersama. Contoh studio: sesi </w:t>
      </w:r>
      <w:r>
        <w:rPr>
          <w:i/>
        </w:rPr>
        <w:t>review</w:t>
      </w:r>
      <w:r>
        <w:t xml:space="preserve"> video secara berkumpulan antara </w:t>
      </w:r>
      <w:r>
        <w:rPr>
          <w:i/>
        </w:rPr>
        <w:t>Editor</w:t>
      </w:r>
      <w:r>
        <w:t xml:space="preserve">, </w:t>
      </w:r>
      <w:r>
        <w:rPr>
          <w:i/>
        </w:rPr>
        <w:t>Director</w:t>
      </w:r>
      <w:r>
        <w:t xml:space="preserve"> dan </w:t>
      </w:r>
      <w:r>
        <w:rPr>
          <w:i/>
        </w:rPr>
        <w:t>Producer</w:t>
      </w:r>
      <w:r>
        <w:t xml:space="preserve"> sebelum penghantaran akhir kepada klien membina persefahaman bersama tentang visi kreatif projek.</w:t>
      </w:r>
    </w:p>
    <w:p w14:paraId="61AC81A9">
      <w:r>
        <w:t>5.4 Majikan yang menggalakkan interaksi sosial dalam organisasi dapat melibatkan pelbagai kecerdasan manusia yang lebih luas, termasuk fisiologi, sosial, emosi, konstruktif, reflektif dan disposisi.</w:t>
      </w:r>
    </w:p>
    <w:p w14:paraId="79B0C10A">
      <w:r>
        <w:t>5.5 Dengan cara ini, pelbagai kecerdasan manusia digabungkan secara semula jadi untuk mencapai matlamat individu dan organisasi.</w:t>
      </w:r>
    </w:p>
    <w:p w14:paraId="696A69A7">
      <w:r>
        <w:rPr>
          <w:i/>
        </w:rPr>
        <w:t>Rajah 5.1: Contoh imej interaksi sosial</w:t>
      </w:r>
    </w:p>
    <w:p w14:paraId="4FFB42C4">
      <w:pPr>
        <w:pStyle w:val="3"/>
      </w:pPr>
      <w:bookmarkStart w:id="39" w:name="_Toc5516"/>
      <w:r>
        <w:t>6. Garis Panduan Tindakan Tatatertib (Disciplinary action guideline)</w:t>
      </w:r>
      <w:bookmarkEnd w:id="39"/>
    </w:p>
    <w:p w14:paraId="6E7AB433">
      <w:r>
        <w:t xml:space="preserve">6.1 Garis panduan ini digunakan untuk merangkumi sebarang tindakan oleh majikan berhubung seorang pekerja yang direka untuk membetulkan tingkah laku pekerja itu sebagai tindak balas kepada salah laku atau kesalahan yang dilihat, atau keengganan menjalankan tugas oleh pekerja. Contoh studio: jika seorang </w:t>
      </w:r>
      <w:r>
        <w:rPr>
          <w:i/>
        </w:rPr>
        <w:t>Assistant Editor</w:t>
      </w:r>
      <w:r>
        <w:t xml:space="preserve"> berulang kali gagal mematuhi prosedur </w:t>
      </w:r>
      <w:r>
        <w:rPr>
          <w:i/>
        </w:rPr>
        <w:t>backup</w:t>
      </w:r>
      <w:r>
        <w:t xml:space="preserve"> fail sehingga menyebabkan kehilangan data projek klien, tindakan tatatertib progresif (teguran lisan → amaran bertulis → amaran bertulis akhir) akan digunakan mengikut dasar studio.</w:t>
      </w:r>
    </w:p>
    <w:p w14:paraId="5D4D9D9F">
      <w:r>
        <w:rPr>
          <w:i/>
        </w:rPr>
        <w:t>Rajah 6.1: Contoh carta garis panduan tindakan tatatertib</w:t>
      </w:r>
    </w:p>
    <w:p w14:paraId="51D1A56C"/>
    <w:p w14:paraId="16BB555A">
      <w:r>
        <w:t>SOALAN:</w:t>
      </w:r>
    </w:p>
    <w:p w14:paraId="43993861">
      <w:r>
        <w:rPr>
          <w:b/>
        </w:rPr>
        <w:t>Soalan 1:</w:t>
      </w:r>
      <w:r>
        <w:t xml:space="preserve"> Mengapakah disiplin pekerja penting?</w:t>
      </w:r>
    </w:p>
    <w:p w14:paraId="61F5B8AB">
      <w:r>
        <w:rPr>
          <w:i/>
        </w:rPr>
        <w:t>Jawapan model:</w:t>
      </w:r>
      <w:r>
        <w:t xml:space="preserve"> Disiplin pekerja penting kerana ia memastikan pekerja bertindak dengan cara yang boleh diterima oleh organisasi, membantu mengekalkan kawalan dan kesinambungan operasi, serta melindungi organisasi melalui dokumentasi pelanggaran dan akibatnya — contohnya dalam studio penyuntingan, disiplin memastikan setiap </w:t>
      </w:r>
      <w:r>
        <w:rPr>
          <w:i/>
        </w:rPr>
        <w:t>Editor</w:t>
      </w:r>
      <w:r>
        <w:t xml:space="preserve"> mematuhi prosedur </w:t>
      </w:r>
      <w:r>
        <w:rPr>
          <w:i/>
        </w:rPr>
        <w:t>backup</w:t>
      </w:r>
      <w:r>
        <w:t xml:space="preserve"> dan tarikh akhir penyerahan projek klien.</w:t>
      </w:r>
    </w:p>
    <w:p w14:paraId="4228AB26">
      <w:r>
        <w:rPr>
          <w:b/>
        </w:rPr>
        <w:t>Soalan 2:</w:t>
      </w:r>
      <w:r>
        <w:t xml:space="preserve"> Bolehkah pekerja atau majikan berbuat sesuka hati di tempat kerja?</w:t>
      </w:r>
    </w:p>
    <w:p w14:paraId="5EDD6D35">
      <w:r>
        <w:rPr>
          <w:i/>
        </w:rPr>
        <w:t>Jawapan model:</w:t>
      </w:r>
      <w:r>
        <w:t xml:space="preserve"> Tidak. Kedua-dua pekerja dan majikan tertakluk kepada dasar, undang-undang dan kod amalan yang mengawal tingkah laku dan tanggungjawab masing-masing; garis panduan kerja mesti dipatuhi, praktikal, jelas dan dikuatkuasakan sama rata — contohnya </w:t>
      </w:r>
      <w:r>
        <w:rPr>
          <w:i/>
        </w:rPr>
        <w:t>Video Editor</w:t>
      </w:r>
      <w:r>
        <w:t xml:space="preserve"> tidak boleh sesuka hati menyalin fail projek klien keluar tanpa kebenaran, dan majikan pula mesti mematuhi terma kontrak pekerjaan yang dipersetujui.</w:t>
      </w:r>
    </w:p>
    <w:p w14:paraId="01B4C5F9">
      <w:r>
        <w:rPr>
          <w:b/>
        </w:rPr>
        <w:t>Soalan 3:</w:t>
      </w:r>
      <w:r>
        <w:t xml:space="preserve"> Bagaimana pekerja boleh memahami prosedur tempat kerja mereka?</w:t>
      </w:r>
    </w:p>
    <w:p w14:paraId="6D11E2E0">
      <w:r>
        <w:rPr>
          <w:i/>
        </w:rPr>
        <w:t>Jawapan model:</w:t>
      </w:r>
      <w:r>
        <w:t xml:space="preserve"> Pekerja memahami prosedur tempat kerja melalui garis panduan kerja bertulis yang jelas dan konsisten diberikan oleh majikan, sesi penerangan/latihan, serta interaksi sosial dan komunikasi dengan penyelia — contohnya seorang </w:t>
      </w:r>
      <w:r>
        <w:rPr>
          <w:i/>
        </w:rPr>
        <w:t>Assistant Editor</w:t>
      </w:r>
      <w:r>
        <w:t xml:space="preserve"> baharu di studio memahami prosedur </w:t>
      </w:r>
      <w:r>
        <w:rPr>
          <w:i/>
        </w:rPr>
        <w:t>backup</w:t>
      </w:r>
      <w:r>
        <w:t xml:space="preserve"> dan penamaan fail melalui manual bertulis serta bimbingan </w:t>
      </w:r>
      <w:r>
        <w:rPr>
          <w:i/>
        </w:rPr>
        <w:t>Lead Editor</w:t>
      </w:r>
      <w:r>
        <w:t xml:space="preserve"> semasa minggu pertama bekerja.</w:t>
      </w:r>
    </w:p>
    <w:p w14:paraId="768248A3"/>
    <w:p w14:paraId="4AB07168">
      <w:r>
        <w:t>RUJUKAN:</w:t>
      </w:r>
    </w:p>
    <w:p w14:paraId="6070CE36">
      <w:r>
        <w:t>http://www.studygs.net/discipline.htm</w:t>
      </w:r>
    </w:p>
    <w:p w14:paraId="7BAA86ED">
      <w:r>
        <w:t>http://dictionary.reference.com/browse/discipline</w:t>
      </w:r>
    </w:p>
    <w:p w14:paraId="33C7CF82">
      <w:r>
        <w:t>www.boundless.com</w:t>
      </w:r>
    </w:p>
    <w:p w14:paraId="24FEF0B1">
      <w:r>
        <w:t>https://workplaceinfo.com.au/resources/employment-topics-a-z/disciplinary-action</w:t>
      </w:r>
    </w:p>
    <w:p w14:paraId="042ACE05">
      <w:r>
        <w:t>http://www.halpernadvisors.com/why-is-confidentiality-important/</w:t>
      </w:r>
    </w:p>
    <w:p w14:paraId="5408E63A">
      <w:r>
        <w:br w:type="page"/>
      </w:r>
    </w:p>
    <w:p w14:paraId="748FD220"/>
    <w:p w14:paraId="2CE4C3E3"/>
    <w:p w14:paraId="15F53B96">
      <w:pPr>
        <w:jc w:val="center"/>
      </w:pPr>
      <w:r>
        <w:rPr>
          <w:b/>
          <w:sz w:val="36"/>
        </w:rPr>
        <w:t>MODUL CORE ABILITIES</w:t>
      </w:r>
    </w:p>
    <w:p w14:paraId="231854CD">
      <w:pPr>
        <w:jc w:val="center"/>
      </w:pPr>
      <w:r>
        <w:rPr>
          <w:b/>
          <w:sz w:val="40"/>
        </w:rPr>
        <w:t>L1-CA04</w:t>
      </w:r>
    </w:p>
    <w:p w14:paraId="28D9C32C">
      <w:r>
        <w:br w:type="page"/>
      </w:r>
    </w:p>
    <w:tbl>
      <w:tblPr>
        <w:tblStyle w:val="12"/>
        <w:tblW w:w="9699" w:type="dxa"/>
        <w:tblInd w:w="0" w:type="dxa"/>
        <w:tblLayout w:type="fixed"/>
        <w:tblCellMar>
          <w:top w:w="0" w:type="dxa"/>
          <w:left w:w="108" w:type="dxa"/>
          <w:bottom w:w="0" w:type="dxa"/>
          <w:right w:w="108" w:type="dxa"/>
        </w:tblCellMar>
      </w:tblPr>
      <w:tblGrid>
        <w:gridCol w:w="3085"/>
        <w:gridCol w:w="3686"/>
        <w:gridCol w:w="2268"/>
        <w:gridCol w:w="660"/>
      </w:tblGrid>
      <w:tr w14:paraId="1D11D72D">
        <w:tblPrEx>
          <w:tblCellMar>
            <w:top w:w="0" w:type="dxa"/>
            <w:left w:w="108" w:type="dxa"/>
            <w:bottom w:w="0" w:type="dxa"/>
            <w:right w:w="108" w:type="dxa"/>
          </w:tblCellMar>
        </w:tblPrEx>
        <w:trPr>
          <w:trHeight w:val="3230" w:hRule="atLeast"/>
        </w:trPr>
        <w:tc>
          <w:tcPr>
            <w:tcW w:w="3085" w:type="dxa"/>
            <w:tcBorders>
              <w:top w:val="single" w:color="auto" w:sz="4" w:space="0"/>
              <w:left w:val="single" w:color="auto" w:sz="4" w:space="0"/>
              <w:bottom w:val="single" w:color="000000" w:sz="4" w:space="0"/>
            </w:tcBorders>
          </w:tcPr>
          <w:p w14:paraId="0ADD960B">
            <w:pPr>
              <w:snapToGrid w:val="0"/>
              <w:spacing w:line="360" w:lineRule="auto"/>
              <w:rPr>
                <w:rFonts w:ascii="Arial" w:hAnsi="Arial" w:cs="Arial"/>
                <w:sz w:val="20"/>
                <w:lang w:val="ms-MY"/>
              </w:rPr>
            </w:pPr>
          </w:p>
          <w:p w14:paraId="193EB0CF">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tcPr>
          <w:p w14:paraId="5333BF4E">
            <w:pPr>
              <w:rPr>
                <w:rFonts w:ascii="Arial" w:hAnsi="Arial" w:cs="Arial"/>
                <w:sz w:val="20"/>
                <w:lang w:val="ms-MY"/>
              </w:rPr>
            </w:pPr>
            <w:r>
              <w:pict>
                <v:shape id="_x0000_s1034" o:spid="_x0000_s1034"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15CFB7CC">
                        <w:pPr>
                          <w:rPr>
                            <w:rFonts w:ascii="Arial" w:hAnsi="Arial" w:cs="Arial"/>
                            <w:b/>
                            <w:bCs/>
                            <w:highlight w:val="yellow"/>
                            <w:lang w:val="fi-FI"/>
                          </w:rPr>
                        </w:pPr>
                        <w:r>
                          <w:rPr>
                            <w:rFonts w:ascii="Arial" w:hAnsi="Arial" w:cs="Arial"/>
                            <w:b/>
                            <w:bCs/>
                            <w:highlight w:val="yellow"/>
                            <w:lang w:val="fi-FI"/>
                          </w:rPr>
                          <w:t>FURNIWEB MANUFACTURING SDN BHD</w:t>
                        </w:r>
                      </w:p>
                      <w:p w14:paraId="32AE197B">
                        <w:pPr>
                          <w:rPr>
                            <w:rFonts w:ascii="Arial" w:hAnsi="Arial" w:cs="Arial"/>
                            <w:b/>
                            <w:bCs/>
                            <w:highlight w:val="yellow"/>
                            <w:lang w:val="fi-FI"/>
                          </w:rPr>
                        </w:pPr>
                        <w:r>
                          <w:rPr>
                            <w:rFonts w:ascii="Arial" w:hAnsi="Arial" w:cs="Arial"/>
                            <w:b/>
                            <w:bCs/>
                            <w:highlight w:val="yellow"/>
                            <w:lang w:val="fi-FI"/>
                          </w:rPr>
                          <w:t>Lot 1883, Jalan KPB 9, Kg. Bharu Balakong, 43300</w:t>
                        </w:r>
                      </w:p>
                      <w:p w14:paraId="260DD357">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400A6CF0">
                        <w:pPr>
                          <w:rPr>
                            <w:rFonts w:ascii="Arial" w:hAnsi="Arial" w:cs="Arial"/>
                            <w:b/>
                            <w:bCs/>
                            <w:lang w:val="fi-FI"/>
                          </w:rPr>
                        </w:pPr>
                        <w:r>
                          <w:rPr>
                            <w:rFonts w:ascii="Arial" w:hAnsi="Arial" w:cs="Arial"/>
                            <w:b/>
                            <w:bCs/>
                            <w:highlight w:val="yellow"/>
                            <w:lang w:val="fi-FI"/>
                          </w:rPr>
                          <w:t>Malaysia.</w:t>
                        </w:r>
                      </w:p>
                      <w:p w14:paraId="19D83660">
                        <w:pPr>
                          <w:rPr>
                            <w:rFonts w:ascii="Arial" w:hAnsi="Arial" w:cs="Arial"/>
                            <w:b/>
                            <w:bCs/>
                            <w:lang w:val="fi-FI"/>
                          </w:rPr>
                        </w:pPr>
                      </w:p>
                      <w:p w14:paraId="2AD203D0">
                        <w:pPr>
                          <w:rPr>
                            <w:rFonts w:ascii="Arial" w:hAnsi="Arial" w:cs="Arial"/>
                            <w:b/>
                            <w:bCs/>
                            <w:lang w:val="fi-FI"/>
                          </w:rPr>
                        </w:pPr>
                      </w:p>
                      <w:p w14:paraId="2E1DF61F">
                        <w:pPr>
                          <w:rPr>
                            <w:rFonts w:ascii="Arial" w:hAnsi="Arial" w:cs="Arial"/>
                            <w:b/>
                            <w:bCs/>
                            <w:sz w:val="36"/>
                            <w:szCs w:val="36"/>
                            <w:lang w:val="fi-FI"/>
                          </w:rPr>
                        </w:pPr>
                        <w:r>
                          <w:rPr>
                            <w:rFonts w:ascii="Arial" w:hAnsi="Arial" w:cs="Arial"/>
                            <w:b/>
                            <w:bCs/>
                            <w:sz w:val="36"/>
                            <w:szCs w:val="36"/>
                            <w:lang w:val="fi-FI"/>
                          </w:rPr>
                          <w:t>NOTA PEMBELAJARAN</w:t>
                        </w:r>
                      </w:p>
                      <w:p w14:paraId="7FBF8F94">
                        <w:pPr>
                          <w:rPr>
                            <w:rFonts w:ascii="Arial" w:hAnsi="Arial" w:cs="Arial"/>
                            <w:sz w:val="28"/>
                            <w:szCs w:val="28"/>
                            <w:lang w:val="fi-FI"/>
                          </w:rPr>
                        </w:pPr>
                        <w:r>
                          <w:rPr>
                            <w:rFonts w:ascii="Arial" w:hAnsi="Arial" w:cs="Arial"/>
                            <w:sz w:val="28"/>
                            <w:szCs w:val="28"/>
                            <w:lang w:val="fi-FI"/>
                          </w:rPr>
                          <w:t>(Learning Note)</w:t>
                        </w:r>
                      </w:p>
                      <w:p w14:paraId="7D695307">
                        <w:pPr>
                          <w:rPr>
                            <w:rFonts w:ascii="Arial" w:hAnsi="Arial" w:cs="Arial"/>
                            <w:b/>
                            <w:bCs/>
                            <w:i/>
                            <w:lang w:val="nl-NL"/>
                          </w:rPr>
                        </w:pPr>
                      </w:p>
                    </w:txbxContent>
                  </v:textbox>
                </v:shape>
              </w:pict>
            </w:r>
          </w:p>
          <w:p w14:paraId="03C2E101">
            <w:pPr>
              <w:spacing w:line="360" w:lineRule="auto"/>
              <w:rPr>
                <w:rFonts w:ascii="Arial" w:hAnsi="Arial" w:cs="Arial"/>
                <w:sz w:val="20"/>
                <w:lang w:val="ms-MY"/>
              </w:rPr>
            </w:pPr>
          </w:p>
        </w:tc>
      </w:tr>
      <w:tr w14:paraId="4E2F174E">
        <w:tblPrEx>
          <w:tblCellMar>
            <w:top w:w="0" w:type="dxa"/>
            <w:left w:w="108" w:type="dxa"/>
            <w:bottom w:w="0" w:type="dxa"/>
            <w:right w:w="108" w:type="dxa"/>
          </w:tblCellMar>
        </w:tblPrEx>
        <w:trPr>
          <w:trHeight w:val="971" w:hRule="atLeast"/>
        </w:trPr>
        <w:tc>
          <w:tcPr>
            <w:tcW w:w="3085" w:type="dxa"/>
            <w:tcBorders>
              <w:top w:val="single" w:color="000000" w:sz="4" w:space="0"/>
              <w:left w:val="single" w:color="auto" w:sz="4" w:space="0"/>
              <w:bottom w:val="single" w:color="000000" w:sz="4" w:space="0"/>
            </w:tcBorders>
            <w:vAlign w:val="center"/>
          </w:tcPr>
          <w:p w14:paraId="7FCC20A1">
            <w:pPr>
              <w:snapToGrid w:val="0"/>
              <w:rPr>
                <w:rFonts w:ascii="Arial" w:hAnsi="Arial" w:cs="Arial"/>
                <w:bCs/>
                <w:i/>
                <w:lang w:val="ms-MY"/>
              </w:rPr>
            </w:pPr>
            <w:r>
              <w:rPr>
                <w:rFonts w:ascii="Arial" w:hAnsi="Arial" w:eastAsia="Arial" w:cs="Arial"/>
                <w:b/>
              </w:rPr>
              <w:t xml:space="preserve">KOD NAMA DAN PROGRAM / </w:t>
            </w:r>
            <w:r>
              <w:rPr>
                <w:rFonts w:ascii="Arial" w:hAnsi="Arial" w:eastAsia="Arial" w:cs="Arial"/>
                <w:i/>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75FB1F7C">
            <w:pPr>
              <w:tabs>
                <w:tab w:val="left" w:pos="1800"/>
              </w:tabs>
              <w:autoSpaceDE w:val="0"/>
              <w:autoSpaceDN w:val="0"/>
              <w:adjustRightInd w:val="0"/>
              <w:spacing w:line="360" w:lineRule="auto"/>
              <w:rPr>
                <w:rFonts w:ascii="Arial" w:hAnsi="Arial" w:cs="Arial"/>
                <w:bCs/>
                <w:iCs/>
                <w:lang w:val="ms-MY"/>
              </w:rPr>
            </w:pPr>
            <w:r>
              <w:rPr>
                <w:rFonts w:ascii="Arial" w:hAnsi="Arial" w:cs="Arial"/>
                <w:bCs/>
                <w:iCs/>
                <w:lang w:val="ms-MY"/>
              </w:rPr>
              <w:t>Z-009-1:2015 CORE ABILITIES (untuk IT-072-3:2012 VIDEO / FILM (EDITING))</w:t>
            </w:r>
          </w:p>
        </w:tc>
      </w:tr>
      <w:tr w14:paraId="118C4CA8">
        <w:tblPrEx>
          <w:tblCellMar>
            <w:top w:w="0" w:type="dxa"/>
            <w:left w:w="108" w:type="dxa"/>
            <w:bottom w:w="0" w:type="dxa"/>
            <w:right w:w="108" w:type="dxa"/>
          </w:tblCellMar>
        </w:tblPrEx>
        <w:trPr>
          <w:trHeight w:val="1160" w:hRule="atLeast"/>
        </w:trPr>
        <w:tc>
          <w:tcPr>
            <w:tcW w:w="3085" w:type="dxa"/>
            <w:tcBorders>
              <w:top w:val="single" w:color="000000" w:sz="4" w:space="0"/>
              <w:left w:val="single" w:color="auto" w:sz="4" w:space="0"/>
              <w:bottom w:val="single" w:color="000000" w:sz="4" w:space="0"/>
            </w:tcBorders>
            <w:vAlign w:val="center"/>
          </w:tcPr>
          <w:p w14:paraId="3A54C58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rPr>
              <w:t xml:space="preserve">TAHAP / </w:t>
            </w:r>
            <w:r>
              <w:rPr>
                <w:rFonts w:ascii="Arial" w:hAnsi="Arial" w:eastAsia="Arial" w:cs="Arial"/>
              </w:rPr>
              <w:t>LEVEL</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4E932CAD">
            <w:pPr>
              <w:tabs>
                <w:tab w:val="left" w:pos="1800"/>
              </w:tabs>
              <w:autoSpaceDE w:val="0"/>
              <w:autoSpaceDN w:val="0"/>
              <w:adjustRightInd w:val="0"/>
              <w:spacing w:line="360" w:lineRule="auto"/>
              <w:rPr>
                <w:rFonts w:ascii="Arial" w:hAnsi="Arial" w:cs="Arial"/>
                <w:bCs/>
                <w:iCs/>
                <w:lang w:val="ms-MY"/>
              </w:rPr>
            </w:pPr>
            <w:r>
              <w:rPr>
                <w:rFonts w:ascii="Arial" w:hAnsi="Arial" w:cs="Arial"/>
                <w:bCs/>
                <w:iCs/>
                <w:lang w:val="ms-MY"/>
              </w:rPr>
              <w:t>1</w:t>
            </w:r>
          </w:p>
        </w:tc>
      </w:tr>
      <w:tr w14:paraId="22F9E037">
        <w:tblPrEx>
          <w:tblCellMar>
            <w:top w:w="0" w:type="dxa"/>
            <w:left w:w="108" w:type="dxa"/>
            <w:bottom w:w="0" w:type="dxa"/>
            <w:right w:w="108" w:type="dxa"/>
          </w:tblCellMar>
        </w:tblPrEx>
        <w:trPr>
          <w:trHeight w:val="1169" w:hRule="atLeast"/>
        </w:trPr>
        <w:tc>
          <w:tcPr>
            <w:tcW w:w="3085" w:type="dxa"/>
            <w:tcBorders>
              <w:top w:val="single" w:color="000000" w:sz="4" w:space="0"/>
              <w:left w:val="single" w:color="auto" w:sz="4" w:space="0"/>
              <w:bottom w:val="single" w:color="000000" w:sz="4" w:space="0"/>
            </w:tcBorders>
            <w:vAlign w:val="center"/>
          </w:tcPr>
          <w:p w14:paraId="119BABF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rPr>
              <w:t>NO DAN TAJUK UNIT KOMPETENSI /</w:t>
            </w:r>
            <w:r>
              <w:rPr>
                <w:rFonts w:ascii="Arial" w:hAnsi="Arial" w:eastAsia="Arial" w:cs="Arial"/>
                <w:i/>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292E829C">
            <w:pPr>
              <w:tabs>
                <w:tab w:val="left" w:pos="1800"/>
              </w:tabs>
              <w:autoSpaceDE w:val="0"/>
              <w:autoSpaceDN w:val="0"/>
              <w:adjustRightInd w:val="0"/>
              <w:spacing w:line="360" w:lineRule="auto"/>
              <w:rPr>
                <w:rFonts w:ascii="Arial" w:hAnsi="Arial" w:cs="Arial"/>
                <w:bCs/>
                <w:iCs/>
                <w:lang w:val="ms-MY"/>
              </w:rPr>
            </w:pPr>
            <w:r>
              <w:rPr>
                <w:rFonts w:ascii="Arial" w:hAnsi="Arial" w:cs="Arial"/>
                <w:bCs/>
                <w:iCs/>
                <w:lang w:val="ms-MY"/>
              </w:rPr>
              <w:t>CA04 KESEDARAN KESIHATAN, KESELAMATAN DAN ALAM SEKITAR *(HEALTH, SAFETY AND ENVIRONMENTAL AWARENESS)*</w:t>
            </w:r>
          </w:p>
        </w:tc>
      </w:tr>
      <w:tr w14:paraId="1F2434F7">
        <w:tblPrEx>
          <w:tblCellMar>
            <w:top w:w="0" w:type="dxa"/>
            <w:left w:w="108" w:type="dxa"/>
            <w:bottom w:w="0" w:type="dxa"/>
            <w:right w:w="108" w:type="dxa"/>
          </w:tblCellMar>
        </w:tblPrEx>
        <w:trPr>
          <w:trHeight w:val="2910" w:hRule="atLeast"/>
        </w:trPr>
        <w:tc>
          <w:tcPr>
            <w:tcW w:w="3085" w:type="dxa"/>
            <w:tcBorders>
              <w:top w:val="single" w:color="000000" w:sz="4" w:space="0"/>
              <w:left w:val="single" w:color="auto" w:sz="4" w:space="0"/>
              <w:bottom w:val="single" w:color="000000" w:sz="4" w:space="0"/>
            </w:tcBorders>
            <w:vAlign w:val="center"/>
          </w:tcPr>
          <w:p w14:paraId="5940EEFB">
            <w:pPr>
              <w:tabs>
                <w:tab w:val="left" w:pos="-1440"/>
              </w:tabs>
              <w:snapToGrid w:val="0"/>
              <w:rPr>
                <w:rFonts w:ascii="Arial" w:hAnsi="Arial" w:cs="Arial"/>
                <w:bCs/>
                <w:i/>
                <w:lang w:val="ms-MY"/>
              </w:rPr>
            </w:pPr>
            <w:r>
              <w:rPr>
                <w:rFonts w:ascii="Arial" w:hAnsi="Arial" w:eastAsia="Arial" w:cs="Arial"/>
                <w:b/>
              </w:rPr>
              <w:t xml:space="preserve">NO DAN PENYATAAN AKTIVITI / </w:t>
            </w:r>
            <w:r>
              <w:rPr>
                <w:rFonts w:ascii="Arial" w:hAnsi="Arial" w:eastAsia="Arial" w:cs="Arial"/>
                <w:i/>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242B7B1D">
            <w:pPr>
              <w:numPr>
                <w:ilvl w:val="0"/>
                <w:numId w:val="15"/>
              </w:numPr>
              <w:suppressAutoHyphens/>
              <w:spacing w:line="360" w:lineRule="auto"/>
              <w:contextualSpacing/>
              <w:rPr>
                <w:rFonts w:ascii="Arial" w:hAnsi="Arial" w:cs="Arial"/>
                <w:b/>
                <w:bCs/>
                <w:lang w:val="ms-MY" w:eastAsia="ar-SA"/>
              </w:rPr>
            </w:pPr>
            <w:r>
              <w:rPr>
                <w:rFonts w:ascii="Arial" w:hAnsi="Arial" w:cs="Arial"/>
                <w:b/>
                <w:bCs/>
                <w:lang w:val="ms-MY" w:eastAsia="ar-SA"/>
              </w:rPr>
              <w:t>4.1 MEMATUHI AKTIVITI KESEDARAN KESIHATAN *(ADHERE TO HEALTH AWARENESS ACTIVITY)*</w:t>
            </w:r>
          </w:p>
        </w:tc>
      </w:tr>
      <w:tr w14:paraId="0B83920F">
        <w:tblPrEx>
          <w:tblCellMar>
            <w:top w:w="0" w:type="dxa"/>
            <w:left w:w="108" w:type="dxa"/>
            <w:bottom w:w="0" w:type="dxa"/>
            <w:right w:w="108" w:type="dxa"/>
          </w:tblCellMar>
        </w:tblPrEx>
        <w:trPr>
          <w:trHeight w:val="755" w:hRule="atLeast"/>
        </w:trPr>
        <w:tc>
          <w:tcPr>
            <w:tcW w:w="3085" w:type="dxa"/>
            <w:tcBorders>
              <w:top w:val="single" w:color="000000" w:sz="4" w:space="0"/>
              <w:left w:val="single" w:color="auto" w:sz="4" w:space="0"/>
              <w:bottom w:val="single" w:color="auto" w:sz="4" w:space="0"/>
            </w:tcBorders>
            <w:vAlign w:val="center"/>
          </w:tcPr>
          <w:p w14:paraId="57D4FC4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rPr>
              <w:t xml:space="preserve">NO. KOD / </w:t>
            </w:r>
            <w:r>
              <w:rPr>
                <w:rFonts w:ascii="Arial" w:hAnsi="Arial" w:eastAsia="Arial" w:cs="Arial"/>
                <w:bCs/>
                <w:i/>
                <w:iCs/>
              </w:rPr>
              <w:t>CODE NO.</w:t>
            </w:r>
          </w:p>
        </w:tc>
        <w:tc>
          <w:tcPr>
            <w:tcW w:w="3686" w:type="dxa"/>
            <w:tcBorders>
              <w:top w:val="single" w:color="000000" w:sz="4" w:space="0"/>
              <w:left w:val="single" w:color="000000" w:sz="4" w:space="0"/>
              <w:bottom w:val="single" w:color="auto" w:sz="4" w:space="0"/>
            </w:tcBorders>
            <w:vAlign w:val="center"/>
          </w:tcPr>
          <w:p w14:paraId="240F2055">
            <w:pPr>
              <w:tabs>
                <w:tab w:val="left" w:pos="1800"/>
              </w:tabs>
              <w:autoSpaceDE w:val="0"/>
              <w:autoSpaceDN w:val="0"/>
              <w:adjustRightInd w:val="0"/>
              <w:spacing w:line="360" w:lineRule="auto"/>
              <w:rPr>
                <w:rFonts w:ascii="Arial" w:hAnsi="Arial" w:cs="Arial"/>
                <w:bCs/>
                <w:iCs/>
                <w:lang w:val="ms-MY"/>
              </w:rPr>
            </w:pPr>
            <w:r>
              <w:rPr>
                <w:rFonts w:ascii="Arial" w:hAnsi="Arial" w:cs="Arial"/>
                <w:bCs/>
                <w:iCs/>
                <w:lang w:val="ms-MY"/>
              </w:rPr>
              <w:t>Z-009-1:2015-M04/P(1/5)</w:t>
            </w:r>
          </w:p>
        </w:tc>
        <w:tc>
          <w:tcPr>
            <w:tcW w:w="2268" w:type="dxa"/>
            <w:tcBorders>
              <w:top w:val="single" w:color="000000" w:sz="4" w:space="0"/>
              <w:left w:val="single" w:color="000000" w:sz="4" w:space="0"/>
              <w:bottom w:val="single" w:color="auto" w:sz="4" w:space="0"/>
              <w:right w:val="single" w:color="auto" w:sz="4" w:space="0"/>
            </w:tcBorders>
            <w:vAlign w:val="center"/>
          </w:tcPr>
          <w:p w14:paraId="5CFF0E06">
            <w:pPr>
              <w:spacing w:line="360" w:lineRule="auto"/>
              <w:rPr>
                <w:rFonts w:ascii="Arial" w:hAnsi="Arial" w:cs="Arial"/>
                <w:lang w:val="ms-MY"/>
              </w:rPr>
            </w:pPr>
            <w:r>
              <w:rPr>
                <w:rFonts w:ascii="Arial" w:hAnsi="Arial" w:cs="Arial"/>
                <w:lang w:val="ms-MY"/>
              </w:rPr>
              <w:t>Muka Surat/Page:</w:t>
            </w:r>
          </w:p>
          <w:p w14:paraId="6163C32E">
            <w:pPr>
              <w:spacing w:line="360" w:lineRule="auto"/>
              <w:rPr>
                <w:rFonts w:ascii="Arial" w:hAnsi="Arial" w:cs="Arial"/>
                <w:lang w:val="ms-MY"/>
              </w:rPr>
            </w:pPr>
            <w:r>
              <w:rPr>
                <w:rFonts w:ascii="Arial" w:hAnsi="Arial" w:cs="Arial"/>
                <w:lang w:val="ms-MY"/>
              </w:rPr>
              <w:t>Drpd/ Of:</w:t>
            </w:r>
            <w:r>
              <w:rPr>
                <w:rFonts w:ascii="Arial" w:hAnsi="Arial" w:cs="Arial"/>
                <w:b/>
                <w:lang w:val="ms-MY"/>
              </w:rPr>
              <w:t>:</w:t>
            </w:r>
          </w:p>
        </w:tc>
        <w:tc>
          <w:tcPr>
            <w:tcW w:w="660" w:type="dxa"/>
            <w:tcBorders>
              <w:top w:val="single" w:color="000000" w:sz="4" w:space="0"/>
              <w:left w:val="single" w:color="000000" w:sz="4" w:space="0"/>
              <w:bottom w:val="single" w:color="auto" w:sz="4" w:space="0"/>
              <w:right w:val="single" w:color="auto" w:sz="4" w:space="0"/>
            </w:tcBorders>
            <w:vAlign w:val="center"/>
          </w:tcPr>
          <w:p w14:paraId="38BF2292">
            <w:pPr>
              <w:spacing w:line="360" w:lineRule="auto"/>
              <w:rPr>
                <w:rFonts w:ascii="Arial" w:hAnsi="Arial" w:cs="Arial"/>
                <w:lang w:val="ms-MY"/>
              </w:rPr>
            </w:pPr>
            <w:r>
              <w:rPr>
                <w:rFonts w:ascii="Arial" w:hAnsi="Arial" w:cs="Arial"/>
                <w:lang w:val="ms-MY"/>
              </w:rPr>
              <w:t>1</w:t>
            </w:r>
          </w:p>
          <w:p w14:paraId="52AE4B03">
            <w:pPr>
              <w:spacing w:line="360" w:lineRule="auto"/>
              <w:rPr>
                <w:rFonts w:ascii="Arial" w:hAnsi="Arial" w:cs="Arial"/>
                <w:lang w:val="ms-MY"/>
              </w:rPr>
            </w:pPr>
            <w:r>
              <w:rPr>
                <w:rFonts w:ascii="Arial" w:hAnsi="Arial" w:cs="Arial"/>
                <w:lang w:val="ms-MY"/>
              </w:rPr>
              <w:t>31</w:t>
            </w:r>
          </w:p>
        </w:tc>
      </w:tr>
    </w:tbl>
    <w:p w14:paraId="33EB2641">
      <w:r>
        <w:t xml:space="preserve">TAJUK: </w:t>
      </w:r>
    </w:p>
    <w:p w14:paraId="5EDD6DD5">
      <w:r>
        <w:t xml:space="preserve">PERUNTUKAN UTAMA PERUNDANGAN KESELAMATAN DAN KESIHATAN PEKERJAAN (OSH) </w:t>
      </w:r>
      <w:r>
        <w:rPr>
          <w:i/>
        </w:rPr>
        <w:t>(SALIENT PROVISION OF OCCUPATIONAL SAFETY AND HEALTH (OSH) LEGISLATION)</w:t>
      </w:r>
    </w:p>
    <w:p w14:paraId="5C40A34B"/>
    <w:p w14:paraId="0CA0F2AC">
      <w:r>
        <w:t>TUJUAN:</w:t>
      </w:r>
    </w:p>
    <w:p w14:paraId="25766AFE">
      <w:r>
        <w:t>Kertas Penerangan ini bertujuan menerangkan Peruntukan Utama Perundangan Keselamatan dan Kesihatan Pekerjaan (OSH). Individu yang kompeten dalam CA ini mesti mampu mematuhi peraturan dan undang-undang Kesihatan, Keselamatan dan Alam Sekitar, seterusnya mengurangkan pendedahan kepada bahaya dan risiko serta insiden kecederaan dan penyakit berkaitan kerja.</w:t>
      </w:r>
    </w:p>
    <w:p w14:paraId="47AF3258"/>
    <w:p w14:paraId="4301F68E">
      <w:r>
        <w:t>PENERANGAN:</w:t>
      </w:r>
    </w:p>
    <w:p w14:paraId="49BBFD05">
      <w:pPr>
        <w:pStyle w:val="3"/>
      </w:pPr>
      <w:bookmarkStart w:id="40" w:name="_Toc24216"/>
      <w:r>
        <w:t xml:space="preserve">1. Kepentingan Pelaksanaan OSH </w:t>
      </w:r>
      <w:r>
        <w:rPr>
          <w:i/>
        </w:rPr>
        <w:t>(Important Of OSH Implementation)</w:t>
      </w:r>
      <w:bookmarkEnd w:id="40"/>
    </w:p>
    <w:p w14:paraId="0CFB2C1A">
      <w:r>
        <w:t>Pembangunan ekonomi yang pesat bukan sahaja meningkatkan pendapatan dan kualiti hidup, tetapi juga meningkatkan bilangan pekerja yang cedera dan terbunuh di tempat kerja. Statistik PERKESO (SOCSO) menunjukkan sektor pembuatan masih mencatatkan kadar kemalangan pekerjaan yang tinggi setiap tahun; pada 2013 sahaja PERKESO membayar RM1.7 bilion pampasan berbanding RM1.6 bilion pada 2012. Piawaian OSH ialah peraturan mandatori yang ditetapkan untuk menghapus atau mengurangkan bahaya OSH di tempat kerja, bagi memastikan tahap perlindungan minimum kepada setiap pekerja berhubung keadaan kerja dan bahaya kecederaan, penyakit atau kematian akibat pekerjaannya. Antara masalah sebenar yang dikenal pasti pakar OSH ialah kekurangan keprihatinan pihak pengurusan, kekurangan kesedaran dan kakitangan OSH yang terlatih, serta penguatkuasaan piawaian OSH yang lemah.</w:t>
      </w:r>
    </w:p>
    <w:p w14:paraId="4D1A6A85">
      <w:r>
        <w:rPr>
          <w:b/>
        </w:rPr>
        <w:t>Konteks studio penyuntingan video:</w:t>
      </w:r>
      <w:r>
        <w:t xml:space="preserve"> walaupun studio post-production bukan kilang, ia tetap "tempat kerja" di bawah OSHA 1994 — Editor, Director dan Producer terdedah kepada bahaya seperti kecederaan tekanan berulang (RSI) dari kerja tetikus/papan kekunci berjam-jam, bahaya elektrik dari kabel/power strip suite editing, dan tekanan mental akibat </w:t>
      </w:r>
      <w:r>
        <w:rPr>
          <w:i/>
        </w:rPr>
        <w:t>deadline</w:t>
      </w:r>
      <w:r>
        <w:t xml:space="preserve"> siaran. Pengurusan studio wajib mengambil serius sama seperti kilang pembuatan.</w:t>
      </w:r>
    </w:p>
    <w:p w14:paraId="4011C78B">
      <w:pPr>
        <w:pStyle w:val="3"/>
      </w:pPr>
      <w:bookmarkStart w:id="41" w:name="_Toc26142"/>
      <w:r>
        <w:t xml:space="preserve">2. Peruntukan Utama Akta Keselamatan dan Kesihatan Pekerjaan 1994 </w:t>
      </w:r>
      <w:r>
        <w:rPr>
          <w:i/>
        </w:rPr>
        <w:t>(Salient Provision Of Occupational Safety And Health Act 1994)</w:t>
      </w:r>
      <w:bookmarkEnd w:id="41"/>
    </w:p>
    <w:p w14:paraId="4E20F297">
      <w:r>
        <w:rPr>
          <w:b/>
        </w:rPr>
        <w:t>2.1 Objektif Akta *(Objective of the Act)</w:t>
      </w:r>
      <w:r>
        <w:t>* a) for securing the safety, health and welfare of persons at work; b) protect persons at a place of work other than employees; c) promote a suitable environment for persons at work; d) enable previous legislation to be replaced by regulations and approved industry codes of practice operating in combination with the OSH Act 1994</w:t>
      </w:r>
    </w:p>
    <w:p w14:paraId="5A7DB348">
      <w:r>
        <w:rPr>
          <w:b/>
        </w:rPr>
        <w:t>2.2 Definisi *(Definition)</w:t>
      </w:r>
      <w:r>
        <w:t>* (disalin tepat daripada Akta):</w:t>
      </w:r>
    </w:p>
    <w:p w14:paraId="1962080C">
      <w:r>
        <w:t>&gt; "employee" - means a person who is employed for wages under a contract of service on or in connection with the work of an industry to which this Act applies and- &gt; (a) who is directly employed by the principal employer on any work of, or incidental or, preliminary to or connected with the work of, the industry, whether such work is done by the employee at the place of work or elsewhere; &gt; (b) who is employed by or through an immediate employer at the place of work of the industry or under the supervision of the principal employer or his agent on work which is ordinarily part of the work of the industry or which is preliminary to the work carried on in or incidental to the purpose of the industry; or &gt; (c) whose services are temporarily lent or let on hire to the principal employer by the person with whom the person whose services are so lent or let on hire has entered into a contract of service; &gt; &gt; "employer" - means the immediate employer or the principal employer or both; &gt; &gt; "immediate employer" - in relation to employees employed by or through him, means a person who has undertaken the execution at the place of work where the principal employer is carrying on his trade, business, profession, vocation, occupation or calling, or under the supervision of the principal employer or his agent, of the whole or any part of any work which is ordinarily part of the work of the trade, business, profession, vocation, occupation or calling of the principal employer or is preliminary to the work carried on in, or incidental to the purpose of, any such trade, business, profession, vocation, occupation or calling, and includes a person by whom the services of an employee who has entered into a contract of service with him are temporarily lent or let on hire to the principal employer.</w:t>
      </w:r>
    </w:p>
    <w:p w14:paraId="0FDA53FA">
      <w:r>
        <w:rPr>
          <w:b/>
        </w:rPr>
        <w:t>Konteks studio:</w:t>
      </w:r>
      <w:r>
        <w:t xml:space="preserve"> seorang </w:t>
      </w:r>
      <w:r>
        <w:rPr>
          <w:i/>
        </w:rPr>
        <w:t>freelance editor</w:t>
      </w:r>
      <w:r>
        <w:t xml:space="preserve"> yang dihantar oleh sebuah </w:t>
      </w:r>
      <w:r>
        <w:rPr>
          <w:i/>
        </w:rPr>
        <w:t>outsourcing house</w:t>
      </w:r>
      <w:r>
        <w:t xml:space="preserve"> untuk bekerja di dalam suite editing pelanggan adalah "employee" di bawah definisi (b) — majikan sebenar (production house) tetap bertanggungjawab terhadap keselamatannya walaupun bekerja di premis pelanggan.</w:t>
      </w:r>
    </w:p>
    <w:p w14:paraId="338F8E8A">
      <w:r>
        <w:rPr>
          <w:b/>
        </w:rPr>
        <w:t>2.3 Tugas Pekerja *(Duties of employee)</w:t>
      </w:r>
      <w:r>
        <w:t>* a) take reasonable care of his own safety and health and others that may be affected by his actions; b) cooperate with his employer to comply by the Act and its regulations; c) wear or use protective equipment provided by the employer; d) comply with instructions instituted by the employer on occupational safety and health.</w:t>
      </w:r>
    </w:p>
    <w:p w14:paraId="61AF7D0D">
      <w:r>
        <w:rPr>
          <w:i/>
        </w:rPr>
        <w:t>Contoh studio:</w:t>
      </w:r>
      <w:r>
        <w:t xml:space="preserve"> seorang Editor yang mengambil berat keselamatannya sendiri akan melapor segera jika kerusi ergonomik suite editing rosak (perkara a), dan mematuhi arahan supaya tidak membiarkan kabel HDMI/kuasa melintasi laluan lalu-lalang staf lain (perkara d).</w:t>
      </w:r>
    </w:p>
    <w:p w14:paraId="4BE3E208">
      <w:pPr>
        <w:pStyle w:val="3"/>
      </w:pPr>
      <w:bookmarkStart w:id="42" w:name="_Toc20352"/>
      <w:r>
        <w:t xml:space="preserve">3. Peruntukan Utama Akta Kilang dan Jentera 1967 </w:t>
      </w:r>
      <w:r>
        <w:rPr>
          <w:i/>
        </w:rPr>
        <w:t>(Salient Provision Of Factories And Machinery Act 1967)</w:t>
      </w:r>
      <w:bookmarkEnd w:id="42"/>
    </w:p>
    <w:p w14:paraId="6FBCAD86">
      <w:r>
        <w:t>Seksyen-seksyen berikut disalin tepat daripada Akta:</w:t>
      </w:r>
    </w:p>
    <w:p w14:paraId="0958388A">
      <w:r>
        <w:t xml:space="preserve">&gt; </w:t>
      </w:r>
      <w:r>
        <w:rPr>
          <w:b/>
        </w:rPr>
        <w:t>Section 10. Provisions relating to safety, etc.</w:t>
      </w:r>
      <w:r>
        <w:t xml:space="preserve"> — (a) foundations and floors shall be of sufficient strength to sustain the loads for which they are designed; and no foundation or floor shall be overloaded; (b) roofs shall be of sufficient strength to carry where necessary suspended loads; (c) all floors, working levels, platforms, decks, stairways, passages, gangways, ladders and steps shall be of safe construction so as to prevent a risk of persons falling...; (d) safe access shall be provided; (e) every opening, sump, pit or fixed vessel in a floor shall be securely covered or fenced; (f) all goods stored or stacked shall be placed to ensure stability and not obstruct passageways or fire-fighting equipment. &gt; &gt; </w:t>
      </w:r>
      <w:r>
        <w:rPr>
          <w:b/>
        </w:rPr>
        <w:t>Section 15. Dangerous parts of machinery.</w:t>
      </w:r>
      <w:r>
        <w:t xml:space="preserve"> Every dangerous part of any machinery shall be securely fenced unless it is as safe as if securely fenced; where fencing cannot secure safety a device shall automatically prevent contact. &gt; &gt; </w:t>
      </w:r>
      <w:r>
        <w:rPr>
          <w:b/>
        </w:rPr>
        <w:t>Section 20. Duties of persons employed.</w:t>
      </w:r>
      <w:r>
        <w:t xml:space="preserve"> (1) No person shall wilfully interfere with or misuse any means, appliance or convenience provided for safety, health or welfare... (2) No person shall wilfully and without reasonable cause act so as to cause bodily injury to himself or others or damage to any machinery or property. &gt; &gt; </w:t>
      </w:r>
      <w:r>
        <w:rPr>
          <w:b/>
        </w:rPr>
        <w:t>Section 22. Provisions relating to health.</w:t>
      </w:r>
      <w:r>
        <w:t xml:space="preserve"> (1)(a) every factory shall be kept clean; (b) maximum persons per workroom limited by prescribed cubic feet and floor area per person; (c) adequate ventilation shall be maintained; (d) reasonable temperature shall be maintained; (e) sufficient lighting shall be provided; (f) sufficient sanitary conveniences shall be provided. &gt; &gt; </w:t>
      </w:r>
      <w:r>
        <w:rPr>
          <w:b/>
        </w:rPr>
        <w:t>Section 24. Personal protective clothing and appliances.</w:t>
      </w:r>
      <w:r>
        <w:t xml:space="preserve"> Where persons are exposed to a wet or dusty process, noise, heat or injurious substance, the Minister may prescribe suitable protective clothing including goggles, gloves, leggings, caps, footwear and protective ointment or lotion. &gt; &gt; </w:t>
      </w:r>
      <w:r>
        <w:rPr>
          <w:b/>
        </w:rPr>
        <w:t>Section 25. Provisions relating to welfare.</w:t>
      </w:r>
      <w:r>
        <w:t xml:space="preserve"> (1)(a) accommodation for clothing not worn during working hours, with drying arrangements; (b) adequate supply of safe drinking water and washing facilities; (c) a first-aid box readily accessible, and a first-aid room where more than 150 persons are employed at any one time.</w:t>
      </w:r>
    </w:p>
    <w:p w14:paraId="49075CF0">
      <w:r>
        <w:rPr>
          <w:i/>
        </w:rPr>
        <w:t>Nota konteks studio:</w:t>
      </w:r>
      <w:r>
        <w:t xml:space="preserve"> FMA 1967 ditulis untuk premis kilang fizikal (lantai bertingkat, jentera pemasangan). Studio penyuntingan video tidak mempunyai "jentera berbahaya" seperti pemotong logam, tetapi peruntukan Seksyen 22 (pencahayaan, pengudaraan, suhu) dan Seksyen 25 (kemudahan asas) tetap terpakai kepada bilik suite editing — pencahayaan mesti mencukupi untuk mengelak tekanan mata semasa color-grading, dan pengudaraan mesti baik kerana server/storan HDD menjana haba berterusan.</w:t>
      </w:r>
    </w:p>
    <w:p w14:paraId="5CE113BC"/>
    <w:p w14:paraId="08D417B5">
      <w:r>
        <w:t>SOALAN:</w:t>
      </w:r>
    </w:p>
    <w:p w14:paraId="0F76A905">
      <w:r>
        <w:t xml:space="preserve">1. </w:t>
      </w:r>
      <w:r>
        <w:rPr>
          <w:b/>
        </w:rPr>
        <w:t>Kenapa keselamatan dan kesihatan penting kepada pekerja?</w:t>
      </w:r>
      <w:r>
        <w:t xml:space="preserve"> </w:t>
      </w:r>
      <w:r>
        <w:rPr>
          <w:i/>
        </w:rPr>
        <w:t>Jawapan model:</w:t>
      </w:r>
      <w:r>
        <w:t xml:space="preserve"> Kerana ia mengurangkan pendedahan kepada bahaya dan risiko di tempat kerja (termasuk suite editing), mengelakkan kecederaan berkaitan kerja seperti kecederaan tekanan berulang (RSI) akibat penggunaan tetikus/papan kekunci berjam-jam, dan memastikan kesejahteraan pekerja secara berterusan.</w:t>
      </w:r>
    </w:p>
    <w:p w14:paraId="3C920736">
      <w:r>
        <w:t xml:space="preserve">2. </w:t>
      </w:r>
      <w:r>
        <w:rPr>
          <w:b/>
        </w:rPr>
        <w:t>Namakan empat tugas pekerja di tempat kerja seperti termaktub dalam Akta OSHA 1994.</w:t>
      </w:r>
      <w:r>
        <w:t xml:space="preserve"> </w:t>
      </w:r>
      <w:r>
        <w:rPr>
          <w:i/>
        </w:rPr>
        <w:t>Jawapan model:</w:t>
      </w:r>
      <w:r>
        <w:t xml:space="preserve"> (a) mengambil berat keselamatan dan kesihatan diri sendiri dan orang lain; (b) bekerjasama dengan majikan mematuhi Akta dan peraturannya; (c) memakai/menggunakan peralatan perlindungan yang disediakan majikan (contoh: sarung tangan anti-statik semasa mengendalikan storan HDD sensitif); (d) mematuhi arahan majikan berkaitan keselamatan dan kesihatan pekerjaan.</w:t>
      </w:r>
    </w:p>
    <w:p w14:paraId="6FFEBEDF">
      <w:r>
        <w:t xml:space="preserve">3. </w:t>
      </w:r>
      <w:r>
        <w:rPr>
          <w:b/>
        </w:rPr>
        <w:t>Apakah Akta selain Akta OSHA yang meliputi keselamatan dan kesihatan di tempat kerja?</w:t>
      </w:r>
      <w:r>
        <w:t xml:space="preserve"> </w:t>
      </w:r>
      <w:r>
        <w:rPr>
          <w:i/>
        </w:rPr>
        <w:t>Jawapan model:</w:t>
      </w:r>
      <w:r>
        <w:t xml:space="preserve"> Akta Kilang dan Jentera (Factories and Machinery Act) 1967 — peruntukan Seksyen 22 dan 25 mengenai pencahayaan, pengudaraan dan kemudahan asas tetap terpakai kepada premis studio editing.</w:t>
      </w:r>
    </w:p>
    <w:p w14:paraId="1BD8F354"/>
    <w:p w14:paraId="3FAFE278">
      <w:r>
        <w:t>RUJUKAN:</w:t>
      </w:r>
    </w:p>
    <w:p w14:paraId="691DBCF2">
      <w:r>
        <w:t>Occupational Safety and Health Act 1994, (2010) Malaysia, Penerbitan Akta (M), ISBN-978-967-576-9221.</w:t>
      </w:r>
    </w:p>
    <w:p w14:paraId="1826626A">
      <w:r>
        <w:t>Chessebro T.; O'Connor L.; Rios F., (2009), Communicating in the Workplace. Prentice Hall. ISBN-13 978-0136136910.</w:t>
      </w:r>
    </w:p>
    <w:p w14:paraId="2F8269CF">
      <w:r>
        <w:t>Vergo P., (1974). Health and Safety at Work etc Act 1974, (Public General Acts – Elizabeth II), TSO. ISBN-13 978-0105437741</w:t>
      </w:r>
    </w:p>
    <w:p w14:paraId="37F1C37B">
      <w:r>
        <w:t>Health and Safety Executive, (1998), Workplace Health, Safety and Welfare: Workplace (Health, Safety and Welfare) Regulations 1992 - Approved Code of Practice and Guidance (Health and Safety Commission). HSE Books. ISBN-13 978-0717604135.</w:t>
      </w:r>
    </w:p>
    <w:p w14:paraId="1FD8DA46">
      <w:r>
        <w:br w:type="page"/>
      </w:r>
    </w:p>
    <w:tbl>
      <w:tblPr>
        <w:tblStyle w:val="12"/>
        <w:tblW w:w="9699" w:type="dxa"/>
        <w:tblInd w:w="0" w:type="dxa"/>
        <w:tblLayout w:type="fixed"/>
        <w:tblCellMar>
          <w:top w:w="0" w:type="dxa"/>
          <w:left w:w="108" w:type="dxa"/>
          <w:bottom w:w="0" w:type="dxa"/>
          <w:right w:w="108" w:type="dxa"/>
        </w:tblCellMar>
      </w:tblPr>
      <w:tblGrid>
        <w:gridCol w:w="3085"/>
        <w:gridCol w:w="3686"/>
        <w:gridCol w:w="2268"/>
        <w:gridCol w:w="660"/>
      </w:tblGrid>
      <w:tr w14:paraId="286EAB19">
        <w:tblPrEx>
          <w:tblCellMar>
            <w:top w:w="0" w:type="dxa"/>
            <w:left w:w="108" w:type="dxa"/>
            <w:bottom w:w="0" w:type="dxa"/>
            <w:right w:w="108" w:type="dxa"/>
          </w:tblCellMar>
        </w:tblPrEx>
        <w:trPr>
          <w:trHeight w:val="3230" w:hRule="atLeast"/>
        </w:trPr>
        <w:tc>
          <w:tcPr>
            <w:tcW w:w="3085" w:type="dxa"/>
            <w:tcBorders>
              <w:top w:val="single" w:color="auto" w:sz="4" w:space="0"/>
              <w:left w:val="single" w:color="auto" w:sz="4" w:space="0"/>
              <w:bottom w:val="single" w:color="000000" w:sz="4" w:space="0"/>
            </w:tcBorders>
          </w:tcPr>
          <w:p w14:paraId="100AE58C">
            <w:pPr>
              <w:snapToGrid w:val="0"/>
              <w:spacing w:line="360" w:lineRule="auto"/>
              <w:rPr>
                <w:rFonts w:ascii="Arial" w:hAnsi="Arial" w:cs="Arial"/>
                <w:sz w:val="20"/>
                <w:lang w:val="ms-MY"/>
              </w:rPr>
            </w:pPr>
          </w:p>
          <w:p w14:paraId="46E55FD5">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tcPr>
          <w:p w14:paraId="4ACB32AF">
            <w:pPr>
              <w:rPr>
                <w:rFonts w:ascii="Arial" w:hAnsi="Arial" w:cs="Arial"/>
                <w:sz w:val="20"/>
                <w:lang w:val="ms-MY"/>
              </w:rPr>
            </w:pPr>
            <w:r>
              <w:pict>
                <v:shape id="_x0000_s1035" o:spid="_x0000_s1035"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7784F3D4">
                        <w:pPr>
                          <w:rPr>
                            <w:rFonts w:ascii="Arial" w:hAnsi="Arial" w:cs="Arial"/>
                            <w:b/>
                            <w:bCs/>
                            <w:highlight w:val="yellow"/>
                            <w:lang w:val="fi-FI"/>
                          </w:rPr>
                        </w:pPr>
                        <w:r>
                          <w:rPr>
                            <w:rFonts w:ascii="Arial" w:hAnsi="Arial" w:cs="Arial"/>
                            <w:b/>
                            <w:bCs/>
                            <w:highlight w:val="yellow"/>
                            <w:lang w:val="fi-FI"/>
                          </w:rPr>
                          <w:t>FURNIWEB MANUFACTURING SDN BHD</w:t>
                        </w:r>
                      </w:p>
                      <w:p w14:paraId="5934D6F7">
                        <w:pPr>
                          <w:rPr>
                            <w:rFonts w:ascii="Arial" w:hAnsi="Arial" w:cs="Arial"/>
                            <w:b/>
                            <w:bCs/>
                            <w:highlight w:val="yellow"/>
                            <w:lang w:val="fi-FI"/>
                          </w:rPr>
                        </w:pPr>
                        <w:r>
                          <w:rPr>
                            <w:rFonts w:ascii="Arial" w:hAnsi="Arial" w:cs="Arial"/>
                            <w:b/>
                            <w:bCs/>
                            <w:highlight w:val="yellow"/>
                            <w:lang w:val="fi-FI"/>
                          </w:rPr>
                          <w:t>Lot 1883, Jalan KPB 9, Kg. Bharu Balakong, 43300</w:t>
                        </w:r>
                      </w:p>
                      <w:p w14:paraId="40873802">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C5DD093">
                        <w:pPr>
                          <w:rPr>
                            <w:rFonts w:ascii="Arial" w:hAnsi="Arial" w:cs="Arial"/>
                            <w:b/>
                            <w:bCs/>
                            <w:lang w:val="fi-FI"/>
                          </w:rPr>
                        </w:pPr>
                        <w:r>
                          <w:rPr>
                            <w:rFonts w:ascii="Arial" w:hAnsi="Arial" w:cs="Arial"/>
                            <w:b/>
                            <w:bCs/>
                            <w:highlight w:val="yellow"/>
                            <w:lang w:val="fi-FI"/>
                          </w:rPr>
                          <w:t>Malaysia.</w:t>
                        </w:r>
                      </w:p>
                      <w:p w14:paraId="254D5E0F">
                        <w:pPr>
                          <w:rPr>
                            <w:rFonts w:ascii="Arial" w:hAnsi="Arial" w:cs="Arial"/>
                            <w:b/>
                            <w:bCs/>
                            <w:lang w:val="fi-FI"/>
                          </w:rPr>
                        </w:pPr>
                      </w:p>
                      <w:p w14:paraId="490B7DAC">
                        <w:pPr>
                          <w:rPr>
                            <w:rFonts w:ascii="Arial" w:hAnsi="Arial" w:cs="Arial"/>
                            <w:b/>
                            <w:bCs/>
                            <w:lang w:val="fi-FI"/>
                          </w:rPr>
                        </w:pPr>
                      </w:p>
                      <w:p w14:paraId="40CC5A0F">
                        <w:pPr>
                          <w:rPr>
                            <w:rFonts w:ascii="Arial" w:hAnsi="Arial" w:cs="Arial"/>
                            <w:b/>
                            <w:bCs/>
                            <w:sz w:val="36"/>
                            <w:szCs w:val="36"/>
                            <w:lang w:val="fi-FI"/>
                          </w:rPr>
                        </w:pPr>
                        <w:r>
                          <w:rPr>
                            <w:rFonts w:ascii="Arial" w:hAnsi="Arial" w:cs="Arial"/>
                            <w:b/>
                            <w:bCs/>
                            <w:sz w:val="36"/>
                            <w:szCs w:val="36"/>
                            <w:lang w:val="fi-FI"/>
                          </w:rPr>
                          <w:t>NOTA PEMBELAJARAN</w:t>
                        </w:r>
                      </w:p>
                      <w:p w14:paraId="0ABC9AA3">
                        <w:pPr>
                          <w:rPr>
                            <w:rFonts w:ascii="Arial" w:hAnsi="Arial" w:cs="Arial"/>
                            <w:sz w:val="28"/>
                            <w:szCs w:val="28"/>
                            <w:lang w:val="fi-FI"/>
                          </w:rPr>
                        </w:pPr>
                        <w:r>
                          <w:rPr>
                            <w:rFonts w:ascii="Arial" w:hAnsi="Arial" w:cs="Arial"/>
                            <w:sz w:val="28"/>
                            <w:szCs w:val="28"/>
                            <w:lang w:val="fi-FI"/>
                          </w:rPr>
                          <w:t>(Learning Note)</w:t>
                        </w:r>
                      </w:p>
                      <w:p w14:paraId="6F8CD285">
                        <w:pPr>
                          <w:rPr>
                            <w:rFonts w:ascii="Arial" w:hAnsi="Arial" w:cs="Arial"/>
                            <w:b/>
                            <w:bCs/>
                            <w:i/>
                            <w:lang w:val="nl-NL"/>
                          </w:rPr>
                        </w:pPr>
                      </w:p>
                    </w:txbxContent>
                  </v:textbox>
                </v:shape>
              </w:pict>
            </w:r>
          </w:p>
          <w:p w14:paraId="53B86FF9">
            <w:pPr>
              <w:spacing w:line="360" w:lineRule="auto"/>
              <w:rPr>
                <w:rFonts w:ascii="Arial" w:hAnsi="Arial" w:cs="Arial"/>
                <w:sz w:val="20"/>
                <w:lang w:val="ms-MY"/>
              </w:rPr>
            </w:pPr>
          </w:p>
        </w:tc>
      </w:tr>
      <w:tr w14:paraId="661214E0">
        <w:tblPrEx>
          <w:tblCellMar>
            <w:top w:w="0" w:type="dxa"/>
            <w:left w:w="108" w:type="dxa"/>
            <w:bottom w:w="0" w:type="dxa"/>
            <w:right w:w="108" w:type="dxa"/>
          </w:tblCellMar>
        </w:tblPrEx>
        <w:trPr>
          <w:trHeight w:val="971" w:hRule="atLeast"/>
        </w:trPr>
        <w:tc>
          <w:tcPr>
            <w:tcW w:w="3085" w:type="dxa"/>
            <w:tcBorders>
              <w:top w:val="single" w:color="000000" w:sz="4" w:space="0"/>
              <w:left w:val="single" w:color="auto" w:sz="4" w:space="0"/>
              <w:bottom w:val="single" w:color="000000" w:sz="4" w:space="0"/>
            </w:tcBorders>
            <w:vAlign w:val="center"/>
          </w:tcPr>
          <w:p w14:paraId="7819411E">
            <w:pPr>
              <w:snapToGrid w:val="0"/>
              <w:rPr>
                <w:rFonts w:ascii="Arial" w:hAnsi="Arial" w:cs="Arial"/>
                <w:bCs/>
                <w:i/>
                <w:lang w:val="ms-MY"/>
              </w:rPr>
            </w:pPr>
            <w:r>
              <w:rPr>
                <w:rFonts w:ascii="Arial" w:hAnsi="Arial" w:eastAsia="Arial" w:cs="Arial"/>
                <w:b/>
              </w:rPr>
              <w:t xml:space="preserve">KOD NAMA DAN PROGRAM / </w:t>
            </w:r>
            <w:r>
              <w:rPr>
                <w:rFonts w:ascii="Arial" w:hAnsi="Arial" w:eastAsia="Arial" w:cs="Arial"/>
                <w:i/>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4739F2D5">
            <w:pPr>
              <w:tabs>
                <w:tab w:val="left" w:pos="1800"/>
              </w:tabs>
              <w:autoSpaceDE w:val="0"/>
              <w:autoSpaceDN w:val="0"/>
              <w:adjustRightInd w:val="0"/>
              <w:spacing w:line="360" w:lineRule="auto"/>
              <w:rPr>
                <w:rFonts w:ascii="Arial" w:hAnsi="Arial" w:cs="Arial"/>
                <w:bCs/>
                <w:iCs/>
                <w:lang w:val="ms-MY"/>
              </w:rPr>
            </w:pPr>
            <w:r>
              <w:rPr>
                <w:rFonts w:ascii="Arial" w:hAnsi="Arial" w:cs="Arial"/>
                <w:bCs/>
                <w:iCs/>
                <w:lang w:val="ms-MY"/>
              </w:rPr>
              <w:t>Z-009-1:2015 CORE ABILITIES (untuk IT-072-3:2012 VIDEO / FILM (EDITING))</w:t>
            </w:r>
          </w:p>
        </w:tc>
      </w:tr>
      <w:tr w14:paraId="4F97F9E8">
        <w:tblPrEx>
          <w:tblCellMar>
            <w:top w:w="0" w:type="dxa"/>
            <w:left w:w="108" w:type="dxa"/>
            <w:bottom w:w="0" w:type="dxa"/>
            <w:right w:w="108" w:type="dxa"/>
          </w:tblCellMar>
        </w:tblPrEx>
        <w:trPr>
          <w:trHeight w:val="1160" w:hRule="atLeast"/>
        </w:trPr>
        <w:tc>
          <w:tcPr>
            <w:tcW w:w="3085" w:type="dxa"/>
            <w:tcBorders>
              <w:top w:val="single" w:color="000000" w:sz="4" w:space="0"/>
              <w:left w:val="single" w:color="auto" w:sz="4" w:space="0"/>
              <w:bottom w:val="single" w:color="000000" w:sz="4" w:space="0"/>
            </w:tcBorders>
            <w:vAlign w:val="center"/>
          </w:tcPr>
          <w:p w14:paraId="744C4BED">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rPr>
              <w:t xml:space="preserve">TAHAP / </w:t>
            </w:r>
            <w:r>
              <w:rPr>
                <w:rFonts w:ascii="Arial" w:hAnsi="Arial" w:eastAsia="Arial" w:cs="Arial"/>
              </w:rPr>
              <w:t>LEVEL</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2FB39264">
            <w:pPr>
              <w:tabs>
                <w:tab w:val="left" w:pos="1800"/>
              </w:tabs>
              <w:autoSpaceDE w:val="0"/>
              <w:autoSpaceDN w:val="0"/>
              <w:adjustRightInd w:val="0"/>
              <w:spacing w:line="360" w:lineRule="auto"/>
              <w:rPr>
                <w:rFonts w:ascii="Arial" w:hAnsi="Arial" w:cs="Arial"/>
                <w:bCs/>
                <w:iCs/>
                <w:lang w:val="ms-MY"/>
              </w:rPr>
            </w:pPr>
            <w:r>
              <w:rPr>
                <w:rFonts w:ascii="Arial" w:hAnsi="Arial" w:cs="Arial"/>
                <w:bCs/>
                <w:iCs/>
                <w:lang w:val="ms-MY"/>
              </w:rPr>
              <w:t>1</w:t>
            </w:r>
          </w:p>
        </w:tc>
      </w:tr>
      <w:tr w14:paraId="100D9F39">
        <w:tblPrEx>
          <w:tblCellMar>
            <w:top w:w="0" w:type="dxa"/>
            <w:left w:w="108" w:type="dxa"/>
            <w:bottom w:w="0" w:type="dxa"/>
            <w:right w:w="108" w:type="dxa"/>
          </w:tblCellMar>
        </w:tblPrEx>
        <w:trPr>
          <w:trHeight w:val="1169" w:hRule="atLeast"/>
        </w:trPr>
        <w:tc>
          <w:tcPr>
            <w:tcW w:w="3085" w:type="dxa"/>
            <w:tcBorders>
              <w:top w:val="single" w:color="000000" w:sz="4" w:space="0"/>
              <w:left w:val="single" w:color="auto" w:sz="4" w:space="0"/>
              <w:bottom w:val="single" w:color="000000" w:sz="4" w:space="0"/>
            </w:tcBorders>
            <w:vAlign w:val="center"/>
          </w:tcPr>
          <w:p w14:paraId="13C71F9A">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rPr>
              <w:t>NO DAN TAJUK UNIT KOMPETENSI /</w:t>
            </w:r>
            <w:r>
              <w:rPr>
                <w:rFonts w:ascii="Arial" w:hAnsi="Arial" w:eastAsia="Arial" w:cs="Arial"/>
                <w:i/>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76C19696">
            <w:pPr>
              <w:tabs>
                <w:tab w:val="left" w:pos="1800"/>
              </w:tabs>
              <w:autoSpaceDE w:val="0"/>
              <w:autoSpaceDN w:val="0"/>
              <w:adjustRightInd w:val="0"/>
              <w:spacing w:line="360" w:lineRule="auto"/>
              <w:rPr>
                <w:rFonts w:ascii="Arial" w:hAnsi="Arial" w:cs="Arial"/>
                <w:bCs/>
                <w:iCs/>
                <w:lang w:val="ms-MY"/>
              </w:rPr>
            </w:pPr>
            <w:r>
              <w:rPr>
                <w:rFonts w:ascii="Arial" w:hAnsi="Arial" w:cs="Arial"/>
                <w:bCs/>
                <w:iCs/>
                <w:lang w:val="ms-MY"/>
              </w:rPr>
              <w:t>CA04 KESEDARAN KESIHATAN, KESELAMATAN DAN ALAM SEKITAR *(HEALTH, SAFETY AND ENVIRONMENTAL AWARENESS)*</w:t>
            </w:r>
          </w:p>
        </w:tc>
      </w:tr>
      <w:tr w14:paraId="0C55B84D">
        <w:tblPrEx>
          <w:tblCellMar>
            <w:top w:w="0" w:type="dxa"/>
            <w:left w:w="108" w:type="dxa"/>
            <w:bottom w:w="0" w:type="dxa"/>
            <w:right w:w="108" w:type="dxa"/>
          </w:tblCellMar>
        </w:tblPrEx>
        <w:trPr>
          <w:trHeight w:val="2910" w:hRule="atLeast"/>
        </w:trPr>
        <w:tc>
          <w:tcPr>
            <w:tcW w:w="3085" w:type="dxa"/>
            <w:tcBorders>
              <w:top w:val="single" w:color="000000" w:sz="4" w:space="0"/>
              <w:left w:val="single" w:color="auto" w:sz="4" w:space="0"/>
              <w:bottom w:val="single" w:color="000000" w:sz="4" w:space="0"/>
            </w:tcBorders>
            <w:vAlign w:val="center"/>
          </w:tcPr>
          <w:p w14:paraId="73B3124F">
            <w:pPr>
              <w:tabs>
                <w:tab w:val="left" w:pos="-1440"/>
              </w:tabs>
              <w:snapToGrid w:val="0"/>
              <w:rPr>
                <w:rFonts w:ascii="Arial" w:hAnsi="Arial" w:cs="Arial"/>
                <w:bCs/>
                <w:i/>
                <w:lang w:val="ms-MY"/>
              </w:rPr>
            </w:pPr>
            <w:r>
              <w:rPr>
                <w:rFonts w:ascii="Arial" w:hAnsi="Arial" w:eastAsia="Arial" w:cs="Arial"/>
                <w:b/>
              </w:rPr>
              <w:t xml:space="preserve">NO DAN PENYATAAN AKTIVITI / </w:t>
            </w:r>
            <w:r>
              <w:rPr>
                <w:rFonts w:ascii="Arial" w:hAnsi="Arial" w:eastAsia="Arial" w:cs="Arial"/>
                <w:i/>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58009E92">
            <w:pPr>
              <w:numPr>
                <w:ilvl w:val="0"/>
                <w:numId w:val="16"/>
              </w:numPr>
              <w:suppressAutoHyphens/>
              <w:spacing w:line="360" w:lineRule="auto"/>
              <w:contextualSpacing/>
              <w:rPr>
                <w:rFonts w:ascii="Arial" w:hAnsi="Arial" w:cs="Arial"/>
                <w:b/>
                <w:bCs/>
                <w:lang w:val="ms-MY" w:eastAsia="ar-SA"/>
              </w:rPr>
            </w:pPr>
            <w:r>
              <w:rPr>
                <w:rFonts w:ascii="Arial" w:hAnsi="Arial" w:cs="Arial"/>
                <w:b/>
                <w:bCs/>
                <w:lang w:val="ms-MY" w:eastAsia="ar-SA"/>
              </w:rPr>
              <w:t>4.2 MEMATUHI AKTIVITI KESEDARAN KESELAMATAN *(ADHERE TO SAFETY AWARENESS ACTIVITY)*</w:t>
            </w:r>
          </w:p>
        </w:tc>
      </w:tr>
      <w:tr w14:paraId="175E11FF">
        <w:tblPrEx>
          <w:tblCellMar>
            <w:top w:w="0" w:type="dxa"/>
            <w:left w:w="108" w:type="dxa"/>
            <w:bottom w:w="0" w:type="dxa"/>
            <w:right w:w="108" w:type="dxa"/>
          </w:tblCellMar>
        </w:tblPrEx>
        <w:trPr>
          <w:trHeight w:val="755" w:hRule="atLeast"/>
        </w:trPr>
        <w:tc>
          <w:tcPr>
            <w:tcW w:w="3085" w:type="dxa"/>
            <w:tcBorders>
              <w:top w:val="single" w:color="000000" w:sz="4" w:space="0"/>
              <w:left w:val="single" w:color="auto" w:sz="4" w:space="0"/>
              <w:bottom w:val="single" w:color="auto" w:sz="4" w:space="0"/>
            </w:tcBorders>
            <w:vAlign w:val="center"/>
          </w:tcPr>
          <w:p w14:paraId="5328A7FF">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rPr>
              <w:t xml:space="preserve">NO. KOD / </w:t>
            </w:r>
            <w:r>
              <w:rPr>
                <w:rFonts w:ascii="Arial" w:hAnsi="Arial" w:eastAsia="Arial" w:cs="Arial"/>
                <w:bCs/>
                <w:i/>
                <w:iCs/>
              </w:rPr>
              <w:t>CODE NO.</w:t>
            </w:r>
          </w:p>
        </w:tc>
        <w:tc>
          <w:tcPr>
            <w:tcW w:w="3686" w:type="dxa"/>
            <w:tcBorders>
              <w:top w:val="single" w:color="000000" w:sz="4" w:space="0"/>
              <w:left w:val="single" w:color="000000" w:sz="4" w:space="0"/>
              <w:bottom w:val="single" w:color="auto" w:sz="4" w:space="0"/>
            </w:tcBorders>
            <w:vAlign w:val="center"/>
          </w:tcPr>
          <w:p w14:paraId="2FF57AE4">
            <w:pPr>
              <w:tabs>
                <w:tab w:val="left" w:pos="1800"/>
              </w:tabs>
              <w:autoSpaceDE w:val="0"/>
              <w:autoSpaceDN w:val="0"/>
              <w:adjustRightInd w:val="0"/>
              <w:spacing w:line="360" w:lineRule="auto"/>
              <w:rPr>
                <w:rFonts w:ascii="Arial" w:hAnsi="Arial" w:cs="Arial"/>
                <w:bCs/>
                <w:iCs/>
                <w:lang w:val="ms-MY"/>
              </w:rPr>
            </w:pPr>
            <w:r>
              <w:rPr>
                <w:rFonts w:ascii="Arial" w:hAnsi="Arial" w:cs="Arial"/>
                <w:bCs/>
                <w:iCs/>
                <w:lang w:val="ms-MY"/>
              </w:rPr>
              <w:t>Z-009-1:2015-M04/P(2/5)</w:t>
            </w:r>
          </w:p>
        </w:tc>
        <w:tc>
          <w:tcPr>
            <w:tcW w:w="2268" w:type="dxa"/>
            <w:tcBorders>
              <w:top w:val="single" w:color="000000" w:sz="4" w:space="0"/>
              <w:left w:val="single" w:color="000000" w:sz="4" w:space="0"/>
              <w:bottom w:val="single" w:color="auto" w:sz="4" w:space="0"/>
              <w:right w:val="single" w:color="auto" w:sz="4" w:space="0"/>
            </w:tcBorders>
            <w:vAlign w:val="center"/>
          </w:tcPr>
          <w:p w14:paraId="619FA63E">
            <w:pPr>
              <w:spacing w:line="360" w:lineRule="auto"/>
              <w:rPr>
                <w:rFonts w:ascii="Arial" w:hAnsi="Arial" w:cs="Arial"/>
                <w:lang w:val="ms-MY"/>
              </w:rPr>
            </w:pPr>
            <w:r>
              <w:rPr>
                <w:rFonts w:ascii="Arial" w:hAnsi="Arial" w:cs="Arial"/>
                <w:lang w:val="ms-MY"/>
              </w:rPr>
              <w:t>Muka Surat/Page:</w:t>
            </w:r>
          </w:p>
          <w:p w14:paraId="02442BC9">
            <w:pPr>
              <w:spacing w:line="360" w:lineRule="auto"/>
              <w:rPr>
                <w:rFonts w:ascii="Arial" w:hAnsi="Arial" w:cs="Arial"/>
                <w:lang w:val="ms-MY"/>
              </w:rPr>
            </w:pPr>
            <w:r>
              <w:rPr>
                <w:rFonts w:ascii="Arial" w:hAnsi="Arial" w:cs="Arial"/>
                <w:lang w:val="ms-MY"/>
              </w:rPr>
              <w:t>Drpd/ Of:</w:t>
            </w:r>
            <w:r>
              <w:rPr>
                <w:rFonts w:ascii="Arial" w:hAnsi="Arial" w:cs="Arial"/>
                <w:b/>
                <w:lang w:val="ms-MY"/>
              </w:rPr>
              <w:t>:</w:t>
            </w:r>
          </w:p>
        </w:tc>
        <w:tc>
          <w:tcPr>
            <w:tcW w:w="660" w:type="dxa"/>
            <w:tcBorders>
              <w:top w:val="single" w:color="000000" w:sz="4" w:space="0"/>
              <w:left w:val="single" w:color="000000" w:sz="4" w:space="0"/>
              <w:bottom w:val="single" w:color="auto" w:sz="4" w:space="0"/>
              <w:right w:val="single" w:color="auto" w:sz="4" w:space="0"/>
            </w:tcBorders>
            <w:vAlign w:val="center"/>
          </w:tcPr>
          <w:p w14:paraId="718192ED">
            <w:pPr>
              <w:spacing w:line="360" w:lineRule="auto"/>
              <w:rPr>
                <w:rFonts w:ascii="Arial" w:hAnsi="Arial" w:cs="Arial"/>
                <w:lang w:val="ms-MY"/>
              </w:rPr>
            </w:pPr>
            <w:r>
              <w:rPr>
                <w:rFonts w:ascii="Arial" w:hAnsi="Arial" w:cs="Arial"/>
                <w:lang w:val="ms-MY"/>
              </w:rPr>
              <w:t>1</w:t>
            </w:r>
          </w:p>
          <w:p w14:paraId="6BA9845D">
            <w:pPr>
              <w:spacing w:line="360" w:lineRule="auto"/>
              <w:rPr>
                <w:rFonts w:ascii="Arial" w:hAnsi="Arial" w:cs="Arial"/>
                <w:lang w:val="ms-MY"/>
              </w:rPr>
            </w:pPr>
            <w:r>
              <w:rPr>
                <w:rFonts w:ascii="Arial" w:hAnsi="Arial" w:cs="Arial"/>
                <w:lang w:val="ms-MY"/>
              </w:rPr>
              <w:t>31</w:t>
            </w:r>
          </w:p>
        </w:tc>
      </w:tr>
    </w:tbl>
    <w:p w14:paraId="3A0ADC7D">
      <w:r>
        <w:t xml:space="preserve">TAJUK: </w:t>
      </w:r>
    </w:p>
    <w:p w14:paraId="26C889DC">
      <w:r>
        <w:t xml:space="preserve">SISTEM TEMPAT KERJA KESELAMATAN DAN KESIHATAN </w:t>
      </w:r>
      <w:r>
        <w:rPr>
          <w:i/>
        </w:rPr>
        <w:t>(SAFETY AND HEALTH WORKPLACE SYSTEM)</w:t>
      </w:r>
    </w:p>
    <w:p w14:paraId="6F5B7A19"/>
    <w:p w14:paraId="6E85A37B">
      <w:r>
        <w:t>TUJUAN:</w:t>
      </w:r>
    </w:p>
    <w:p w14:paraId="6AD786F6">
      <w:r>
        <w:t>Kertas Penerangan ini bertujuan menerangkan Sistem Tempat Kerja Keselamatan dan Kesihatan. Individu yang kompeten dalam CA ini mesti mampu mematuhi peraturan Kesihatan, Keselamatan dan Alam Sekitar, seterusnya mengurangkan pendedahan kepada bahaya dan risiko serta insiden kecederaan dan penyakit berkaitan kerja.</w:t>
      </w:r>
    </w:p>
    <w:p w14:paraId="352A7230"/>
    <w:p w14:paraId="53FA4E42">
      <w:r>
        <w:t>PENERANGAN:</w:t>
      </w:r>
    </w:p>
    <w:p w14:paraId="4086ADF5">
      <w:pPr>
        <w:pStyle w:val="3"/>
      </w:pPr>
      <w:bookmarkStart w:id="43" w:name="_Toc23468"/>
      <w:r>
        <w:t xml:space="preserve">1.1 Jenis Bahaya </w:t>
      </w:r>
      <w:r>
        <w:rPr>
          <w:i/>
        </w:rPr>
        <w:t>(Type Of Hazard)</w:t>
      </w:r>
      <w:bookmarkEnd w:id="43"/>
    </w:p>
    <w:p w14:paraId="0FC2C4B1">
      <w:r>
        <w:t>Bahaya bermaksud sumber atau situasi yang berpotensi menyebabkan kemudaratan dari segi kecederaan manusia atau kesihatan terjejas, kerosakan harta, kerosakan alam sekitar, atau gabungan kesemuanya.</w:t>
      </w:r>
    </w:p>
    <w:p w14:paraId="3B83C455">
      <w:r>
        <w:rPr>
          <w:b/>
        </w:rPr>
        <w:t>Pengenalpastian Bahaya *(Hazard Identification)</w:t>
      </w:r>
      <w:r>
        <w:t>* bertujuan menonjolkan operasi/tugas kritikal yang membawa risiko ketara kepada kesihatan dan keselamatan pekerja, serta bahaya berkaitan peralatan akibat sumber tenaga, keadaan kerja atau aktiviti yang dijalankan. Bahaya dibahagikan kepada tiga kumpulan utama:</w:t>
      </w:r>
    </w:p>
    <w:p w14:paraId="7E93E817">
      <w:r>
        <w:rPr>
          <w:b/>
        </w:rPr>
        <w:t>i) Bahaya kesihatan *(Health hazards)</w:t>
      </w:r>
      <w:r>
        <w:rPr>
          <w:i/>
        </w:rPr>
        <w:t xml:space="preserve"> — agen yang boleh menyebabkan penyakit kepada individu, sama ada kesan segera (akut) atau jangka panjang (kronik). Contoh: kehilangan pendengaran akibat bunyi bising sering sukar dikesan sehingga sudah teruk. </w:t>
      </w:r>
      <w:r>
        <w:t>Konteks studio:* pendedahan berpanjangan kepada bunyi kuat semasa mixing/mastering audio boleh menyebabkan kehilangan pendengaran progresif tanpa disedari editor.</w:t>
      </w:r>
    </w:p>
    <w:p w14:paraId="1DC2484C">
      <w:r>
        <w:rPr>
          <w:b/>
        </w:rPr>
        <w:t>ii) Bahaya keselamatan *(Safety hazards)</w:t>
      </w:r>
      <w:r>
        <w:t>* — sebarang daya yang cukup kuat untuk menyebabkan kecederaan atau kerosakan harta, biasanya jelas kelihatan: a) slipping/tripping hazards (such as wires run across floors); b) fire hazards (from flammable materials); c) moving parts of machinery, tools and equipment (such as pinch and nip points); d) work at height (such as work done on scaffolds); e) ejection of material (such as from moulding); f) pressure systems (such as steam boilers and pipes); g) vehicles (such as forklifts and trucks); h) lifting and other manual handling operations; and</w:t>
      </w:r>
    </w:p>
    <w:p w14:paraId="3CCA4A9E">
      <w:r>
        <w:t>• i) working alone.</w:t>
      </w:r>
    </w:p>
    <w:p w14:paraId="606A03D0">
      <w:r>
        <w:rPr>
          <w:i/>
        </w:rPr>
        <w:t>Konteks studio:</w:t>
      </w:r>
      <w:r>
        <w:t xml:space="preserve"> bahaya (a) "slipping/tripping hazards" ialah bahaya paling relevan kepada suite editing — kabel kuasa, kabel HDMI/SDI dan kabel storan luaran yang melintasi lantai antara workstation editing menjadi risiko tersandung utama.</w:t>
      </w:r>
    </w:p>
    <w:p w14:paraId="393310EC">
      <w:r>
        <w:rPr>
          <w:b/>
        </w:rPr>
        <w:t>1.2 Teknik Pengenalpastian Bahaya *(Hazard identification technique)</w:t>
      </w:r>
      <w:r>
        <w:t>* — majikan perlu membangunkan metodologi berdasarkan:</w:t>
      </w:r>
    </w:p>
    <w:p w14:paraId="74A0A5E1">
      <w:r>
        <w:t>• i) laporan siasatan kejadian berbahaya; ii) rekod pertolongan cemas dan kecederaan kecil; iii) program perlindungan kesihatan tempat kerja; iv) keputusan pemeriksaan tempat kerja; v) aduan dan komen pekerja; vi) laporan/kajian kerajaan atau majikan; vii) laporan di bawah peraturan OSHA 1994; viii) rekod bahan berbahaya; dan ix) maklumat relevan lain.</w:t>
      </w:r>
    </w:p>
    <w:p w14:paraId="171FD550">
      <w:pPr>
        <w:pStyle w:val="3"/>
      </w:pPr>
      <w:bookmarkStart w:id="44" w:name="_Toc17823"/>
      <w:r>
        <w:t xml:space="preserve">2. Arahan Kerja, Prosedur Operasi Selamat Dan Pelan Tindak Balas Kecemasan </w:t>
      </w:r>
      <w:r>
        <w:rPr>
          <w:i/>
        </w:rPr>
        <w:t>(Work Instruction, Safe Operating Procedure And Emergency Response Plan)</w:t>
      </w:r>
      <w:bookmarkEnd w:id="44"/>
    </w:p>
    <w:p w14:paraId="472C762D">
      <w:r>
        <w:rPr>
          <w:b/>
        </w:rPr>
        <w:t>2.1 Arahan Kerja *(Work Instruction)</w:t>
      </w:r>
      <w:r>
        <w:t>* — alat membantu seseorang melakukan kerja dengan betul; menonjolkan bahaya dan risiko dalam sesuatu proses/tugas serta maklumat untuk membantu pekerja melaksanakan aktiviti dengan selamat.</w:t>
      </w:r>
    </w:p>
    <w:p w14:paraId="5060B4B1">
      <w:r>
        <w:rPr>
          <w:b/>
        </w:rPr>
        <w:t>2.2 Prosedur Operasi Selamat (SOP)</w:t>
      </w:r>
      <w:r>
        <w:t xml:space="preserve"> — dokumen bertulis memberi arahan langkah demi langkah bagi melaksanakan tugas dengan selamat. </w:t>
      </w:r>
      <w:r>
        <w:rPr>
          <w:b/>
        </w:rPr>
        <w:t>i) Kepentingan SOP:</w:t>
      </w:r>
      <w:r>
        <w:t xml:space="preserve"> a. Mengurangkan insiden; b. Mengekalkan pensijilan; c. Mengurangkan liabiliti undang-undang; d. Menambah baik operasi. </w:t>
      </w:r>
      <w:r>
        <w:rPr>
          <w:i/>
        </w:rPr>
        <w:t>Konteks studio:</w:t>
      </w:r>
      <w:r>
        <w:t xml:space="preserve"> SOP backup fail projek editing (contoh: "simpan salinan pada dua storan berasingan sebelum menutup projek") mengurangkan insiden kehilangan data pelanggan dan mengelak liabiliti undang-undang jika footage klien hilang.</w:t>
      </w:r>
    </w:p>
    <w:p w14:paraId="5CFE2D78">
      <w:r>
        <w:rPr>
          <w:b/>
        </w:rPr>
        <w:t>2.3 Pelan Tindak Balas Kecemasan (ERP)</w:t>
      </w:r>
      <w:r>
        <w:t xml:space="preserve"> — Malaysia mentadbir pengurusan bencana melalui Arahan MKN No. 20; Akta khusus yang mentadbir keselamatan tempat kerja ialah Akta Keselamatan dan Kesihatan Pekerjaan (OSHA) 1994.</w:t>
      </w:r>
    </w:p>
    <w:p w14:paraId="37AF4803">
      <w:r>
        <w:rPr>
          <w:b/>
        </w:rPr>
        <w:t>2.4 Prosedur ERP</w:t>
      </w:r>
      <w:r>
        <w:t xml:space="preserve"> — i) menetapkan tanggungjawab ERP; ii) menyediakan prosedur kecemasan di semua peringkat mengikut keperluan tempat; iii) mengurus keperluan minimum amalan pemindahan bagi setiap bangunan.</w:t>
      </w:r>
    </w:p>
    <w:p w14:paraId="6187F99B">
      <w:r>
        <w:rPr>
          <w:b/>
        </w:rPr>
        <w:t>2.5 Tanggungjawab, Akauntabiliti dan Kuasa</w:t>
      </w:r>
      <w:r>
        <w:t xml:space="preserve"> — A. Ketua Pengurusan Tempatan (melantik Ketua Pemerintah Insiden Tempatan, membangunkan Arahan Kecemasan Tempatan, mengenal pasti Titik Perhimpunan); B. Kakitangan Pasukan Tindak Balas Kecemasan (ERT); C. Pemerintah Insiden.</w:t>
      </w:r>
    </w:p>
    <w:p w14:paraId="3CA47D55">
      <w:r>
        <w:rPr>
          <w:b/>
        </w:rPr>
        <w:t>2.6 Prosedur Pemindahan Kecemasan</w:t>
      </w:r>
      <w:r>
        <w:t xml:space="preserve"> — Arahan Kecemasan Tempatan mesti menangani risiko kebakaran/kecederaan serius, mengenal pasti situasi kecemasan relevan, menyenaraikan langkah pemindahan, dan membuat peruntukan khas bagi orang kurang upaya. Pelan Lantai Kecemasan mesti dipamerkan di setiap tingkat menunjukkan nama bangunan, tingkat, lokasi pelan, laluan keluar kecemasan, peralatan pemadam kebakaran, penggera dan kit pertolongan cemas.</w:t>
      </w:r>
    </w:p>
    <w:p w14:paraId="17B19B68">
      <w:pPr>
        <w:pStyle w:val="3"/>
      </w:pPr>
      <w:bookmarkStart w:id="45" w:name="_Toc26130"/>
      <w:r>
        <w:t xml:space="preserve">3. Peralatan Perlindungan Diri (PPE) </w:t>
      </w:r>
      <w:r>
        <w:rPr>
          <w:i/>
        </w:rPr>
        <w:t>(Personnel Protective Equipment)</w:t>
      </w:r>
      <w:bookmarkEnd w:id="45"/>
    </w:p>
    <w:p w14:paraId="132366F2">
      <w:r>
        <w:t>PPE ialah peralatan yang dipakai untuk meminimumkan pendedahan kepada kecederaan dan penyakit tempat kerja yang serius, akibat sentuhan bahaya kimia, radiologi, fizikal, elektrik, mekanikal atau lain-lain.</w:t>
      </w:r>
    </w:p>
    <w:p w14:paraId="5A23BF1C">
      <w:r>
        <w:rPr>
          <w:b/>
        </w:rPr>
        <w:t>3.1 Penggunaan PPE Yang Betul</w:t>
      </w:r>
      <w:r>
        <w:t xml:space="preserve"> — mesti direka dan dibina dengan selamat, diselenggara bersih, sesuai dan selesa dipakai. Majikan wajib melatih setiap pekerja mengenai: i) bila ia perlu; ii) jenis yang perlu; iii) cara memakai, melaraskan dan menanggalkan dengan betul; iv) had keupayaan peralatan; v) penjagaan, penyelenggaraan, jangka hayat dan pelupusan.</w:t>
      </w:r>
    </w:p>
    <w:p w14:paraId="55277AD2">
      <w:r>
        <w:rPr>
          <w:i/>
        </w:rPr>
        <w:t>Konteks studio:</w:t>
      </w:r>
      <w:r>
        <w:t xml:space="preserve"> walaupun suite editing tidak memerlukan topi keledar, prinsip PPE tetap terpakai kepada peralatan seperti </w:t>
      </w:r>
      <w:r>
        <w:rPr>
          <w:i/>
        </w:rPr>
        <w:t>anti-static wrist strap</w:t>
      </w:r>
      <w:r>
        <w:t xml:space="preserve"> semasa mengendalikan storan HDD/SSD sensitif dan </w:t>
      </w:r>
      <w:r>
        <w:rPr>
          <w:i/>
        </w:rPr>
        <w:t>ear protection</w:t>
      </w:r>
      <w:r>
        <w:t xml:space="preserve"> semasa kerja audio bertenaga tinggi.</w:t>
      </w:r>
    </w:p>
    <w:p w14:paraId="49FBFB0B">
      <w:pPr>
        <w:pStyle w:val="3"/>
      </w:pPr>
      <w:bookmarkStart w:id="46" w:name="_Toc3268"/>
      <w:r>
        <w:t xml:space="preserve">4. Tanda Keselamatan dan Kesihatan </w:t>
      </w:r>
      <w:r>
        <w:rPr>
          <w:i/>
        </w:rPr>
        <w:t>(Safety And Health Signage)</w:t>
      </w:r>
      <w:bookmarkEnd w:id="46"/>
    </w:p>
    <w:p w14:paraId="720E153D">
      <w:r>
        <w:t>Tanda keselamatan mesti digunakan apabila bahaya tidak dapat dielakkan atau dikurangkan dengan cara lain.</w:t>
      </w:r>
    </w:p>
    <w:p w14:paraId="0C92EC6B">
      <w:r>
        <w:rPr>
          <w:b/>
        </w:rPr>
        <w:t>4.1 Jenis Papan Tanda Keselamatan:</w:t>
      </w:r>
      <w:r>
        <w:t xml:space="preserve"> a) tanda larangan; b) tanda amaran; c) tanda mandatori; d) tanda laluan kecemasan/pertolongan cemas.</w:t>
      </w:r>
    </w:p>
    <w:p w14:paraId="74346B19">
      <w:r>
        <w:rPr>
          <w:b/>
        </w:rPr>
        <w:t>4.2 Warna dan Bentuk Papan Tanda:</w:t>
      </w:r>
      <w:r>
        <w:t xml:space="preserve"> 1. Regulatori — bulatan (Larangan: merah &amp; hitam atas putih; Mandatori: putih atas hitam); 2. Amaran — segi tiga (Berhati-hati: hitam atas kuning; Bahaya: putih atas merah); 3. Maklumat — segi empat (Kecemasan: putih atas hijau; Maklumat umum: putih atas biru).</w:t>
      </w:r>
    </w:p>
    <w:p w14:paraId="055D17F0">
      <w:r>
        <w:rPr>
          <w:i/>
        </w:rPr>
        <w:t>Konteks studio:</w:t>
      </w:r>
      <w:r>
        <w:t xml:space="preserve"> tanda mandatori "gunakan pelindung telinga" boleh dipasang di pintu bilik mixing audio; tanda amaran elektrik boleh dipasang berhampiran panel kuasa server storan studio.</w:t>
      </w:r>
    </w:p>
    <w:p w14:paraId="6B6DB14C"/>
    <w:p w14:paraId="4E3CE268">
      <w:r>
        <w:t>SOALAN:</w:t>
      </w:r>
    </w:p>
    <w:p w14:paraId="40FEE7F8">
      <w:r>
        <w:t xml:space="preserve">1. </w:t>
      </w:r>
      <w:r>
        <w:rPr>
          <w:b/>
        </w:rPr>
        <w:t>Apakah tujuan pengenalpastian bahaya?</w:t>
      </w:r>
      <w:r>
        <w:t xml:space="preserve"> </w:t>
      </w:r>
      <w:r>
        <w:rPr>
          <w:i/>
        </w:rPr>
        <w:t>Jawapan model:</w:t>
      </w:r>
      <w:r>
        <w:t xml:space="preserve"> Untuk menonjolkan operasi/tugas kritikal yang membawa risiko ketara kepada kesihatan dan keselamatan pekerja studio (contoh: kabel melintasi lantai suite editing) serta bahaya berkaitan peralatan akibat sumber tenaga atau keadaan kerja.</w:t>
      </w:r>
    </w:p>
    <w:p w14:paraId="05CF8D57">
      <w:r>
        <w:t xml:space="preserve">2. </w:t>
      </w:r>
      <w:r>
        <w:rPr>
          <w:b/>
        </w:rPr>
        <w:t>Apakah tujuan Pelan Tindak Balas Kecemasan?</w:t>
      </w:r>
      <w:r>
        <w:t xml:space="preserve"> </w:t>
      </w:r>
      <w:r>
        <w:rPr>
          <w:i/>
        </w:rPr>
        <w:t>Jawapan model:</w:t>
      </w:r>
      <w:r>
        <w:t xml:space="preserve"> Menetapkan tanggungjawab, menyediakan prosedur kecemasan pada semua peringkat mengikut keperluan tempat (contoh: bangunan studio berbilang tingkat), dan mengurus keperluan minimum amalan pemindahan bagi setiap bangunan.</w:t>
      </w:r>
    </w:p>
    <w:p w14:paraId="68E0C226">
      <w:r>
        <w:t xml:space="preserve">3. </w:t>
      </w:r>
      <w:r>
        <w:rPr>
          <w:b/>
        </w:rPr>
        <w:t>Apakah tanggungjawab majikan sebelum menyediakan PPE kepada pekerja?</w:t>
      </w:r>
      <w:r>
        <w:t xml:space="preserve"> </w:t>
      </w:r>
      <w:r>
        <w:rPr>
          <w:i/>
        </w:rPr>
        <w:t>Jawapan model:</w:t>
      </w:r>
      <w:r>
        <w:t xml:space="preserve"> Menilai bahaya yang wujud, memilih PPE yang direka dan dibina selamat serta sesuai dengan tugas (contoh: anti-static wrist strap untuk kerja storan HDD), dan melatih pekerja mengenai bila, jenis, cara memakai, had dan penjagaan PPE tersebut.</w:t>
      </w:r>
    </w:p>
    <w:p w14:paraId="2CAABA76"/>
    <w:p w14:paraId="2A5B5727">
      <w:r>
        <w:t>RUJUKAN:</w:t>
      </w:r>
    </w:p>
    <w:p w14:paraId="030B3040">
      <w:r>
        <w:t>Factories and Machinery Act 1967 and Regulations, Pindaan Ogos 2008, ISBN 967701156-1</w:t>
      </w:r>
    </w:p>
    <w:p w14:paraId="2078A48D">
      <w:r>
        <w:t>Occupational Safety and Health Act 1994 and Regulation, (2009) Malaysia, Penerbitan Akta (M), ISBN-967701188-X.</w:t>
      </w:r>
    </w:p>
    <w:p w14:paraId="1ECF919F">
      <w:r>
        <w:t>Garis Panduan bagi Pengenalpastian Hazard, Penaksiran Risiko dan Kawalan Risiko (HIRARC), ISBN 978-983-2014-62-1</w:t>
      </w:r>
    </w:p>
    <w:p w14:paraId="19AE8192">
      <w:r>
        <w:br w:type="page"/>
      </w:r>
    </w:p>
    <w:tbl>
      <w:tblPr>
        <w:tblStyle w:val="12"/>
        <w:tblW w:w="9699" w:type="dxa"/>
        <w:tblInd w:w="0" w:type="dxa"/>
        <w:tblLayout w:type="fixed"/>
        <w:tblCellMar>
          <w:top w:w="0" w:type="dxa"/>
          <w:left w:w="108" w:type="dxa"/>
          <w:bottom w:w="0" w:type="dxa"/>
          <w:right w:w="108" w:type="dxa"/>
        </w:tblCellMar>
      </w:tblPr>
      <w:tblGrid>
        <w:gridCol w:w="3085"/>
        <w:gridCol w:w="3686"/>
        <w:gridCol w:w="2268"/>
        <w:gridCol w:w="660"/>
      </w:tblGrid>
      <w:tr w14:paraId="22EFBF66">
        <w:tblPrEx>
          <w:tblCellMar>
            <w:top w:w="0" w:type="dxa"/>
            <w:left w:w="108" w:type="dxa"/>
            <w:bottom w:w="0" w:type="dxa"/>
            <w:right w:w="108" w:type="dxa"/>
          </w:tblCellMar>
        </w:tblPrEx>
        <w:trPr>
          <w:trHeight w:val="3230" w:hRule="atLeast"/>
        </w:trPr>
        <w:tc>
          <w:tcPr>
            <w:tcW w:w="3085" w:type="dxa"/>
            <w:tcBorders>
              <w:top w:val="single" w:color="auto" w:sz="4" w:space="0"/>
              <w:left w:val="single" w:color="auto" w:sz="4" w:space="0"/>
              <w:bottom w:val="single" w:color="000000" w:sz="4" w:space="0"/>
            </w:tcBorders>
          </w:tcPr>
          <w:p w14:paraId="771E0F13">
            <w:pPr>
              <w:snapToGrid w:val="0"/>
              <w:spacing w:line="360" w:lineRule="auto"/>
              <w:rPr>
                <w:rFonts w:ascii="Arial" w:hAnsi="Arial" w:cs="Arial"/>
                <w:sz w:val="20"/>
                <w:lang w:val="ms-MY"/>
              </w:rPr>
            </w:pPr>
          </w:p>
          <w:p w14:paraId="48535992">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tcPr>
          <w:p w14:paraId="75AEA53C">
            <w:pPr>
              <w:rPr>
                <w:rFonts w:ascii="Arial" w:hAnsi="Arial" w:cs="Arial"/>
                <w:sz w:val="20"/>
                <w:lang w:val="ms-MY"/>
              </w:rPr>
            </w:pPr>
            <w:r>
              <w:pict>
                <v:shape id="_x0000_s1036" o:spid="_x0000_s1036"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40821F62">
                        <w:pPr>
                          <w:rPr>
                            <w:rFonts w:ascii="Arial" w:hAnsi="Arial" w:cs="Arial"/>
                            <w:b/>
                            <w:bCs/>
                            <w:highlight w:val="yellow"/>
                            <w:lang w:val="fi-FI"/>
                          </w:rPr>
                        </w:pPr>
                        <w:r>
                          <w:rPr>
                            <w:rFonts w:ascii="Arial" w:hAnsi="Arial" w:cs="Arial"/>
                            <w:b/>
                            <w:bCs/>
                            <w:highlight w:val="yellow"/>
                            <w:lang w:val="fi-FI"/>
                          </w:rPr>
                          <w:t>FURNIWEB MANUFACTURING SDN BHD</w:t>
                        </w:r>
                      </w:p>
                      <w:p w14:paraId="76287641">
                        <w:pPr>
                          <w:rPr>
                            <w:rFonts w:ascii="Arial" w:hAnsi="Arial" w:cs="Arial"/>
                            <w:b/>
                            <w:bCs/>
                            <w:highlight w:val="yellow"/>
                            <w:lang w:val="fi-FI"/>
                          </w:rPr>
                        </w:pPr>
                        <w:r>
                          <w:rPr>
                            <w:rFonts w:ascii="Arial" w:hAnsi="Arial" w:cs="Arial"/>
                            <w:b/>
                            <w:bCs/>
                            <w:highlight w:val="yellow"/>
                            <w:lang w:val="fi-FI"/>
                          </w:rPr>
                          <w:t>Lot 1883, Jalan KPB 9, Kg. Bharu Balakong, 43300</w:t>
                        </w:r>
                      </w:p>
                      <w:p w14:paraId="3D06816C">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1F51E74C">
                        <w:pPr>
                          <w:rPr>
                            <w:rFonts w:ascii="Arial" w:hAnsi="Arial" w:cs="Arial"/>
                            <w:b/>
                            <w:bCs/>
                            <w:lang w:val="fi-FI"/>
                          </w:rPr>
                        </w:pPr>
                        <w:r>
                          <w:rPr>
                            <w:rFonts w:ascii="Arial" w:hAnsi="Arial" w:cs="Arial"/>
                            <w:b/>
                            <w:bCs/>
                            <w:highlight w:val="yellow"/>
                            <w:lang w:val="fi-FI"/>
                          </w:rPr>
                          <w:t>Malaysia.</w:t>
                        </w:r>
                      </w:p>
                      <w:p w14:paraId="5299D687">
                        <w:pPr>
                          <w:rPr>
                            <w:rFonts w:ascii="Arial" w:hAnsi="Arial" w:cs="Arial"/>
                            <w:b/>
                            <w:bCs/>
                            <w:lang w:val="fi-FI"/>
                          </w:rPr>
                        </w:pPr>
                      </w:p>
                      <w:p w14:paraId="3D012287">
                        <w:pPr>
                          <w:rPr>
                            <w:rFonts w:ascii="Arial" w:hAnsi="Arial" w:cs="Arial"/>
                            <w:b/>
                            <w:bCs/>
                            <w:lang w:val="fi-FI"/>
                          </w:rPr>
                        </w:pPr>
                      </w:p>
                      <w:p w14:paraId="5642751F">
                        <w:pPr>
                          <w:rPr>
                            <w:rFonts w:ascii="Arial" w:hAnsi="Arial" w:cs="Arial"/>
                            <w:b/>
                            <w:bCs/>
                            <w:sz w:val="36"/>
                            <w:szCs w:val="36"/>
                            <w:lang w:val="fi-FI"/>
                          </w:rPr>
                        </w:pPr>
                        <w:r>
                          <w:rPr>
                            <w:rFonts w:ascii="Arial" w:hAnsi="Arial" w:cs="Arial"/>
                            <w:b/>
                            <w:bCs/>
                            <w:sz w:val="36"/>
                            <w:szCs w:val="36"/>
                            <w:lang w:val="fi-FI"/>
                          </w:rPr>
                          <w:t>NOTA PEMBELAJARAN</w:t>
                        </w:r>
                      </w:p>
                      <w:p w14:paraId="65B77779">
                        <w:pPr>
                          <w:rPr>
                            <w:rFonts w:ascii="Arial" w:hAnsi="Arial" w:cs="Arial"/>
                            <w:sz w:val="28"/>
                            <w:szCs w:val="28"/>
                            <w:lang w:val="fi-FI"/>
                          </w:rPr>
                        </w:pPr>
                        <w:r>
                          <w:rPr>
                            <w:rFonts w:ascii="Arial" w:hAnsi="Arial" w:cs="Arial"/>
                            <w:sz w:val="28"/>
                            <w:szCs w:val="28"/>
                            <w:lang w:val="fi-FI"/>
                          </w:rPr>
                          <w:t>(Learning Note)</w:t>
                        </w:r>
                      </w:p>
                      <w:p w14:paraId="1F2B5AAC">
                        <w:pPr>
                          <w:rPr>
                            <w:rFonts w:ascii="Arial" w:hAnsi="Arial" w:cs="Arial"/>
                            <w:b/>
                            <w:bCs/>
                            <w:i/>
                            <w:lang w:val="nl-NL"/>
                          </w:rPr>
                        </w:pPr>
                      </w:p>
                    </w:txbxContent>
                  </v:textbox>
                </v:shape>
              </w:pict>
            </w:r>
          </w:p>
          <w:p w14:paraId="3F796208">
            <w:pPr>
              <w:spacing w:line="360" w:lineRule="auto"/>
              <w:rPr>
                <w:rFonts w:ascii="Arial" w:hAnsi="Arial" w:cs="Arial"/>
                <w:sz w:val="20"/>
                <w:lang w:val="ms-MY"/>
              </w:rPr>
            </w:pPr>
          </w:p>
        </w:tc>
      </w:tr>
      <w:tr w14:paraId="345107CB">
        <w:tblPrEx>
          <w:tblCellMar>
            <w:top w:w="0" w:type="dxa"/>
            <w:left w:w="108" w:type="dxa"/>
            <w:bottom w:w="0" w:type="dxa"/>
            <w:right w:w="108" w:type="dxa"/>
          </w:tblCellMar>
        </w:tblPrEx>
        <w:trPr>
          <w:trHeight w:val="971" w:hRule="atLeast"/>
        </w:trPr>
        <w:tc>
          <w:tcPr>
            <w:tcW w:w="3085" w:type="dxa"/>
            <w:tcBorders>
              <w:top w:val="single" w:color="000000" w:sz="4" w:space="0"/>
              <w:left w:val="single" w:color="auto" w:sz="4" w:space="0"/>
              <w:bottom w:val="single" w:color="000000" w:sz="4" w:space="0"/>
            </w:tcBorders>
            <w:vAlign w:val="center"/>
          </w:tcPr>
          <w:p w14:paraId="6A257B9D">
            <w:pPr>
              <w:snapToGrid w:val="0"/>
              <w:rPr>
                <w:rFonts w:ascii="Arial" w:hAnsi="Arial" w:cs="Arial"/>
                <w:bCs/>
                <w:i/>
                <w:lang w:val="ms-MY"/>
              </w:rPr>
            </w:pPr>
            <w:r>
              <w:rPr>
                <w:rFonts w:ascii="Arial" w:hAnsi="Arial" w:eastAsia="Arial" w:cs="Arial"/>
                <w:b/>
              </w:rPr>
              <w:t xml:space="preserve">KOD NAMA DAN PROGRAM / </w:t>
            </w:r>
            <w:r>
              <w:rPr>
                <w:rFonts w:ascii="Arial" w:hAnsi="Arial" w:eastAsia="Arial" w:cs="Arial"/>
                <w:i/>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017DBD78">
            <w:pPr>
              <w:tabs>
                <w:tab w:val="left" w:pos="1800"/>
              </w:tabs>
              <w:autoSpaceDE w:val="0"/>
              <w:autoSpaceDN w:val="0"/>
              <w:adjustRightInd w:val="0"/>
              <w:spacing w:line="360" w:lineRule="auto"/>
              <w:rPr>
                <w:rFonts w:ascii="Arial" w:hAnsi="Arial" w:cs="Arial"/>
                <w:bCs/>
                <w:iCs/>
                <w:lang w:val="ms-MY"/>
              </w:rPr>
            </w:pPr>
            <w:r>
              <w:rPr>
                <w:rFonts w:ascii="Arial" w:hAnsi="Arial" w:cs="Arial"/>
                <w:bCs/>
                <w:iCs/>
                <w:lang w:val="ms-MY"/>
              </w:rPr>
              <w:t>Z-009-1:2015 CORE ABILITIES (untuk IT-072-3:2012 VIDEO / FILM (EDITING))</w:t>
            </w:r>
          </w:p>
        </w:tc>
      </w:tr>
      <w:tr w14:paraId="426A1A78">
        <w:tblPrEx>
          <w:tblCellMar>
            <w:top w:w="0" w:type="dxa"/>
            <w:left w:w="108" w:type="dxa"/>
            <w:bottom w:w="0" w:type="dxa"/>
            <w:right w:w="108" w:type="dxa"/>
          </w:tblCellMar>
        </w:tblPrEx>
        <w:trPr>
          <w:trHeight w:val="1160" w:hRule="atLeast"/>
        </w:trPr>
        <w:tc>
          <w:tcPr>
            <w:tcW w:w="3085" w:type="dxa"/>
            <w:tcBorders>
              <w:top w:val="single" w:color="000000" w:sz="4" w:space="0"/>
              <w:left w:val="single" w:color="auto" w:sz="4" w:space="0"/>
              <w:bottom w:val="single" w:color="000000" w:sz="4" w:space="0"/>
            </w:tcBorders>
            <w:vAlign w:val="center"/>
          </w:tcPr>
          <w:p w14:paraId="4C3705DA">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rPr>
              <w:t xml:space="preserve">TAHAP / </w:t>
            </w:r>
            <w:r>
              <w:rPr>
                <w:rFonts w:ascii="Arial" w:hAnsi="Arial" w:eastAsia="Arial" w:cs="Arial"/>
              </w:rPr>
              <w:t>LEVEL</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78B650DB">
            <w:pPr>
              <w:tabs>
                <w:tab w:val="left" w:pos="1800"/>
              </w:tabs>
              <w:autoSpaceDE w:val="0"/>
              <w:autoSpaceDN w:val="0"/>
              <w:adjustRightInd w:val="0"/>
              <w:spacing w:line="360" w:lineRule="auto"/>
              <w:rPr>
                <w:rFonts w:ascii="Arial" w:hAnsi="Arial" w:cs="Arial"/>
                <w:bCs/>
                <w:iCs/>
                <w:lang w:val="ms-MY"/>
              </w:rPr>
            </w:pPr>
            <w:r>
              <w:rPr>
                <w:rFonts w:ascii="Arial" w:hAnsi="Arial" w:cs="Arial"/>
                <w:bCs/>
                <w:iCs/>
                <w:lang w:val="ms-MY"/>
              </w:rPr>
              <w:t>1</w:t>
            </w:r>
          </w:p>
        </w:tc>
      </w:tr>
      <w:tr w14:paraId="5238C6EC">
        <w:tblPrEx>
          <w:tblCellMar>
            <w:top w:w="0" w:type="dxa"/>
            <w:left w:w="108" w:type="dxa"/>
            <w:bottom w:w="0" w:type="dxa"/>
            <w:right w:w="108" w:type="dxa"/>
          </w:tblCellMar>
        </w:tblPrEx>
        <w:trPr>
          <w:trHeight w:val="1169" w:hRule="atLeast"/>
        </w:trPr>
        <w:tc>
          <w:tcPr>
            <w:tcW w:w="3085" w:type="dxa"/>
            <w:tcBorders>
              <w:top w:val="single" w:color="000000" w:sz="4" w:space="0"/>
              <w:left w:val="single" w:color="auto" w:sz="4" w:space="0"/>
              <w:bottom w:val="single" w:color="000000" w:sz="4" w:space="0"/>
            </w:tcBorders>
            <w:vAlign w:val="center"/>
          </w:tcPr>
          <w:p w14:paraId="2BA1B65D">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rPr>
              <w:t>NO DAN TAJUK UNIT KOMPETENSI /</w:t>
            </w:r>
            <w:r>
              <w:rPr>
                <w:rFonts w:ascii="Arial" w:hAnsi="Arial" w:eastAsia="Arial" w:cs="Arial"/>
                <w:i/>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36538EF7">
            <w:pPr>
              <w:tabs>
                <w:tab w:val="left" w:pos="1800"/>
              </w:tabs>
              <w:autoSpaceDE w:val="0"/>
              <w:autoSpaceDN w:val="0"/>
              <w:adjustRightInd w:val="0"/>
              <w:spacing w:line="360" w:lineRule="auto"/>
              <w:rPr>
                <w:rFonts w:ascii="Arial" w:hAnsi="Arial" w:cs="Arial"/>
                <w:bCs/>
                <w:iCs/>
                <w:lang w:val="ms-MY"/>
              </w:rPr>
            </w:pPr>
            <w:r>
              <w:rPr>
                <w:rFonts w:ascii="Arial" w:hAnsi="Arial" w:cs="Arial"/>
                <w:bCs/>
                <w:iCs/>
                <w:lang w:val="ms-MY"/>
              </w:rPr>
              <w:t>CA04 KESEDARAN KESIHATAN, KESELAMATAN DAN ALAM SEKITAR *(HEALTH, SAFETY AND ENVIRONMENTAL AWARENESS)*</w:t>
            </w:r>
          </w:p>
        </w:tc>
      </w:tr>
      <w:tr w14:paraId="49712CDE">
        <w:tblPrEx>
          <w:tblCellMar>
            <w:top w:w="0" w:type="dxa"/>
            <w:left w:w="108" w:type="dxa"/>
            <w:bottom w:w="0" w:type="dxa"/>
            <w:right w:w="108" w:type="dxa"/>
          </w:tblCellMar>
        </w:tblPrEx>
        <w:trPr>
          <w:trHeight w:val="2910" w:hRule="atLeast"/>
        </w:trPr>
        <w:tc>
          <w:tcPr>
            <w:tcW w:w="3085" w:type="dxa"/>
            <w:tcBorders>
              <w:top w:val="single" w:color="000000" w:sz="4" w:space="0"/>
              <w:left w:val="single" w:color="auto" w:sz="4" w:space="0"/>
              <w:bottom w:val="single" w:color="000000" w:sz="4" w:space="0"/>
            </w:tcBorders>
            <w:vAlign w:val="center"/>
          </w:tcPr>
          <w:p w14:paraId="025C396A">
            <w:pPr>
              <w:tabs>
                <w:tab w:val="left" w:pos="-1440"/>
              </w:tabs>
              <w:snapToGrid w:val="0"/>
              <w:rPr>
                <w:rFonts w:ascii="Arial" w:hAnsi="Arial" w:cs="Arial"/>
                <w:bCs/>
                <w:i/>
                <w:lang w:val="ms-MY"/>
              </w:rPr>
            </w:pPr>
            <w:r>
              <w:rPr>
                <w:rFonts w:ascii="Arial" w:hAnsi="Arial" w:eastAsia="Arial" w:cs="Arial"/>
                <w:b/>
              </w:rPr>
              <w:t xml:space="preserve">NO DAN PENYATAAN AKTIVITI / </w:t>
            </w:r>
            <w:r>
              <w:rPr>
                <w:rFonts w:ascii="Arial" w:hAnsi="Arial" w:eastAsia="Arial" w:cs="Arial"/>
                <w:i/>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36BD60FA">
            <w:pPr>
              <w:numPr>
                <w:ilvl w:val="0"/>
                <w:numId w:val="17"/>
              </w:numPr>
              <w:suppressAutoHyphens/>
              <w:spacing w:line="360" w:lineRule="auto"/>
              <w:contextualSpacing/>
              <w:rPr>
                <w:rFonts w:ascii="Arial" w:hAnsi="Arial" w:cs="Arial"/>
                <w:b/>
                <w:bCs/>
                <w:lang w:val="ms-MY" w:eastAsia="ar-SA"/>
              </w:rPr>
            </w:pPr>
            <w:r>
              <w:rPr>
                <w:rFonts w:ascii="Arial" w:hAnsi="Arial" w:cs="Arial"/>
                <w:b/>
                <w:bCs/>
                <w:lang w:val="ms-MY" w:eastAsia="ar-SA"/>
              </w:rPr>
              <w:t>4.2 MEMATUHI AKTIVITI KESEDARAN KESELAMATAN *(ADHERE TO SAFETY AWARENESS ACTIVITY)*</w:t>
            </w:r>
          </w:p>
        </w:tc>
      </w:tr>
      <w:tr w14:paraId="64D90DD3">
        <w:tblPrEx>
          <w:tblCellMar>
            <w:top w:w="0" w:type="dxa"/>
            <w:left w:w="108" w:type="dxa"/>
            <w:bottom w:w="0" w:type="dxa"/>
            <w:right w:w="108" w:type="dxa"/>
          </w:tblCellMar>
        </w:tblPrEx>
        <w:trPr>
          <w:trHeight w:val="755" w:hRule="atLeast"/>
        </w:trPr>
        <w:tc>
          <w:tcPr>
            <w:tcW w:w="3085" w:type="dxa"/>
            <w:tcBorders>
              <w:top w:val="single" w:color="000000" w:sz="4" w:space="0"/>
              <w:left w:val="single" w:color="auto" w:sz="4" w:space="0"/>
              <w:bottom w:val="single" w:color="auto" w:sz="4" w:space="0"/>
            </w:tcBorders>
            <w:vAlign w:val="center"/>
          </w:tcPr>
          <w:p w14:paraId="1A0AEDCB">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rPr>
              <w:t xml:space="preserve">NO. KOD / </w:t>
            </w:r>
            <w:r>
              <w:rPr>
                <w:rFonts w:ascii="Arial" w:hAnsi="Arial" w:eastAsia="Arial" w:cs="Arial"/>
                <w:bCs/>
                <w:i/>
                <w:iCs/>
              </w:rPr>
              <w:t>CODE NO.</w:t>
            </w:r>
          </w:p>
        </w:tc>
        <w:tc>
          <w:tcPr>
            <w:tcW w:w="3686" w:type="dxa"/>
            <w:tcBorders>
              <w:top w:val="single" w:color="000000" w:sz="4" w:space="0"/>
              <w:left w:val="single" w:color="000000" w:sz="4" w:space="0"/>
              <w:bottom w:val="single" w:color="auto" w:sz="4" w:space="0"/>
            </w:tcBorders>
            <w:vAlign w:val="center"/>
          </w:tcPr>
          <w:p w14:paraId="26418998">
            <w:pPr>
              <w:tabs>
                <w:tab w:val="left" w:pos="1800"/>
              </w:tabs>
              <w:autoSpaceDE w:val="0"/>
              <w:autoSpaceDN w:val="0"/>
              <w:adjustRightInd w:val="0"/>
              <w:spacing w:line="360" w:lineRule="auto"/>
              <w:rPr>
                <w:rFonts w:ascii="Arial" w:hAnsi="Arial" w:cs="Arial"/>
                <w:bCs/>
                <w:iCs/>
                <w:lang w:val="ms-MY"/>
              </w:rPr>
            </w:pPr>
            <w:r>
              <w:rPr>
                <w:rFonts w:ascii="Arial" w:hAnsi="Arial" w:cs="Arial"/>
                <w:bCs/>
                <w:iCs/>
                <w:lang w:val="ms-MY"/>
              </w:rPr>
              <w:t>Z-009-1:2015-M04/P(3/5)</w:t>
            </w:r>
          </w:p>
        </w:tc>
        <w:tc>
          <w:tcPr>
            <w:tcW w:w="2268" w:type="dxa"/>
            <w:tcBorders>
              <w:top w:val="single" w:color="000000" w:sz="4" w:space="0"/>
              <w:left w:val="single" w:color="000000" w:sz="4" w:space="0"/>
              <w:bottom w:val="single" w:color="auto" w:sz="4" w:space="0"/>
              <w:right w:val="single" w:color="auto" w:sz="4" w:space="0"/>
            </w:tcBorders>
            <w:vAlign w:val="center"/>
          </w:tcPr>
          <w:p w14:paraId="2276C801">
            <w:pPr>
              <w:spacing w:line="360" w:lineRule="auto"/>
              <w:rPr>
                <w:rFonts w:ascii="Arial" w:hAnsi="Arial" w:cs="Arial"/>
                <w:lang w:val="ms-MY"/>
              </w:rPr>
            </w:pPr>
            <w:r>
              <w:rPr>
                <w:rFonts w:ascii="Arial" w:hAnsi="Arial" w:cs="Arial"/>
                <w:lang w:val="ms-MY"/>
              </w:rPr>
              <w:t>Muka Surat/Page:</w:t>
            </w:r>
          </w:p>
          <w:p w14:paraId="79A3C610">
            <w:pPr>
              <w:spacing w:line="360" w:lineRule="auto"/>
              <w:rPr>
                <w:rFonts w:ascii="Arial" w:hAnsi="Arial" w:cs="Arial"/>
                <w:lang w:val="ms-MY"/>
              </w:rPr>
            </w:pPr>
            <w:r>
              <w:rPr>
                <w:rFonts w:ascii="Arial" w:hAnsi="Arial" w:cs="Arial"/>
                <w:lang w:val="ms-MY"/>
              </w:rPr>
              <w:t>Drpd/ Of:</w:t>
            </w:r>
            <w:r>
              <w:rPr>
                <w:rFonts w:ascii="Arial" w:hAnsi="Arial" w:cs="Arial"/>
                <w:b/>
                <w:lang w:val="ms-MY"/>
              </w:rPr>
              <w:t>:</w:t>
            </w:r>
          </w:p>
        </w:tc>
        <w:tc>
          <w:tcPr>
            <w:tcW w:w="660" w:type="dxa"/>
            <w:tcBorders>
              <w:top w:val="single" w:color="000000" w:sz="4" w:space="0"/>
              <w:left w:val="single" w:color="000000" w:sz="4" w:space="0"/>
              <w:bottom w:val="single" w:color="auto" w:sz="4" w:space="0"/>
              <w:right w:val="single" w:color="auto" w:sz="4" w:space="0"/>
            </w:tcBorders>
            <w:vAlign w:val="center"/>
          </w:tcPr>
          <w:p w14:paraId="711D6EA0">
            <w:pPr>
              <w:spacing w:line="360" w:lineRule="auto"/>
              <w:rPr>
                <w:rFonts w:ascii="Arial" w:hAnsi="Arial" w:cs="Arial"/>
                <w:lang w:val="ms-MY"/>
              </w:rPr>
            </w:pPr>
            <w:r>
              <w:rPr>
                <w:rFonts w:ascii="Arial" w:hAnsi="Arial" w:cs="Arial"/>
                <w:lang w:val="ms-MY"/>
              </w:rPr>
              <w:t>1</w:t>
            </w:r>
          </w:p>
          <w:p w14:paraId="06D60BEA">
            <w:pPr>
              <w:spacing w:line="360" w:lineRule="auto"/>
              <w:rPr>
                <w:rFonts w:ascii="Arial" w:hAnsi="Arial" w:cs="Arial"/>
                <w:lang w:val="ms-MY"/>
              </w:rPr>
            </w:pPr>
            <w:r>
              <w:rPr>
                <w:rFonts w:ascii="Arial" w:hAnsi="Arial" w:cs="Arial"/>
                <w:lang w:val="ms-MY"/>
              </w:rPr>
              <w:t>31</w:t>
            </w:r>
          </w:p>
        </w:tc>
      </w:tr>
    </w:tbl>
    <w:p w14:paraId="5D8A145F">
      <w:r>
        <w:t xml:space="preserve">TAJUK: </w:t>
      </w:r>
    </w:p>
    <w:p w14:paraId="772FDAF8">
      <w:r>
        <w:t xml:space="preserve">OPERASI MESIN SELAMAT </w:t>
      </w:r>
      <w:r>
        <w:rPr>
          <w:i/>
        </w:rPr>
        <w:t>(SAFE MACHINE OPERATION)</w:t>
      </w:r>
    </w:p>
    <w:p w14:paraId="24DFD0C7"/>
    <w:p w14:paraId="3864EBD2">
      <w:r>
        <w:t>TUJUAN:</w:t>
      </w:r>
    </w:p>
    <w:p w14:paraId="64F185C2">
      <w:r>
        <w:t>Kertas Penerangan ini bertujuan menerangkan Operasi Mesin Selamat. Individu yang kompeten dalam CA ini mesti mampu mematuhi Akta Keselamatan dan Kesihatan serta Akta Kilang dan Jentera dan peraturannya, seterusnya mengurangkan pendedahan kepada bahaya dan risiko serta insiden kecederaan dan penyakit berkaitan kerja.</w:t>
      </w:r>
    </w:p>
    <w:p w14:paraId="47160DE4">
      <w:r>
        <w:rPr>
          <w:b/>
        </w:rPr>
        <w:t>Nota konteks:</w:t>
      </w:r>
      <w:r>
        <w:t xml:space="preserve"> modul ini adalah bab pengawal-selamatan jentera (</w:t>
      </w:r>
      <w:r>
        <w:rPr>
          <w:i/>
        </w:rPr>
        <w:t>machine-safeguarding</w:t>
      </w:r>
      <w:r>
        <w:t xml:space="preserve">) wajib bagi semua NOSS di bawah JPK. Kandungan rasmi (fencing machinery, punch press, band-saw) berasal daripada persekitaran kilang/logam dan tidak wujud secara literal dalam studio penyuntingan video. Struktur dan tajuk dikekalkan sepenuhnya (kandungan wajib merentas semua vokasi); nota studio ditambah untuk menunjukkan peralatan pengeluaran video yang mempunyai bahaya gerakan mekanikal setanding — generator studio mudah alih, sistem </w:t>
      </w:r>
      <w:r>
        <w:rPr>
          <w:i/>
        </w:rPr>
        <w:t>rigging</w:t>
      </w:r>
      <w:r>
        <w:t>/</w:t>
      </w:r>
      <w:r>
        <w:rPr>
          <w:i/>
        </w:rPr>
        <w:t>truss</w:t>
      </w:r>
      <w:r>
        <w:t xml:space="preserve"> lampu, dan mesin </w:t>
      </w:r>
      <w:r>
        <w:rPr>
          <w:i/>
        </w:rPr>
        <w:t>scanner</w:t>
      </w:r>
      <w:r>
        <w:t xml:space="preserve"> pita/filem arkib.</w:t>
      </w:r>
    </w:p>
    <w:p w14:paraId="5C4211B9"/>
    <w:p w14:paraId="050ED880">
      <w:r>
        <w:t>PENERANGAN:</w:t>
      </w:r>
    </w:p>
    <w:p w14:paraId="51306D02">
      <w:pPr>
        <w:pStyle w:val="3"/>
      </w:pPr>
      <w:bookmarkStart w:id="47" w:name="_Toc22460"/>
      <w:r>
        <w:t xml:space="preserve">1. Pengenalan </w:t>
      </w:r>
      <w:r>
        <w:rPr>
          <w:i/>
        </w:rPr>
        <w:t>(Introduction)</w:t>
      </w:r>
      <w:bookmarkEnd w:id="47"/>
    </w:p>
    <w:p w14:paraId="0C495439">
      <w:r>
        <w:t>Bahaya operasi mesin dan peralatan adalah pelbagai. Bahaya paling ketara berpunca daripada pergerakan mesin (</w:t>
      </w:r>
      <w:r>
        <w:rPr>
          <w:i/>
        </w:rPr>
        <w:t>machine motion</w:t>
      </w:r>
      <w:r>
        <w:t>), tertumpu pada titik operasi (</w:t>
      </w:r>
      <w:r>
        <w:rPr>
          <w:i/>
        </w:rPr>
        <w:t>point-of-operation</w:t>
      </w:r>
      <w:r>
        <w:t>) tetapi juga boleh berlaku di belakang, tepi atau atas mesin.</w:t>
      </w:r>
    </w:p>
    <w:p w14:paraId="27B8D3CF">
      <w:r>
        <w:rPr>
          <w:b/>
        </w:rPr>
        <w:t>1.1 Gerakan berputar *(Rotating motion)</w:t>
      </w:r>
      <w:r>
        <w:rPr>
          <w:i/>
        </w:rPr>
        <w:t xml:space="preserve"> — kolar, gandingan, cam, klac, roda tenaga, hujung aci, skru penetap dan gelendong boleh berbahaya dengan menarik pakaian atau memaksa lengan/tangan ke kedudukan berbahaya. Bahagian berputar juga mewujudkan titik cubit (</w:t>
      </w:r>
      <w:r>
        <w:t>nip point*) apabila dua bahagian bergerak berdekatan (cth: dua gear, dua bar bergolek, rantai dan gear).</w:t>
      </w:r>
    </w:p>
    <w:p w14:paraId="3EB27009">
      <w:r>
        <w:rPr>
          <w:b/>
        </w:rPr>
        <w:t>1.2 Gerakan bolak-balik *(Reciprocating motion)</w:t>
      </w:r>
      <w:r>
        <w:t>* — pekerja boleh cedera akibat gerakan bolak-balik atau naik-turun apabila terpukul atau tersepit antara bahagian bergerak dan pegun (cth: mata gergaji, pisau).</w:t>
      </w:r>
    </w:p>
    <w:p w14:paraId="6E5B545D">
      <w:r>
        <w:rPr>
          <w:b/>
        </w:rPr>
        <w:t>1.3 Gerakan melintang *(Transverse motion)</w:t>
      </w:r>
      <w:r>
        <w:t>* — pergerakan garis lurus berterusan; pekerja boleh terpukul atau tersepit pada titik cubit/ricih oleh bahagian bergerak.</w:t>
      </w:r>
    </w:p>
    <w:p w14:paraId="7F650100">
      <w:r>
        <w:t>Mengapa pengawal-selamatan penting? Mustahil meramal tindakan manusia di sekeliling jentera berkuasa, tidak kira tahap pengalaman atau latihan. Pengawal-selamatan yang berkesan melindungi daripada kesilapan manusia dan kelalaian pertimbangan, serta sentuhan tidak sengaja dengan bahagian bergerak.</w:t>
      </w:r>
    </w:p>
    <w:p w14:paraId="296AE5F5">
      <w:r>
        <w:rPr>
          <w:i/>
        </w:rPr>
        <w:t>Contoh sebenar daripada teks rasmi (disalin, digunakan sebagai amaran sejarah kes):</w:t>
      </w:r>
      <w:r>
        <w:t xml:space="preserve"> seorang </w:t>
      </w:r>
      <w:r>
        <w:rPr>
          <w:i/>
        </w:rPr>
        <w:t>millwright</w:t>
      </w:r>
      <w:r>
        <w:t xml:space="preserve"> tertarik masuk ke dalam pemacu ekor konveyor belt yang tidak dilindungi semasa melaraskan konveyor dan mengalami kecederaan hancur maut; seorang pekerja muda kehilangan kedua-dua tangan apabila mesin </w:t>
      </w:r>
      <w:r>
        <w:rPr>
          <w:i/>
        </w:rPr>
        <w:t>guillotine shear</w:t>
      </w:r>
      <w:r>
        <w:t xml:space="preserve"> bergerak tanpa dijangka semasa memasukkan getah kepingan; seorang pemotong balak </w:t>
      </w:r>
      <w:r>
        <w:rPr>
          <w:i/>
        </w:rPr>
        <w:t>green chain</w:t>
      </w:r>
      <w:r>
        <w:t xml:space="preserve"> tercekik apabila pakaian longgar tersangkut pada </w:t>
      </w:r>
      <w:r>
        <w:rPr>
          <w:i/>
        </w:rPr>
        <w:t>keyway</w:t>
      </w:r>
      <w:r>
        <w:t xml:space="preserve"> terdedah pada aci berputar perlahan.</w:t>
      </w:r>
    </w:p>
    <w:p w14:paraId="07C96868">
      <w:r>
        <w:rPr>
          <w:b/>
        </w:rPr>
        <w:t>Konteks pengeluaran video:</w:t>
      </w:r>
      <w:r>
        <w:t xml:space="preserve"> contoh kes di atas berkaitan pengendalian mesin kilang, tetapi prinsip yang sama terpakai kepada generator mudah alih (elemen berputar, tali sawat/</w:t>
      </w:r>
      <w:r>
        <w:rPr>
          <w:i/>
        </w:rPr>
        <w:t>belt-drive</w:t>
      </w:r>
      <w:r>
        <w:t>) yang digunakan semasa penggambaran luar (</w:t>
      </w:r>
      <w:r>
        <w:rPr>
          <w:i/>
        </w:rPr>
        <w:t>outdoor shoot</w:t>
      </w:r>
      <w:r>
        <w:t xml:space="preserve">) dan sistem </w:t>
      </w:r>
      <w:r>
        <w:rPr>
          <w:i/>
        </w:rPr>
        <w:t>rigging</w:t>
      </w:r>
      <w:r>
        <w:t>/</w:t>
      </w:r>
      <w:r>
        <w:rPr>
          <w:i/>
        </w:rPr>
        <w:t>truss</w:t>
      </w:r>
      <w:r>
        <w:t xml:space="preserve"> lampu yang mempunyai mekanisme </w:t>
      </w:r>
      <w:r>
        <w:rPr>
          <w:i/>
        </w:rPr>
        <w:t>winch</w:t>
      </w:r>
      <w:r>
        <w:t xml:space="preserve">/kekili berputar — pekerja yang memakai pakaian longgar atau tali leher lanyard berhampiran </w:t>
      </w:r>
      <w:r>
        <w:rPr>
          <w:i/>
        </w:rPr>
        <w:t>winch</w:t>
      </w:r>
      <w:r>
        <w:t xml:space="preserve"> rigging berisiko sama seperti pekerja </w:t>
      </w:r>
      <w:r>
        <w:rPr>
          <w:i/>
        </w:rPr>
        <w:t>green chain</w:t>
      </w:r>
      <w:r>
        <w:t xml:space="preserve"> di atas.</w:t>
      </w:r>
    </w:p>
    <w:p w14:paraId="4A3C90BA">
      <w:pPr>
        <w:pStyle w:val="3"/>
      </w:pPr>
      <w:bookmarkStart w:id="48" w:name="_Toc29728"/>
      <w:r>
        <w:t xml:space="preserve">2. Pemagaran Jentera </w:t>
      </w:r>
      <w:r>
        <w:rPr>
          <w:i/>
        </w:rPr>
        <w:t>(Fencing Machinery)</w:t>
      </w:r>
      <w:bookmarkEnd w:id="48"/>
    </w:p>
    <w:p w14:paraId="719D0D7E">
      <w:r>
        <w:rPr>
          <w:b/>
        </w:rPr>
        <w:t>2.1</w:t>
      </w:r>
      <w:r>
        <w:t xml:space="preserve"> Setiap bahagian berbahaya bagi setiap mesin pemacu, penggerak utama dan jentera penghantaran mesti dipagar dengan selamat mengikut Peraturan-Peraturan ini: dengan syarat jika Ketua Pemeriksa berpuas hati terdapat peranti keselamatan yang sesuai, beliau boleh mengarahkan peranti jenis itu disediakan.</w:t>
      </w:r>
    </w:p>
    <w:p w14:paraId="65A7D20D">
      <w:r>
        <w:rPr>
          <w:b/>
        </w:rPr>
        <w:t>2.2</w:t>
      </w:r>
      <w:r>
        <w:t xml:space="preserve"> Jika Ketua Pemeriksa berpuas hati atas sebab-sebab khas pematuhan sesuatu Peraturan adalah tidak perlu atau tidak praktikal, beliau boleh dengan sijil bertulis mengecualikan keseluruhan atau sebahagian jentera daripada peruntukan peraturan tersebut.</w:t>
      </w:r>
    </w:p>
    <w:p w14:paraId="38FD2E63">
      <w:r>
        <w:rPr>
          <w:b/>
        </w:rPr>
        <w:t>2.3 Bukaan pada pagar *(Opening in fence)</w:t>
      </w:r>
      <w:r>
        <w:t>* — tiada bukaan pada mana-mana pagar boleh berukuran sehingga membolehkan sesiapa menyentuh bahagian bergerak jentera yang dipagar itu; pagar-pagar pengawal boleh dipasang jika jarak antara bahagian bergerak terdedah terdekat dan pagar-pengawal melebihi dua belas inci tetapi tidak melebihi dua puluh inci.</w:t>
      </w:r>
    </w:p>
    <w:p w14:paraId="22A6AEAE">
      <w:r>
        <w:rPr>
          <w:b/>
        </w:rPr>
        <w:t>2.4 Titik operasi *(Point of operation)</w:t>
      </w:r>
      <w:r>
        <w:t>* — titik operasi mana-mana mesin mesti dipagar dengan berkesan.</w:t>
      </w:r>
    </w:p>
    <w:p w14:paraId="6F34E6C1">
      <w:r>
        <w:rPr>
          <w:b/>
        </w:rPr>
        <w:t>2.5 Peranti memulakan dan menghentikan *(Starting and stopping appliance)</w:t>
      </w:r>
      <w:r>
        <w:t>* — i) setiap mesin dipacu kuasa mekanikal mesti mempunyai peranti mula/henti cekap yang boleh dikawal dengan mudah dan senang oleh pengendali di kedudukan kerja normal; ii) di mana pedal digunakan, peranti kunci automatik atau pengawal berbentuk U-terbalik mesti dipasang; iii) tiada seorang pun boleh memulakan sebarang jentera melainkan setiap langkah berjaga-jaga telah diambil untuk memastikan tiada orang lain akan tercedera akibat operasi jentera itu.</w:t>
      </w:r>
    </w:p>
    <w:p w14:paraId="7B4A8F0B">
      <w:r>
        <w:rPr>
          <w:b/>
        </w:rPr>
        <w:t>2.6 Radas elektrik *(Electrical apparatus)</w:t>
      </w:r>
      <w:r>
        <w:t>* — semua peralatan dan pemasangan elektrik mesti dibina, dipasang dan diselenggara sedemikian rupa untuk mengelakkan bahaya kebakaran dan bahaya sentuhan dengan bahagian bergerak dan bahagian hidup, serta mematuhi undang-undang berkaitan peralatan elektrik dan diluluskan oleh pihak berkuasa yang dilantik.</w:t>
      </w:r>
    </w:p>
    <w:p w14:paraId="181BD7BA">
      <w:r>
        <w:rPr>
          <w:i/>
        </w:rPr>
        <w:t>Konteks studio (Peraturan 2.6 terpakai langsung):</w:t>
      </w:r>
      <w:r>
        <w:t xml:space="preserve"> bilik server storan dan panel kuasa suite editing mesti dipasang dan diselenggara mengikut undang-undang elektrik untuk mengelak bahaya kebakaran akibat lebihan beban (</w:t>
      </w:r>
      <w:r>
        <w:rPr>
          <w:i/>
        </w:rPr>
        <w:t>overload</w:t>
      </w:r>
      <w:r>
        <w:t xml:space="preserve">) daripada terlalu banyak peralatan disambung pada satu </w:t>
      </w:r>
      <w:r>
        <w:rPr>
          <w:i/>
        </w:rPr>
        <w:t>power strip</w:t>
      </w:r>
      <w:r>
        <w:t xml:space="preserve"> — situasi biasa apabila beberapa monitor kalibrasi warna, storan RAID dan komputer editing berkuasa tinggi disambung serentak.</w:t>
      </w:r>
    </w:p>
    <w:p w14:paraId="1B961D2B">
      <w:r>
        <w:t>Titik-titik cubit-masuk (</w:t>
      </w:r>
      <w:r>
        <w:rPr>
          <w:i/>
        </w:rPr>
        <w:t>in-running nip point</w:t>
      </w:r>
      <w:r>
        <w:t xml:space="preserve">) terbentuk oleh bahagian berputar pada jentera, wujud pada roda gear bersilang, kilang bergolek dan </w:t>
      </w:r>
      <w:r>
        <w:rPr>
          <w:i/>
        </w:rPr>
        <w:t>calender</w:t>
      </w:r>
      <w:r>
        <w:t>; antara bahagian berputar dan tangen (cth: tali sawat dan takal, rantai dan gear); serta antara bahagian berputar dan tetap (cth: roda tangan/roda tenaga berjejari, konveyor skru).</w:t>
      </w:r>
    </w:p>
    <w:p w14:paraId="460C4B6E">
      <w:r>
        <w:rPr>
          <w:i/>
        </w:rPr>
        <w:t>Nota studio:</w:t>
      </w:r>
      <w:r>
        <w:t xml:space="preserve"> sistem </w:t>
      </w:r>
      <w:r>
        <w:rPr>
          <w:i/>
        </w:rPr>
        <w:t>rigging</w:t>
      </w:r>
      <w:r>
        <w:t xml:space="preserve"> lampu berat menggunakan mekanisme </w:t>
      </w:r>
      <w:r>
        <w:rPr>
          <w:i/>
        </w:rPr>
        <w:t>winch</w:t>
      </w:r>
      <w:r>
        <w:t xml:space="preserve"> dengan gear dan rantai — struktur bahaya cubit-masuk yang sama seperti dalam teks rasmi terpakai; kru rigging mesti diberi latihan pemagaran/pengawal-selamatan yang setara sebelum mengendalikan </w:t>
      </w:r>
      <w:r>
        <w:rPr>
          <w:i/>
        </w:rPr>
        <w:t>winch</w:t>
      </w:r>
      <w:r>
        <w:t>.</w:t>
      </w:r>
    </w:p>
    <w:p w14:paraId="594E24B7">
      <w:r>
        <w:t>Mesin dengan bahaya pemotongan termasuk gergaji jalur, gergaji bulat, mesin gerudi/gerudi lubang, mesin pusing (</w:t>
      </w:r>
      <w:r>
        <w:rPr>
          <w:i/>
        </w:rPr>
        <w:t>lathe</w:t>
      </w:r>
      <w:r>
        <w:t xml:space="preserve">) dan mesin </w:t>
      </w:r>
      <w:r>
        <w:rPr>
          <w:i/>
        </w:rPr>
        <w:t>milling</w:t>
      </w:r>
      <w:r>
        <w:t>.</w:t>
      </w:r>
    </w:p>
    <w:p w14:paraId="4F859158">
      <w:r>
        <w:rPr>
          <w:i/>
        </w:rPr>
        <w:t>Nota studio (mesin scanner arkib):</w:t>
      </w:r>
      <w:r>
        <w:t xml:space="preserve"> studio yang menyimpan/mendigitalkan arkib filem atau pita menggunakan mesin </w:t>
      </w:r>
      <w:r>
        <w:rPr>
          <w:i/>
        </w:rPr>
        <w:t>film scanner</w:t>
      </w:r>
      <w:r>
        <w:t>/</w:t>
      </w:r>
      <w:r>
        <w:rPr>
          <w:i/>
        </w:rPr>
        <w:t>telecine</w:t>
      </w:r>
      <w:r>
        <w:t xml:space="preserve"> dan mesin </w:t>
      </w:r>
      <w:r>
        <w:rPr>
          <w:i/>
        </w:rPr>
        <w:t>tape splicer</w:t>
      </w:r>
      <w:r>
        <w:t xml:space="preserve"> yang mempunyai bahagian berputar dan pemotong pisau; peraturan 2.3–2.5 (bukaan pagar, titik operasi, peranti mula/henti) terpakai kepada peralatan ini sama seperti mesin pemotong konvensional.</w:t>
      </w:r>
    </w:p>
    <w:p w14:paraId="00D64BF6"/>
    <w:p w14:paraId="5A5E6612">
      <w:r>
        <w:t>SOALAN:</w:t>
      </w:r>
    </w:p>
    <w:p w14:paraId="2B02C866">
      <w:r>
        <w:t xml:space="preserve">1. </w:t>
      </w:r>
      <w:r>
        <w:rPr>
          <w:b/>
        </w:rPr>
        <w:t>Kenapa pengawal-selamatan mesin penting untuk sebarang operasi jentera?</w:t>
      </w:r>
      <w:r>
        <w:t xml:space="preserve"> </w:t>
      </w:r>
      <w:r>
        <w:rPr>
          <w:i/>
        </w:rPr>
        <w:t>Jawapan model:</w:t>
      </w:r>
      <w:r>
        <w:t xml:space="preserve"> Kerana mustahil meramal tindakan manusia di sekeliling jentera berkuasa; pengawal-selamatan melindungi pekerja daripada kesilapan manusia dan sentuhan tidak sengaja dengan bahagian bergerak — contohnya mekanisme </w:t>
      </w:r>
      <w:r>
        <w:rPr>
          <w:i/>
        </w:rPr>
        <w:t>winch</w:t>
      </w:r>
      <w:r>
        <w:t xml:space="preserve"> pada sistem rigging lampu studio atau bahagian berputar pada mesin </w:t>
      </w:r>
      <w:r>
        <w:rPr>
          <w:i/>
        </w:rPr>
        <w:t>film scanner</w:t>
      </w:r>
      <w:r>
        <w:t xml:space="preserve"> arkib.</w:t>
      </w:r>
    </w:p>
    <w:p w14:paraId="26E8EDF6">
      <w:r>
        <w:t xml:space="preserve">2. </w:t>
      </w:r>
      <w:r>
        <w:rPr>
          <w:b/>
        </w:rPr>
        <w:t>Namakan tiga jenis pengawal-selamatan mesin.</w:t>
      </w:r>
      <w:r>
        <w:t xml:space="preserve"> </w:t>
      </w:r>
      <w:r>
        <w:rPr>
          <w:i/>
        </w:rPr>
        <w:t>Jawapan model:</w:t>
      </w:r>
      <w:r>
        <w:t xml:space="preserve"> Pemagaran titik operasi (</w:t>
      </w:r>
      <w:r>
        <w:rPr>
          <w:i/>
        </w:rPr>
        <w:t>point of operation guarding</w:t>
      </w:r>
      <w:r>
        <w:t>); peranti mula/henti yang boleh dikawal mudah oleh pengendali; dan pemasangan/penyelenggaraan radas elektrik yang selamat (contoh: panel kuasa server storan studio yang dipasang mengikut undang-undang elektrik).</w:t>
      </w:r>
    </w:p>
    <w:p w14:paraId="597DAA23">
      <w:r>
        <w:t xml:space="preserve">3. </w:t>
      </w:r>
      <w:r>
        <w:rPr>
          <w:b/>
        </w:rPr>
        <w:t>Apakah jenis pemagaran untuk mesin pemotong?</w:t>
      </w:r>
      <w:r>
        <w:t xml:space="preserve"> </w:t>
      </w:r>
      <w:r>
        <w:rPr>
          <w:i/>
        </w:rPr>
        <w:t>Jawapan model:</w:t>
      </w:r>
      <w:r>
        <w:t xml:space="preserve"> Bahagian berbahaya (mata pemotong/pisau) mesti dipagar dengan selamat supaya tiada bukaan membolehkan sentuhan dengan bahagian bergerak — contoh terpakai kepada pisau mesin </w:t>
      </w:r>
      <w:r>
        <w:rPr>
          <w:i/>
        </w:rPr>
        <w:t>tape splicer</w:t>
      </w:r>
      <w:r>
        <w:t xml:space="preserve"> arkib studio.</w:t>
      </w:r>
    </w:p>
    <w:p w14:paraId="35FD7FDB"/>
    <w:p w14:paraId="172B94EB">
      <w:r>
        <w:t>RUJUKAN:</w:t>
      </w:r>
    </w:p>
    <w:p w14:paraId="06253411">
      <w:r>
        <w:t>Occupational Safety and Health Act 1994, (2010) Malaysia, Penerbitan Akta (M), ISBN-978-967-576-9221.</w:t>
      </w:r>
    </w:p>
    <w:p w14:paraId="4C77B9DA">
      <w:r>
        <w:t>Chessebro T.; O'Connor L.; Rios F., (2009), Communicating in the Workplace. Prentice Hall. ISBN-13 978-0136136910.</w:t>
      </w:r>
    </w:p>
    <w:p w14:paraId="75687D86">
      <w:r>
        <w:t>Vergo P., (1974). Health and Safety at Work etc Act 1974, (Public General Acts – Elizabeth II), TSO. ISBN-13 978-0105437741</w:t>
      </w:r>
    </w:p>
    <w:p w14:paraId="2F4013E7">
      <w:r>
        <w:t>Health and Safety Executive, (1998), Workplace Health, Safety and Welfare: Workplace (Health, Safety and Welfare) Regulations 1992 - Approved Code of Practice and Guidance (Health and Safety Commission). HSE Books. ISBN-13 978-0717604135.</w:t>
      </w:r>
    </w:p>
    <w:p w14:paraId="6CF61B36">
      <w:r>
        <w:br w:type="page"/>
      </w:r>
    </w:p>
    <w:tbl>
      <w:tblPr>
        <w:tblStyle w:val="12"/>
        <w:tblW w:w="9699" w:type="dxa"/>
        <w:tblInd w:w="0" w:type="dxa"/>
        <w:tblLayout w:type="fixed"/>
        <w:tblCellMar>
          <w:top w:w="0" w:type="dxa"/>
          <w:left w:w="108" w:type="dxa"/>
          <w:bottom w:w="0" w:type="dxa"/>
          <w:right w:w="108" w:type="dxa"/>
        </w:tblCellMar>
      </w:tblPr>
      <w:tblGrid>
        <w:gridCol w:w="3085"/>
        <w:gridCol w:w="3686"/>
        <w:gridCol w:w="2268"/>
        <w:gridCol w:w="660"/>
      </w:tblGrid>
      <w:tr w14:paraId="6562C1E5">
        <w:tblPrEx>
          <w:tblCellMar>
            <w:top w:w="0" w:type="dxa"/>
            <w:left w:w="108" w:type="dxa"/>
            <w:bottom w:w="0" w:type="dxa"/>
            <w:right w:w="108" w:type="dxa"/>
          </w:tblCellMar>
        </w:tblPrEx>
        <w:trPr>
          <w:trHeight w:val="3230" w:hRule="atLeast"/>
        </w:trPr>
        <w:tc>
          <w:tcPr>
            <w:tcW w:w="3085" w:type="dxa"/>
            <w:tcBorders>
              <w:top w:val="single" w:color="auto" w:sz="4" w:space="0"/>
              <w:left w:val="single" w:color="auto" w:sz="4" w:space="0"/>
              <w:bottom w:val="single" w:color="000000" w:sz="4" w:space="0"/>
            </w:tcBorders>
          </w:tcPr>
          <w:p w14:paraId="41495D8F">
            <w:pPr>
              <w:snapToGrid w:val="0"/>
              <w:spacing w:line="360" w:lineRule="auto"/>
              <w:rPr>
                <w:rFonts w:ascii="Arial" w:hAnsi="Arial" w:cs="Arial"/>
                <w:sz w:val="20"/>
                <w:lang w:val="ms-MY"/>
              </w:rPr>
            </w:pPr>
          </w:p>
          <w:p w14:paraId="38729850">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tcPr>
          <w:p w14:paraId="710D5BD1">
            <w:pPr>
              <w:rPr>
                <w:rFonts w:ascii="Arial" w:hAnsi="Arial" w:cs="Arial"/>
                <w:sz w:val="20"/>
                <w:lang w:val="ms-MY"/>
              </w:rPr>
            </w:pPr>
            <w:r>
              <w:pict>
                <v:shape id="_x0000_s1037" o:spid="_x0000_s1037"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11BC7389">
                        <w:pPr>
                          <w:rPr>
                            <w:rFonts w:ascii="Arial" w:hAnsi="Arial" w:cs="Arial"/>
                            <w:b/>
                            <w:bCs/>
                            <w:highlight w:val="yellow"/>
                            <w:lang w:val="fi-FI"/>
                          </w:rPr>
                        </w:pPr>
                        <w:r>
                          <w:rPr>
                            <w:rFonts w:ascii="Arial" w:hAnsi="Arial" w:cs="Arial"/>
                            <w:b/>
                            <w:bCs/>
                            <w:highlight w:val="yellow"/>
                            <w:lang w:val="fi-FI"/>
                          </w:rPr>
                          <w:t>FURNIWEB MANUFACTURING SDN BHD</w:t>
                        </w:r>
                      </w:p>
                      <w:p w14:paraId="30EACD89">
                        <w:pPr>
                          <w:rPr>
                            <w:rFonts w:ascii="Arial" w:hAnsi="Arial" w:cs="Arial"/>
                            <w:b/>
                            <w:bCs/>
                            <w:highlight w:val="yellow"/>
                            <w:lang w:val="fi-FI"/>
                          </w:rPr>
                        </w:pPr>
                        <w:r>
                          <w:rPr>
                            <w:rFonts w:ascii="Arial" w:hAnsi="Arial" w:cs="Arial"/>
                            <w:b/>
                            <w:bCs/>
                            <w:highlight w:val="yellow"/>
                            <w:lang w:val="fi-FI"/>
                          </w:rPr>
                          <w:t>Lot 1883, Jalan KPB 9, Kg. Bharu Balakong, 43300</w:t>
                        </w:r>
                      </w:p>
                      <w:p w14:paraId="1FCD2298">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207024A5">
                        <w:pPr>
                          <w:rPr>
                            <w:rFonts w:ascii="Arial" w:hAnsi="Arial" w:cs="Arial"/>
                            <w:b/>
                            <w:bCs/>
                            <w:lang w:val="fi-FI"/>
                          </w:rPr>
                        </w:pPr>
                        <w:r>
                          <w:rPr>
                            <w:rFonts w:ascii="Arial" w:hAnsi="Arial" w:cs="Arial"/>
                            <w:b/>
                            <w:bCs/>
                            <w:highlight w:val="yellow"/>
                            <w:lang w:val="fi-FI"/>
                          </w:rPr>
                          <w:t>Malaysia.</w:t>
                        </w:r>
                      </w:p>
                      <w:p w14:paraId="72A1E90C">
                        <w:pPr>
                          <w:rPr>
                            <w:rFonts w:ascii="Arial" w:hAnsi="Arial" w:cs="Arial"/>
                            <w:b/>
                            <w:bCs/>
                            <w:lang w:val="fi-FI"/>
                          </w:rPr>
                        </w:pPr>
                      </w:p>
                      <w:p w14:paraId="307BE569">
                        <w:pPr>
                          <w:rPr>
                            <w:rFonts w:ascii="Arial" w:hAnsi="Arial" w:cs="Arial"/>
                            <w:b/>
                            <w:bCs/>
                            <w:lang w:val="fi-FI"/>
                          </w:rPr>
                        </w:pPr>
                      </w:p>
                      <w:p w14:paraId="47D5E14F">
                        <w:pPr>
                          <w:rPr>
                            <w:rFonts w:ascii="Arial" w:hAnsi="Arial" w:cs="Arial"/>
                            <w:b/>
                            <w:bCs/>
                            <w:sz w:val="36"/>
                            <w:szCs w:val="36"/>
                            <w:lang w:val="fi-FI"/>
                          </w:rPr>
                        </w:pPr>
                        <w:r>
                          <w:rPr>
                            <w:rFonts w:ascii="Arial" w:hAnsi="Arial" w:cs="Arial"/>
                            <w:b/>
                            <w:bCs/>
                            <w:sz w:val="36"/>
                            <w:szCs w:val="36"/>
                            <w:lang w:val="fi-FI"/>
                          </w:rPr>
                          <w:t>NOTA PEMBELAJARAN</w:t>
                        </w:r>
                      </w:p>
                      <w:p w14:paraId="63B3F07F">
                        <w:pPr>
                          <w:rPr>
                            <w:rFonts w:ascii="Arial" w:hAnsi="Arial" w:cs="Arial"/>
                            <w:sz w:val="28"/>
                            <w:szCs w:val="28"/>
                            <w:lang w:val="fi-FI"/>
                          </w:rPr>
                        </w:pPr>
                        <w:r>
                          <w:rPr>
                            <w:rFonts w:ascii="Arial" w:hAnsi="Arial" w:cs="Arial"/>
                            <w:sz w:val="28"/>
                            <w:szCs w:val="28"/>
                            <w:lang w:val="fi-FI"/>
                          </w:rPr>
                          <w:t>(Learning Note)</w:t>
                        </w:r>
                      </w:p>
                      <w:p w14:paraId="2BE86123">
                        <w:pPr>
                          <w:rPr>
                            <w:rFonts w:ascii="Arial" w:hAnsi="Arial" w:cs="Arial"/>
                            <w:b/>
                            <w:bCs/>
                            <w:i/>
                            <w:lang w:val="nl-NL"/>
                          </w:rPr>
                        </w:pPr>
                      </w:p>
                    </w:txbxContent>
                  </v:textbox>
                </v:shape>
              </w:pict>
            </w:r>
          </w:p>
          <w:p w14:paraId="07CA18FC">
            <w:pPr>
              <w:spacing w:line="360" w:lineRule="auto"/>
              <w:rPr>
                <w:rFonts w:ascii="Arial" w:hAnsi="Arial" w:cs="Arial"/>
                <w:sz w:val="20"/>
                <w:lang w:val="ms-MY"/>
              </w:rPr>
            </w:pPr>
          </w:p>
        </w:tc>
      </w:tr>
      <w:tr w14:paraId="7EAB3F72">
        <w:tblPrEx>
          <w:tblCellMar>
            <w:top w:w="0" w:type="dxa"/>
            <w:left w:w="108" w:type="dxa"/>
            <w:bottom w:w="0" w:type="dxa"/>
            <w:right w:w="108" w:type="dxa"/>
          </w:tblCellMar>
        </w:tblPrEx>
        <w:trPr>
          <w:trHeight w:val="971" w:hRule="atLeast"/>
        </w:trPr>
        <w:tc>
          <w:tcPr>
            <w:tcW w:w="3085" w:type="dxa"/>
            <w:tcBorders>
              <w:top w:val="single" w:color="000000" w:sz="4" w:space="0"/>
              <w:left w:val="single" w:color="auto" w:sz="4" w:space="0"/>
              <w:bottom w:val="single" w:color="000000" w:sz="4" w:space="0"/>
            </w:tcBorders>
            <w:vAlign w:val="center"/>
          </w:tcPr>
          <w:p w14:paraId="33A06626">
            <w:pPr>
              <w:snapToGrid w:val="0"/>
              <w:rPr>
                <w:rFonts w:ascii="Arial" w:hAnsi="Arial" w:cs="Arial"/>
                <w:bCs/>
                <w:i/>
                <w:lang w:val="ms-MY"/>
              </w:rPr>
            </w:pPr>
            <w:r>
              <w:rPr>
                <w:rFonts w:ascii="Arial" w:hAnsi="Arial" w:eastAsia="Arial" w:cs="Arial"/>
                <w:b/>
              </w:rPr>
              <w:t xml:space="preserve">KOD NAMA DAN PROGRAM / </w:t>
            </w:r>
            <w:r>
              <w:rPr>
                <w:rFonts w:ascii="Arial" w:hAnsi="Arial" w:eastAsia="Arial" w:cs="Arial"/>
                <w:i/>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7E50026B">
            <w:pPr>
              <w:tabs>
                <w:tab w:val="left" w:pos="1800"/>
              </w:tabs>
              <w:autoSpaceDE w:val="0"/>
              <w:autoSpaceDN w:val="0"/>
              <w:adjustRightInd w:val="0"/>
              <w:spacing w:line="360" w:lineRule="auto"/>
              <w:rPr>
                <w:rFonts w:ascii="Arial" w:hAnsi="Arial" w:cs="Arial"/>
                <w:bCs/>
                <w:iCs/>
                <w:lang w:val="ms-MY"/>
              </w:rPr>
            </w:pPr>
            <w:r>
              <w:rPr>
                <w:rFonts w:ascii="Arial" w:hAnsi="Arial" w:cs="Arial"/>
                <w:bCs/>
                <w:iCs/>
                <w:lang w:val="ms-MY"/>
              </w:rPr>
              <w:t>Z-009-1:2015 CORE ABILITIES (untuk IT-072-3:2012 VIDEO / FILM (EDITING))</w:t>
            </w:r>
          </w:p>
        </w:tc>
      </w:tr>
      <w:tr w14:paraId="2684008B">
        <w:tblPrEx>
          <w:tblCellMar>
            <w:top w:w="0" w:type="dxa"/>
            <w:left w:w="108" w:type="dxa"/>
            <w:bottom w:w="0" w:type="dxa"/>
            <w:right w:w="108" w:type="dxa"/>
          </w:tblCellMar>
        </w:tblPrEx>
        <w:trPr>
          <w:trHeight w:val="1160" w:hRule="atLeast"/>
        </w:trPr>
        <w:tc>
          <w:tcPr>
            <w:tcW w:w="3085" w:type="dxa"/>
            <w:tcBorders>
              <w:top w:val="single" w:color="000000" w:sz="4" w:space="0"/>
              <w:left w:val="single" w:color="auto" w:sz="4" w:space="0"/>
              <w:bottom w:val="single" w:color="000000" w:sz="4" w:space="0"/>
            </w:tcBorders>
            <w:vAlign w:val="center"/>
          </w:tcPr>
          <w:p w14:paraId="32AF997B">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rPr>
              <w:t xml:space="preserve">TAHAP / </w:t>
            </w:r>
            <w:r>
              <w:rPr>
                <w:rFonts w:ascii="Arial" w:hAnsi="Arial" w:eastAsia="Arial" w:cs="Arial"/>
              </w:rPr>
              <w:t>LEVEL</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0B47D566">
            <w:pPr>
              <w:tabs>
                <w:tab w:val="left" w:pos="1800"/>
              </w:tabs>
              <w:autoSpaceDE w:val="0"/>
              <w:autoSpaceDN w:val="0"/>
              <w:adjustRightInd w:val="0"/>
              <w:spacing w:line="360" w:lineRule="auto"/>
              <w:rPr>
                <w:rFonts w:ascii="Arial" w:hAnsi="Arial" w:cs="Arial"/>
                <w:bCs/>
                <w:iCs/>
                <w:lang w:val="ms-MY"/>
              </w:rPr>
            </w:pPr>
            <w:r>
              <w:rPr>
                <w:rFonts w:ascii="Arial" w:hAnsi="Arial" w:cs="Arial"/>
                <w:bCs/>
                <w:iCs/>
                <w:lang w:val="ms-MY"/>
              </w:rPr>
              <w:t>1</w:t>
            </w:r>
          </w:p>
        </w:tc>
      </w:tr>
      <w:tr w14:paraId="4D47F01B">
        <w:tblPrEx>
          <w:tblCellMar>
            <w:top w:w="0" w:type="dxa"/>
            <w:left w:w="108" w:type="dxa"/>
            <w:bottom w:w="0" w:type="dxa"/>
            <w:right w:w="108" w:type="dxa"/>
          </w:tblCellMar>
        </w:tblPrEx>
        <w:trPr>
          <w:trHeight w:val="1169" w:hRule="atLeast"/>
        </w:trPr>
        <w:tc>
          <w:tcPr>
            <w:tcW w:w="3085" w:type="dxa"/>
            <w:tcBorders>
              <w:top w:val="single" w:color="000000" w:sz="4" w:space="0"/>
              <w:left w:val="single" w:color="auto" w:sz="4" w:space="0"/>
              <w:bottom w:val="single" w:color="000000" w:sz="4" w:space="0"/>
            </w:tcBorders>
            <w:vAlign w:val="center"/>
          </w:tcPr>
          <w:p w14:paraId="51843D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rPr>
              <w:t>NO DAN TAJUK UNIT KOMPETENSI /</w:t>
            </w:r>
            <w:r>
              <w:rPr>
                <w:rFonts w:ascii="Arial" w:hAnsi="Arial" w:eastAsia="Arial" w:cs="Arial"/>
                <w:i/>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6D867141">
            <w:pPr>
              <w:tabs>
                <w:tab w:val="left" w:pos="1800"/>
              </w:tabs>
              <w:autoSpaceDE w:val="0"/>
              <w:autoSpaceDN w:val="0"/>
              <w:adjustRightInd w:val="0"/>
              <w:spacing w:line="360" w:lineRule="auto"/>
              <w:rPr>
                <w:rFonts w:ascii="Arial" w:hAnsi="Arial" w:cs="Arial"/>
                <w:bCs/>
                <w:iCs/>
                <w:lang w:val="ms-MY"/>
              </w:rPr>
            </w:pPr>
            <w:r>
              <w:rPr>
                <w:rFonts w:ascii="Arial" w:hAnsi="Arial" w:cs="Arial"/>
                <w:bCs/>
                <w:iCs/>
                <w:lang w:val="ms-MY"/>
              </w:rPr>
              <w:t>CA04 KESEDARAN KESIHATAN, KESELAMATAN DAN ALAM SEKITAR *(HEALTH, SAFETY AND ENVIRONMENTAL AWARENESS)*</w:t>
            </w:r>
          </w:p>
        </w:tc>
      </w:tr>
      <w:tr w14:paraId="48F9F860">
        <w:tblPrEx>
          <w:tblCellMar>
            <w:top w:w="0" w:type="dxa"/>
            <w:left w:w="108" w:type="dxa"/>
            <w:bottom w:w="0" w:type="dxa"/>
            <w:right w:w="108" w:type="dxa"/>
          </w:tblCellMar>
        </w:tblPrEx>
        <w:trPr>
          <w:trHeight w:val="2910" w:hRule="atLeast"/>
        </w:trPr>
        <w:tc>
          <w:tcPr>
            <w:tcW w:w="3085" w:type="dxa"/>
            <w:tcBorders>
              <w:top w:val="single" w:color="000000" w:sz="4" w:space="0"/>
              <w:left w:val="single" w:color="auto" w:sz="4" w:space="0"/>
              <w:bottom w:val="single" w:color="000000" w:sz="4" w:space="0"/>
            </w:tcBorders>
            <w:vAlign w:val="center"/>
          </w:tcPr>
          <w:p w14:paraId="036F35BC">
            <w:pPr>
              <w:tabs>
                <w:tab w:val="left" w:pos="-1440"/>
              </w:tabs>
              <w:snapToGrid w:val="0"/>
              <w:rPr>
                <w:rFonts w:ascii="Arial" w:hAnsi="Arial" w:cs="Arial"/>
                <w:bCs/>
                <w:i/>
                <w:lang w:val="ms-MY"/>
              </w:rPr>
            </w:pPr>
            <w:r>
              <w:rPr>
                <w:rFonts w:ascii="Arial" w:hAnsi="Arial" w:eastAsia="Arial" w:cs="Arial"/>
                <w:b/>
              </w:rPr>
              <w:t xml:space="preserve">NO DAN PENYATAAN AKTIVITI / </w:t>
            </w:r>
            <w:r>
              <w:rPr>
                <w:rFonts w:ascii="Arial" w:hAnsi="Arial" w:eastAsia="Arial" w:cs="Arial"/>
                <w:i/>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7F3A1A82">
            <w:pPr>
              <w:numPr>
                <w:ilvl w:val="0"/>
                <w:numId w:val="18"/>
              </w:numPr>
              <w:suppressAutoHyphens/>
              <w:spacing w:line="360" w:lineRule="auto"/>
              <w:contextualSpacing/>
              <w:rPr>
                <w:rFonts w:ascii="Arial" w:hAnsi="Arial" w:cs="Arial"/>
                <w:b/>
                <w:bCs/>
                <w:lang w:val="ms-MY" w:eastAsia="ar-SA"/>
              </w:rPr>
            </w:pPr>
            <w:r>
              <w:rPr>
                <w:rFonts w:ascii="Arial" w:hAnsi="Arial" w:cs="Arial"/>
                <w:b/>
                <w:bCs/>
                <w:lang w:val="ms-MY" w:eastAsia="ar-SA"/>
              </w:rPr>
              <w:t>4.1 MEMATUHI AKTIVITI KESEDARAN KESIHATAN / 4.2 MEMATUHI AKTIVITI KESEDARAN KESELAMATAN / 4.3 MEMATUHI AKTIVITI KESEDARAN ALAM SEKITAR</w:t>
            </w:r>
          </w:p>
        </w:tc>
      </w:tr>
      <w:tr w14:paraId="6EA8FEE9">
        <w:tblPrEx>
          <w:tblCellMar>
            <w:top w:w="0" w:type="dxa"/>
            <w:left w:w="108" w:type="dxa"/>
            <w:bottom w:w="0" w:type="dxa"/>
            <w:right w:w="108" w:type="dxa"/>
          </w:tblCellMar>
        </w:tblPrEx>
        <w:trPr>
          <w:trHeight w:val="755" w:hRule="atLeast"/>
        </w:trPr>
        <w:tc>
          <w:tcPr>
            <w:tcW w:w="3085" w:type="dxa"/>
            <w:tcBorders>
              <w:top w:val="single" w:color="000000" w:sz="4" w:space="0"/>
              <w:left w:val="single" w:color="auto" w:sz="4" w:space="0"/>
              <w:bottom w:val="single" w:color="auto" w:sz="4" w:space="0"/>
            </w:tcBorders>
            <w:vAlign w:val="center"/>
          </w:tcPr>
          <w:p w14:paraId="46EF9C52">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rPr>
              <w:t xml:space="preserve">NO. KOD / </w:t>
            </w:r>
            <w:r>
              <w:rPr>
                <w:rFonts w:ascii="Arial" w:hAnsi="Arial" w:eastAsia="Arial" w:cs="Arial"/>
                <w:bCs/>
                <w:i/>
                <w:iCs/>
              </w:rPr>
              <w:t>CODE NO.</w:t>
            </w:r>
          </w:p>
        </w:tc>
        <w:tc>
          <w:tcPr>
            <w:tcW w:w="3686" w:type="dxa"/>
            <w:tcBorders>
              <w:top w:val="single" w:color="000000" w:sz="4" w:space="0"/>
              <w:left w:val="single" w:color="000000" w:sz="4" w:space="0"/>
              <w:bottom w:val="single" w:color="auto" w:sz="4" w:space="0"/>
            </w:tcBorders>
            <w:vAlign w:val="center"/>
          </w:tcPr>
          <w:p w14:paraId="593209B8">
            <w:pPr>
              <w:tabs>
                <w:tab w:val="left" w:pos="1800"/>
              </w:tabs>
              <w:autoSpaceDE w:val="0"/>
              <w:autoSpaceDN w:val="0"/>
              <w:adjustRightInd w:val="0"/>
              <w:spacing w:line="360" w:lineRule="auto"/>
              <w:rPr>
                <w:rFonts w:ascii="Arial" w:hAnsi="Arial" w:cs="Arial"/>
                <w:bCs/>
                <w:iCs/>
                <w:lang w:val="ms-MY"/>
              </w:rPr>
            </w:pPr>
            <w:r>
              <w:rPr>
                <w:rFonts w:ascii="Arial" w:hAnsi="Arial" w:cs="Arial"/>
                <w:bCs/>
                <w:iCs/>
                <w:lang w:val="ms-MY"/>
              </w:rPr>
              <w:t>Z-009-1:2015-M04/P(4/5)</w:t>
            </w:r>
          </w:p>
        </w:tc>
        <w:tc>
          <w:tcPr>
            <w:tcW w:w="2268" w:type="dxa"/>
            <w:tcBorders>
              <w:top w:val="single" w:color="000000" w:sz="4" w:space="0"/>
              <w:left w:val="single" w:color="000000" w:sz="4" w:space="0"/>
              <w:bottom w:val="single" w:color="auto" w:sz="4" w:space="0"/>
              <w:right w:val="single" w:color="auto" w:sz="4" w:space="0"/>
            </w:tcBorders>
            <w:vAlign w:val="center"/>
          </w:tcPr>
          <w:p w14:paraId="59164CA5">
            <w:pPr>
              <w:spacing w:line="360" w:lineRule="auto"/>
              <w:rPr>
                <w:rFonts w:ascii="Arial" w:hAnsi="Arial" w:cs="Arial"/>
                <w:lang w:val="ms-MY"/>
              </w:rPr>
            </w:pPr>
            <w:r>
              <w:rPr>
                <w:rFonts w:ascii="Arial" w:hAnsi="Arial" w:cs="Arial"/>
                <w:lang w:val="ms-MY"/>
              </w:rPr>
              <w:t>Muka Surat/Page:</w:t>
            </w:r>
          </w:p>
          <w:p w14:paraId="44F0E8B0">
            <w:pPr>
              <w:spacing w:line="360" w:lineRule="auto"/>
              <w:rPr>
                <w:rFonts w:ascii="Arial" w:hAnsi="Arial" w:cs="Arial"/>
                <w:lang w:val="ms-MY"/>
              </w:rPr>
            </w:pPr>
            <w:r>
              <w:rPr>
                <w:rFonts w:ascii="Arial" w:hAnsi="Arial" w:cs="Arial"/>
                <w:lang w:val="ms-MY"/>
              </w:rPr>
              <w:t>Drpd/ Of:</w:t>
            </w:r>
            <w:r>
              <w:rPr>
                <w:rFonts w:ascii="Arial" w:hAnsi="Arial" w:cs="Arial"/>
                <w:b/>
                <w:lang w:val="ms-MY"/>
              </w:rPr>
              <w:t>:</w:t>
            </w:r>
          </w:p>
        </w:tc>
        <w:tc>
          <w:tcPr>
            <w:tcW w:w="660" w:type="dxa"/>
            <w:tcBorders>
              <w:top w:val="single" w:color="000000" w:sz="4" w:space="0"/>
              <w:left w:val="single" w:color="000000" w:sz="4" w:space="0"/>
              <w:bottom w:val="single" w:color="auto" w:sz="4" w:space="0"/>
              <w:right w:val="single" w:color="auto" w:sz="4" w:space="0"/>
            </w:tcBorders>
            <w:vAlign w:val="center"/>
          </w:tcPr>
          <w:p w14:paraId="3ACA2B23">
            <w:pPr>
              <w:spacing w:line="360" w:lineRule="auto"/>
              <w:rPr>
                <w:rFonts w:ascii="Arial" w:hAnsi="Arial" w:cs="Arial"/>
                <w:lang w:val="ms-MY"/>
              </w:rPr>
            </w:pPr>
            <w:r>
              <w:rPr>
                <w:rFonts w:ascii="Arial" w:hAnsi="Arial" w:cs="Arial"/>
                <w:lang w:val="ms-MY"/>
              </w:rPr>
              <w:t>1</w:t>
            </w:r>
          </w:p>
          <w:p w14:paraId="2AA8D2D3">
            <w:pPr>
              <w:spacing w:line="360" w:lineRule="auto"/>
              <w:rPr>
                <w:rFonts w:ascii="Arial" w:hAnsi="Arial" w:cs="Arial"/>
                <w:lang w:val="ms-MY"/>
              </w:rPr>
            </w:pPr>
            <w:r>
              <w:rPr>
                <w:rFonts w:ascii="Arial" w:hAnsi="Arial" w:cs="Arial"/>
                <w:lang w:val="ms-MY"/>
              </w:rPr>
              <w:t>31</w:t>
            </w:r>
          </w:p>
        </w:tc>
      </w:tr>
    </w:tbl>
    <w:p w14:paraId="1217BD37">
      <w:r>
        <w:t xml:space="preserve">TAJUK: </w:t>
      </w:r>
    </w:p>
    <w:p w14:paraId="4D7780D5">
      <w:r>
        <w:t xml:space="preserve">KEMUDAHAN KESELAMATAN, KESIHATAN DAN KEBAJIKAN </w:t>
      </w:r>
      <w:r>
        <w:rPr>
          <w:i/>
        </w:rPr>
        <w:t>(SAFETY, HEALTH AND WELFARE FACILITIES)</w:t>
      </w:r>
    </w:p>
    <w:p w14:paraId="33212C92"/>
    <w:p w14:paraId="4B481CB3">
      <w:r>
        <w:t>TUJUAN:</w:t>
      </w:r>
    </w:p>
    <w:p w14:paraId="0FFFF6BD">
      <w:r>
        <w:t>Kertas Penerangan ini bertujuan menerangkan Kemudahan Keselamatan, Kesihatan dan Kebajikan. Individu yang kompeten dalam CA ini mesti mematuhi aktiviti kesedaran kesihatan, aktiviti kesedaran keselamatan dan aktiviti kesedaran alam sekitar, seterusnya mengurangkan pendedahan kepada bahaya dan risiko serta insiden kecederaan dan penyakit berkaitan kerja.</w:t>
      </w:r>
    </w:p>
    <w:p w14:paraId="7F993210"/>
    <w:p w14:paraId="21590131">
      <w:r>
        <w:t>PENERANGAN:</w:t>
      </w:r>
    </w:p>
    <w:p w14:paraId="0F129A0B">
      <w:pPr>
        <w:pStyle w:val="3"/>
      </w:pPr>
      <w:bookmarkStart w:id="49" w:name="_Toc14271"/>
      <w:r>
        <w:t xml:space="preserve">1. Kemudahan Kebajikan </w:t>
      </w:r>
      <w:r>
        <w:rPr>
          <w:i/>
        </w:rPr>
        <w:t>(Welfare Facilities)</w:t>
      </w:r>
      <w:bookmarkEnd w:id="49"/>
    </w:p>
    <w:p w14:paraId="28DDC1A1">
      <w:r>
        <w:rPr>
          <w:b/>
        </w:rPr>
        <w:t>1.1 Kemudahan sanitasi dan pencucian *(Sanitary conveniences and washing facilities)</w:t>
      </w:r>
      <w:r>
        <w:t>* — mesti disediakan di tempat yang mudah diakses, bersih, berpengudaraan dan cahaya mencukupi; kemudahan pencucian mesti mempunyai air panas/suam, sabun dan cara pengeringan; lelaki dan perempuan mesti mempunyai kemudahan berasingan kecuali bilik berkunci untuk seorang.</w:t>
      </w:r>
    </w:p>
    <w:p w14:paraId="0804CBE8">
      <w:r>
        <w:rPr>
          <w:b/>
        </w:rPr>
        <w:t>1.2 Air minuman *(Drinking water)</w:t>
      </w:r>
      <w:r>
        <w:t>* — bekalan air minuman berkualiti tinggi mesti disediakan, dengan bekas yang diisi semula sekurang-kurangnya setiap hari jika tiada bekalan paip terus.</w:t>
      </w:r>
    </w:p>
    <w:p w14:paraId="1C71C094">
      <w:r>
        <w:rPr>
          <w:b/>
        </w:rPr>
        <w:t>1.3 Ruang penyimpanan pakaian dan kemudahan menukar *(Accommodation for clothing and facilities for changing)</w:t>
      </w:r>
      <w:r>
        <w:t>* — ruang selamat mencukupi untuk menyimpan pakaian pekerja, dengan kemudahan pengeringan jika praktikal.</w:t>
      </w:r>
    </w:p>
    <w:p w14:paraId="3D3DE8CB">
      <w:r>
        <w:rPr>
          <w:b/>
        </w:rPr>
        <w:t>1.4 Kemudahan rehat dan makan *(Facilities for rest and to eat meals)</w:t>
      </w:r>
      <w:r>
        <w:t>* — kemudahan rehat mudah diakses dengan tempat duduk bersandar dan meja mencukupi; kemudahan rehat khas mesti disediakan untuk wanita hamil dan ibu menyusu, berdekatan kemudahan sanitasi.</w:t>
      </w:r>
    </w:p>
    <w:p w14:paraId="579B0E03">
      <w:r>
        <w:rPr>
          <w:i/>
        </w:rPr>
        <w:t>Konteks studio:</w:t>
      </w:r>
      <w:r>
        <w:t xml:space="preserve"> kru studio penyuntingan video yang bekerja </w:t>
      </w:r>
      <w:r>
        <w:rPr>
          <w:i/>
        </w:rPr>
        <w:t>shift</w:t>
      </w:r>
      <w:r>
        <w:t xml:space="preserve"> panjang (contoh: sesi </w:t>
      </w:r>
      <w:r>
        <w:rPr>
          <w:i/>
        </w:rPr>
        <w:t>color grading</w:t>
      </w:r>
      <w:r>
        <w:t xml:space="preserve"> semalaman menjelang tarikh akhir siaran) tetap memerlukan kemudahan rehat dan air minuman yang mencukupi di dalam bangunan studio — bukan sekadar bilik editing bersendirian tanpa ruang rehat.</w:t>
      </w:r>
    </w:p>
    <w:p w14:paraId="4CE44E28">
      <w:pPr>
        <w:pStyle w:val="3"/>
      </w:pPr>
      <w:bookmarkStart w:id="50" w:name="_Toc12401"/>
      <w:r>
        <w:t xml:space="preserve">2. Kemudahan Kesihatan </w:t>
      </w:r>
      <w:r>
        <w:rPr>
          <w:i/>
        </w:rPr>
        <w:t>(Health Facilities)</w:t>
      </w:r>
      <w:bookmarkEnd w:id="50"/>
    </w:p>
    <w:p w14:paraId="54395E7C">
      <w:r>
        <w:rPr>
          <w:b/>
        </w:rPr>
        <w:t>2.1 Pengudaraan *(Ventilation)</w:t>
      </w:r>
      <w:r>
        <w:t>* — udara segar bersih mesti diambil dari luar tempat kerja, tidak tercemar oleh cerobong/proses lain, dan diedarkan melalui bilik kerja; jika terdapat sumber habuk/wap tambahan, lebih banyak udara segar diperlukan.</w:t>
      </w:r>
    </w:p>
    <w:p w14:paraId="4965993A">
      <w:r>
        <w:rPr>
          <w:i/>
        </w:rPr>
        <w:t>Konteks studio (peruntukan paling relevan):</w:t>
      </w:r>
      <w:r>
        <w:t xml:space="preserve"> bilik server storan dan rak peralatan komputer di studio menjana haba berterusan — pengudaraan/penyaman udara yang mencukupi bukan sahaja untuk keselesaan editor tetapi juga mengelakkan storan HDD/SSD terlalu panas dan gagal, yang boleh menyebabkan kehilangan fail projek pelanggan.</w:t>
      </w:r>
    </w:p>
    <w:p w14:paraId="58547293">
      <w:r>
        <w:rPr>
          <w:b/>
        </w:rPr>
        <w:t>2.2 Suhu di tempat kerja dalaman *(Temperatures in indoor workplaces)</w:t>
      </w:r>
      <w:r>
        <w:t>* — bagi kerja duduk (cth: pejabat), suhu sekurang-kurangnya 16°C; bagi kerja fizikal sekurang-kurangnya 13°C.</w:t>
      </w:r>
    </w:p>
    <w:p w14:paraId="514EF622">
      <w:r>
        <w:rPr>
          <w:b/>
        </w:rPr>
        <w:t>2.3 Kerja dalam persekitaran panas atau sejuk *(Work in hot or cold environments)</w:t>
      </w:r>
      <w:r>
        <w:t>* — risiko meningkat semakin jauh dari keadaan selesa; faktor peribadi (pakaian, aktiviti) dan persekitaran (suhu ambien, haba sinaran) mesti dipertimbangkan.</w:t>
      </w:r>
    </w:p>
    <w:p w14:paraId="090CA907">
      <w:r>
        <w:rPr>
          <w:b/>
        </w:rPr>
        <w:t>2.4 Pencahayaan *(Lighting)</w:t>
      </w:r>
      <w:r>
        <w:t>* — mesti mencukupi untuk membolehkan orang bekerja dan bergerak dengan selamat; pencahayaan tempatan diperlukan di stesen kerja individu dan tempat berisiko.</w:t>
      </w:r>
    </w:p>
    <w:p w14:paraId="59F4DD0D">
      <w:r>
        <w:rPr>
          <w:i/>
        </w:rPr>
        <w:t>Konteks studio:</w:t>
      </w:r>
      <w:r>
        <w:t xml:space="preserve"> pencahayaan tempat kerja mesti seimbang dengan keperluan color-grading (bilik gelap terkawal) — pencahayaan ambien yang terlalu terang mengganggu ketepatan penilaian warna, tetapi kegelapan berlebihan pula meningkatkan tekanan mata; pencahayaan kecemasan bebas kuasa tetap wajib disediakan.</w:t>
      </w:r>
    </w:p>
    <w:p w14:paraId="0FFCCF4B">
      <w:r>
        <w:rPr>
          <w:b/>
        </w:rPr>
        <w:t>2.5 Kebersihan dan bahan buangan *(Cleanliness and waste materials)</w:t>
      </w:r>
      <w:r>
        <w:t>* — setiap tempat kerja dan kelengkapannya mesti kekal bersih; pembuangan sisa mesti dilakukan secara berkesan.</w:t>
      </w:r>
    </w:p>
    <w:p w14:paraId="007A7D3E">
      <w:r>
        <w:rPr>
          <w:b/>
        </w:rPr>
        <w:t>2.6 Dimensi dan ruang bilik *(Room dimensions and space)</w:t>
      </w:r>
      <w:r>
        <w:t>* — sekurang-kurangnya 11 meter padu ruang bagi setiap orang bekerja; bahagian bilik melebihi 3.0m tinggi dikira sebagai 3.0m sahaja.</w:t>
      </w:r>
    </w:p>
    <w:p w14:paraId="438E6B00">
      <w:r>
        <w:rPr>
          <w:b/>
        </w:rPr>
        <w:t>2.7 Stesen kerja dan tempat duduk *(Workstations and seating)</w:t>
      </w:r>
      <w:r>
        <w:t>* — stesen kerja mesti sesuai dengan pengguna dan tugas mereka; tempat duduk mesti menyokong belakang bawah dengan mencukupi, dan penyokong kaki disediakan jika perlu.</w:t>
      </w:r>
    </w:p>
    <w:p w14:paraId="4B2BF988">
      <w:r>
        <w:rPr>
          <w:i/>
        </w:rPr>
        <w:t>Konteks studio (peruntukan paling kritikal untuk editor):</w:t>
      </w:r>
      <w:r>
        <w:t xml:space="preserve"> kerusi ergonomik dan susun atur meja stesen editing yang menyokong belakang bawah adalah wajib bagi editor yang duduk berjam-jam menyunting — kegagalan mematuhi peruntukan ini menyumbang kepada kecederaan tulang belakang dan tekanan berulang jangka panjang.</w:t>
      </w:r>
    </w:p>
    <w:p w14:paraId="24F927A2">
      <w:pPr>
        <w:pStyle w:val="3"/>
      </w:pPr>
      <w:bookmarkStart w:id="51" w:name="_Toc4571"/>
      <w:r>
        <w:t xml:space="preserve">3. Kemudahan Keselamatan </w:t>
      </w:r>
      <w:r>
        <w:rPr>
          <w:i/>
        </w:rPr>
        <w:t>(Safety Facilities)</w:t>
      </w:r>
      <w:bookmarkEnd w:id="51"/>
    </w:p>
    <w:p w14:paraId="2A4987BC">
      <w:r>
        <w:t>Untuk mengekalkan tempat kerja selamat:</w:t>
      </w:r>
    </w:p>
    <w:p w14:paraId="048BC8BF">
      <w:r>
        <w:t>• i) menyelenggara premis dan peralatan kerja dengan betul;</w:t>
      </w:r>
    </w:p>
    <w:p w14:paraId="5CB318E5">
      <w:r>
        <w:t>• ii) mengekalkan lantai dan laluan trafik bebas halangan;</w:t>
      </w:r>
    </w:p>
    <w:p w14:paraId="3EEDF67C">
      <w:r>
        <w:t>• iii) mempunyai tingkap yang boleh dibuka dan dibersihkan dengan selamat;</w:t>
      </w:r>
    </w:p>
    <w:p w14:paraId="78215307">
      <w:r>
        <w:t>• iv) memastikan pintu/dinding lut sinar (cth: kaca) dilindungi atau diperbuat daripada bahan selamat;</w:t>
      </w:r>
    </w:p>
    <w:p w14:paraId="3BC90D1C">
      <w:r>
        <w:t>• v) membolehkan makan dan minum semasa rehat dengan bersih.</w:t>
      </w:r>
    </w:p>
    <w:p w14:paraId="74853917">
      <w:r>
        <w:rPr>
          <w:i/>
        </w:rPr>
        <w:t>Konteks studio:</w:t>
      </w:r>
      <w:r>
        <w:t xml:space="preserve"> laluan antara stesen editing mesti bebas daripada kabel bergelung dan kotak peralatan; ii) khususnya penting kerana studio sering menyimpan kotak peralatan kamera/lampu sementara di ruang laluan semasa penggambaran atau pemindahan peralatan.</w:t>
      </w:r>
    </w:p>
    <w:p w14:paraId="254940C2"/>
    <w:p w14:paraId="716EBC82">
      <w:r>
        <w:t>SOALAN:</w:t>
      </w:r>
    </w:p>
    <w:p w14:paraId="0D7A6920">
      <w:r>
        <w:t xml:space="preserve">1. </w:t>
      </w:r>
      <w:r>
        <w:rPr>
          <w:b/>
        </w:rPr>
        <w:t>Berikan tiga kemudahan kebajikan yang perlu ada di mana-mana tempat kerja.</w:t>
      </w:r>
      <w:r>
        <w:t xml:space="preserve"> </w:t>
      </w:r>
      <w:r>
        <w:rPr>
          <w:i/>
        </w:rPr>
        <w:t>Jawapan model:</w:t>
      </w:r>
      <w:r>
        <w:t xml:space="preserve"> Kemudahan sanitasi dan pencucian; bekalan air minuman yang mencukupi; dan kemudahan rehat/makan dengan tempat duduk bersandar — semuanya tetap wajib di dalam bangunan studio penyuntingan video walaupun kerja bersifat pejabat/kreatif.</w:t>
      </w:r>
    </w:p>
    <w:p w14:paraId="01CE35BD">
      <w:r>
        <w:t xml:space="preserve">2. </w:t>
      </w:r>
      <w:r>
        <w:rPr>
          <w:b/>
        </w:rPr>
        <w:t>Kenapa kemudahan kesihatan perlu disediakan di mana-mana tempat kerja?</w:t>
      </w:r>
      <w:r>
        <w:t xml:space="preserve"> </w:t>
      </w:r>
      <w:r>
        <w:rPr>
          <w:i/>
        </w:rPr>
        <w:t>Jawapan model:</w:t>
      </w:r>
      <w:r>
        <w:t xml:space="preserve"> Untuk mengekalkan keselesaan terma, pencahayaan mencukupi dan pengudaraan baik — di studio, pengudaraan yang baik juga melindungi peralatan storan HDD/SSD daripada terlalu panas, manakala kerusi/stesen kerja ergonomik melindungi editor daripada kecederaan tulang belakang akibat duduk berjam-jam.</w:t>
      </w:r>
    </w:p>
    <w:p w14:paraId="27B70080">
      <w:r>
        <w:t xml:space="preserve">3. </w:t>
      </w:r>
      <w:r>
        <w:rPr>
          <w:b/>
        </w:rPr>
        <w:t>Apakah yang dimaksudkan dengan kemudahan kecemasan?</w:t>
      </w:r>
      <w:r>
        <w:t xml:space="preserve"> </w:t>
      </w:r>
      <w:r>
        <w:rPr>
          <w:i/>
        </w:rPr>
        <w:t>Jawapan model:</w:t>
      </w:r>
      <w:r>
        <w:t xml:space="preserve"> Kemudahan seperti pencahayaan kecemasan bebas kuasa, laluan keluar bebas halangan, dan tingkap/pintu kaca yang dilindungi bahan selamat — bagi studio, ini termasuk memastikan laluan antara stesen editing sentiasa bebas daripada kabel dan kotak peralatan supaya pemindahan kecemasan tidak terhalang.</w:t>
      </w:r>
    </w:p>
    <w:p w14:paraId="106E2508"/>
    <w:p w14:paraId="790833C9">
      <w:r>
        <w:t>RUJUKAN:</w:t>
      </w:r>
    </w:p>
    <w:p w14:paraId="7ABA1FCC">
      <w:r>
        <w:t>Occupational Safety and Health Act 1994, (2010) Malaysia, Penerbitan Akta (M), ISBN-978-967-576-9221.</w:t>
      </w:r>
    </w:p>
    <w:p w14:paraId="08C9C31E">
      <w:r>
        <w:t>Chessebro T.; O'Connor L.; Rios F., (2009), Communicating in the Workplace. Prentice Hall. ISBN-13 978-0136136910.</w:t>
      </w:r>
    </w:p>
    <w:p w14:paraId="3EAC0CDD">
      <w:r>
        <w:t>Vergo P., (1974). Health and Safety at Work etc Act 1974, (Public General Acts – Elizabeth II), TSO. ISBN-13 978-0105437741</w:t>
      </w:r>
    </w:p>
    <w:p w14:paraId="3868A38F">
      <w:r>
        <w:t>Health and Safety Executive, (1998), Workplace Health, Safety and Welfare: Workplace (Health, Safety and Welfare) Regulations 1992 - Approved Code of Practice and Guidance (Health and Safety Commission). HSE Books. ISBN-13 978-0717604135.</w:t>
      </w:r>
    </w:p>
    <w:p w14:paraId="3D778011">
      <w:r>
        <w:br w:type="page"/>
      </w:r>
    </w:p>
    <w:tbl>
      <w:tblPr>
        <w:tblStyle w:val="12"/>
        <w:tblW w:w="9699" w:type="dxa"/>
        <w:tblInd w:w="0" w:type="dxa"/>
        <w:tblLayout w:type="fixed"/>
        <w:tblCellMar>
          <w:top w:w="0" w:type="dxa"/>
          <w:left w:w="108" w:type="dxa"/>
          <w:bottom w:w="0" w:type="dxa"/>
          <w:right w:w="108" w:type="dxa"/>
        </w:tblCellMar>
      </w:tblPr>
      <w:tblGrid>
        <w:gridCol w:w="3085"/>
        <w:gridCol w:w="3686"/>
        <w:gridCol w:w="2268"/>
        <w:gridCol w:w="660"/>
      </w:tblGrid>
      <w:tr w14:paraId="57802DFB">
        <w:tblPrEx>
          <w:tblCellMar>
            <w:top w:w="0" w:type="dxa"/>
            <w:left w:w="108" w:type="dxa"/>
            <w:bottom w:w="0" w:type="dxa"/>
            <w:right w:w="108" w:type="dxa"/>
          </w:tblCellMar>
        </w:tblPrEx>
        <w:trPr>
          <w:trHeight w:val="3230" w:hRule="atLeast"/>
        </w:trPr>
        <w:tc>
          <w:tcPr>
            <w:tcW w:w="3085" w:type="dxa"/>
            <w:tcBorders>
              <w:top w:val="single" w:color="auto" w:sz="4" w:space="0"/>
              <w:left w:val="single" w:color="auto" w:sz="4" w:space="0"/>
              <w:bottom w:val="single" w:color="000000" w:sz="4" w:space="0"/>
            </w:tcBorders>
          </w:tcPr>
          <w:p w14:paraId="2BAC8AE0">
            <w:pPr>
              <w:snapToGrid w:val="0"/>
              <w:spacing w:line="360" w:lineRule="auto"/>
              <w:rPr>
                <w:rFonts w:ascii="Arial" w:hAnsi="Arial" w:cs="Arial"/>
                <w:sz w:val="20"/>
                <w:lang w:val="ms-MY"/>
              </w:rPr>
            </w:pPr>
          </w:p>
          <w:p w14:paraId="2E216201">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tcPr>
          <w:p w14:paraId="534A593E">
            <w:pPr>
              <w:rPr>
                <w:rFonts w:ascii="Arial" w:hAnsi="Arial" w:cs="Arial"/>
                <w:sz w:val="20"/>
                <w:lang w:val="ms-MY"/>
              </w:rPr>
            </w:pPr>
            <w:r>
              <w:pict>
                <v:shape id="_x0000_s1038" o:spid="_x0000_s1038"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3032847F">
                        <w:pPr>
                          <w:rPr>
                            <w:rFonts w:ascii="Arial" w:hAnsi="Arial" w:cs="Arial"/>
                            <w:b/>
                            <w:bCs/>
                            <w:highlight w:val="yellow"/>
                            <w:lang w:val="fi-FI"/>
                          </w:rPr>
                        </w:pPr>
                        <w:r>
                          <w:rPr>
                            <w:rFonts w:ascii="Arial" w:hAnsi="Arial" w:cs="Arial"/>
                            <w:b/>
                            <w:bCs/>
                            <w:highlight w:val="yellow"/>
                            <w:lang w:val="fi-FI"/>
                          </w:rPr>
                          <w:t>FURNIWEB MANUFACTURING SDN BHD</w:t>
                        </w:r>
                      </w:p>
                      <w:p w14:paraId="3A84F587">
                        <w:pPr>
                          <w:rPr>
                            <w:rFonts w:ascii="Arial" w:hAnsi="Arial" w:cs="Arial"/>
                            <w:b/>
                            <w:bCs/>
                            <w:highlight w:val="yellow"/>
                            <w:lang w:val="fi-FI"/>
                          </w:rPr>
                        </w:pPr>
                        <w:r>
                          <w:rPr>
                            <w:rFonts w:ascii="Arial" w:hAnsi="Arial" w:cs="Arial"/>
                            <w:b/>
                            <w:bCs/>
                            <w:highlight w:val="yellow"/>
                            <w:lang w:val="fi-FI"/>
                          </w:rPr>
                          <w:t>Lot 1883, Jalan KPB 9, Kg. Bharu Balakong, 43300</w:t>
                        </w:r>
                      </w:p>
                      <w:p w14:paraId="1C0F0B38">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3B05F83">
                        <w:pPr>
                          <w:rPr>
                            <w:rFonts w:ascii="Arial" w:hAnsi="Arial" w:cs="Arial"/>
                            <w:b/>
                            <w:bCs/>
                            <w:lang w:val="fi-FI"/>
                          </w:rPr>
                        </w:pPr>
                        <w:r>
                          <w:rPr>
                            <w:rFonts w:ascii="Arial" w:hAnsi="Arial" w:cs="Arial"/>
                            <w:b/>
                            <w:bCs/>
                            <w:highlight w:val="yellow"/>
                            <w:lang w:val="fi-FI"/>
                          </w:rPr>
                          <w:t>Malaysia.</w:t>
                        </w:r>
                      </w:p>
                      <w:p w14:paraId="15705824">
                        <w:pPr>
                          <w:rPr>
                            <w:rFonts w:ascii="Arial" w:hAnsi="Arial" w:cs="Arial"/>
                            <w:b/>
                            <w:bCs/>
                            <w:lang w:val="fi-FI"/>
                          </w:rPr>
                        </w:pPr>
                      </w:p>
                      <w:p w14:paraId="420BDE5C">
                        <w:pPr>
                          <w:rPr>
                            <w:rFonts w:ascii="Arial" w:hAnsi="Arial" w:cs="Arial"/>
                            <w:b/>
                            <w:bCs/>
                            <w:lang w:val="fi-FI"/>
                          </w:rPr>
                        </w:pPr>
                      </w:p>
                      <w:p w14:paraId="208B4062">
                        <w:pPr>
                          <w:rPr>
                            <w:rFonts w:ascii="Arial" w:hAnsi="Arial" w:cs="Arial"/>
                            <w:b/>
                            <w:bCs/>
                            <w:sz w:val="36"/>
                            <w:szCs w:val="36"/>
                            <w:lang w:val="fi-FI"/>
                          </w:rPr>
                        </w:pPr>
                        <w:r>
                          <w:rPr>
                            <w:rFonts w:ascii="Arial" w:hAnsi="Arial" w:cs="Arial"/>
                            <w:b/>
                            <w:bCs/>
                            <w:sz w:val="36"/>
                            <w:szCs w:val="36"/>
                            <w:lang w:val="fi-FI"/>
                          </w:rPr>
                          <w:t>NOTA PEMBELAJARAN</w:t>
                        </w:r>
                      </w:p>
                      <w:p w14:paraId="1465E843">
                        <w:pPr>
                          <w:rPr>
                            <w:rFonts w:ascii="Arial" w:hAnsi="Arial" w:cs="Arial"/>
                            <w:sz w:val="28"/>
                            <w:szCs w:val="28"/>
                            <w:lang w:val="fi-FI"/>
                          </w:rPr>
                        </w:pPr>
                        <w:r>
                          <w:rPr>
                            <w:rFonts w:ascii="Arial" w:hAnsi="Arial" w:cs="Arial"/>
                            <w:sz w:val="28"/>
                            <w:szCs w:val="28"/>
                            <w:lang w:val="fi-FI"/>
                          </w:rPr>
                          <w:t>(Learning Note)</w:t>
                        </w:r>
                      </w:p>
                      <w:p w14:paraId="57D398D2">
                        <w:pPr>
                          <w:rPr>
                            <w:rFonts w:ascii="Arial" w:hAnsi="Arial" w:cs="Arial"/>
                            <w:b/>
                            <w:bCs/>
                            <w:i/>
                            <w:lang w:val="nl-NL"/>
                          </w:rPr>
                        </w:pPr>
                      </w:p>
                    </w:txbxContent>
                  </v:textbox>
                </v:shape>
              </w:pict>
            </w:r>
          </w:p>
          <w:p w14:paraId="096C4085">
            <w:pPr>
              <w:spacing w:line="360" w:lineRule="auto"/>
              <w:rPr>
                <w:rFonts w:ascii="Arial" w:hAnsi="Arial" w:cs="Arial"/>
                <w:sz w:val="20"/>
                <w:lang w:val="ms-MY"/>
              </w:rPr>
            </w:pPr>
          </w:p>
        </w:tc>
      </w:tr>
      <w:tr w14:paraId="7E60D10E">
        <w:tblPrEx>
          <w:tblCellMar>
            <w:top w:w="0" w:type="dxa"/>
            <w:left w:w="108" w:type="dxa"/>
            <w:bottom w:w="0" w:type="dxa"/>
            <w:right w:w="108" w:type="dxa"/>
          </w:tblCellMar>
        </w:tblPrEx>
        <w:trPr>
          <w:trHeight w:val="971" w:hRule="atLeast"/>
        </w:trPr>
        <w:tc>
          <w:tcPr>
            <w:tcW w:w="3085" w:type="dxa"/>
            <w:tcBorders>
              <w:top w:val="single" w:color="000000" w:sz="4" w:space="0"/>
              <w:left w:val="single" w:color="auto" w:sz="4" w:space="0"/>
              <w:bottom w:val="single" w:color="000000" w:sz="4" w:space="0"/>
            </w:tcBorders>
            <w:vAlign w:val="center"/>
          </w:tcPr>
          <w:p w14:paraId="0DFAF85D">
            <w:pPr>
              <w:snapToGrid w:val="0"/>
              <w:rPr>
                <w:rFonts w:ascii="Arial" w:hAnsi="Arial" w:cs="Arial"/>
                <w:bCs/>
                <w:i/>
                <w:lang w:val="ms-MY"/>
              </w:rPr>
            </w:pPr>
            <w:r>
              <w:rPr>
                <w:rFonts w:ascii="Arial" w:hAnsi="Arial" w:eastAsia="Arial" w:cs="Arial"/>
                <w:b/>
              </w:rPr>
              <w:t xml:space="preserve">KOD NAMA DAN PROGRAM / </w:t>
            </w:r>
            <w:r>
              <w:rPr>
                <w:rFonts w:ascii="Arial" w:hAnsi="Arial" w:eastAsia="Arial" w:cs="Arial"/>
                <w:i/>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22B83573">
            <w:pPr>
              <w:tabs>
                <w:tab w:val="left" w:pos="1800"/>
              </w:tabs>
              <w:autoSpaceDE w:val="0"/>
              <w:autoSpaceDN w:val="0"/>
              <w:adjustRightInd w:val="0"/>
              <w:spacing w:line="360" w:lineRule="auto"/>
              <w:rPr>
                <w:rFonts w:ascii="Arial" w:hAnsi="Arial" w:cs="Arial"/>
                <w:bCs/>
                <w:iCs/>
                <w:lang w:val="ms-MY"/>
              </w:rPr>
            </w:pPr>
            <w:r>
              <w:rPr>
                <w:rFonts w:ascii="Arial" w:hAnsi="Arial" w:cs="Arial"/>
                <w:bCs/>
                <w:iCs/>
                <w:lang w:val="ms-MY"/>
              </w:rPr>
              <w:t>Z-009-1:2015 CORE ABILITIES (untuk IT-072-3:2012 VIDEO / FILM (EDITING))</w:t>
            </w:r>
          </w:p>
        </w:tc>
      </w:tr>
      <w:tr w14:paraId="493CCBD1">
        <w:tblPrEx>
          <w:tblCellMar>
            <w:top w:w="0" w:type="dxa"/>
            <w:left w:w="108" w:type="dxa"/>
            <w:bottom w:w="0" w:type="dxa"/>
            <w:right w:w="108" w:type="dxa"/>
          </w:tblCellMar>
        </w:tblPrEx>
        <w:trPr>
          <w:trHeight w:val="1160" w:hRule="atLeast"/>
        </w:trPr>
        <w:tc>
          <w:tcPr>
            <w:tcW w:w="3085" w:type="dxa"/>
            <w:tcBorders>
              <w:top w:val="single" w:color="000000" w:sz="4" w:space="0"/>
              <w:left w:val="single" w:color="auto" w:sz="4" w:space="0"/>
              <w:bottom w:val="single" w:color="000000" w:sz="4" w:space="0"/>
            </w:tcBorders>
            <w:vAlign w:val="center"/>
          </w:tcPr>
          <w:p w14:paraId="6EAE3A8D">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rPr>
              <w:t xml:space="preserve">TAHAP / </w:t>
            </w:r>
            <w:r>
              <w:rPr>
                <w:rFonts w:ascii="Arial" w:hAnsi="Arial" w:eastAsia="Arial" w:cs="Arial"/>
              </w:rPr>
              <w:t>LEVEL</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070E017F">
            <w:pPr>
              <w:tabs>
                <w:tab w:val="left" w:pos="1800"/>
              </w:tabs>
              <w:autoSpaceDE w:val="0"/>
              <w:autoSpaceDN w:val="0"/>
              <w:adjustRightInd w:val="0"/>
              <w:spacing w:line="360" w:lineRule="auto"/>
              <w:rPr>
                <w:rFonts w:ascii="Arial" w:hAnsi="Arial" w:cs="Arial"/>
                <w:bCs/>
                <w:iCs/>
                <w:lang w:val="ms-MY"/>
              </w:rPr>
            </w:pPr>
            <w:r>
              <w:rPr>
                <w:rFonts w:ascii="Arial" w:hAnsi="Arial" w:cs="Arial"/>
                <w:bCs/>
                <w:iCs/>
                <w:lang w:val="ms-MY"/>
              </w:rPr>
              <w:t>1</w:t>
            </w:r>
          </w:p>
        </w:tc>
      </w:tr>
      <w:tr w14:paraId="578C54E5">
        <w:tblPrEx>
          <w:tblCellMar>
            <w:top w:w="0" w:type="dxa"/>
            <w:left w:w="108" w:type="dxa"/>
            <w:bottom w:w="0" w:type="dxa"/>
            <w:right w:w="108" w:type="dxa"/>
          </w:tblCellMar>
        </w:tblPrEx>
        <w:trPr>
          <w:trHeight w:val="1169" w:hRule="atLeast"/>
        </w:trPr>
        <w:tc>
          <w:tcPr>
            <w:tcW w:w="3085" w:type="dxa"/>
            <w:tcBorders>
              <w:top w:val="single" w:color="000000" w:sz="4" w:space="0"/>
              <w:left w:val="single" w:color="auto" w:sz="4" w:space="0"/>
              <w:bottom w:val="single" w:color="000000" w:sz="4" w:space="0"/>
            </w:tcBorders>
            <w:vAlign w:val="center"/>
          </w:tcPr>
          <w:p w14:paraId="1386E811">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rPr>
              <w:t>NO DAN TAJUK UNIT KOMPETENSI /</w:t>
            </w:r>
            <w:r>
              <w:rPr>
                <w:rFonts w:ascii="Arial" w:hAnsi="Arial" w:eastAsia="Arial" w:cs="Arial"/>
                <w:i/>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05387FBE">
            <w:pPr>
              <w:tabs>
                <w:tab w:val="left" w:pos="1800"/>
              </w:tabs>
              <w:autoSpaceDE w:val="0"/>
              <w:autoSpaceDN w:val="0"/>
              <w:adjustRightInd w:val="0"/>
              <w:spacing w:line="360" w:lineRule="auto"/>
              <w:rPr>
                <w:rFonts w:ascii="Arial" w:hAnsi="Arial" w:cs="Arial"/>
                <w:bCs/>
                <w:iCs/>
                <w:lang w:val="ms-MY"/>
              </w:rPr>
            </w:pPr>
            <w:r>
              <w:rPr>
                <w:rFonts w:ascii="Arial" w:hAnsi="Arial" w:cs="Arial"/>
                <w:bCs/>
                <w:iCs/>
                <w:lang w:val="ms-MY"/>
              </w:rPr>
              <w:t>CA04 KESEDARAN KESIHATAN, KESELAMATAN DAN ALAM SEKITAR *(HEALTH, SAFETY AND ENVIRONMENTAL AWARENESS)*</w:t>
            </w:r>
          </w:p>
        </w:tc>
      </w:tr>
      <w:tr w14:paraId="13E66FA8">
        <w:tblPrEx>
          <w:tblCellMar>
            <w:top w:w="0" w:type="dxa"/>
            <w:left w:w="108" w:type="dxa"/>
            <w:bottom w:w="0" w:type="dxa"/>
            <w:right w:w="108" w:type="dxa"/>
          </w:tblCellMar>
        </w:tblPrEx>
        <w:trPr>
          <w:trHeight w:val="2910" w:hRule="atLeast"/>
        </w:trPr>
        <w:tc>
          <w:tcPr>
            <w:tcW w:w="3085" w:type="dxa"/>
            <w:tcBorders>
              <w:top w:val="single" w:color="000000" w:sz="4" w:space="0"/>
              <w:left w:val="single" w:color="auto" w:sz="4" w:space="0"/>
              <w:bottom w:val="single" w:color="000000" w:sz="4" w:space="0"/>
            </w:tcBorders>
            <w:vAlign w:val="center"/>
          </w:tcPr>
          <w:p w14:paraId="7017F313">
            <w:pPr>
              <w:tabs>
                <w:tab w:val="left" w:pos="-1440"/>
              </w:tabs>
              <w:snapToGrid w:val="0"/>
              <w:rPr>
                <w:rFonts w:ascii="Arial" w:hAnsi="Arial" w:cs="Arial"/>
                <w:bCs/>
                <w:i/>
                <w:lang w:val="ms-MY"/>
              </w:rPr>
            </w:pPr>
            <w:r>
              <w:rPr>
                <w:rFonts w:ascii="Arial" w:hAnsi="Arial" w:eastAsia="Arial" w:cs="Arial"/>
                <w:b/>
              </w:rPr>
              <w:t xml:space="preserve">NO DAN PENYATAAN AKTIVITI / </w:t>
            </w:r>
            <w:r>
              <w:rPr>
                <w:rFonts w:ascii="Arial" w:hAnsi="Arial" w:eastAsia="Arial" w:cs="Arial"/>
                <w:i/>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3952123C">
            <w:pPr>
              <w:numPr>
                <w:ilvl w:val="0"/>
                <w:numId w:val="19"/>
              </w:numPr>
              <w:suppressAutoHyphens/>
              <w:spacing w:line="360" w:lineRule="auto"/>
              <w:contextualSpacing/>
              <w:rPr>
                <w:rFonts w:ascii="Arial" w:hAnsi="Arial" w:cs="Arial"/>
                <w:b/>
                <w:bCs/>
                <w:lang w:val="ms-MY" w:eastAsia="ar-SA"/>
              </w:rPr>
            </w:pPr>
            <w:r>
              <w:rPr>
                <w:rFonts w:ascii="Arial" w:hAnsi="Arial" w:cs="Arial"/>
                <w:b/>
                <w:bCs/>
                <w:lang w:val="ms-MY" w:eastAsia="ar-SA"/>
              </w:rPr>
              <w:t>4.3 MEMATUHI AKTIVITI KESEDARAN ALAM SEKITAR *(ADHERE TO ENVIRONMENTAL AWARENESS ACTIVITY)*</w:t>
            </w:r>
          </w:p>
        </w:tc>
      </w:tr>
      <w:tr w14:paraId="1B172230">
        <w:tblPrEx>
          <w:tblCellMar>
            <w:top w:w="0" w:type="dxa"/>
            <w:left w:w="108" w:type="dxa"/>
            <w:bottom w:w="0" w:type="dxa"/>
            <w:right w:w="108" w:type="dxa"/>
          </w:tblCellMar>
        </w:tblPrEx>
        <w:trPr>
          <w:trHeight w:val="755" w:hRule="atLeast"/>
        </w:trPr>
        <w:tc>
          <w:tcPr>
            <w:tcW w:w="3085" w:type="dxa"/>
            <w:tcBorders>
              <w:top w:val="single" w:color="000000" w:sz="4" w:space="0"/>
              <w:left w:val="single" w:color="auto" w:sz="4" w:space="0"/>
              <w:bottom w:val="single" w:color="auto" w:sz="4" w:space="0"/>
            </w:tcBorders>
            <w:vAlign w:val="center"/>
          </w:tcPr>
          <w:p w14:paraId="51E2A8CB">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rPr>
              <w:t xml:space="preserve">NO. KOD / </w:t>
            </w:r>
            <w:r>
              <w:rPr>
                <w:rFonts w:ascii="Arial" w:hAnsi="Arial" w:eastAsia="Arial" w:cs="Arial"/>
                <w:bCs/>
                <w:i/>
                <w:iCs/>
              </w:rPr>
              <w:t>CODE NO.</w:t>
            </w:r>
          </w:p>
        </w:tc>
        <w:tc>
          <w:tcPr>
            <w:tcW w:w="3686" w:type="dxa"/>
            <w:tcBorders>
              <w:top w:val="single" w:color="000000" w:sz="4" w:space="0"/>
              <w:left w:val="single" w:color="000000" w:sz="4" w:space="0"/>
              <w:bottom w:val="single" w:color="auto" w:sz="4" w:space="0"/>
            </w:tcBorders>
            <w:vAlign w:val="center"/>
          </w:tcPr>
          <w:p w14:paraId="05E686A8">
            <w:pPr>
              <w:tabs>
                <w:tab w:val="left" w:pos="1800"/>
              </w:tabs>
              <w:autoSpaceDE w:val="0"/>
              <w:autoSpaceDN w:val="0"/>
              <w:adjustRightInd w:val="0"/>
              <w:spacing w:line="360" w:lineRule="auto"/>
              <w:rPr>
                <w:rFonts w:ascii="Arial" w:hAnsi="Arial" w:cs="Arial"/>
                <w:bCs/>
                <w:iCs/>
                <w:lang w:val="ms-MY"/>
              </w:rPr>
            </w:pPr>
            <w:r>
              <w:rPr>
                <w:rFonts w:ascii="Arial" w:hAnsi="Arial" w:cs="Arial"/>
                <w:bCs/>
                <w:iCs/>
                <w:lang w:val="ms-MY"/>
              </w:rPr>
              <w:t>Z-009-1:2015-M04/P(5/5)</w:t>
            </w:r>
          </w:p>
        </w:tc>
        <w:tc>
          <w:tcPr>
            <w:tcW w:w="2268" w:type="dxa"/>
            <w:tcBorders>
              <w:top w:val="single" w:color="000000" w:sz="4" w:space="0"/>
              <w:left w:val="single" w:color="000000" w:sz="4" w:space="0"/>
              <w:bottom w:val="single" w:color="auto" w:sz="4" w:space="0"/>
              <w:right w:val="single" w:color="auto" w:sz="4" w:space="0"/>
            </w:tcBorders>
            <w:vAlign w:val="center"/>
          </w:tcPr>
          <w:p w14:paraId="168FAA83">
            <w:pPr>
              <w:spacing w:line="360" w:lineRule="auto"/>
              <w:rPr>
                <w:rFonts w:ascii="Arial" w:hAnsi="Arial" w:cs="Arial"/>
                <w:lang w:val="ms-MY"/>
              </w:rPr>
            </w:pPr>
            <w:r>
              <w:rPr>
                <w:rFonts w:ascii="Arial" w:hAnsi="Arial" w:cs="Arial"/>
                <w:lang w:val="ms-MY"/>
              </w:rPr>
              <w:t>Muka Surat/Page:</w:t>
            </w:r>
          </w:p>
          <w:p w14:paraId="207BB214">
            <w:pPr>
              <w:spacing w:line="360" w:lineRule="auto"/>
              <w:rPr>
                <w:rFonts w:ascii="Arial" w:hAnsi="Arial" w:cs="Arial"/>
                <w:lang w:val="ms-MY"/>
              </w:rPr>
            </w:pPr>
            <w:r>
              <w:rPr>
                <w:rFonts w:ascii="Arial" w:hAnsi="Arial" w:cs="Arial"/>
                <w:lang w:val="ms-MY"/>
              </w:rPr>
              <w:t>Drpd/ Of:</w:t>
            </w:r>
            <w:r>
              <w:rPr>
                <w:rFonts w:ascii="Arial" w:hAnsi="Arial" w:cs="Arial"/>
                <w:b/>
                <w:lang w:val="ms-MY"/>
              </w:rPr>
              <w:t>:</w:t>
            </w:r>
          </w:p>
        </w:tc>
        <w:tc>
          <w:tcPr>
            <w:tcW w:w="660" w:type="dxa"/>
            <w:tcBorders>
              <w:top w:val="single" w:color="000000" w:sz="4" w:space="0"/>
              <w:left w:val="single" w:color="000000" w:sz="4" w:space="0"/>
              <w:bottom w:val="single" w:color="auto" w:sz="4" w:space="0"/>
              <w:right w:val="single" w:color="auto" w:sz="4" w:space="0"/>
            </w:tcBorders>
            <w:vAlign w:val="center"/>
          </w:tcPr>
          <w:p w14:paraId="5FFA7F72">
            <w:pPr>
              <w:spacing w:line="360" w:lineRule="auto"/>
              <w:rPr>
                <w:rFonts w:ascii="Arial" w:hAnsi="Arial" w:cs="Arial"/>
                <w:lang w:val="ms-MY"/>
              </w:rPr>
            </w:pPr>
            <w:r>
              <w:rPr>
                <w:rFonts w:ascii="Arial" w:hAnsi="Arial" w:cs="Arial"/>
                <w:lang w:val="ms-MY"/>
              </w:rPr>
              <w:t>1</w:t>
            </w:r>
          </w:p>
          <w:p w14:paraId="3DA2ABB6">
            <w:pPr>
              <w:spacing w:line="360" w:lineRule="auto"/>
              <w:rPr>
                <w:rFonts w:ascii="Arial" w:hAnsi="Arial" w:cs="Arial"/>
                <w:lang w:val="ms-MY"/>
              </w:rPr>
            </w:pPr>
            <w:r>
              <w:rPr>
                <w:rFonts w:ascii="Arial" w:hAnsi="Arial" w:cs="Arial"/>
                <w:lang w:val="ms-MY"/>
              </w:rPr>
              <w:t>31</w:t>
            </w:r>
          </w:p>
        </w:tc>
      </w:tr>
    </w:tbl>
    <w:p w14:paraId="1D1163F5">
      <w:r>
        <w:t xml:space="preserve">TAJUK: </w:t>
      </w:r>
    </w:p>
    <w:p w14:paraId="75063C33">
      <w:r>
        <w:t xml:space="preserve">KONSEP KESEDARAN ALAM SEKITAR </w:t>
      </w:r>
      <w:r>
        <w:rPr>
          <w:i/>
        </w:rPr>
        <w:t>(ENVIRONMENTAL AWARENESS CONCEPTS)</w:t>
      </w:r>
    </w:p>
    <w:p w14:paraId="61B7C6F8"/>
    <w:p w14:paraId="4B3DBD08">
      <w:r>
        <w:t>TUJUAN:</w:t>
      </w:r>
    </w:p>
    <w:p w14:paraId="55FDF207">
      <w:r>
        <w:t>Kertas Penerangan ini bertujuan menerangkan Konsep Kesedaran Alam Sekitar. Individu yang kompeten dalam CA ini mesti mampu mematuhi aktiviti kesedaran kesihatan, aktiviti kesedaran keselamatan dan aktiviti kesedaran alam sekitar.</w:t>
      </w:r>
    </w:p>
    <w:p w14:paraId="43EBF360"/>
    <w:p w14:paraId="68DDEFC9">
      <w:r>
        <w:t>PENERANGAN:</w:t>
      </w:r>
    </w:p>
    <w:p w14:paraId="70561613">
      <w:pPr>
        <w:pStyle w:val="3"/>
      </w:pPr>
      <w:bookmarkStart w:id="52" w:name="_Toc2188"/>
      <w:r>
        <w:t xml:space="preserve">1. Aktiviti Kesedaran Alam Sekitar </w:t>
      </w:r>
      <w:r>
        <w:rPr>
          <w:i/>
        </w:rPr>
        <w:t>(Environmental Awareness Activities)</w:t>
      </w:r>
      <w:bookmarkEnd w:id="52"/>
    </w:p>
    <w:p w14:paraId="2E9E6AA3">
      <w:r>
        <w:t>Alam sekitar ditakrifkan sebagai hidupan, persekitaran fizikal, biologi dan sosialnya, serta interaksi antara semua ini. Pencemaran alam sekitar dan degradasi ekologi mengakibatkan kerugian ekonomi bagi banyak negara membangun, seperti pencemaran udara dan air. Pertumbuhan ekonomi yang tinggi meningkatkan tekanan kepada kerajaan untuk memulakan dan meningkatkan perlindungan alam sekitar.</w:t>
      </w:r>
    </w:p>
    <w:p w14:paraId="321A4D7E">
      <w:r>
        <w:t>Pendidikan alam sekitar ditakrifkan sebagai proses yang diarahkan untuk mewujudkan kesedaran dan pemahaman mengenai isu alam sekitar yang membawa kepada tindakan individu dan kumpulan yang bertanggungjawab. Pendidikan alam sekitar yang berjaya memberi tumpuan kepada proses yang menggalakkan pemikiran kritis, penyelesaian masalah dan kemahiran membuat keputusan yang berkesan, melibatkan pemerhatian, pengukuran, pengelasan, eksperimen dan teknik pengumpulan data.</w:t>
      </w:r>
    </w:p>
    <w:p w14:paraId="775A0AAD">
      <w:r>
        <w:rPr>
          <w:b/>
        </w:rPr>
        <w:t>1.1 Isu Alam Sekitar Semasa *(Current Environmental Issues)</w:t>
      </w:r>
      <w:r>
        <w:t>* — sepuluh isu utama yang disumbangkan oleh manusia:</w:t>
      </w:r>
    </w:p>
    <w:p w14:paraId="37709DDE">
      <w:r>
        <w:t xml:space="preserve">• i) </w:t>
      </w:r>
      <w:r>
        <w:rPr>
          <w:b/>
        </w:rPr>
        <w:t>Pencemaran</w:t>
      </w:r>
      <w:r>
        <w:t xml:space="preserve"> — meliputi air, tanah, bunyi, dan kini juga cahaya, visual serta sumber titik/bukan titik. Pencemaran air disebabkan tumpahan minyak, air larian bandar dan pembuangan ke laut; pencemaran udara berpunca daripada pembakaran bahan api fosil dan gas kenderaan; pencemaran air/tanah berpunca terutamanya daripada sisa industri.</w:t>
      </w:r>
    </w:p>
    <w:p w14:paraId="4AFE4DF6">
      <w:r>
        <w:t xml:space="preserve">• ii) </w:t>
      </w:r>
      <w:r>
        <w:rPr>
          <w:b/>
        </w:rPr>
        <w:t>Perubahan Iklim</w:t>
      </w:r>
      <w:r>
        <w:t xml:space="preserve"> — kini kurang bersifat proses semula jadi, dipercepat oleh tindakan manusia yang menyebabkan pemanasan global, kesan rumah hijau dan haba bandar.</w:t>
      </w:r>
    </w:p>
    <w:p w14:paraId="3BB5F903">
      <w:r>
        <w:t xml:space="preserve">• iii) </w:t>
      </w:r>
      <w:r>
        <w:rPr>
          <w:b/>
        </w:rPr>
        <w:t>Pemanasan Global</w:t>
      </w:r>
      <w:r>
        <w:t xml:space="preserve"> — peningkatan suhu bumi akibat gas rumah hijau (karbon dioksida, metana, wap air). Menurut laporan EPA, suhu bumi telah meningkat 0.8 darjah Celsius sejak abad lalu.</w:t>
      </w:r>
    </w:p>
    <w:p w14:paraId="2AD5C8C8">
      <w:r>
        <w:t xml:space="preserve">• iv) </w:t>
      </w:r>
      <w:r>
        <w:rPr>
          <w:b/>
        </w:rPr>
        <w:t>Penebangan Hutan</w:t>
      </w:r>
      <w:r>
        <w:t xml:space="preserve"> — pembersihan hutan/kawasan hijau bagi tujuan pertanian, industri atau bandar akibat permintaan makanan, tempat tinggal dan pakaian yang meningkat.</w:t>
      </w:r>
    </w:p>
    <w:p w14:paraId="460AD696">
      <w:r>
        <w:t xml:space="preserve">• v) </w:t>
      </w:r>
      <w:r>
        <w:rPr>
          <w:b/>
        </w:rPr>
        <w:t>Kepadatan Penduduk Berlebihan</w:t>
      </w:r>
      <w:r>
        <w:t xml:space="preserve"> — punca kepada pencemaran air, krisis sumber, ketidakseimbangan gender, pencemaran, pencemaran tanah, kepesatan bandar dan penebangan hutan.</w:t>
      </w:r>
    </w:p>
    <w:p w14:paraId="5401D7DF">
      <w:r>
        <w:t xml:space="preserve">• vi) </w:t>
      </w:r>
      <w:r>
        <w:rPr>
          <w:b/>
        </w:rPr>
        <w:t>Sisa Industri dan Isi Rumah</w:t>
      </w:r>
      <w:r>
        <w:t xml:space="preserve"> — tan sisa dihasilkan setiap tahun; barang boleh kitar semula dihantar ke unit kitar semula manakala lain-lain menjadi sebahagian tapak pelupusan.</w:t>
      </w:r>
    </w:p>
    <w:p w14:paraId="6690F3AD">
      <w:r>
        <w:t xml:space="preserve">• vii) </w:t>
      </w:r>
      <w:r>
        <w:rPr>
          <w:b/>
        </w:rPr>
        <w:t>Hujan Asid</w:t>
      </w:r>
      <w:r>
        <w:t xml:space="preserve"> — hujan berasid akibat pencemar dalam atmosfera daripada proses kenderaan/industri; boleh berlaku dalam bentuk hujan, salji, kabus atau bahan kering.</w:t>
      </w:r>
    </w:p>
    <w:p w14:paraId="0DE27F7E">
      <w:r>
        <w:t xml:space="preserve">• viii) </w:t>
      </w:r>
      <w:r>
        <w:rPr>
          <w:b/>
        </w:rPr>
        <w:t>Penipisan Lapisan Ozon</w:t>
      </w:r>
      <w:r>
        <w:t xml:space="preserve"> — lapisan gas 25-30km di atas permukaan bumi yang menyerap 97-99% radiasi ultraungu berbahaya; punca utama penipisannya ialah pelepasan berlebihan klorin dan bromin daripada sebatian buatan manusia seperti CFC.</w:t>
      </w:r>
    </w:p>
    <w:p w14:paraId="24FCB569">
      <w:r>
        <w:t xml:space="preserve">• ix) </w:t>
      </w:r>
      <w:r>
        <w:rPr>
          <w:b/>
        </w:rPr>
        <w:t>Kejuruteraan Genetik</w:t>
      </w:r>
      <w:r>
        <w:t xml:space="preserve"> — pengubahsuaian genetik makanan, organ manusia dan haiwan; subjek kontroversi dengan lebih banyak kesan buruk berbanding manfaat.</w:t>
      </w:r>
    </w:p>
    <w:p w14:paraId="4378D146">
      <w:r>
        <w:t xml:space="preserve">• x) </w:t>
      </w:r>
      <w:r>
        <w:rPr>
          <w:b/>
        </w:rPr>
        <w:t>Kepesatan Bandar</w:t>
      </w:r>
      <w:r>
        <w:t xml:space="preserve"> — penggunaan tanah secara tidak bertanggungjawab untuk memenuhi permintaan manusia yang berkembang, menyebabkan degradasi tanah dan kemusnahan habitat.</w:t>
      </w:r>
    </w:p>
    <w:p w14:paraId="6A5CFC10">
      <w:r>
        <w:rPr>
          <w:i/>
        </w:rPr>
        <w:t>Konteks studio penyuntingan video:</w:t>
      </w:r>
      <w:r>
        <w:t xml:space="preserve"> walaupun studio adalah persekitaran kreatif berasaskan komputer dan bukan kilang, ia tetap menyumbang kepada isu (i) dan (vi) melalui </w:t>
      </w:r>
      <w:r>
        <w:rPr>
          <w:b/>
        </w:rPr>
        <w:t>e-waste</w:t>
      </w:r>
      <w:r>
        <w:t xml:space="preserve"> — storan HDD/SSD lama, kabel rosak, dan peralatan komputer usang yang dibuang tanpa pelupusan bertanggungjawab menjadi sisa elektronik berbahaya jika dibuang bersama sisa biasa. Kru studio digalakkan menghantar storan/peralatan elektronik yang tidak digunakan kepada pusat kitar semula e-waste berdaftar, bukan tong sampah biasa.</w:t>
      </w:r>
    </w:p>
    <w:p w14:paraId="65B26B1A">
      <w:pPr>
        <w:pStyle w:val="3"/>
      </w:pPr>
      <w:bookmarkStart w:id="53" w:name="_Toc7006"/>
      <w:r>
        <w:t xml:space="preserve">2. Akta dan Peraturan Kawalan Alam Sekitar </w:t>
      </w:r>
      <w:r>
        <w:rPr>
          <w:i/>
        </w:rPr>
        <w:t>(Environmental Control Act And Regulations)</w:t>
      </w:r>
      <w:bookmarkEnd w:id="53"/>
    </w:p>
    <w:p w14:paraId="7D381358">
      <w:r>
        <w:t>Di negara maju, perjanjian alam sekitar sukarela menyediakan platform pengiktirafan syarikat yang melangkaui piawaian kawal selia minimum, menyokong pembangunan amalan terbaik alam sekitar. Di negara membangun, perjanjian sedemikian lebih kerap digunakan untuk memulihkan tahap ketidakpatuhan yang ketara terhadap perundangan, dengan kelebihan utama membina kapasiti pengurusan alam sekitar.</w:t>
      </w:r>
    </w:p>
    <w:p w14:paraId="1C1B2452">
      <w:r>
        <w:t xml:space="preserve">Perundangan berkaitan pencegahan, pengurangan, kawalan pencemaran dan peningkatan alam sekitar di Malaysia ialah </w:t>
      </w:r>
      <w:r>
        <w:rPr>
          <w:b/>
        </w:rPr>
        <w:t>Akta Kualiti Alam Sekeliling, 1974</w:t>
      </w:r>
      <w:r>
        <w:t>. PART IV Akta Kualiti Alam Sekeliling 1974 (Akta 127) merujuk kepada larangan dan kawalan pencemaran alam sekitar.</w:t>
      </w:r>
    </w:p>
    <w:p w14:paraId="162AA17C">
      <w:r>
        <w:rPr>
          <w:i/>
        </w:rPr>
        <w:t>Konteks studio:</w:t>
      </w:r>
      <w:r>
        <w:t xml:space="preserve"> walaupun studio penyuntingan video tidak menjana efluen industri, prinsip Akta 127 tetap relevan dari segi pelupusan bahan kimia pembersih peralatan (contoh: cecair pembersih lensa/lelurut kepingan pita arkib) yang tidak boleh dibuang terus ke saliran.</w:t>
      </w:r>
    </w:p>
    <w:p w14:paraId="1F937C71">
      <w:pPr>
        <w:pStyle w:val="3"/>
      </w:pPr>
      <w:bookmarkStart w:id="54" w:name="_Toc26407"/>
      <w:r>
        <w:t xml:space="preserve">3. Tanda dan Definisi </w:t>
      </w:r>
      <w:r>
        <w:rPr>
          <w:i/>
        </w:rPr>
        <w:t>(Signage And Definition)</w:t>
      </w:r>
      <w:bookmarkEnd w:id="54"/>
    </w:p>
    <w:p w14:paraId="12DAFC9B">
      <w:r>
        <w:t>Sistem penandaan merujuk kepada sekumpulan tanda seperti simbol, peta, anak panah, kod warna, piktogram dan elemen tipografi berbeza dengan reka bentuk dan tujuan yang koheren. Contoh tanda alam sekitar biasa: kempen memelihara ekologi alam semula jadi; galakan kitar semula bahan pemusnah alam sekitar; pengurangan penggunaan air; kebersihan alam sekitar dan amalan pembuangan sampah; dan pemilihan tong sampah mengikut warna untuk kitar semula.</w:t>
      </w:r>
    </w:p>
    <w:p w14:paraId="48496BA1">
      <w:r>
        <w:rPr>
          <w:i/>
        </w:rPr>
        <w:t>Konteks studio:</w:t>
      </w:r>
      <w:r>
        <w:t xml:space="preserve"> tanda "pemilihan tong sampah mengikut warna" boleh dipasang di ruang kerja studio bagi memisahkan sisa e-waste (storan/kabel rosak) daripada sisa pejabat biasa (kertas, plastik).</w:t>
      </w:r>
    </w:p>
    <w:p w14:paraId="176CBB77"/>
    <w:p w14:paraId="2C624ED2">
      <w:r>
        <w:t>SOALAN:</w:t>
      </w:r>
    </w:p>
    <w:p w14:paraId="45AE12A3">
      <w:r>
        <w:t xml:space="preserve">1. </w:t>
      </w:r>
      <w:r>
        <w:rPr>
          <w:b/>
        </w:rPr>
        <w:t>Nyatakan sifat kerugian ekonomi di negara membangun yang disebabkan oleh pencemaran alam sekitar dan degradasi ekologi.</w:t>
      </w:r>
      <w:r>
        <w:t xml:space="preserve"> </w:t>
      </w:r>
      <w:r>
        <w:rPr>
          <w:i/>
        </w:rPr>
        <w:t>Jawapan model:</w:t>
      </w:r>
      <w:r>
        <w:t xml:space="preserve"> Pencemaran udara dan pencemaran air.</w:t>
      </w:r>
    </w:p>
    <w:p w14:paraId="68817167">
      <w:r>
        <w:t xml:space="preserve">2. </w:t>
      </w:r>
      <w:r>
        <w:rPr>
          <w:b/>
        </w:rPr>
        <w:t>Nyatakan sebab kerajaan memulakan inisiatif perlindungan alam sekitar.</w:t>
      </w:r>
      <w:r>
        <w:t xml:space="preserve"> </w:t>
      </w:r>
      <w:r>
        <w:rPr>
          <w:i/>
        </w:rPr>
        <w:t>Jawapan model:</w:t>
      </w:r>
      <w:r>
        <w:t xml:space="preserve"> Pertumbuhan ekonomi yang tinggi dalam negara.</w:t>
      </w:r>
    </w:p>
    <w:p w14:paraId="6C752C89">
      <w:r>
        <w:t xml:space="preserve">3. </w:t>
      </w:r>
      <w:r>
        <w:rPr>
          <w:b/>
        </w:rPr>
        <w:t>Apakah pendidikan alam sekitar?</w:t>
      </w:r>
      <w:r>
        <w:t xml:space="preserve"> </w:t>
      </w:r>
      <w:r>
        <w:rPr>
          <w:i/>
        </w:rPr>
        <w:t>Jawapan model:</w:t>
      </w:r>
      <w:r>
        <w:t xml:space="preserve"> Proses yang diarahkan untuk mewujudkan kesedaran dan pemahaman mengenai isu alam sekitar yang membawa kepada tindakan individu dan kumpulan yang bertanggungjawab — contoh di studio: kesedaran mengitar semula e-waste storan/kabel.</w:t>
      </w:r>
    </w:p>
    <w:p w14:paraId="762324EB">
      <w:r>
        <w:t xml:space="preserve">4. </w:t>
      </w:r>
      <w:r>
        <w:rPr>
          <w:b/>
        </w:rPr>
        <w:t>Bagaimana untuk mencapai pendidikan alam sekitar yang berjaya?</w:t>
      </w:r>
      <w:r>
        <w:t xml:space="preserve"> </w:t>
      </w:r>
      <w:r>
        <w:rPr>
          <w:i/>
        </w:rPr>
        <w:t>Jawapan model:</w:t>
      </w:r>
      <w:r>
        <w:t xml:space="preserve"> Memberi tumpuan kepada proses yang menggalakkan pemikiran kritis, penyelesaian masalah dan kemahiran membuat keputusan yang berkesan.</w:t>
      </w:r>
    </w:p>
    <w:p w14:paraId="267772DF">
      <w:r>
        <w:t xml:space="preserve">5. </w:t>
      </w:r>
      <w:r>
        <w:rPr>
          <w:b/>
        </w:rPr>
        <w:t>Pilih teknik yang betul untuk mencapai proses pendidikan alam sekitar.</w:t>
      </w:r>
      <w:r>
        <w:t xml:space="preserve"> </w:t>
      </w:r>
      <w:r>
        <w:rPr>
          <w:i/>
        </w:rPr>
        <w:t>Jawapan model:</w:t>
      </w:r>
      <w:r>
        <w:t xml:space="preserve"> Pemerhatian, pengukuran, pengelasan, eksperimen dan teknik pengumpulan data.</w:t>
      </w:r>
    </w:p>
    <w:p w14:paraId="5B13C953">
      <w:r>
        <w:t xml:space="preserve">6. </w:t>
      </w:r>
      <w:r>
        <w:rPr>
          <w:b/>
        </w:rPr>
        <w:t>Proses ini akan membantu individu berbincang, membuat inferens, meramal dan mentafsir data mengenai isu alam sekitar.</w:t>
      </w:r>
      <w:r>
        <w:t xml:space="preserve"> </w:t>
      </w:r>
      <w:r>
        <w:rPr>
          <w:i/>
        </w:rPr>
        <w:t>Jawapan model:</w:t>
      </w:r>
      <w:r>
        <w:t xml:space="preserve"> Ya — proses tersebut ialah pendidikan alam sekitar yang menggunakan teknik pemerhatian dan pengumpulan data di atas.</w:t>
      </w:r>
    </w:p>
    <w:p w14:paraId="7B1D98A9">
      <w:r>
        <w:t xml:space="preserve">7. </w:t>
      </w:r>
      <w:r>
        <w:rPr>
          <w:b/>
        </w:rPr>
        <w:t>Bagaimana perjanjian alam sekitar sukarela berfungsi di negara perindustrian?</w:t>
      </w:r>
      <w:r>
        <w:t xml:space="preserve"> </w:t>
      </w:r>
      <w:r>
        <w:rPr>
          <w:i/>
        </w:rPr>
        <w:t>Jawapan model:</w:t>
      </w:r>
      <w:r>
        <w:t xml:space="preserve"> Menyediakan platform pengiktirafan syarikat yang melangkaui piawaian kawal selia minimum, menyokong pembangunan amalan terbaik alam sekitar.</w:t>
      </w:r>
    </w:p>
    <w:p w14:paraId="0548CCD5">
      <w:r>
        <w:t xml:space="preserve">8. </w:t>
      </w:r>
      <w:r>
        <w:rPr>
          <w:b/>
        </w:rPr>
        <w:t>Bagaimana perjanjian alam sekitar sukarela berfungsi di negara membangun?</w:t>
      </w:r>
      <w:r>
        <w:t xml:space="preserve"> </w:t>
      </w:r>
      <w:r>
        <w:rPr>
          <w:i/>
        </w:rPr>
        <w:t>Jawapan model:</w:t>
      </w:r>
      <w:r>
        <w:t xml:space="preserve"> Lazim digunakan untuk memulihkan tahap ketidakpatuhan yang ketara terhadap perundangan dan peraturan.</w:t>
      </w:r>
    </w:p>
    <w:p w14:paraId="169D9FE0">
      <w:r>
        <w:t xml:space="preserve">9. </w:t>
      </w:r>
      <w:r>
        <w:rPr>
          <w:b/>
        </w:rPr>
        <w:t>Apakah kelebihan utama perjanjian alam sekitar sukarela di negara membangun?</w:t>
      </w:r>
      <w:r>
        <w:t xml:space="preserve"> </w:t>
      </w:r>
      <w:r>
        <w:rPr>
          <w:i/>
        </w:rPr>
        <w:t>Jawapan model:</w:t>
      </w:r>
      <w:r>
        <w:t xml:space="preserve"> Membina kapasiti pengurusan alam sekitar.</w:t>
      </w:r>
    </w:p>
    <w:p w14:paraId="3A9CF638">
      <w:r>
        <w:t xml:space="preserve">10. </w:t>
      </w:r>
      <w:r>
        <w:rPr>
          <w:b/>
        </w:rPr>
        <w:t>Nyatakan dokumen perundangan yang meliputi penguatkuasaan kualiti alam sekitar di Malaysia.</w:t>
      </w:r>
      <w:r>
        <w:t xml:space="preserve"> </w:t>
      </w:r>
      <w:r>
        <w:rPr>
          <w:i/>
        </w:rPr>
        <w:t>Jawapan model:</w:t>
      </w:r>
      <w:r>
        <w:t xml:space="preserve"> Akta Kualiti Alam Sekeliling 1974 (Akta 127).</w:t>
      </w:r>
    </w:p>
    <w:p w14:paraId="5D1E2E22">
      <w:r>
        <w:t xml:space="preserve">11. </w:t>
      </w:r>
      <w:r>
        <w:rPr>
          <w:b/>
        </w:rPr>
        <w:t>Bahagian manakah dalam Akta Kualiti Alam Sekeliling 1974 (Akta 127) yang merujuk kepada larangan dan kawalan pencemaran alam sekitar?</w:t>
      </w:r>
      <w:r>
        <w:t xml:space="preserve"> </w:t>
      </w:r>
      <w:r>
        <w:rPr>
          <w:i/>
        </w:rPr>
        <w:t>Jawapan model:</w:t>
      </w:r>
      <w:r>
        <w:t xml:space="preserve"> PART IV.</w:t>
      </w:r>
    </w:p>
    <w:p w14:paraId="4543D2F9"/>
    <w:p w14:paraId="36623C2A">
      <w:r>
        <w:t>RUJUKAN:</w:t>
      </w:r>
    </w:p>
    <w:p w14:paraId="50F96EDF">
      <w:r>
        <w:t>Environmental Quality Act 1974 (Act 127): regulations, rules &amp; orders, (2009) ISBN 978-967891-934-0</w:t>
      </w:r>
    </w:p>
    <w:p w14:paraId="190DE591">
      <w:r>
        <w:t>Occupational Safety and Health Act 1994 and Regulation, (2009) Malaysia, Penerbitan Akta (M), ISBN-967701188-X.</w:t>
      </w:r>
    </w:p>
    <w:p w14:paraId="09C25B31">
      <w:r>
        <w:t>Department of Environment, Ministry of Science, Technology and Environment (2000). "A Handbook of Environmental Impact Assessment Guideline." Department of Environment, Malaysia.</w:t>
      </w:r>
    </w:p>
    <w:p w14:paraId="5F969D74">
      <w:r>
        <w:br w:type="page"/>
      </w:r>
    </w:p>
    <w:p w14:paraId="1DC007BB"/>
    <w:p w14:paraId="6EFC29A6"/>
    <w:p w14:paraId="1DB9B80D">
      <w:pPr>
        <w:jc w:val="center"/>
      </w:pPr>
      <w:r>
        <w:rPr>
          <w:b/>
          <w:sz w:val="36"/>
        </w:rPr>
        <w:t>MODUL CORE ABILITIES</w:t>
      </w:r>
    </w:p>
    <w:p w14:paraId="29145590">
      <w:pPr>
        <w:jc w:val="center"/>
      </w:pPr>
      <w:r>
        <w:rPr>
          <w:b/>
          <w:sz w:val="40"/>
        </w:rPr>
        <w:t>L2-CA01</w:t>
      </w:r>
    </w:p>
    <w:p w14:paraId="5EEDAD6F">
      <w:r>
        <w:br w:type="page"/>
      </w:r>
    </w:p>
    <w:tbl>
      <w:tblPr>
        <w:tblStyle w:val="12"/>
        <w:tblW w:w="9699" w:type="dxa"/>
        <w:tblInd w:w="0" w:type="dxa"/>
        <w:tblLayout w:type="fixed"/>
        <w:tblCellMar>
          <w:top w:w="0" w:type="dxa"/>
          <w:left w:w="108" w:type="dxa"/>
          <w:bottom w:w="0" w:type="dxa"/>
          <w:right w:w="108" w:type="dxa"/>
        </w:tblCellMar>
      </w:tblPr>
      <w:tblGrid>
        <w:gridCol w:w="3085"/>
        <w:gridCol w:w="3686"/>
        <w:gridCol w:w="2268"/>
        <w:gridCol w:w="660"/>
      </w:tblGrid>
      <w:tr w14:paraId="353D08D8">
        <w:tblPrEx>
          <w:tblCellMar>
            <w:top w:w="0" w:type="dxa"/>
            <w:left w:w="108" w:type="dxa"/>
            <w:bottom w:w="0" w:type="dxa"/>
            <w:right w:w="108" w:type="dxa"/>
          </w:tblCellMar>
        </w:tblPrEx>
        <w:trPr>
          <w:trHeight w:val="3230" w:hRule="atLeast"/>
        </w:trPr>
        <w:tc>
          <w:tcPr>
            <w:tcW w:w="3085" w:type="dxa"/>
            <w:tcBorders>
              <w:top w:val="single" w:color="auto" w:sz="4" w:space="0"/>
              <w:left w:val="single" w:color="auto" w:sz="4" w:space="0"/>
              <w:bottom w:val="single" w:color="000000" w:sz="4" w:space="0"/>
            </w:tcBorders>
          </w:tcPr>
          <w:p w14:paraId="1307A8EB">
            <w:pPr>
              <w:snapToGrid w:val="0"/>
              <w:spacing w:line="360" w:lineRule="auto"/>
              <w:rPr>
                <w:rFonts w:ascii="Arial" w:hAnsi="Arial" w:cs="Arial"/>
                <w:sz w:val="20"/>
                <w:lang w:val="ms-MY"/>
              </w:rPr>
            </w:pPr>
          </w:p>
          <w:p w14:paraId="4BE20F7E">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tcPr>
          <w:p w14:paraId="62CC3CD9">
            <w:pPr>
              <w:rPr>
                <w:rFonts w:ascii="Arial" w:hAnsi="Arial" w:cs="Arial"/>
                <w:sz w:val="20"/>
                <w:lang w:val="ms-MY"/>
              </w:rPr>
            </w:pPr>
            <w:r>
              <w:pict>
                <v:shape id="_x0000_s1039" o:spid="_x0000_s1039"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13845673">
                        <w:pPr>
                          <w:rPr>
                            <w:rFonts w:ascii="Arial" w:hAnsi="Arial" w:cs="Arial"/>
                            <w:b/>
                            <w:bCs/>
                            <w:highlight w:val="yellow"/>
                            <w:lang w:val="fi-FI"/>
                          </w:rPr>
                        </w:pPr>
                        <w:r>
                          <w:rPr>
                            <w:rFonts w:ascii="Arial" w:hAnsi="Arial" w:cs="Arial"/>
                            <w:b/>
                            <w:bCs/>
                            <w:highlight w:val="yellow"/>
                            <w:lang w:val="fi-FI"/>
                          </w:rPr>
                          <w:t>FURNIWEB MANUFACTURING SDN BHD</w:t>
                        </w:r>
                      </w:p>
                      <w:p w14:paraId="3C18060E">
                        <w:pPr>
                          <w:rPr>
                            <w:rFonts w:ascii="Arial" w:hAnsi="Arial" w:cs="Arial"/>
                            <w:b/>
                            <w:bCs/>
                            <w:highlight w:val="yellow"/>
                            <w:lang w:val="fi-FI"/>
                          </w:rPr>
                        </w:pPr>
                        <w:r>
                          <w:rPr>
                            <w:rFonts w:ascii="Arial" w:hAnsi="Arial" w:cs="Arial"/>
                            <w:b/>
                            <w:bCs/>
                            <w:highlight w:val="yellow"/>
                            <w:lang w:val="fi-FI"/>
                          </w:rPr>
                          <w:t>Lot 1883, Jalan KPB 9, Kg. Bharu Balakong, 43300</w:t>
                        </w:r>
                      </w:p>
                      <w:p w14:paraId="72D9A30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DB6CBEC">
                        <w:pPr>
                          <w:rPr>
                            <w:rFonts w:ascii="Arial" w:hAnsi="Arial" w:cs="Arial"/>
                            <w:b/>
                            <w:bCs/>
                            <w:lang w:val="fi-FI"/>
                          </w:rPr>
                        </w:pPr>
                        <w:r>
                          <w:rPr>
                            <w:rFonts w:ascii="Arial" w:hAnsi="Arial" w:cs="Arial"/>
                            <w:b/>
                            <w:bCs/>
                            <w:highlight w:val="yellow"/>
                            <w:lang w:val="fi-FI"/>
                          </w:rPr>
                          <w:t>Malaysia.</w:t>
                        </w:r>
                      </w:p>
                      <w:p w14:paraId="53A29C80">
                        <w:pPr>
                          <w:rPr>
                            <w:rFonts w:ascii="Arial" w:hAnsi="Arial" w:cs="Arial"/>
                            <w:b/>
                            <w:bCs/>
                            <w:lang w:val="fi-FI"/>
                          </w:rPr>
                        </w:pPr>
                      </w:p>
                      <w:p w14:paraId="194CE50E">
                        <w:pPr>
                          <w:rPr>
                            <w:rFonts w:ascii="Arial" w:hAnsi="Arial" w:cs="Arial"/>
                            <w:b/>
                            <w:bCs/>
                            <w:lang w:val="fi-FI"/>
                          </w:rPr>
                        </w:pPr>
                      </w:p>
                      <w:p w14:paraId="0B66921E">
                        <w:pPr>
                          <w:rPr>
                            <w:rFonts w:ascii="Arial" w:hAnsi="Arial" w:cs="Arial"/>
                            <w:b/>
                            <w:bCs/>
                            <w:sz w:val="36"/>
                            <w:szCs w:val="36"/>
                            <w:lang w:val="fi-FI"/>
                          </w:rPr>
                        </w:pPr>
                        <w:r>
                          <w:rPr>
                            <w:rFonts w:ascii="Arial" w:hAnsi="Arial" w:cs="Arial"/>
                            <w:b/>
                            <w:bCs/>
                            <w:sz w:val="36"/>
                            <w:szCs w:val="36"/>
                            <w:lang w:val="fi-FI"/>
                          </w:rPr>
                          <w:t>NOTA PEMBELAJARAN</w:t>
                        </w:r>
                      </w:p>
                      <w:p w14:paraId="2F3B11B0">
                        <w:pPr>
                          <w:rPr>
                            <w:rFonts w:ascii="Arial" w:hAnsi="Arial" w:cs="Arial"/>
                            <w:sz w:val="28"/>
                            <w:szCs w:val="28"/>
                            <w:lang w:val="fi-FI"/>
                          </w:rPr>
                        </w:pPr>
                        <w:r>
                          <w:rPr>
                            <w:rFonts w:ascii="Arial" w:hAnsi="Arial" w:cs="Arial"/>
                            <w:sz w:val="28"/>
                            <w:szCs w:val="28"/>
                            <w:lang w:val="fi-FI"/>
                          </w:rPr>
                          <w:t>(Learning Note)</w:t>
                        </w:r>
                      </w:p>
                      <w:p w14:paraId="72A88EA6">
                        <w:pPr>
                          <w:rPr>
                            <w:rFonts w:ascii="Arial" w:hAnsi="Arial" w:cs="Arial"/>
                            <w:b/>
                            <w:bCs/>
                            <w:i/>
                            <w:lang w:val="nl-NL"/>
                          </w:rPr>
                        </w:pPr>
                      </w:p>
                    </w:txbxContent>
                  </v:textbox>
                </v:shape>
              </w:pict>
            </w:r>
          </w:p>
          <w:p w14:paraId="46E70003">
            <w:pPr>
              <w:spacing w:line="360" w:lineRule="auto"/>
              <w:rPr>
                <w:rFonts w:ascii="Arial" w:hAnsi="Arial" w:cs="Arial"/>
                <w:sz w:val="20"/>
                <w:lang w:val="ms-MY"/>
              </w:rPr>
            </w:pPr>
          </w:p>
        </w:tc>
      </w:tr>
      <w:tr w14:paraId="2987CAEE">
        <w:tblPrEx>
          <w:tblCellMar>
            <w:top w:w="0" w:type="dxa"/>
            <w:left w:w="108" w:type="dxa"/>
            <w:bottom w:w="0" w:type="dxa"/>
            <w:right w:w="108" w:type="dxa"/>
          </w:tblCellMar>
        </w:tblPrEx>
        <w:trPr>
          <w:trHeight w:val="971" w:hRule="atLeast"/>
        </w:trPr>
        <w:tc>
          <w:tcPr>
            <w:tcW w:w="3085" w:type="dxa"/>
            <w:tcBorders>
              <w:top w:val="single" w:color="000000" w:sz="4" w:space="0"/>
              <w:left w:val="single" w:color="auto" w:sz="4" w:space="0"/>
              <w:bottom w:val="single" w:color="000000" w:sz="4" w:space="0"/>
            </w:tcBorders>
            <w:vAlign w:val="center"/>
          </w:tcPr>
          <w:p w14:paraId="1BA2C405">
            <w:pPr>
              <w:snapToGrid w:val="0"/>
              <w:rPr>
                <w:rFonts w:ascii="Arial" w:hAnsi="Arial" w:cs="Arial"/>
                <w:bCs/>
                <w:i/>
                <w:lang w:val="ms-MY"/>
              </w:rPr>
            </w:pPr>
            <w:r>
              <w:rPr>
                <w:rFonts w:ascii="Arial" w:hAnsi="Arial" w:eastAsia="Arial" w:cs="Arial"/>
                <w:b/>
              </w:rPr>
              <w:t xml:space="preserve">KOD NAMA DAN PROGRAM / </w:t>
            </w:r>
            <w:r>
              <w:rPr>
                <w:rFonts w:ascii="Arial" w:hAnsi="Arial" w:eastAsia="Arial" w:cs="Arial"/>
                <w:i/>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36B7D912">
            <w:pPr>
              <w:tabs>
                <w:tab w:val="left" w:pos="1800"/>
              </w:tabs>
              <w:autoSpaceDE w:val="0"/>
              <w:autoSpaceDN w:val="0"/>
              <w:adjustRightInd w:val="0"/>
              <w:spacing w:line="360" w:lineRule="auto"/>
              <w:rPr>
                <w:rFonts w:ascii="Arial" w:hAnsi="Arial" w:cs="Arial"/>
                <w:bCs/>
                <w:iCs/>
                <w:lang w:val="ms-MY"/>
              </w:rPr>
            </w:pPr>
            <w:r>
              <w:rPr>
                <w:rFonts w:ascii="Arial" w:hAnsi="Arial" w:cs="Arial"/>
                <w:bCs/>
                <w:iCs/>
                <w:lang w:val="ms-MY"/>
              </w:rPr>
              <w:t>Z-009-2:2015 CORE ABILITIES (untuk IT-072-3:2012 VIDEO / FILM (EDITING))</w:t>
            </w:r>
          </w:p>
        </w:tc>
      </w:tr>
      <w:tr w14:paraId="7AAAE115">
        <w:tblPrEx>
          <w:tblCellMar>
            <w:top w:w="0" w:type="dxa"/>
            <w:left w:w="108" w:type="dxa"/>
            <w:bottom w:w="0" w:type="dxa"/>
            <w:right w:w="108" w:type="dxa"/>
          </w:tblCellMar>
        </w:tblPrEx>
        <w:trPr>
          <w:trHeight w:val="1160" w:hRule="atLeast"/>
        </w:trPr>
        <w:tc>
          <w:tcPr>
            <w:tcW w:w="3085" w:type="dxa"/>
            <w:tcBorders>
              <w:top w:val="single" w:color="000000" w:sz="4" w:space="0"/>
              <w:left w:val="single" w:color="auto" w:sz="4" w:space="0"/>
              <w:bottom w:val="single" w:color="000000" w:sz="4" w:space="0"/>
            </w:tcBorders>
            <w:vAlign w:val="center"/>
          </w:tcPr>
          <w:p w14:paraId="15292971">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rPr>
              <w:t xml:space="preserve">TAHAP / </w:t>
            </w:r>
            <w:r>
              <w:rPr>
                <w:rFonts w:ascii="Arial" w:hAnsi="Arial" w:eastAsia="Arial" w:cs="Arial"/>
              </w:rPr>
              <w:t>LEVEL</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719C7293">
            <w:pPr>
              <w:tabs>
                <w:tab w:val="left" w:pos="1800"/>
              </w:tabs>
              <w:autoSpaceDE w:val="0"/>
              <w:autoSpaceDN w:val="0"/>
              <w:adjustRightInd w:val="0"/>
              <w:spacing w:line="360" w:lineRule="auto"/>
              <w:rPr>
                <w:rFonts w:ascii="Arial" w:hAnsi="Arial" w:cs="Arial"/>
                <w:bCs/>
                <w:iCs/>
                <w:lang w:val="ms-MY"/>
              </w:rPr>
            </w:pPr>
            <w:r>
              <w:rPr>
                <w:rFonts w:ascii="Arial" w:hAnsi="Arial" w:cs="Arial"/>
                <w:bCs/>
                <w:iCs/>
                <w:lang w:val="ms-MY"/>
              </w:rPr>
              <w:t>2</w:t>
            </w:r>
          </w:p>
        </w:tc>
      </w:tr>
      <w:tr w14:paraId="4ADD8B2B">
        <w:tblPrEx>
          <w:tblCellMar>
            <w:top w:w="0" w:type="dxa"/>
            <w:left w:w="108" w:type="dxa"/>
            <w:bottom w:w="0" w:type="dxa"/>
            <w:right w:w="108" w:type="dxa"/>
          </w:tblCellMar>
        </w:tblPrEx>
        <w:trPr>
          <w:trHeight w:val="1169" w:hRule="atLeast"/>
        </w:trPr>
        <w:tc>
          <w:tcPr>
            <w:tcW w:w="3085" w:type="dxa"/>
            <w:tcBorders>
              <w:top w:val="single" w:color="000000" w:sz="4" w:space="0"/>
              <w:left w:val="single" w:color="auto" w:sz="4" w:space="0"/>
              <w:bottom w:val="single" w:color="000000" w:sz="4" w:space="0"/>
            </w:tcBorders>
            <w:vAlign w:val="center"/>
          </w:tcPr>
          <w:p w14:paraId="2288208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rPr>
              <w:t>NO DAN TAJUK UNIT KOMPETENSI /</w:t>
            </w:r>
            <w:r>
              <w:rPr>
                <w:rFonts w:ascii="Arial" w:hAnsi="Arial" w:eastAsia="Arial" w:cs="Arial"/>
                <w:i/>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0F44E33A">
            <w:pPr>
              <w:tabs>
                <w:tab w:val="left" w:pos="1800"/>
              </w:tabs>
              <w:autoSpaceDE w:val="0"/>
              <w:autoSpaceDN w:val="0"/>
              <w:adjustRightInd w:val="0"/>
              <w:spacing w:line="360" w:lineRule="auto"/>
              <w:rPr>
                <w:rFonts w:ascii="Arial" w:hAnsi="Arial" w:cs="Arial"/>
                <w:bCs/>
                <w:iCs/>
                <w:lang w:val="ms-MY"/>
              </w:rPr>
            </w:pPr>
            <w:r>
              <w:rPr>
                <w:rFonts w:ascii="Arial" w:hAnsi="Arial" w:cs="Arial"/>
                <w:bCs/>
                <w:iCs/>
                <w:lang w:val="ms-MY"/>
              </w:rPr>
              <w:t>CA01 COMMUNICATION APPLICATION</w:t>
            </w:r>
          </w:p>
        </w:tc>
      </w:tr>
      <w:tr w14:paraId="4D53C19F">
        <w:tblPrEx>
          <w:tblCellMar>
            <w:top w:w="0" w:type="dxa"/>
            <w:left w:w="108" w:type="dxa"/>
            <w:bottom w:w="0" w:type="dxa"/>
            <w:right w:w="108" w:type="dxa"/>
          </w:tblCellMar>
        </w:tblPrEx>
        <w:trPr>
          <w:trHeight w:val="2910" w:hRule="atLeast"/>
        </w:trPr>
        <w:tc>
          <w:tcPr>
            <w:tcW w:w="3085" w:type="dxa"/>
            <w:tcBorders>
              <w:top w:val="single" w:color="000000" w:sz="4" w:space="0"/>
              <w:left w:val="single" w:color="auto" w:sz="4" w:space="0"/>
              <w:bottom w:val="single" w:color="000000" w:sz="4" w:space="0"/>
            </w:tcBorders>
            <w:vAlign w:val="center"/>
          </w:tcPr>
          <w:p w14:paraId="0CEA521E">
            <w:pPr>
              <w:tabs>
                <w:tab w:val="left" w:pos="-1440"/>
              </w:tabs>
              <w:snapToGrid w:val="0"/>
              <w:rPr>
                <w:rFonts w:ascii="Arial" w:hAnsi="Arial" w:cs="Arial"/>
                <w:bCs/>
                <w:i/>
                <w:lang w:val="ms-MY"/>
              </w:rPr>
            </w:pPr>
            <w:r>
              <w:rPr>
                <w:rFonts w:ascii="Arial" w:hAnsi="Arial" w:eastAsia="Arial" w:cs="Arial"/>
                <w:b/>
              </w:rPr>
              <w:t xml:space="preserve">NO DAN PENYATAAN AKTIVITI / </w:t>
            </w:r>
            <w:r>
              <w:rPr>
                <w:rFonts w:ascii="Arial" w:hAnsi="Arial" w:eastAsia="Arial" w:cs="Arial"/>
                <w:i/>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537ABD7C">
            <w:pPr>
              <w:numPr>
                <w:ilvl w:val="0"/>
                <w:numId w:val="20"/>
              </w:numPr>
              <w:suppressAutoHyphens/>
              <w:spacing w:line="360" w:lineRule="auto"/>
              <w:contextualSpacing/>
              <w:rPr>
                <w:rFonts w:ascii="Arial" w:hAnsi="Arial" w:cs="Arial"/>
                <w:b/>
                <w:bCs/>
                <w:lang w:val="ms-MY" w:eastAsia="ar-SA"/>
              </w:rPr>
            </w:pPr>
            <w:r>
              <w:rPr>
                <w:rFonts w:ascii="Arial" w:hAnsi="Arial" w:cs="Arial"/>
                <w:b/>
                <w:bCs/>
                <w:lang w:val="ms-MY" w:eastAsia="ar-SA"/>
              </w:rPr>
              <w:t>01.01 APPLY TWO WAY COMMUNICATION</w:t>
            </w:r>
          </w:p>
        </w:tc>
      </w:tr>
      <w:tr w14:paraId="2D1DEE38">
        <w:tblPrEx>
          <w:tblCellMar>
            <w:top w:w="0" w:type="dxa"/>
            <w:left w:w="108" w:type="dxa"/>
            <w:bottom w:w="0" w:type="dxa"/>
            <w:right w:w="108" w:type="dxa"/>
          </w:tblCellMar>
        </w:tblPrEx>
        <w:trPr>
          <w:trHeight w:val="755" w:hRule="atLeast"/>
        </w:trPr>
        <w:tc>
          <w:tcPr>
            <w:tcW w:w="3085" w:type="dxa"/>
            <w:tcBorders>
              <w:top w:val="single" w:color="000000" w:sz="4" w:space="0"/>
              <w:left w:val="single" w:color="auto" w:sz="4" w:space="0"/>
              <w:bottom w:val="single" w:color="auto" w:sz="4" w:space="0"/>
            </w:tcBorders>
            <w:vAlign w:val="center"/>
          </w:tcPr>
          <w:p w14:paraId="5DDF8CE3">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rPr>
              <w:t xml:space="preserve">NO. KOD / </w:t>
            </w:r>
            <w:r>
              <w:rPr>
                <w:rFonts w:ascii="Arial" w:hAnsi="Arial" w:eastAsia="Arial" w:cs="Arial"/>
                <w:bCs/>
                <w:i/>
                <w:iCs/>
              </w:rPr>
              <w:t>CODE NO.</w:t>
            </w:r>
          </w:p>
        </w:tc>
        <w:tc>
          <w:tcPr>
            <w:tcW w:w="3686" w:type="dxa"/>
            <w:tcBorders>
              <w:top w:val="single" w:color="000000" w:sz="4" w:space="0"/>
              <w:left w:val="single" w:color="000000" w:sz="4" w:space="0"/>
              <w:bottom w:val="single" w:color="auto" w:sz="4" w:space="0"/>
            </w:tcBorders>
            <w:vAlign w:val="center"/>
          </w:tcPr>
          <w:p w14:paraId="073F5C3B">
            <w:pPr>
              <w:tabs>
                <w:tab w:val="left" w:pos="1800"/>
              </w:tabs>
              <w:autoSpaceDE w:val="0"/>
              <w:autoSpaceDN w:val="0"/>
              <w:adjustRightInd w:val="0"/>
              <w:spacing w:line="360" w:lineRule="auto"/>
              <w:rPr>
                <w:rFonts w:ascii="Arial" w:hAnsi="Arial" w:cs="Arial"/>
                <w:bCs/>
                <w:iCs/>
                <w:lang w:val="ms-MY"/>
              </w:rPr>
            </w:pPr>
            <w:r>
              <w:rPr>
                <w:rFonts w:ascii="Arial" w:hAnsi="Arial" w:cs="Arial"/>
                <w:bCs/>
                <w:iCs/>
                <w:lang w:val="ms-MY"/>
              </w:rPr>
              <w:t>Z-009-2:2015-M01/P(1/3)</w:t>
            </w:r>
          </w:p>
        </w:tc>
        <w:tc>
          <w:tcPr>
            <w:tcW w:w="2268" w:type="dxa"/>
            <w:tcBorders>
              <w:top w:val="single" w:color="000000" w:sz="4" w:space="0"/>
              <w:left w:val="single" w:color="000000" w:sz="4" w:space="0"/>
              <w:bottom w:val="single" w:color="auto" w:sz="4" w:space="0"/>
              <w:right w:val="single" w:color="auto" w:sz="4" w:space="0"/>
            </w:tcBorders>
            <w:vAlign w:val="center"/>
          </w:tcPr>
          <w:p w14:paraId="20B883E3">
            <w:pPr>
              <w:spacing w:line="360" w:lineRule="auto"/>
              <w:rPr>
                <w:rFonts w:ascii="Arial" w:hAnsi="Arial" w:cs="Arial"/>
                <w:lang w:val="ms-MY"/>
              </w:rPr>
            </w:pPr>
            <w:r>
              <w:rPr>
                <w:rFonts w:ascii="Arial" w:hAnsi="Arial" w:cs="Arial"/>
                <w:lang w:val="ms-MY"/>
              </w:rPr>
              <w:t>Muka Surat/Page:</w:t>
            </w:r>
          </w:p>
          <w:p w14:paraId="7491A5F0">
            <w:pPr>
              <w:spacing w:line="360" w:lineRule="auto"/>
              <w:rPr>
                <w:rFonts w:ascii="Arial" w:hAnsi="Arial" w:cs="Arial"/>
                <w:lang w:val="ms-MY"/>
              </w:rPr>
            </w:pPr>
            <w:r>
              <w:rPr>
                <w:rFonts w:ascii="Arial" w:hAnsi="Arial" w:cs="Arial"/>
                <w:lang w:val="ms-MY"/>
              </w:rPr>
              <w:t>Drpd/ Of:</w:t>
            </w:r>
            <w:r>
              <w:rPr>
                <w:rFonts w:ascii="Arial" w:hAnsi="Arial" w:cs="Arial"/>
                <w:b/>
                <w:lang w:val="ms-MY"/>
              </w:rPr>
              <w:t>:</w:t>
            </w:r>
          </w:p>
        </w:tc>
        <w:tc>
          <w:tcPr>
            <w:tcW w:w="660" w:type="dxa"/>
            <w:tcBorders>
              <w:top w:val="single" w:color="000000" w:sz="4" w:space="0"/>
              <w:left w:val="single" w:color="000000" w:sz="4" w:space="0"/>
              <w:bottom w:val="single" w:color="auto" w:sz="4" w:space="0"/>
              <w:right w:val="single" w:color="auto" w:sz="4" w:space="0"/>
            </w:tcBorders>
            <w:vAlign w:val="center"/>
          </w:tcPr>
          <w:p w14:paraId="1A313564">
            <w:pPr>
              <w:spacing w:line="360" w:lineRule="auto"/>
              <w:rPr>
                <w:rFonts w:ascii="Arial" w:hAnsi="Arial" w:cs="Arial"/>
                <w:lang w:val="ms-MY"/>
              </w:rPr>
            </w:pPr>
            <w:r>
              <w:rPr>
                <w:rFonts w:ascii="Arial" w:hAnsi="Arial" w:cs="Arial"/>
                <w:lang w:val="ms-MY"/>
              </w:rPr>
              <w:t>1</w:t>
            </w:r>
          </w:p>
          <w:p w14:paraId="269EE20F">
            <w:pPr>
              <w:spacing w:line="360" w:lineRule="auto"/>
              <w:rPr>
                <w:rFonts w:ascii="Arial" w:hAnsi="Arial" w:cs="Arial"/>
                <w:lang w:val="ms-MY"/>
              </w:rPr>
            </w:pPr>
            <w:r>
              <w:rPr>
                <w:rFonts w:ascii="Arial" w:hAnsi="Arial" w:cs="Arial"/>
                <w:lang w:val="ms-MY"/>
              </w:rPr>
              <w:t>31</w:t>
            </w:r>
          </w:p>
        </w:tc>
      </w:tr>
    </w:tbl>
    <w:p w14:paraId="1834D82C">
      <w:r>
        <w:t xml:space="preserve">TAJUK: </w:t>
      </w:r>
    </w:p>
    <w:p w14:paraId="1C8CDD39">
      <w:r>
        <w:t>TWO WAY COMMUNICATION</w:t>
      </w:r>
    </w:p>
    <w:p w14:paraId="7DA529D6"/>
    <w:p w14:paraId="431D2A0B">
      <w:r>
        <w:t>TUJUAN:</w:t>
      </w:r>
    </w:p>
    <w:p w14:paraId="1709DAFE">
      <w:r>
        <w:t>Kertas Penerangan ini bertujuan menerangkan keperluan aplikasi komunikasi dari segi komunikasi dua hala, penyampaian maklumat yang berkesan, dan konsep kerahsiaan. Individu yang kompeten dalam CA ini mampu berkomunikasi dalam persekitaran kerja secara berkesan dan jelas.</w:t>
      </w:r>
    </w:p>
    <w:p w14:paraId="1E13ABD9"/>
    <w:p w14:paraId="0BEC2EAC">
      <w:r>
        <w:t>PENERANGAN:</w:t>
      </w:r>
    </w:p>
    <w:p w14:paraId="531840B3">
      <w:pPr>
        <w:pStyle w:val="3"/>
      </w:pPr>
      <w:bookmarkStart w:id="55" w:name="_Toc31805"/>
      <w:r>
        <w:t>1. Two Way Communication (Komunikasi Dua Hala)</w:t>
      </w:r>
      <w:bookmarkEnd w:id="55"/>
    </w:p>
    <w:p w14:paraId="5340EEAC">
      <w:r>
        <w:t xml:space="preserve">1.1 </w:t>
      </w:r>
      <w:r>
        <w:rPr>
          <w:i/>
        </w:rPr>
        <w:t>Communication</w:t>
      </w:r>
      <w:r>
        <w:t xml:space="preserve"> boleh ditakrifkan sebagai proses memindahkan maklumat dari satu tempat ke tempat lain melalui penghantar (</w:t>
      </w:r>
      <w:r>
        <w:rPr>
          <w:i/>
        </w:rPr>
        <w:t>sender</w:t>
      </w:r>
      <w:r>
        <w:t>) dan penerima (</w:t>
      </w:r>
      <w:r>
        <w:rPr>
          <w:i/>
        </w:rPr>
        <w:t>receiver</w:t>
      </w:r>
      <w:r>
        <w:t xml:space="preserve">) untuk menghasilkan respons dan mencapai sesuatu objektif. Dalam sebuah studio penyuntingan video, contoh paling jelas ialah perbualan antara Editor dan Producer semasa sesi </w:t>
      </w:r>
      <w:r>
        <w:rPr>
          <w:i/>
        </w:rPr>
        <w:t>review cut</w:t>
      </w:r>
      <w:r>
        <w:t>: Producer menyampaikan maklumat (arahan pembetulan), Editor menerima dan bertindak balas dengan pertanyaan atau pengesahan.</w:t>
      </w:r>
    </w:p>
    <w:p w14:paraId="0D16C054">
      <w:r>
        <w:t>1.2 Maklumat boleh disampaikan melalui percakapan (</w:t>
      </w:r>
      <w:r>
        <w:rPr>
          <w:i/>
        </w:rPr>
        <w:t>word of mouth</w:t>
      </w:r>
      <w:r>
        <w:t xml:space="preserve">), bentuk bertulis, atau melalui bahasa badan. Contohnya, arahan cepat semasa sesi </w:t>
      </w:r>
      <w:r>
        <w:rPr>
          <w:i/>
        </w:rPr>
        <w:t>color grading</w:t>
      </w:r>
      <w:r>
        <w:t xml:space="preserve"> mungkin disampaikan secara lisan di studio, manakala arahan rasmi klien (</w:t>
      </w:r>
      <w:r>
        <w:rPr>
          <w:i/>
        </w:rPr>
        <w:t>change request</w:t>
      </w:r>
      <w:r>
        <w:t xml:space="preserve">) mesti direkodkan secara bertulis dalam e-mel atau </w:t>
      </w:r>
      <w:r>
        <w:rPr>
          <w:i/>
        </w:rPr>
        <w:t>revision sheet</w:t>
      </w:r>
      <w:r>
        <w:t xml:space="preserve"> supaya boleh dijadikan rujukan jika berlaku pertikaian kelak.</w:t>
      </w:r>
    </w:p>
    <w:p w14:paraId="64898EE0">
      <w:r>
        <w:t xml:space="preserve">1.3 Bilangan dan jenis kaedah komunikasi meningkat selari dengan kecanggihan sistem teknologi maklumat. Komunikasi yang berjaya dicapai apabila penerima percaya akan apa yang disampaikan. Untuk itu, penyampai mesti </w:t>
      </w:r>
      <w:r>
        <w:rPr>
          <w:i/>
        </w:rPr>
        <w:t>sincere</w:t>
      </w:r>
      <w:r>
        <w:t xml:space="preserve"> dan bersemangat serta mempunyai fakta lengkap bagi menyokong mesej — contohnya, seorang Editor yang menerangkan sebab sesuatu </w:t>
      </w:r>
      <w:r>
        <w:rPr>
          <w:i/>
        </w:rPr>
        <w:t>timeline</w:t>
      </w:r>
      <w:r>
        <w:t xml:space="preserve"> lewat siap perlu membawa bukti (log kerja, senarai isu footage rosak) semasa menerangkan kepada Producer.</w:t>
      </w:r>
    </w:p>
    <w:p w14:paraId="4CE5D017">
      <w:r>
        <w:t xml:space="preserve">1.4 Objektif utama komunikasi ialah menyampaikan mesej atau maklumat, memujuk, dan menyelesaikan masalah. Komunikasi adalah nadi sesebuah organisasi — ia membantu perancangan, membuat dan melaksanakan keputusan, serta membina hubungan. Dalam suite editing, komunikasi yang lancar antara Editor, Director dan Sound Engineer menentukan sama ada projek dapat disiapkan mengikut </w:t>
      </w:r>
      <w:r>
        <w:rPr>
          <w:i/>
        </w:rPr>
        <w:t>deadline siaran</w:t>
      </w:r>
      <w:r>
        <w:t>.</w:t>
      </w:r>
    </w:p>
    <w:p w14:paraId="7574474A">
      <w:r>
        <w:t>1.5 Proses komunikasi melibatkan penyampaian maklumat daripada penyampai kepada penerima melalui beberapa langkah menerusi saluran atau media. Terdapat penghantar (</w:t>
      </w:r>
      <w:r>
        <w:rPr>
          <w:i/>
        </w:rPr>
        <w:t>sender</w:t>
      </w:r>
      <w:r>
        <w:t>), pengekodan (</w:t>
      </w:r>
      <w:r>
        <w:rPr>
          <w:i/>
        </w:rPr>
        <w:t>encoding</w:t>
      </w:r>
      <w:r>
        <w:t>), penerima (</w:t>
      </w:r>
      <w:r>
        <w:rPr>
          <w:i/>
        </w:rPr>
        <w:t>receiver</w:t>
      </w:r>
      <w:r>
        <w:t>), penyahkodan (</w:t>
      </w:r>
      <w:r>
        <w:rPr>
          <w:i/>
        </w:rPr>
        <w:t>decoding</w:t>
      </w:r>
      <w:r>
        <w:t>) dan maklum balas (</w:t>
      </w:r>
      <w:r>
        <w:rPr>
          <w:i/>
        </w:rPr>
        <w:t>feedback</w:t>
      </w:r>
      <w:r>
        <w:t>):</w:t>
      </w:r>
    </w:p>
    <w:p w14:paraId="72D6AAAE">
      <w:r>
        <w:t xml:space="preserve">• </w:t>
      </w:r>
      <w:r>
        <w:rPr>
          <w:b/>
        </w:rPr>
        <w:t>Encoding</w:t>
      </w:r>
      <w:r>
        <w:t xml:space="preserve"> — perumusan mesej. Contoh: Director merumuskan arahan editing dalam bentuk </w:t>
      </w:r>
      <w:r>
        <w:rPr>
          <w:i/>
        </w:rPr>
        <w:t>editing notes</w:t>
      </w:r>
      <w:r>
        <w:t>.</w:t>
      </w:r>
    </w:p>
    <w:p w14:paraId="23FACDDA">
      <w:r>
        <w:t xml:space="preserve">• </w:t>
      </w:r>
      <w:r>
        <w:rPr>
          <w:b/>
        </w:rPr>
        <w:t>Decoding</w:t>
      </w:r>
      <w:r>
        <w:t xml:space="preserve"> — mentafsir mesej untuk difahami. Contoh: Editor mentafsir </w:t>
      </w:r>
      <w:r>
        <w:rPr>
          <w:i/>
        </w:rPr>
        <w:t>editing notes</w:t>
      </w:r>
      <w:r>
        <w:t xml:space="preserve"> dan menterjemahkannya kepada tindakan pada </w:t>
      </w:r>
      <w:r>
        <w:rPr>
          <w:i/>
        </w:rPr>
        <w:t>timeline</w:t>
      </w:r>
      <w:r>
        <w:t>.</w:t>
      </w:r>
    </w:p>
    <w:p w14:paraId="4FB9EAFA">
      <w:r>
        <w:t xml:space="preserve">• </w:t>
      </w:r>
      <w:r>
        <w:rPr>
          <w:b/>
        </w:rPr>
        <w:t>Feedback</w:t>
      </w:r>
      <w:r>
        <w:t xml:space="preserve"> — reaksi atau respons penerima yang sampai kembali kepada penghantar. Contoh: Editor menghantar </w:t>
      </w:r>
      <w:r>
        <w:rPr>
          <w:i/>
        </w:rPr>
        <w:t>rough cut</w:t>
      </w:r>
      <w:r>
        <w:t xml:space="preserve"> semula kepada Director untuk pengesahan.</w:t>
      </w:r>
    </w:p>
    <w:p w14:paraId="60BCD53E">
      <w:r>
        <w:t xml:space="preserve">• </w:t>
      </w:r>
      <w:r>
        <w:rPr>
          <w:b/>
        </w:rPr>
        <w:t>Media</w:t>
      </w:r>
      <w:r>
        <w:t xml:space="preserve"> — saluran atau sumber pembawa mesej kepada penerima. Contoh: e-mel, WhatsApp studio, papan pengumuman suite editing, atau sistem </w:t>
      </w:r>
      <w:r>
        <w:rPr>
          <w:i/>
        </w:rPr>
        <w:t>project management</w:t>
      </w:r>
      <w:r>
        <w:t xml:space="preserve"> dalaman.</w:t>
      </w:r>
    </w:p>
    <w:p w14:paraId="63D70FB0">
      <w:r>
        <w:t>1.6 Komunikasi berkesan hanya berlaku apabila pendengar memahami dengan jelas mesej yang cuba disampaikan oleh penyampai — contohnya, jika Director bercakap dalam istilah teknikal yang tidak difahami Editor baharu, mesej gagal disampaikan walaupun kata-kata jelas disebut.</w:t>
      </w:r>
    </w:p>
    <w:p w14:paraId="023A0387">
      <w:pPr>
        <w:pStyle w:val="3"/>
      </w:pPr>
      <w:bookmarkStart w:id="56" w:name="_Toc1049"/>
      <w:r>
        <w:t>2. Communication Procedures (Prosedur Komunikasi)</w:t>
      </w:r>
      <w:bookmarkEnd w:id="56"/>
    </w:p>
    <w:p w14:paraId="1A8C047C">
      <w:r>
        <w:t xml:space="preserve">2.1 Setiap organisasi sering mewujudkan prosedur yang direka untuk berkomunikasi secara berkesan dan cekap dengan kakitangan mereka. Apabila seseorang menyertai tempat kerja baharu — contohnya Editor baharu di sebuah studio post-production — salah satu perkara pertama yang perlu diketahui ialah sistem yang digunakan untuk membantu orang berkomunikasi dan bagaimana ia berkaitan dengan tugas mereka. Sesetengah organisasi mempunyai peraturan tidak formal; sesetengah tempat kerja pula sangat tegas dengan peraturan terperinci (contoh: SOP wajib </w:t>
      </w:r>
      <w:r>
        <w:rPr>
          <w:i/>
        </w:rPr>
        <w:t>sign-off</w:t>
      </w:r>
      <w:r>
        <w:t xml:space="preserve"> setiap versi </w:t>
      </w:r>
      <w:r>
        <w:rPr>
          <w:i/>
        </w:rPr>
        <w:t>cut</w:t>
      </w:r>
      <w:r>
        <w:t xml:space="preserve"> sebelum dihantar kepada klien).</w:t>
      </w:r>
    </w:p>
    <w:p w14:paraId="481A8179">
      <w:r>
        <w:t>2.2 Prosedur komunikasi ialah peraturan yang diwujudkan oleh organisasi untuk memastikan setiap orang melaksanakan tugas dengan betul. Prosedur mungkin berkaitan dengan:</w:t>
      </w:r>
    </w:p>
    <w:p w14:paraId="0DFA5341">
      <w:r>
        <w:t xml:space="preserve">• i) Tugas khusus (contoh: format penamaan fail </w:t>
      </w:r>
      <w:r>
        <w:rPr>
          <w:i/>
        </w:rPr>
        <w:t>project file</w:t>
      </w:r>
      <w:r>
        <w:t xml:space="preserve"> dan </w:t>
      </w:r>
      <w:r>
        <w:rPr>
          <w:i/>
        </w:rPr>
        <w:t>export</w:t>
      </w:r>
      <w:r>
        <w:t>)</w:t>
      </w:r>
    </w:p>
    <w:p w14:paraId="5F271019">
      <w:r>
        <w:t>• ii) Mengikut arahan (contoh: arahan Producer mengenai versi bahasa video)</w:t>
      </w:r>
    </w:p>
    <w:p w14:paraId="499B2D07">
      <w:r>
        <w:t xml:space="preserve">• iii) Permintaan daripada rakan sekerja (contoh: permintaan Sound Editor untuk </w:t>
      </w:r>
      <w:r>
        <w:rPr>
          <w:i/>
        </w:rPr>
        <w:t>raw audio</w:t>
      </w:r>
      <w:r>
        <w:t xml:space="preserve"> tambahan)</w:t>
      </w:r>
    </w:p>
    <w:p w14:paraId="505D9238">
      <w:r>
        <w:t>• iv) Menjawab panggilan telefon</w:t>
      </w:r>
    </w:p>
    <w:p w14:paraId="2AC93DFA">
      <w:r>
        <w:t xml:space="preserve">• v) Penggunaan </w:t>
      </w:r>
      <w:r>
        <w:rPr>
          <w:i/>
        </w:rPr>
        <w:t>voice mail</w:t>
      </w:r>
    </w:p>
    <w:p w14:paraId="39B0AAFD">
      <w:r>
        <w:t xml:space="preserve">• vi) Penggunaan internet dan e-mel — termasuk cara menghantar </w:t>
      </w:r>
      <w:r>
        <w:rPr>
          <w:i/>
        </w:rPr>
        <w:t>link</w:t>
      </w:r>
      <w:r>
        <w:t xml:space="preserve"> footage besar kepada klien secara selamat</w:t>
      </w:r>
    </w:p>
    <w:p w14:paraId="6CA9DB44">
      <w:r>
        <w:t xml:space="preserve">• vii) Perbincangan formal dan tidak formal (contoh: mesyuarat </w:t>
      </w:r>
      <w:r>
        <w:rPr>
          <w:i/>
        </w:rPr>
        <w:t>production briefing</w:t>
      </w:r>
      <w:r>
        <w:t xml:space="preserve"> sebelum kerja editing bermula)</w:t>
      </w:r>
    </w:p>
    <w:p w14:paraId="2EAF25B2">
      <w:pPr>
        <w:pStyle w:val="3"/>
      </w:pPr>
      <w:bookmarkStart w:id="57" w:name="_Toc17889"/>
      <w:r>
        <w:t>3. Types of Communication (Jenis Komunikasi)</w:t>
      </w:r>
      <w:bookmarkEnd w:id="57"/>
    </w:p>
    <w:p w14:paraId="43A2144B">
      <w:r>
        <w:t>3.1 Komunikasi dalaman melibatkan komunikasi di dalam organisasi dengan rakan sekerja dan penyelia — iaitu orang yang bekerja bersama kita. Terdapat dua (2) jenis komunikasi yang digunakan di tempat kerja:</w:t>
      </w:r>
    </w:p>
    <w:p w14:paraId="26F31032">
      <w:r>
        <w:t>• i) Komunikasi lisan (</w:t>
      </w:r>
      <w:r>
        <w:rPr>
          <w:i/>
        </w:rPr>
        <w:t>verbal communication</w:t>
      </w:r>
      <w:r>
        <w:t>)</w:t>
      </w:r>
    </w:p>
    <w:p w14:paraId="114E4460">
      <w:r>
        <w:t>• ii) Komunikasi bukan lisan (</w:t>
      </w:r>
      <w:r>
        <w:rPr>
          <w:i/>
        </w:rPr>
        <w:t>non-verbal communication</w:t>
      </w:r>
      <w:r>
        <w:t>)</w:t>
      </w:r>
    </w:p>
    <w:p w14:paraId="429AA472">
      <w:r>
        <w:t xml:space="preserve">3.2 Komunikasi lisan menggunakan perkataan untuk menyampaikan mesej, idea, hujah atau maklumat — boleh secara lisan atau bertulis. Contoh dalam studio: perbincangan lisan semasa </w:t>
      </w:r>
      <w:r>
        <w:rPr>
          <w:i/>
        </w:rPr>
        <w:t>review session</w:t>
      </w:r>
      <w:r>
        <w:t xml:space="preserve">, atau </w:t>
      </w:r>
      <w:r>
        <w:rPr>
          <w:i/>
        </w:rPr>
        <w:t>editing notes</w:t>
      </w:r>
      <w:r>
        <w:t xml:space="preserve"> bertulis dalam sistem projek. Komunikasi bukan lisan menggunakan mimik muka, gerak isyarat, bahasa badan, isyarat dan simbol untuk menyampaikan maklumat — contohnya, seorang Editor yang mengangguk semasa </w:t>
      </w:r>
      <w:r>
        <w:rPr>
          <w:i/>
        </w:rPr>
        <w:t>screening</w:t>
      </w:r>
      <w:r>
        <w:t xml:space="preserve"> menandakan persetujuan tanpa perlu bercakap, atau isyarat tangan </w:t>
      </w:r>
      <w:r>
        <w:rPr>
          <w:i/>
        </w:rPr>
        <w:t>"cut"</w:t>
      </w:r>
      <w:r>
        <w:t xml:space="preserve"> semasa sesi rakaman lapangan yang dihantar kembali ke bilik editing.</w:t>
      </w:r>
    </w:p>
    <w:p w14:paraId="25628712">
      <w:pPr>
        <w:pStyle w:val="3"/>
      </w:pPr>
      <w:bookmarkStart w:id="58" w:name="_Toc10338"/>
      <w:r>
        <w:t>4. Information Objective (Objektif Maklumat)</w:t>
      </w:r>
      <w:bookmarkEnd w:id="58"/>
    </w:p>
    <w:p w14:paraId="18B4FBBB">
      <w:r>
        <w:t>4.1 Menganalisis objektif maklumat yang dikumpul sepanjang mana-mana proses pembuktian dan penambahbaikan boleh berjulat daripada kesimpulan mudah berdasarkan maklum balas kepada mencipta hamparan (</w:t>
      </w:r>
      <w:r>
        <w:rPr>
          <w:i/>
        </w:rPr>
        <w:t>spreadsheet</w:t>
      </w:r>
      <w:r>
        <w:t>) untuk menyimpan maklumat, supaya pengguna dapat melihat pelbagai respons daripada orang berlainan. Ia boleh dilakukan oleh seorang individu dan diringkaskan dalam laporan, atau oleh sekumpulan orang sebagai asas perbincangan. Terdapat tiga (3) elemen objektif maklumat:</w:t>
      </w:r>
    </w:p>
    <w:p w14:paraId="57CB6D4C">
      <w:r>
        <w:t>• i) Mengumpul dan menyusun maklumat</w:t>
      </w:r>
    </w:p>
    <w:p w14:paraId="52A09976">
      <w:r>
        <w:t>• ii) Meneliti dan menganalisis maklumat</w:t>
      </w:r>
    </w:p>
    <w:p w14:paraId="6AA1BDF6">
      <w:r>
        <w:t>• iii) Membentangkan maklumat</w:t>
      </w:r>
    </w:p>
    <w:p w14:paraId="11BE2F55">
      <w:r>
        <w:t xml:space="preserve">a) </w:t>
      </w:r>
      <w:r>
        <w:rPr>
          <w:b/>
        </w:rPr>
        <w:t>Mengumpul dan Menyusun Maklumat</w:t>
      </w:r>
      <w:r>
        <w:t xml:space="preserve"> — maklumat dikumpul dan disusun dalam format yang sesuai untuk analisis, tafsiran dan penyebaran mengikut keperluan organisasi; maklumat yang dipegang organisasi diakses dan dinilai ketepatannya; kaedah pengumpulan maklumat mesti dipercayai dan cekap sumber; teknologi perniagaan digunakan untuk mengakses, menyusun dan memantau maklumat; maklumat dikemas kini dan disimpan mengikut keperluan organisasi. Contoh studio: senarai </w:t>
      </w:r>
      <w:r>
        <w:rPr>
          <w:i/>
        </w:rPr>
        <w:t>timecode</w:t>
      </w:r>
      <w:r>
        <w:t xml:space="preserve"> footage klien disusun dalam sistem </w:t>
      </w:r>
      <w:r>
        <w:rPr>
          <w:i/>
        </w:rPr>
        <w:t>media asset management</w:t>
      </w:r>
      <w:r>
        <w:t xml:space="preserve"> mengikut kod projek.</w:t>
      </w:r>
    </w:p>
    <w:p w14:paraId="711A8944">
      <w:r>
        <w:t xml:space="preserve">b) </w:t>
      </w:r>
      <w:r>
        <w:rPr>
          <w:b/>
        </w:rPr>
        <w:t>Meneliti dan Menganalisis Maklumat</w:t>
      </w:r>
      <w:r>
        <w:t xml:space="preserve"> — objektif kajian jelas dan konsisten dengan keperluan organisasi; data yang digunakan sah dan relevan; strategi kajian cekap sumber; kaedah analisis data boleh dipercayai; andaian yang digunakan jelas dan wajar; kesimpulan disokong bukti. Contoh studio: menganalisis maklum balas klien terhadap beberapa versi </w:t>
      </w:r>
      <w:r>
        <w:rPr>
          <w:i/>
        </w:rPr>
        <w:t>rough cut</w:t>
      </w:r>
      <w:r>
        <w:t xml:space="preserve"> sebelum memutuskan versi </w:t>
      </w:r>
      <w:r>
        <w:rPr>
          <w:i/>
        </w:rPr>
        <w:t>final</w:t>
      </w:r>
      <w:r>
        <w:t>.</w:t>
      </w:r>
    </w:p>
    <w:p w14:paraId="586AD8F4">
      <w:r>
        <w:t xml:space="preserve">c) </w:t>
      </w:r>
      <w:r>
        <w:rPr>
          <w:b/>
        </w:rPr>
        <w:t>Membentangkan Maklumat</w:t>
      </w:r>
      <w:r>
        <w:t xml:space="preserve"> — cadangan dan isu dibentangkan dalam format, gaya dan struktur yang sesuai menggunakan teknologi perniagaan yang bersesuaian; struktur dan format laporan jelas dan mematuhi keperluan organisasi; dapatan kajian dilaporkan dan diedarkan mengikut keperluan organisasi; maklum balas mengenai kesesuaian dapatan diperoleh mengikutnya. Contoh studio: pembentangan </w:t>
      </w:r>
      <w:r>
        <w:rPr>
          <w:i/>
        </w:rPr>
        <w:t>progress report</w:t>
      </w:r>
      <w:r>
        <w:t xml:space="preserve"> mingguan kepada Producer merangkumi status setiap CU footage yang telah disiapkan.</w:t>
      </w:r>
    </w:p>
    <w:p w14:paraId="1128DBD4">
      <w:r>
        <w:t xml:space="preserve">4.2 </w:t>
      </w:r>
      <w:r>
        <w:rPr>
          <w:b/>
        </w:rPr>
        <w:t>Type Of Information (Jenis Maklumat)</w:t>
      </w:r>
      <w:r>
        <w:t xml:space="preserve"> — walaupun organisasinya ringkas, permintaan rutin memerlukan sentuhan bijaksana. Dalam banyak organisasi, terdapat pelbagai bentuk maklumat seperti memo, surat dan laporan yang dihantar kepada beratus malah beribu pekerja, pelanggan dan pihak berkepentingan. Justeru, potensi mewujudkan tanggapan positif adalah sama pentingnya dengan risiko menimbulkan salah faham akibat perkataan kabur atau nada tidak sopan.</w:t>
      </w:r>
    </w:p>
    <w:p w14:paraId="747D90D5">
      <w:r>
        <w:t>Sebahagian besar laporan adalah alat pengurusan. Matlamat membangunkan laporan ialah menjadikan maklumat sejelas dan semudah mungkin — kerana masa amat berharga — memberitahu pembaca apa yang perlu diketahui, tidak lebih tidak kurang, dan membentangkannya mengikut keperluan mereka. Sesetengah orang suka membandingkan maklumat laporan menggunakan komputer, sesetengah pengurus suka menerima laporan secara lisan bersemudian, tetapi kebanyakan pengurus lebih gemar kemudahan dan ketahanan laporan bertulis. Tujuan laporan ialah:</w:t>
      </w:r>
    </w:p>
    <w:p w14:paraId="6AF5AF7C">
      <w:r>
        <w:t xml:space="preserve">• i) Memantau dan mengawal operasi (contoh: laporan status </w:t>
      </w:r>
      <w:r>
        <w:rPr>
          <w:i/>
        </w:rPr>
        <w:t>rendering queue</w:t>
      </w:r>
      <w:r>
        <w:t xml:space="preserve"> studio)</w:t>
      </w:r>
    </w:p>
    <w:p w14:paraId="4DD17D8F">
      <w:r>
        <w:t xml:space="preserve">• ii) Membantu melaksanakan dasar dan prosedur (contoh: laporan pematuhan SOP </w:t>
      </w:r>
      <w:r>
        <w:rPr>
          <w:i/>
        </w:rPr>
        <w:t>backup</w:t>
      </w:r>
      <w:r>
        <w:t xml:space="preserve"> footage)</w:t>
      </w:r>
    </w:p>
    <w:p w14:paraId="27B7B9CB">
      <w:r>
        <w:t>• iii) Mematuhi keperluan undang-undang atau kawal selia (contoh: log persetujuan hak cipta muzik dalam projek)</w:t>
      </w:r>
    </w:p>
    <w:p w14:paraId="45AAA7E4">
      <w:r>
        <w:t xml:space="preserve">• iv) Memperoleh perniagaan atau pembiayaan baharu (contoh: </w:t>
      </w:r>
      <w:r>
        <w:rPr>
          <w:i/>
        </w:rPr>
        <w:t>proposal deck</w:t>
      </w:r>
      <w:r>
        <w:t xml:space="preserve"> untuk klien iklan)</w:t>
      </w:r>
    </w:p>
    <w:p w14:paraId="4D9F7DCE">
      <w:r>
        <w:t xml:space="preserve">• v) Mendokumentasikan kerja yang dilakukan untuk klien (contoh: </w:t>
      </w:r>
      <w:r>
        <w:rPr>
          <w:i/>
        </w:rPr>
        <w:t>delivery note</w:t>
      </w:r>
      <w:r>
        <w:t xml:space="preserve"> menyertai fail </w:t>
      </w:r>
      <w:r>
        <w:rPr>
          <w:i/>
        </w:rPr>
        <w:t>final export</w:t>
      </w:r>
      <w:r>
        <w:t>)</w:t>
      </w:r>
    </w:p>
    <w:p w14:paraId="3FCBF949">
      <w:r>
        <w:t>• vi) Membimbing keputusan atau isu tertentu (contoh: laporan perbandingan format eksport untuk keputusan platform siaran)</w:t>
      </w:r>
    </w:p>
    <w:p w14:paraId="6752C220">
      <w:pPr>
        <w:pStyle w:val="3"/>
      </w:pPr>
      <w:bookmarkStart w:id="59" w:name="_Toc11645"/>
      <w:r>
        <w:t>5. Communication Ethics Principles (Prinsip Etika Komunikasi)</w:t>
      </w:r>
      <w:bookmarkEnd w:id="59"/>
    </w:p>
    <w:p w14:paraId="5E983444">
      <w:r>
        <w:t xml:space="preserve">5.1 Etika dalam kumpulan kecil merujuk kepada aspek moral interaksi kumpulan. Komunikasi beretika meningkatkan nilai dan maruah manusia dengan memupuk kejujuran, keadilan, tanggungjawab, integriti peribadi, dan hormat terhadap diri serta orang lain. Justeru komunikasi beretika dalam kumpulan kecil mengambil kira sikap ambil berat dan tanggungjawab terhadap diri sendiri dan ahli kumpulan lain — contohnya dalam bilik editing yang dikongsi beberapa Editor, setiap orang bertanggungjawab menjaga kerahsiaan </w:t>
      </w:r>
      <w:r>
        <w:rPr>
          <w:i/>
        </w:rPr>
        <w:t>raw footage</w:t>
      </w:r>
      <w:r>
        <w:t xml:space="preserve"> klien walaupun tidak ditugaskan secara langsung kepada projek itu.</w:t>
      </w:r>
    </w:p>
    <w:p w14:paraId="5C209C86">
      <w:r>
        <w:t>Secara amnya, dalam kerja kumpulan kecil, fokus kita ialah menyiapkan kerja sambil mengekalkan hubungan yang munasabah antara ahli kumpulan. Walaupun sesetengah dilema etika lebih mudah diselesaikan berbanding yang lain, semuanya melibatkan penilaian dan pertimbangan tentang apa yang betul dan salah secara moral, apa yang adil dan tidak adil, serta apa yang menyebabkan bahaya dan tidak.</w:t>
      </w:r>
    </w:p>
    <w:p w14:paraId="6552D71B">
      <w:r>
        <w:t xml:space="preserve">5.2 </w:t>
      </w:r>
      <w:r>
        <w:rPr>
          <w:b/>
        </w:rPr>
        <w:t>Principle of Communication Ethics (Prinsip Etika Komunikasi)</w:t>
      </w:r>
    </w:p>
    <w:p w14:paraId="6DC87727">
      <w:r>
        <w:t>• i) Kejujuran, ketepatan, keikhlasan dan penaakulan adalah penting bagi integriti komunikasi.</w:t>
      </w:r>
    </w:p>
    <w:p w14:paraId="3655D483">
      <w:r>
        <w:t>• ii) Menyokong kebebasan bersuara, kepelbagaian perspektif, dan toleransi perbezaan pendapat bagi mencapai pembuatan keputusan yang bermaklumat dan bertanggungjawab, asas kepada masyarakat sivil.</w:t>
      </w:r>
    </w:p>
    <w:p w14:paraId="0EE9481D">
      <w:r>
        <w:t>• iii) Berusaha memahami dan menghormati penyampai lain sebelum menilai dan bertindak balas terhadap mesej mereka.</w:t>
      </w:r>
    </w:p>
    <w:p w14:paraId="52A4EB33">
      <w:r>
        <w:t>• iv) Akses kepada sumber dan peluang komunikasi diperlukan untuk memenuhi potensi manusia dan menyumbang kepada kesejahteraan keluarga, komuniti dan masyarakat.</w:t>
      </w:r>
    </w:p>
    <w:p w14:paraId="72496935">
      <w:r>
        <w:t>• v) Menggalakkan iklim komunikasi yang penyayang dan saling memahami yang menghormati keperluan unik setiap penyampai.</w:t>
      </w:r>
    </w:p>
    <w:p w14:paraId="37179048">
      <w:r>
        <w:t>• vi) Mengecam komunikasi yang merendahkan individu dan kemanusiaan melalui herotan, ketidaktoleransian, ugutan, paksaan, kebencian dan keganasan.</w:t>
      </w:r>
    </w:p>
    <w:p w14:paraId="02228DF5">
      <w:r>
        <w:t>• vii) Komited kepada keberanian menyuarakan pendirian peribadi demi mengejar keadilan.</w:t>
      </w:r>
    </w:p>
    <w:p w14:paraId="31470607">
      <w:r>
        <w:t xml:space="preserve">• viii) Menyokong perkongsian maklumat, pendapat dan perasaan semasa berdepan pilihan penting, sambil menghormati privasi dan kerahsiaan — contohnya, seorang Editor boleh berkongsi pendapat kreatif tentang </w:t>
      </w:r>
      <w:r>
        <w:rPr>
          <w:i/>
        </w:rPr>
        <w:t>cut</w:t>
      </w:r>
      <w:r>
        <w:t xml:space="preserve"> tetapi tidak boleh mendedahkan kandungan </w:t>
      </w:r>
      <w:r>
        <w:rPr>
          <w:i/>
        </w:rPr>
        <w:t>raw footage</w:t>
      </w:r>
      <w:r>
        <w:t xml:space="preserve"> klien kepada pihak luar sebelum tarikh siaran rasmi.</w:t>
      </w:r>
    </w:p>
    <w:p w14:paraId="62A93D49">
      <w:r>
        <w:t>• ix) Komunikasi tidak beretika mengancam kualiti semua komunikasi dan seterusnya kesejahteraan individu serta masyarakat.</w:t>
      </w:r>
    </w:p>
    <w:p w14:paraId="722993A5">
      <w:r>
        <w:t>• x) Menerima tanggungjawab terhadap kesan jangka pendek dan panjang bagi komunikasi kita sendiri, dan mengharapkan perkara sama daripada orang lain.</w:t>
      </w:r>
    </w:p>
    <w:p w14:paraId="28457EFF">
      <w:r>
        <w:t>Prinsip-prinsip ini turut terpakai kepada aspek penting komunikasi kumpulan kecil yang berkesan seperti kerja berpasukan, pemikiran kritis, kreativiti dan kepelbagaian. Justeru, komunikasi beretika dalam kumpulan kecil bermaksud ahli kumpulan menghormati dan menggalakkan pendapat pelbagai, tidak bertoleransi terhadap komunikasi yang merendahkan dan memudaratkan orang lain, mengimbangi perkongsian maklumat dengan penghormatan terhadap privasi, serta mendengar untuk memahami dan berempati sebelum menilai dan mengkritik — sesuatu yang amat relevan dalam studio penyuntingan yang mengendalikan footage sensitif klien setiap hari.</w:t>
      </w:r>
    </w:p>
    <w:p w14:paraId="76E2B099"/>
    <w:p w14:paraId="6E8C5F26">
      <w:r>
        <w:t>SOALAN:</w:t>
      </w:r>
    </w:p>
    <w:p w14:paraId="6D4B1222">
      <w:r>
        <w:t>1. Apakah yang anda faham tentang komunikasi (</w:t>
      </w:r>
      <w:r>
        <w:rPr>
          <w:i/>
        </w:rPr>
        <w:t>communication</w:t>
      </w:r>
      <w:r>
        <w:t>)?</w:t>
      </w:r>
    </w:p>
    <w:p w14:paraId="78920A4B">
      <w:r>
        <w:rPr>
          <w:b/>
        </w:rPr>
        <w:t>Jawapan model:</w:t>
      </w:r>
      <w:r>
        <w:t xml:space="preserve"> Komunikasi ialah proses memindahkan maklumat dari satu tempat ke tempat lain melalui penghantar dan penerima untuk menghasilkan respons dan mencapai objektif. Dalam konteks studio penyuntingan video, ini contohnya berlaku semasa Editor dan Director berbincang mengenai arahan pembetulan </w:t>
      </w:r>
      <w:r>
        <w:rPr>
          <w:i/>
        </w:rPr>
        <w:t>cut</w:t>
      </w:r>
      <w:r>
        <w:t xml:space="preserve"> melalui </w:t>
      </w:r>
      <w:r>
        <w:rPr>
          <w:i/>
        </w:rPr>
        <w:t>editing notes</w:t>
      </w:r>
      <w:r>
        <w:t xml:space="preserve"> dan sesi </w:t>
      </w:r>
      <w:r>
        <w:rPr>
          <w:i/>
        </w:rPr>
        <w:t>review</w:t>
      </w:r>
      <w:r>
        <w:t>.</w:t>
      </w:r>
    </w:p>
    <w:p w14:paraId="704D51CC">
      <w:r>
        <w:t>2. Namakan jenis-jenis komunikasi.</w:t>
      </w:r>
    </w:p>
    <w:p w14:paraId="40E43FCE">
      <w:r>
        <w:rPr>
          <w:b/>
        </w:rPr>
        <w:t>Jawapan model:</w:t>
      </w:r>
      <w:r>
        <w:t xml:space="preserve"> Dua jenis komunikasi ialah komunikasi lisan (</w:t>
      </w:r>
      <w:r>
        <w:rPr>
          <w:i/>
        </w:rPr>
        <w:t>verbal</w:t>
      </w:r>
      <w:r>
        <w:t xml:space="preserve">) — contoh: perbincangan lisan semasa mesyuarat </w:t>
      </w:r>
      <w:r>
        <w:rPr>
          <w:i/>
        </w:rPr>
        <w:t>production briefing</w:t>
      </w:r>
      <w:r>
        <w:t xml:space="preserve"> — dan komunikasi bukan lisan (</w:t>
      </w:r>
      <w:r>
        <w:rPr>
          <w:i/>
        </w:rPr>
        <w:t>non-verbal</w:t>
      </w:r>
      <w:r>
        <w:t xml:space="preserve">) — contoh: isyarat tangan </w:t>
      </w:r>
      <w:r>
        <w:rPr>
          <w:i/>
        </w:rPr>
        <w:t>"cut"</w:t>
      </w:r>
      <w:r>
        <w:t xml:space="preserve"> di lokasi rakaman atau anggukan semasa </w:t>
      </w:r>
      <w:r>
        <w:rPr>
          <w:i/>
        </w:rPr>
        <w:t>screening</w:t>
      </w:r>
      <w:r>
        <w:t>.</w:t>
      </w:r>
    </w:p>
    <w:p w14:paraId="5D5491F1">
      <w:r>
        <w:t>3. Terangkan secara ringkas apa yang anda faham tentang prinsip etika komunikasi.</w:t>
      </w:r>
    </w:p>
    <w:p w14:paraId="552BD122">
      <w:r>
        <w:rPr>
          <w:b/>
        </w:rPr>
        <w:t>Jawapan model:</w:t>
      </w:r>
      <w:r>
        <w:t xml:space="preserve"> Prinsip etika komunikasi merangkumi kejujuran dan ketepatan maklumat, menghormati pandangan orang lain, menghormati privasi dan kerahsiaan semasa berkongsi maklumat, serta bertanggungjawab terhadap kesan komunikasi sendiri. Contoh dalam studio: Editor perlu jujur melaporkan kelewatan projek kepada Producer, tetapi tidak boleh mendedahkan </w:t>
      </w:r>
      <w:r>
        <w:rPr>
          <w:i/>
        </w:rPr>
        <w:t>raw footage</w:t>
      </w:r>
      <w:r>
        <w:t xml:space="preserve"> klien kepada pihak luar sebelum kelulusan rasmi.</w:t>
      </w:r>
    </w:p>
    <w:p w14:paraId="1CE0388F"/>
    <w:p w14:paraId="1C9E9BE7">
      <w:r>
        <w:t>RUJUKAN:</w:t>
      </w:r>
    </w:p>
    <w:p w14:paraId="5327D095">
      <w:r>
        <w:t>National Communication Association (2000). Credo on Ethical Communication. Available at: http://www.natcom.org/policies/External/EthnicalComm.htm</w:t>
      </w:r>
    </w:p>
    <w:p w14:paraId="74817862">
      <w:r>
        <w:t>O'Brien Hallstein, D. (1999). A postmodern caring: Feminist standpoint theories, revisioned caring, and communication ethics. Western Journal of Communication, 63, 32-56.</w:t>
      </w:r>
    </w:p>
    <w:p w14:paraId="0104A3FB">
      <w:r>
        <w:t>Santa Clara University's Markkula Center for Applied Ethics (2000). The ethics connection. Website available at: http://www.scu.edu/SCU/Centers/Ethics/</w:t>
      </w:r>
    </w:p>
    <w:p w14:paraId="6611172C">
      <w:r>
        <w:t>Scheinin, R. (2000, April 16). Value judgments. San José Mercury News Silicon Valley Magazine, 8-16.</w:t>
      </w:r>
    </w:p>
    <w:p w14:paraId="2B3AE247">
      <w:r>
        <w:t>John V. Thill, Business Communication Today, a Division of the McGraw. Hill Companies, Fourth Edition</w:t>
      </w:r>
    </w:p>
    <w:p w14:paraId="6FA6F11D">
      <w:r>
        <w:t>http://ftmk.kutkm.edu.my/disclaimer.php</w:t>
      </w:r>
    </w:p>
    <w:p w14:paraId="69F4B012">
      <w:r>
        <w:t>http://www.archives.sa.gov.u/files/training</w:t>
      </w:r>
    </w:p>
    <w:p w14:paraId="5DD5082B">
      <w:r>
        <w:t>http://www.skillsyouneed.com/general/what-is-communication.html</w:t>
      </w:r>
    </w:p>
    <w:p w14:paraId="3E93DB86">
      <w:r>
        <w:br w:type="page"/>
      </w:r>
    </w:p>
    <w:tbl>
      <w:tblPr>
        <w:tblStyle w:val="12"/>
        <w:tblW w:w="9699" w:type="dxa"/>
        <w:tblInd w:w="0" w:type="dxa"/>
        <w:tblLayout w:type="fixed"/>
        <w:tblCellMar>
          <w:top w:w="0" w:type="dxa"/>
          <w:left w:w="108" w:type="dxa"/>
          <w:bottom w:w="0" w:type="dxa"/>
          <w:right w:w="108" w:type="dxa"/>
        </w:tblCellMar>
      </w:tblPr>
      <w:tblGrid>
        <w:gridCol w:w="3085"/>
        <w:gridCol w:w="3686"/>
        <w:gridCol w:w="2268"/>
        <w:gridCol w:w="660"/>
      </w:tblGrid>
      <w:tr w14:paraId="1290391A">
        <w:tblPrEx>
          <w:tblCellMar>
            <w:top w:w="0" w:type="dxa"/>
            <w:left w:w="108" w:type="dxa"/>
            <w:bottom w:w="0" w:type="dxa"/>
            <w:right w:w="108" w:type="dxa"/>
          </w:tblCellMar>
        </w:tblPrEx>
        <w:trPr>
          <w:trHeight w:val="3230" w:hRule="atLeast"/>
        </w:trPr>
        <w:tc>
          <w:tcPr>
            <w:tcW w:w="3085" w:type="dxa"/>
            <w:tcBorders>
              <w:top w:val="single" w:color="auto" w:sz="4" w:space="0"/>
              <w:left w:val="single" w:color="auto" w:sz="4" w:space="0"/>
              <w:bottom w:val="single" w:color="000000" w:sz="4" w:space="0"/>
            </w:tcBorders>
          </w:tcPr>
          <w:p w14:paraId="7912C142">
            <w:pPr>
              <w:snapToGrid w:val="0"/>
              <w:spacing w:line="360" w:lineRule="auto"/>
              <w:rPr>
                <w:rFonts w:ascii="Arial" w:hAnsi="Arial" w:cs="Arial"/>
                <w:sz w:val="20"/>
                <w:lang w:val="ms-MY"/>
              </w:rPr>
            </w:pPr>
          </w:p>
          <w:p w14:paraId="2D1CEFA5">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tcPr>
          <w:p w14:paraId="38D470C5">
            <w:pPr>
              <w:rPr>
                <w:rFonts w:ascii="Arial" w:hAnsi="Arial" w:cs="Arial"/>
                <w:sz w:val="20"/>
                <w:lang w:val="ms-MY"/>
              </w:rPr>
            </w:pPr>
            <w:r>
              <w:pict>
                <v:shape id="_x0000_s1040" o:spid="_x0000_s104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4311A2D1">
                        <w:pPr>
                          <w:rPr>
                            <w:rFonts w:ascii="Arial" w:hAnsi="Arial" w:cs="Arial"/>
                            <w:b/>
                            <w:bCs/>
                            <w:highlight w:val="yellow"/>
                            <w:lang w:val="fi-FI"/>
                          </w:rPr>
                        </w:pPr>
                        <w:r>
                          <w:rPr>
                            <w:rFonts w:ascii="Arial" w:hAnsi="Arial" w:cs="Arial"/>
                            <w:b/>
                            <w:bCs/>
                            <w:highlight w:val="yellow"/>
                            <w:lang w:val="fi-FI"/>
                          </w:rPr>
                          <w:t>FURNIWEB MANUFACTURING SDN BHD</w:t>
                        </w:r>
                      </w:p>
                      <w:p w14:paraId="4C4234BC">
                        <w:pPr>
                          <w:rPr>
                            <w:rFonts w:ascii="Arial" w:hAnsi="Arial" w:cs="Arial"/>
                            <w:b/>
                            <w:bCs/>
                            <w:highlight w:val="yellow"/>
                            <w:lang w:val="fi-FI"/>
                          </w:rPr>
                        </w:pPr>
                        <w:r>
                          <w:rPr>
                            <w:rFonts w:ascii="Arial" w:hAnsi="Arial" w:cs="Arial"/>
                            <w:b/>
                            <w:bCs/>
                            <w:highlight w:val="yellow"/>
                            <w:lang w:val="fi-FI"/>
                          </w:rPr>
                          <w:t>Lot 1883, Jalan KPB 9, Kg. Bharu Balakong, 43300</w:t>
                        </w:r>
                      </w:p>
                      <w:p w14:paraId="6F80A6D3">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10D67E32">
                        <w:pPr>
                          <w:rPr>
                            <w:rFonts w:ascii="Arial" w:hAnsi="Arial" w:cs="Arial"/>
                            <w:b/>
                            <w:bCs/>
                            <w:lang w:val="fi-FI"/>
                          </w:rPr>
                        </w:pPr>
                        <w:r>
                          <w:rPr>
                            <w:rFonts w:ascii="Arial" w:hAnsi="Arial" w:cs="Arial"/>
                            <w:b/>
                            <w:bCs/>
                            <w:highlight w:val="yellow"/>
                            <w:lang w:val="fi-FI"/>
                          </w:rPr>
                          <w:t>Malaysia.</w:t>
                        </w:r>
                      </w:p>
                      <w:p w14:paraId="5D339AD3">
                        <w:pPr>
                          <w:rPr>
                            <w:rFonts w:ascii="Arial" w:hAnsi="Arial" w:cs="Arial"/>
                            <w:b/>
                            <w:bCs/>
                            <w:lang w:val="fi-FI"/>
                          </w:rPr>
                        </w:pPr>
                      </w:p>
                      <w:p w14:paraId="0098B169">
                        <w:pPr>
                          <w:rPr>
                            <w:rFonts w:ascii="Arial" w:hAnsi="Arial" w:cs="Arial"/>
                            <w:b/>
                            <w:bCs/>
                            <w:lang w:val="fi-FI"/>
                          </w:rPr>
                        </w:pPr>
                      </w:p>
                      <w:p w14:paraId="7EDC6137">
                        <w:pPr>
                          <w:rPr>
                            <w:rFonts w:ascii="Arial" w:hAnsi="Arial" w:cs="Arial"/>
                            <w:b/>
                            <w:bCs/>
                            <w:sz w:val="36"/>
                            <w:szCs w:val="36"/>
                            <w:lang w:val="fi-FI"/>
                          </w:rPr>
                        </w:pPr>
                        <w:r>
                          <w:rPr>
                            <w:rFonts w:ascii="Arial" w:hAnsi="Arial" w:cs="Arial"/>
                            <w:b/>
                            <w:bCs/>
                            <w:sz w:val="36"/>
                            <w:szCs w:val="36"/>
                            <w:lang w:val="fi-FI"/>
                          </w:rPr>
                          <w:t>NOTA PEMBELAJARAN</w:t>
                        </w:r>
                      </w:p>
                      <w:p w14:paraId="4BF22C38">
                        <w:pPr>
                          <w:rPr>
                            <w:rFonts w:ascii="Arial" w:hAnsi="Arial" w:cs="Arial"/>
                            <w:sz w:val="28"/>
                            <w:szCs w:val="28"/>
                            <w:lang w:val="fi-FI"/>
                          </w:rPr>
                        </w:pPr>
                        <w:r>
                          <w:rPr>
                            <w:rFonts w:ascii="Arial" w:hAnsi="Arial" w:cs="Arial"/>
                            <w:sz w:val="28"/>
                            <w:szCs w:val="28"/>
                            <w:lang w:val="fi-FI"/>
                          </w:rPr>
                          <w:t>(Learning Note)</w:t>
                        </w:r>
                      </w:p>
                      <w:p w14:paraId="62F69D2A">
                        <w:pPr>
                          <w:rPr>
                            <w:rFonts w:ascii="Arial" w:hAnsi="Arial" w:cs="Arial"/>
                            <w:b/>
                            <w:bCs/>
                            <w:i/>
                            <w:lang w:val="nl-NL"/>
                          </w:rPr>
                        </w:pPr>
                      </w:p>
                    </w:txbxContent>
                  </v:textbox>
                </v:shape>
              </w:pict>
            </w:r>
          </w:p>
          <w:p w14:paraId="377AA0AB">
            <w:pPr>
              <w:spacing w:line="360" w:lineRule="auto"/>
              <w:rPr>
                <w:rFonts w:ascii="Arial" w:hAnsi="Arial" w:cs="Arial"/>
                <w:sz w:val="20"/>
                <w:lang w:val="ms-MY"/>
              </w:rPr>
            </w:pPr>
          </w:p>
        </w:tc>
      </w:tr>
      <w:tr w14:paraId="6B581FBF">
        <w:tblPrEx>
          <w:tblCellMar>
            <w:top w:w="0" w:type="dxa"/>
            <w:left w:w="108" w:type="dxa"/>
            <w:bottom w:w="0" w:type="dxa"/>
            <w:right w:w="108" w:type="dxa"/>
          </w:tblCellMar>
        </w:tblPrEx>
        <w:trPr>
          <w:trHeight w:val="971" w:hRule="atLeast"/>
        </w:trPr>
        <w:tc>
          <w:tcPr>
            <w:tcW w:w="3085" w:type="dxa"/>
            <w:tcBorders>
              <w:top w:val="single" w:color="000000" w:sz="4" w:space="0"/>
              <w:left w:val="single" w:color="auto" w:sz="4" w:space="0"/>
              <w:bottom w:val="single" w:color="000000" w:sz="4" w:space="0"/>
            </w:tcBorders>
            <w:vAlign w:val="center"/>
          </w:tcPr>
          <w:p w14:paraId="1BB1898F">
            <w:pPr>
              <w:snapToGrid w:val="0"/>
              <w:rPr>
                <w:rFonts w:ascii="Arial" w:hAnsi="Arial" w:cs="Arial"/>
                <w:bCs/>
                <w:i/>
                <w:lang w:val="ms-MY"/>
              </w:rPr>
            </w:pPr>
            <w:r>
              <w:rPr>
                <w:rFonts w:ascii="Arial" w:hAnsi="Arial" w:eastAsia="Arial" w:cs="Arial"/>
                <w:b/>
              </w:rPr>
              <w:t xml:space="preserve">KOD NAMA DAN PROGRAM / </w:t>
            </w:r>
            <w:r>
              <w:rPr>
                <w:rFonts w:ascii="Arial" w:hAnsi="Arial" w:eastAsia="Arial" w:cs="Arial"/>
                <w:i/>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65E741FF">
            <w:pPr>
              <w:tabs>
                <w:tab w:val="left" w:pos="1800"/>
              </w:tabs>
              <w:autoSpaceDE w:val="0"/>
              <w:autoSpaceDN w:val="0"/>
              <w:adjustRightInd w:val="0"/>
              <w:spacing w:line="360" w:lineRule="auto"/>
              <w:rPr>
                <w:rFonts w:ascii="Arial" w:hAnsi="Arial" w:cs="Arial"/>
                <w:bCs/>
                <w:iCs/>
                <w:lang w:val="ms-MY"/>
              </w:rPr>
            </w:pPr>
            <w:r>
              <w:rPr>
                <w:rFonts w:ascii="Arial" w:hAnsi="Arial" w:cs="Arial"/>
                <w:bCs/>
                <w:iCs/>
                <w:lang w:val="ms-MY"/>
              </w:rPr>
              <w:t>Z-009-2:2015 CORE ABILITIES (untuk IT-072-3:2012 VIDEO / FILM (EDITING))</w:t>
            </w:r>
          </w:p>
        </w:tc>
      </w:tr>
      <w:tr w14:paraId="539C3DE2">
        <w:tblPrEx>
          <w:tblCellMar>
            <w:top w:w="0" w:type="dxa"/>
            <w:left w:w="108" w:type="dxa"/>
            <w:bottom w:w="0" w:type="dxa"/>
            <w:right w:w="108" w:type="dxa"/>
          </w:tblCellMar>
        </w:tblPrEx>
        <w:trPr>
          <w:trHeight w:val="1160" w:hRule="atLeast"/>
        </w:trPr>
        <w:tc>
          <w:tcPr>
            <w:tcW w:w="3085" w:type="dxa"/>
            <w:tcBorders>
              <w:top w:val="single" w:color="000000" w:sz="4" w:space="0"/>
              <w:left w:val="single" w:color="auto" w:sz="4" w:space="0"/>
              <w:bottom w:val="single" w:color="000000" w:sz="4" w:space="0"/>
            </w:tcBorders>
            <w:vAlign w:val="center"/>
          </w:tcPr>
          <w:p w14:paraId="55F0536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rPr>
              <w:t xml:space="preserve">TAHAP / </w:t>
            </w:r>
            <w:r>
              <w:rPr>
                <w:rFonts w:ascii="Arial" w:hAnsi="Arial" w:eastAsia="Arial" w:cs="Arial"/>
              </w:rPr>
              <w:t>LEVEL</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666CB217">
            <w:pPr>
              <w:tabs>
                <w:tab w:val="left" w:pos="1800"/>
              </w:tabs>
              <w:autoSpaceDE w:val="0"/>
              <w:autoSpaceDN w:val="0"/>
              <w:adjustRightInd w:val="0"/>
              <w:spacing w:line="360" w:lineRule="auto"/>
              <w:rPr>
                <w:rFonts w:ascii="Arial" w:hAnsi="Arial" w:cs="Arial"/>
                <w:bCs/>
                <w:iCs/>
                <w:lang w:val="ms-MY"/>
              </w:rPr>
            </w:pPr>
            <w:r>
              <w:rPr>
                <w:rFonts w:ascii="Arial" w:hAnsi="Arial" w:cs="Arial"/>
                <w:bCs/>
                <w:iCs/>
                <w:lang w:val="ms-MY"/>
              </w:rPr>
              <w:t>2</w:t>
            </w:r>
          </w:p>
        </w:tc>
      </w:tr>
      <w:tr w14:paraId="412CD493">
        <w:tblPrEx>
          <w:tblCellMar>
            <w:top w:w="0" w:type="dxa"/>
            <w:left w:w="108" w:type="dxa"/>
            <w:bottom w:w="0" w:type="dxa"/>
            <w:right w:w="108" w:type="dxa"/>
          </w:tblCellMar>
        </w:tblPrEx>
        <w:trPr>
          <w:trHeight w:val="1169" w:hRule="atLeast"/>
        </w:trPr>
        <w:tc>
          <w:tcPr>
            <w:tcW w:w="3085" w:type="dxa"/>
            <w:tcBorders>
              <w:top w:val="single" w:color="000000" w:sz="4" w:space="0"/>
              <w:left w:val="single" w:color="auto" w:sz="4" w:space="0"/>
              <w:bottom w:val="single" w:color="000000" w:sz="4" w:space="0"/>
            </w:tcBorders>
            <w:vAlign w:val="center"/>
          </w:tcPr>
          <w:p w14:paraId="45F38C64">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rPr>
              <w:t>NO DAN TAJUK UNIT KOMPETENSI /</w:t>
            </w:r>
            <w:r>
              <w:rPr>
                <w:rFonts w:ascii="Arial" w:hAnsi="Arial" w:eastAsia="Arial" w:cs="Arial"/>
                <w:i/>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7E009612">
            <w:pPr>
              <w:tabs>
                <w:tab w:val="left" w:pos="1800"/>
              </w:tabs>
              <w:autoSpaceDE w:val="0"/>
              <w:autoSpaceDN w:val="0"/>
              <w:adjustRightInd w:val="0"/>
              <w:spacing w:line="360" w:lineRule="auto"/>
              <w:rPr>
                <w:rFonts w:ascii="Arial" w:hAnsi="Arial" w:cs="Arial"/>
                <w:bCs/>
                <w:iCs/>
                <w:lang w:val="ms-MY"/>
              </w:rPr>
            </w:pPr>
            <w:r>
              <w:rPr>
                <w:rFonts w:ascii="Arial" w:hAnsi="Arial" w:cs="Arial"/>
                <w:bCs/>
                <w:iCs/>
                <w:lang w:val="ms-MY"/>
              </w:rPr>
              <w:t>CA01 COMMUNICATION APPLICATION</w:t>
            </w:r>
          </w:p>
        </w:tc>
      </w:tr>
      <w:tr w14:paraId="2F7305F8">
        <w:tblPrEx>
          <w:tblCellMar>
            <w:top w:w="0" w:type="dxa"/>
            <w:left w:w="108" w:type="dxa"/>
            <w:bottom w:w="0" w:type="dxa"/>
            <w:right w:w="108" w:type="dxa"/>
          </w:tblCellMar>
        </w:tblPrEx>
        <w:trPr>
          <w:trHeight w:val="2910" w:hRule="atLeast"/>
        </w:trPr>
        <w:tc>
          <w:tcPr>
            <w:tcW w:w="3085" w:type="dxa"/>
            <w:tcBorders>
              <w:top w:val="single" w:color="000000" w:sz="4" w:space="0"/>
              <w:left w:val="single" w:color="auto" w:sz="4" w:space="0"/>
              <w:bottom w:val="single" w:color="000000" w:sz="4" w:space="0"/>
            </w:tcBorders>
            <w:vAlign w:val="center"/>
          </w:tcPr>
          <w:p w14:paraId="7261F399">
            <w:pPr>
              <w:tabs>
                <w:tab w:val="left" w:pos="-1440"/>
              </w:tabs>
              <w:snapToGrid w:val="0"/>
              <w:rPr>
                <w:rFonts w:ascii="Arial" w:hAnsi="Arial" w:cs="Arial"/>
                <w:bCs/>
                <w:i/>
                <w:lang w:val="ms-MY"/>
              </w:rPr>
            </w:pPr>
            <w:r>
              <w:rPr>
                <w:rFonts w:ascii="Arial" w:hAnsi="Arial" w:eastAsia="Arial" w:cs="Arial"/>
                <w:b/>
              </w:rPr>
              <w:t xml:space="preserve">NO DAN PENYATAAN AKTIVITI / </w:t>
            </w:r>
            <w:r>
              <w:rPr>
                <w:rFonts w:ascii="Arial" w:hAnsi="Arial" w:eastAsia="Arial" w:cs="Arial"/>
                <w:i/>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05729207">
            <w:pPr>
              <w:numPr>
                <w:ilvl w:val="0"/>
                <w:numId w:val="21"/>
              </w:numPr>
              <w:suppressAutoHyphens/>
              <w:spacing w:line="360" w:lineRule="auto"/>
              <w:contextualSpacing/>
              <w:rPr>
                <w:rFonts w:ascii="Arial" w:hAnsi="Arial" w:cs="Arial"/>
                <w:b/>
                <w:bCs/>
                <w:lang w:val="ms-MY" w:eastAsia="ar-SA"/>
              </w:rPr>
            </w:pPr>
            <w:r>
              <w:rPr>
                <w:rFonts w:ascii="Arial" w:hAnsi="Arial" w:cs="Arial"/>
                <w:b/>
                <w:bCs/>
                <w:lang w:val="ms-MY" w:eastAsia="ar-SA"/>
              </w:rPr>
              <w:t>01.02 DISSEMINATE INFORMATION ELECTRONICALLY / 01.03 DISSEMINATE INFORMATION MANUALLY</w:t>
            </w:r>
          </w:p>
        </w:tc>
      </w:tr>
      <w:tr w14:paraId="1DA3724E">
        <w:tblPrEx>
          <w:tblCellMar>
            <w:top w:w="0" w:type="dxa"/>
            <w:left w:w="108" w:type="dxa"/>
            <w:bottom w:w="0" w:type="dxa"/>
            <w:right w:w="108" w:type="dxa"/>
          </w:tblCellMar>
        </w:tblPrEx>
        <w:trPr>
          <w:trHeight w:val="755" w:hRule="atLeast"/>
        </w:trPr>
        <w:tc>
          <w:tcPr>
            <w:tcW w:w="3085" w:type="dxa"/>
            <w:tcBorders>
              <w:top w:val="single" w:color="000000" w:sz="4" w:space="0"/>
              <w:left w:val="single" w:color="auto" w:sz="4" w:space="0"/>
              <w:bottom w:val="single" w:color="auto" w:sz="4" w:space="0"/>
            </w:tcBorders>
            <w:vAlign w:val="center"/>
          </w:tcPr>
          <w:p w14:paraId="31C1D054">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rPr>
              <w:t xml:space="preserve">NO. KOD / </w:t>
            </w:r>
            <w:r>
              <w:rPr>
                <w:rFonts w:ascii="Arial" w:hAnsi="Arial" w:eastAsia="Arial" w:cs="Arial"/>
                <w:bCs/>
                <w:i/>
                <w:iCs/>
              </w:rPr>
              <w:t>CODE NO.</w:t>
            </w:r>
          </w:p>
        </w:tc>
        <w:tc>
          <w:tcPr>
            <w:tcW w:w="3686" w:type="dxa"/>
            <w:tcBorders>
              <w:top w:val="single" w:color="000000" w:sz="4" w:space="0"/>
              <w:left w:val="single" w:color="000000" w:sz="4" w:space="0"/>
              <w:bottom w:val="single" w:color="auto" w:sz="4" w:space="0"/>
            </w:tcBorders>
            <w:vAlign w:val="center"/>
          </w:tcPr>
          <w:p w14:paraId="409422CA">
            <w:pPr>
              <w:tabs>
                <w:tab w:val="left" w:pos="1800"/>
              </w:tabs>
              <w:autoSpaceDE w:val="0"/>
              <w:autoSpaceDN w:val="0"/>
              <w:adjustRightInd w:val="0"/>
              <w:spacing w:line="360" w:lineRule="auto"/>
              <w:rPr>
                <w:rFonts w:ascii="Arial" w:hAnsi="Arial" w:cs="Arial"/>
                <w:bCs/>
                <w:iCs/>
                <w:lang w:val="ms-MY"/>
              </w:rPr>
            </w:pPr>
            <w:r>
              <w:rPr>
                <w:rFonts w:ascii="Arial" w:hAnsi="Arial" w:cs="Arial"/>
                <w:bCs/>
                <w:iCs/>
                <w:lang w:val="ms-MY"/>
              </w:rPr>
              <w:t>Z-009-2:2015-M01/P(2/3)</w:t>
            </w:r>
          </w:p>
        </w:tc>
        <w:tc>
          <w:tcPr>
            <w:tcW w:w="2268" w:type="dxa"/>
            <w:tcBorders>
              <w:top w:val="single" w:color="000000" w:sz="4" w:space="0"/>
              <w:left w:val="single" w:color="000000" w:sz="4" w:space="0"/>
              <w:bottom w:val="single" w:color="auto" w:sz="4" w:space="0"/>
              <w:right w:val="single" w:color="auto" w:sz="4" w:space="0"/>
            </w:tcBorders>
            <w:vAlign w:val="center"/>
          </w:tcPr>
          <w:p w14:paraId="3E83DACD">
            <w:pPr>
              <w:spacing w:line="360" w:lineRule="auto"/>
              <w:rPr>
                <w:rFonts w:ascii="Arial" w:hAnsi="Arial" w:cs="Arial"/>
                <w:lang w:val="ms-MY"/>
              </w:rPr>
            </w:pPr>
            <w:r>
              <w:rPr>
                <w:rFonts w:ascii="Arial" w:hAnsi="Arial" w:cs="Arial"/>
                <w:lang w:val="ms-MY"/>
              </w:rPr>
              <w:t>Muka Surat/Page:</w:t>
            </w:r>
          </w:p>
          <w:p w14:paraId="0F159FC7">
            <w:pPr>
              <w:spacing w:line="360" w:lineRule="auto"/>
              <w:rPr>
                <w:rFonts w:ascii="Arial" w:hAnsi="Arial" w:cs="Arial"/>
                <w:lang w:val="ms-MY"/>
              </w:rPr>
            </w:pPr>
            <w:r>
              <w:rPr>
                <w:rFonts w:ascii="Arial" w:hAnsi="Arial" w:cs="Arial"/>
                <w:lang w:val="ms-MY"/>
              </w:rPr>
              <w:t>Drpd/ Of:</w:t>
            </w:r>
            <w:r>
              <w:rPr>
                <w:rFonts w:ascii="Arial" w:hAnsi="Arial" w:cs="Arial"/>
                <w:b/>
                <w:lang w:val="ms-MY"/>
              </w:rPr>
              <w:t>:</w:t>
            </w:r>
          </w:p>
        </w:tc>
        <w:tc>
          <w:tcPr>
            <w:tcW w:w="660" w:type="dxa"/>
            <w:tcBorders>
              <w:top w:val="single" w:color="000000" w:sz="4" w:space="0"/>
              <w:left w:val="single" w:color="000000" w:sz="4" w:space="0"/>
              <w:bottom w:val="single" w:color="auto" w:sz="4" w:space="0"/>
              <w:right w:val="single" w:color="auto" w:sz="4" w:space="0"/>
            </w:tcBorders>
            <w:vAlign w:val="center"/>
          </w:tcPr>
          <w:p w14:paraId="1447941A">
            <w:pPr>
              <w:spacing w:line="360" w:lineRule="auto"/>
              <w:rPr>
                <w:rFonts w:ascii="Arial" w:hAnsi="Arial" w:cs="Arial"/>
                <w:lang w:val="ms-MY"/>
              </w:rPr>
            </w:pPr>
            <w:r>
              <w:rPr>
                <w:rFonts w:ascii="Arial" w:hAnsi="Arial" w:cs="Arial"/>
                <w:lang w:val="ms-MY"/>
              </w:rPr>
              <w:t>1</w:t>
            </w:r>
          </w:p>
          <w:p w14:paraId="17475CEE">
            <w:pPr>
              <w:spacing w:line="360" w:lineRule="auto"/>
              <w:rPr>
                <w:rFonts w:ascii="Arial" w:hAnsi="Arial" w:cs="Arial"/>
                <w:lang w:val="ms-MY"/>
              </w:rPr>
            </w:pPr>
            <w:r>
              <w:rPr>
                <w:rFonts w:ascii="Arial" w:hAnsi="Arial" w:cs="Arial"/>
                <w:lang w:val="ms-MY"/>
              </w:rPr>
              <w:t>31</w:t>
            </w:r>
          </w:p>
        </w:tc>
      </w:tr>
    </w:tbl>
    <w:p w14:paraId="582A8262">
      <w:r>
        <w:t xml:space="preserve">TAJUK: </w:t>
      </w:r>
    </w:p>
    <w:p w14:paraId="3D61F29A">
      <w:r>
        <w:t>MANUAL AND ELECTRONIC INFORMATION DISSEMINATION</w:t>
      </w:r>
    </w:p>
    <w:p w14:paraId="62709956"/>
    <w:p w14:paraId="7C910377">
      <w:r>
        <w:t>TUJUAN:</w:t>
      </w:r>
    </w:p>
    <w:p w14:paraId="1ACBE47C">
      <w:r>
        <w:t>Kertas Penerangan ini menerangkan kaedah berkesan bagi penyampaian maklumat dalam persekitaran kerja. Individu yang kompeten dalam CA ini mampu menyebarkan maklumat secara elektronik dan manual.</w:t>
      </w:r>
    </w:p>
    <w:p w14:paraId="41AA1103"/>
    <w:p w14:paraId="6DB0C87E">
      <w:r>
        <w:t>PENERANGAN:</w:t>
      </w:r>
    </w:p>
    <w:p w14:paraId="0FAEEC37">
      <w:pPr>
        <w:pStyle w:val="3"/>
      </w:pPr>
      <w:bookmarkStart w:id="60" w:name="_Toc27586"/>
      <w:r>
        <w:t>1. Information Dissemination Procedure And Process (Prosedur dan Proses Penyebaran Maklumat)</w:t>
      </w:r>
      <w:bookmarkEnd w:id="60"/>
    </w:p>
    <w:p w14:paraId="01E2EC38">
      <w:r>
        <w:t xml:space="preserve">1.1 </w:t>
      </w:r>
      <w:r>
        <w:rPr>
          <w:i/>
        </w:rPr>
        <w:t>Disseminate information</w:t>
      </w:r>
      <w:r>
        <w:t xml:space="preserve"> bermaksud mengedarkan maklumat atau pengetahuan kepada umum supaya sampai kepada orang atau organisasi tanpa maklum balas terus. Contoh studio: memorandum dalaman kepada semua Editor mengenai perubahan format </w:t>
      </w:r>
      <w:r>
        <w:rPr>
          <w:i/>
        </w:rPr>
        <w:t>codec</w:t>
      </w:r>
      <w:r>
        <w:t xml:space="preserve"> eksport tidak memerlukan setiap Editor membalas — ia hanya perlu difahami dan dipatuhi.</w:t>
      </w:r>
    </w:p>
    <w:p w14:paraId="41B85D87">
      <w:r>
        <w:t>1.2 Penyebaran melibatkan penghantar dan penerima, tetapi berbeza daripada komunikasi tradisional. Dalam komunikasi, penghantar menghantar maklumat, dan penerima mengumpul, memproses serta menghantar semula kepada penghantar (dua hala). Dalam penyebaran, tiada balasan sedemikian dijangka.</w:t>
      </w:r>
    </w:p>
    <w:p w14:paraId="5D8B03BE">
      <w:r>
        <w:t xml:space="preserve">1.3 Dengan penyebaran, maklumat dihantar dan diterima, tetapi tiada balasan diberikan. Pembawa mesej menghantar maklumat kepada khalayak — contohnya notis studio di papan kenyataan bilik editing mengenai waktu operasi baharu semasa musim cuti, atau </w:t>
      </w:r>
      <w:r>
        <w:rPr>
          <w:i/>
        </w:rPr>
        <w:t>broadcast e-mail</w:t>
      </w:r>
      <w:r>
        <w:t xml:space="preserve"> kepada semua kru produksi.</w:t>
      </w:r>
    </w:p>
    <w:p w14:paraId="572736AB">
      <w:r>
        <w:t xml:space="preserve">1.4 Penyebaran maklumat perlu dilakukan mengikut prosedur dan proses supaya penerima maklumat dapat mengenal pasti siapa penghantar, tarikh, masa, serta maklumat yang jelas dan tepat, bagi mendapatkan reaksi yang sewajarnya. Contoh: setiap </w:t>
      </w:r>
      <w:r>
        <w:rPr>
          <w:i/>
        </w:rPr>
        <w:t>revision note</w:t>
      </w:r>
      <w:r>
        <w:t xml:space="preserve"> yang dihantar kepada Editor mesti mencatatkan nama Producer, tarikh dan masa hantaran, supaya versi mana yang dirujuk tidak tersalah.</w:t>
      </w:r>
    </w:p>
    <w:p w14:paraId="7614661D">
      <w:r>
        <w:t xml:space="preserve">1.5 Penyampaian maklumat secara manual juga dijalankan dalam keadaan tertentu supaya berita sampai kepada penerima terpilih atau interaksi dua hala. Ia juga boleh dilakukan melalui mesyuarat mingguan atau perbincangan peribadi — contohnya sesi </w:t>
      </w:r>
      <w:r>
        <w:rPr>
          <w:i/>
        </w:rPr>
        <w:t>dailies review</w:t>
      </w:r>
      <w:r>
        <w:t xml:space="preserve"> mingguan di studio di mana Editor dan Director berbincang secara bersemuka mengenai kemajuan setiap </w:t>
      </w:r>
      <w:r>
        <w:rPr>
          <w:i/>
        </w:rPr>
        <w:t>sequence</w:t>
      </w:r>
      <w:r>
        <w:t>.</w:t>
      </w:r>
    </w:p>
    <w:p w14:paraId="1AB3EF94">
      <w:r>
        <w:t xml:space="preserve">1.6 Penggunaan elektronik untuk penyebaran maklumat dapat menyampaikan maklumat dengan lebih cepat. Namun begitu, semua aktiviti penyebaran maklumat mesti dilakukan mengikut SOP, ketepatan dan kelulusan — contohnya, pautan </w:t>
      </w:r>
      <w:r>
        <w:rPr>
          <w:i/>
        </w:rPr>
        <w:t>cloud storage</w:t>
      </w:r>
      <w:r>
        <w:t xml:space="preserve"> untuk </w:t>
      </w:r>
      <w:r>
        <w:rPr>
          <w:i/>
        </w:rPr>
        <w:t>final deliverable</w:t>
      </w:r>
      <w:r>
        <w:t xml:space="preserve"> klien hanya boleh dikongsi selepas mendapat kelulusan Producer, bagi mengelakkan kebocoran bahan sebelum tarikh siaran.</w:t>
      </w:r>
    </w:p>
    <w:p w14:paraId="7B83EAA7">
      <w:pPr>
        <w:pStyle w:val="3"/>
      </w:pPr>
      <w:bookmarkStart w:id="61" w:name="_Toc3556"/>
      <w:r>
        <w:t>2. Application Of Language (Aplikasi Bahasa)</w:t>
      </w:r>
      <w:bookmarkEnd w:id="61"/>
    </w:p>
    <w:p w14:paraId="20755A57">
      <w:r>
        <w:t>2.1 Penggunaan bahasa dalam organisasi perlu diselaraskan supaya kerja yang dikehendaki berjalan lancar.</w:t>
      </w:r>
    </w:p>
    <w:p w14:paraId="0D2862C5">
      <w:r>
        <w:t xml:space="preserve">2.2 Sesebuah organisasi akan menetapkan bahasa piawai — seperti di Malaysia, penggunaan bahasa ialah Bahasa Malaysia dan Bahasa Inggeris. Pekerja tempatan dan asing boleh berinteraksi menggunakan bahasa tersebut. Contoh: sebuah studio yang mengambil kru asing untuk projek antarabangsa perlu memastikan </w:t>
      </w:r>
      <w:r>
        <w:rPr>
          <w:i/>
        </w:rPr>
        <w:t>briefing</w:t>
      </w:r>
      <w:r>
        <w:t xml:space="preserve"> keselamatan set dan arahan editing disampaikan dalam kedua-dua bahasa.</w:t>
      </w:r>
    </w:p>
    <w:p w14:paraId="45D63793">
      <w:r>
        <w:t>2.3 Penggunaan Bahasa Inggeris sering berlaku di peringkat jabatan atasan semasa berkomunikasi dengan pekerja asing dan hubungan runcit bertaraf antarabangsa. Namun, Bahasa Malaysia sebagai Bahasa Kebangsaan mesti dikuasai dan diamalkan dalam surat-menyurat dengan Kerajaan Malaysia, majlis rasmi Kerajaan, dan interaksi dengan majoriti pekerja tempatan — contohnya laporan rasmi kepada agensi kerajaan berkaitan tapisan filem mesti dalam Bahasa Malaysia.</w:t>
      </w:r>
    </w:p>
    <w:p w14:paraId="3256E7C1">
      <w:r>
        <w:t xml:space="preserve">• i) </w:t>
      </w:r>
      <w:r>
        <w:rPr>
          <w:b/>
        </w:rPr>
        <w:t>Grammar (Tatabahasa)</w:t>
      </w:r>
      <w:r>
        <w:t xml:space="preserve"> — cara perkataan disusun untuk membentuk ayat yang betul. Penguasaan tatabahasa yang baik menghasilkan penjelasan yang jelas mengikut keperluan, dan turut mengukur kemahiran seseorang serta integriti organisasi. Contoh: </w:t>
      </w:r>
      <w:r>
        <w:rPr>
          <w:i/>
        </w:rPr>
        <w:t>revision note</w:t>
      </w:r>
      <w:r>
        <w:t xml:space="preserve"> yang bertatabahasa kabur boleh menyebabkan Editor tersalah tafsir arahan pembetulan.</w:t>
      </w:r>
    </w:p>
    <w:p w14:paraId="0337FFE8">
      <w:r>
        <w:t xml:space="preserve">• ii) </w:t>
      </w:r>
      <w:r>
        <w:rPr>
          <w:b/>
        </w:rPr>
        <w:t>Vocabulary (Perbendaharaan Kata)</w:t>
      </w:r>
      <w:r>
        <w:t xml:space="preserve"> — penguasaan perbendaharaan kata dapat meningkatkan mutu persembahan. Perbendaharaan kata seseorang ialah set perkataan dalam sesuatu bahasa yang dikenali orang itu, biasanya berkembang mengikut usia atau pengalaman, dan menjadi alat asas komunikasi serta memperoleh pengetahuan — contohnya, Editor yang mahir istilah teknikal (</w:t>
      </w:r>
      <w:r>
        <w:rPr>
          <w:i/>
        </w:rPr>
        <w:t>match cut</w:t>
      </w:r>
      <w:r>
        <w:t xml:space="preserve">, </w:t>
      </w:r>
      <w:r>
        <w:rPr>
          <w:i/>
        </w:rPr>
        <w:t>jump cut</w:t>
      </w:r>
      <w:r>
        <w:t xml:space="preserve">, </w:t>
      </w:r>
      <w:r>
        <w:rPr>
          <w:i/>
        </w:rPr>
        <w:t>color grading</w:t>
      </w:r>
      <w:r>
        <w:t>) dapat berbincang dengan lebih tepat bersama Director.</w:t>
      </w:r>
    </w:p>
    <w:p w14:paraId="261F7CC0">
      <w:r>
        <w:t xml:space="preserve">a) </w:t>
      </w:r>
      <w:r>
        <w:rPr>
          <w:b/>
        </w:rPr>
        <w:t>Reading Vocabulary (Perbendaharaan Bacaan)</w:t>
      </w:r>
      <w:r>
        <w:t xml:space="preserve"> — semua perkataan yang boleh dikenali seseorang semasa membaca; biasanya jenis perbendaharaan terbesar kerana pembaca lebih terdedah kepada perkataan berbanding pendengaran — contoh: Editor membaca </w:t>
      </w:r>
      <w:r>
        <w:rPr>
          <w:i/>
        </w:rPr>
        <w:t>technical spec sheet</w:t>
      </w:r>
      <w:r>
        <w:t xml:space="preserve"> platform siaran (Netflix, Astro, TikTok) untuk memahami keperluan format output.</w:t>
      </w:r>
    </w:p>
    <w:p w14:paraId="4975FA19">
      <w:r>
        <w:t xml:space="preserve">b) </w:t>
      </w:r>
      <w:r>
        <w:rPr>
          <w:b/>
        </w:rPr>
        <w:t>Listening Vocabulary (Perbendaharaan Pendengaran)</w:t>
      </w:r>
      <w:r>
        <w:t xml:space="preserve"> — semua perkataan yang boleh dikenali seseorang semasa mendengar percakapan; seseorang masih boleh memahami perkataan yang belum pernah didedahkan sebelum ini melalui nada, gerak isyarat, topik perbincangan dan konteks sosial perbualan.</w:t>
      </w:r>
    </w:p>
    <w:p w14:paraId="6CEC33A3">
      <w:r>
        <w:t xml:space="preserve">c) </w:t>
      </w:r>
      <w:r>
        <w:rPr>
          <w:b/>
        </w:rPr>
        <w:t>Speaking Vocabulary (Perbendaharaan Percakapan)</w:t>
      </w:r>
      <w:r>
        <w:t xml:space="preserve"> — semua perkataan yang digunakan seseorang semasa bercakap; biasanya subset kepada perbendaharaan pendengaran. Disebabkan sifat percakapan yang spontan, perkataan sering disalahguna — kesalahan ini boleh dikompensasi oleh mimik muka, nada suara atau gerak isyarat tangan, contohnya semasa Editor menerangkan sebab teknikal secara pantas kepada Producer di dalam bilik editing yang sibuk.</w:t>
      </w:r>
    </w:p>
    <w:p w14:paraId="022B3C6A">
      <w:r>
        <w:t xml:space="preserve">d) </w:t>
      </w:r>
      <w:r>
        <w:rPr>
          <w:b/>
        </w:rPr>
        <w:t>Writing Vocabulary (Perbendaharaan Penulisan)</w:t>
      </w:r>
      <w:r>
        <w:t xml:space="preserve"> — perkataan digunakan dalam pelbagai bentuk penulisan daripada esei formal kepada catatan media sosial. Ramai perkataan tulisan tidak lazim muncul dalam percakapan. Penulis umumnya menggunakan set perkataan terhad semasa berkomunikasi — sekiranya terdapat beberapa sinonim, penulis mempunyai pilihan tersendiri; dan penulis kurang cenderung menggunakan perbendaharaan teknikal berkaitan subjek yang tidak difahaminya — contoh: </w:t>
      </w:r>
      <w:r>
        <w:rPr>
          <w:i/>
        </w:rPr>
        <w:t>e-mail delivery note</w:t>
      </w:r>
      <w:r>
        <w:t xml:space="preserve"> kepada klien perlu ditulis ringkas dan tepat tanpa jargon editing yang tidak difahami klien.</w:t>
      </w:r>
    </w:p>
    <w:p w14:paraId="16447F13">
      <w:pPr>
        <w:pStyle w:val="3"/>
      </w:pPr>
      <w:bookmarkStart w:id="62" w:name="_Toc32671"/>
      <w:r>
        <w:t>3. Report Writing Skills (Kemahiran Penulisan Laporan)</w:t>
      </w:r>
      <w:bookmarkEnd w:id="62"/>
    </w:p>
    <w:p w14:paraId="39A90604">
      <w:r>
        <w:t>3.1 Kemahiran penulisan laporan sama ada secara manual atau elektronik mesti disampaikan dengan bahasa yang tepat dan betul supaya mesej mudah difahami. Penulisan dan penyampaian maklumat perlu dilakukan secara mudah dibaca dan difahami.</w:t>
      </w:r>
    </w:p>
    <w:p w14:paraId="52F3F8A8">
      <w:r>
        <w:t xml:space="preserve">3.2 Asas penulisan dan pembentangan maklumat dalam organisasi, seperti daripada satu Jabatan kepada Jabatan lain, biasanya ringkas tetapi jelas maksudnya. Perlu ada nama penghantar kepada penerima, tarikh, masa, nama Jabatan (jika perlu) dan tajuk maklumat. Amalan persembahan biasanya dua perenggan — perenggan pertama tujuan maklumat, perenggan kedua matlamatnya. Contoh: </w:t>
      </w:r>
      <w:r>
        <w:rPr>
          <w:i/>
        </w:rPr>
        <w:t>call sheet</w:t>
      </w:r>
      <w:r>
        <w:t xml:space="preserve"> harian studio menyatakan nama penghantar (Line Producer), tarikh dan masa syif, serta senarai tugasan Editor untuk hari tersebut.</w:t>
      </w:r>
    </w:p>
    <w:p w14:paraId="0AB02221">
      <w:r>
        <w:t xml:space="preserve">• i) </w:t>
      </w:r>
      <w:r>
        <w:rPr>
          <w:b/>
        </w:rPr>
        <w:t>Usage of Personal Computer (PC) (Penggunaan Komputer Peribadi)</w:t>
      </w:r>
      <w:r>
        <w:t xml:space="preserve"> — pengetahuan menggunakan komputer adalah satu aset kerana ia alat komunikasi. Komputer peribadi telah menjadi keperluan penting bukan sahaja untuk kegunaan sendiri malah untuk pekerjaan. Dalam organisasi, pengetahuan dan pemahaman mengendalikan perisian pangkalan data seperti </w:t>
      </w:r>
      <w:r>
        <w:rPr>
          <w:i/>
        </w:rPr>
        <w:t>windows</w:t>
      </w:r>
      <w:r>
        <w:t xml:space="preserve">, pengimbas dan lain-lain dapat mempercepatkan kerja pentadbiran dan operasi — contoh: sistem </w:t>
      </w:r>
      <w:r>
        <w:rPr>
          <w:i/>
        </w:rPr>
        <w:t>project management</w:t>
      </w:r>
      <w:r>
        <w:t xml:space="preserve"> studio (senarai </w:t>
      </w:r>
      <w:r>
        <w:rPr>
          <w:i/>
        </w:rPr>
        <w:t>shot</w:t>
      </w:r>
      <w:r>
        <w:t xml:space="preserve">, status </w:t>
      </w:r>
      <w:r>
        <w:rPr>
          <w:i/>
        </w:rPr>
        <w:t>rendering</w:t>
      </w:r>
      <w:r>
        <w:t xml:space="preserve">, jadual </w:t>
      </w:r>
      <w:r>
        <w:rPr>
          <w:i/>
        </w:rPr>
        <w:t>deadline</w:t>
      </w:r>
      <w:r>
        <w:t>) dikendalikan sepenuhnya melalui PC.</w:t>
      </w:r>
    </w:p>
    <w:p w14:paraId="3DFFF1C4">
      <w:r>
        <w:t xml:space="preserve">• ii) </w:t>
      </w:r>
      <w:r>
        <w:rPr>
          <w:b/>
        </w:rPr>
        <w:t>E-mail Knowledge (Pengetahuan E-mel)</w:t>
      </w:r>
      <w:r>
        <w:t xml:space="preserve"> — mel elektronik atau e-mel ialah kaedah bertukar mesej digital daripada seorang penulis kepada satu atau lebih penerima. E-mel moden beroperasi merentasi Internet atau rangkaian komputer lain. Sesetengah sistem e-mel awal memerlukan penulis dan penerima berada dalam talian pada masa sama, seperti pemesejan segera.</w:t>
      </w:r>
    </w:p>
    <w:p w14:paraId="4099D760">
      <w:r>
        <w:t>• E-mel mempunyai beberapa pilihan ejaan bahasa.</w:t>
      </w:r>
    </w:p>
    <w:p w14:paraId="77BB7E23">
      <w:r>
        <w:t>• E-mel ialah bentuk paling lazim digunakan dalam talian di seluruh dunia.</w:t>
      </w:r>
    </w:p>
    <w:p w14:paraId="5E9F4EC2">
      <w:r>
        <w:t xml:space="preserve">• E-mel diamalkan sebagai surat rasmi bagi komunikasi dan pengesahan organisasi tertentu — contoh: e-mel </w:t>
      </w:r>
      <w:r>
        <w:rPr>
          <w:i/>
        </w:rPr>
        <w:t>delivery note</w:t>
      </w:r>
      <w:r>
        <w:t xml:space="preserve"> kepada klien yang menyertakan pautan muat turun </w:t>
      </w:r>
      <w:r>
        <w:rPr>
          <w:i/>
        </w:rPr>
        <w:t>final export</w:t>
      </w:r>
      <w:r>
        <w:t xml:space="preserve"> video dianggap sebagai bukti serahan rasmi projek.</w:t>
      </w:r>
    </w:p>
    <w:p w14:paraId="3F7D4EBA">
      <w:r>
        <w:t xml:space="preserve">• E-mel ialah bentuk yang digunakan dalam </w:t>
      </w:r>
      <w:r>
        <w:rPr>
          <w:i/>
        </w:rPr>
        <w:t>Request For Comments</w:t>
      </w:r>
      <w:r>
        <w:t xml:space="preserve"> (RFC) asal. Perkhidmatan ini dirujuk sebagai </w:t>
      </w:r>
      <w:r>
        <w:rPr>
          <w:i/>
        </w:rPr>
        <w:t>mail</w:t>
      </w:r>
      <w:r>
        <w:t xml:space="preserve">, dan sekeping mel elektronik dipanggil </w:t>
      </w:r>
      <w:r>
        <w:rPr>
          <w:i/>
        </w:rPr>
        <w:t>message</w:t>
      </w:r>
      <w:r>
        <w:t>.</w:t>
      </w:r>
    </w:p>
    <w:p w14:paraId="70A46202">
      <w:pPr>
        <w:pStyle w:val="3"/>
      </w:pPr>
      <w:bookmarkStart w:id="63" w:name="_Toc5429"/>
      <w:r>
        <w:t>4. Electronic Information Delivery Process (Proses Penyampaian Maklumat Elektronik)</w:t>
      </w:r>
      <w:bookmarkEnd w:id="63"/>
    </w:p>
    <w:p w14:paraId="089463FA">
      <w:r>
        <w:t xml:space="preserve">4.1 Proses penyampaian maklumat elektronik dianggap perlu dan penting kerana ia mengumpul dan menghubungkan data serta maklumat yang diperlukan oleh jabatan atau organisasi tertentu. Contoh studio: sistem </w:t>
      </w:r>
      <w:r>
        <w:rPr>
          <w:i/>
        </w:rPr>
        <w:t>cloud transfer</w:t>
      </w:r>
      <w:r>
        <w:t xml:space="preserve"> yang menghubungkan bahagian </w:t>
      </w:r>
      <w:r>
        <w:rPr>
          <w:i/>
        </w:rPr>
        <w:t>shooting</w:t>
      </w:r>
      <w:r>
        <w:t xml:space="preserve"> di lokasi dengan bilik editing di studio membolehkan footage mentah sampai ke tangan Editor dalam masa beberapa jam sahaja selepas rakaman, berbanding penghantaran fizikal cakera keras yang mengambil masa lebih lama.</w:t>
      </w:r>
    </w:p>
    <w:p w14:paraId="54002941"/>
    <w:p w14:paraId="35B8EC14">
      <w:r>
        <w:t>SOALAN:</w:t>
      </w:r>
    </w:p>
    <w:p w14:paraId="13E0A9E0">
      <w:r>
        <w:t>1. Terangkan perbezaan antara penyebaran maklumat secara manual dan elektronik.</w:t>
      </w:r>
    </w:p>
    <w:p w14:paraId="47C88CC5">
      <w:r>
        <w:rPr>
          <w:b/>
        </w:rPr>
        <w:t>Jawapan model:</w:t>
      </w:r>
      <w:r>
        <w:t xml:space="preserve"> Penyebaran manual dilakukan melalui mesyuarat, perbincangan peribadi atau dokumen bercetak yang diserahkan secara fizikal — contoh: </w:t>
      </w:r>
      <w:r>
        <w:rPr>
          <w:i/>
        </w:rPr>
        <w:t>call sheet</w:t>
      </w:r>
      <w:r>
        <w:t xml:space="preserve"> bercetak diserahkan tangan kepada kru. Penyebaran elektronik menggunakan e-mel, </w:t>
      </w:r>
      <w:r>
        <w:rPr>
          <w:i/>
        </w:rPr>
        <w:t>cloud storage</w:t>
      </w:r>
      <w:r>
        <w:t xml:space="preserve"> atau sistem dalam talian yang lebih pantas — contoh: pautan muat turun </w:t>
      </w:r>
      <w:r>
        <w:rPr>
          <w:i/>
        </w:rPr>
        <w:t>final export</w:t>
      </w:r>
      <w:r>
        <w:t xml:space="preserve"> dihantar terus kepada klien melalui e-mel. Kedua-duanya mesti mengikut SOP dan kelulusan organisasi.</w:t>
      </w:r>
    </w:p>
    <w:p w14:paraId="7B0717B7">
      <w:r>
        <w:t>2. Mengapakah Komputer Peribadi (PC) merupakan aset sebagai alat komunikasi?</w:t>
      </w:r>
    </w:p>
    <w:p w14:paraId="3A78B3D5">
      <w:r>
        <w:rPr>
          <w:b/>
        </w:rPr>
        <w:t>Jawapan model:</w:t>
      </w:r>
      <w:r>
        <w:t xml:space="preserve"> PC membolehkan kakitangan mengakses, menyusun dan memantau maklumat dengan cekap melalui perisian seperti pangkalan data dan e-mel, mempercepatkan kerja pentadbiran dan operasi. Dalam studio penyuntingan, PC ialah platform utama bagi sistem </w:t>
      </w:r>
      <w:r>
        <w:rPr>
          <w:i/>
        </w:rPr>
        <w:t>project management</w:t>
      </w:r>
      <w:r>
        <w:t xml:space="preserve">, komunikasi e-mel dengan klien, dan penghantaran </w:t>
      </w:r>
      <w:r>
        <w:rPr>
          <w:i/>
        </w:rPr>
        <w:t>deliverable</w:t>
      </w:r>
      <w:r>
        <w:t xml:space="preserve"> video secara elektronik.</w:t>
      </w:r>
    </w:p>
    <w:p w14:paraId="086C68D7"/>
    <w:p w14:paraId="5C6B2765">
      <w:r>
        <w:t>RUJUKAN:</w:t>
      </w:r>
    </w:p>
    <w:p w14:paraId="55C08D83">
      <w:r>
        <w:t>http://www.innovations.ac.uk/btg/resources/publications/dissemination.pdf</w:t>
      </w:r>
    </w:p>
    <w:p w14:paraId="5F993D1B">
      <w:r>
        <w:t>http://www.unesco.org/education/aladin/paldin/pdf/course02/unit_05.pdf</w:t>
      </w:r>
    </w:p>
    <w:p w14:paraId="74248C1E">
      <w:r>
        <w:t>http://www.gaelscoileanna.ie/en/about/scaipeachan-eolaisdissemination-of-information/</w:t>
      </w:r>
    </w:p>
    <w:p w14:paraId="4A1DBB89">
      <w:r>
        <w:t>https://en.wikipedia.org/wiki/Dissemination</w:t>
      </w:r>
    </w:p>
    <w:p w14:paraId="72EF428F">
      <w:r>
        <w:br w:type="page"/>
      </w:r>
    </w:p>
    <w:tbl>
      <w:tblPr>
        <w:tblStyle w:val="12"/>
        <w:tblW w:w="9699" w:type="dxa"/>
        <w:tblInd w:w="0" w:type="dxa"/>
        <w:tblLayout w:type="fixed"/>
        <w:tblCellMar>
          <w:top w:w="0" w:type="dxa"/>
          <w:left w:w="108" w:type="dxa"/>
          <w:bottom w:w="0" w:type="dxa"/>
          <w:right w:w="108" w:type="dxa"/>
        </w:tblCellMar>
      </w:tblPr>
      <w:tblGrid>
        <w:gridCol w:w="3085"/>
        <w:gridCol w:w="3686"/>
        <w:gridCol w:w="2268"/>
        <w:gridCol w:w="660"/>
      </w:tblGrid>
      <w:tr w14:paraId="54BC7ECE">
        <w:tblPrEx>
          <w:tblCellMar>
            <w:top w:w="0" w:type="dxa"/>
            <w:left w:w="108" w:type="dxa"/>
            <w:bottom w:w="0" w:type="dxa"/>
            <w:right w:w="108" w:type="dxa"/>
          </w:tblCellMar>
        </w:tblPrEx>
        <w:trPr>
          <w:trHeight w:val="3230" w:hRule="atLeast"/>
        </w:trPr>
        <w:tc>
          <w:tcPr>
            <w:tcW w:w="3085" w:type="dxa"/>
            <w:tcBorders>
              <w:top w:val="single" w:color="auto" w:sz="4" w:space="0"/>
              <w:left w:val="single" w:color="auto" w:sz="4" w:space="0"/>
              <w:bottom w:val="single" w:color="000000" w:sz="4" w:space="0"/>
            </w:tcBorders>
          </w:tcPr>
          <w:p w14:paraId="26EE9177">
            <w:pPr>
              <w:snapToGrid w:val="0"/>
              <w:spacing w:line="360" w:lineRule="auto"/>
              <w:rPr>
                <w:rFonts w:ascii="Arial" w:hAnsi="Arial" w:cs="Arial"/>
                <w:sz w:val="20"/>
                <w:lang w:val="ms-MY"/>
              </w:rPr>
            </w:pPr>
          </w:p>
          <w:p w14:paraId="27144D02">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tcPr>
          <w:p w14:paraId="5547D896">
            <w:pPr>
              <w:rPr>
                <w:rFonts w:ascii="Arial" w:hAnsi="Arial" w:cs="Arial"/>
                <w:sz w:val="20"/>
                <w:lang w:val="ms-MY"/>
              </w:rPr>
            </w:pPr>
            <w:r>
              <w:pict>
                <v:shape id="_x0000_s1041" o:spid="_x0000_s1041"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362DEFFB">
                        <w:pPr>
                          <w:rPr>
                            <w:rFonts w:ascii="Arial" w:hAnsi="Arial" w:cs="Arial"/>
                            <w:b/>
                            <w:bCs/>
                            <w:highlight w:val="yellow"/>
                            <w:lang w:val="fi-FI"/>
                          </w:rPr>
                        </w:pPr>
                        <w:r>
                          <w:rPr>
                            <w:rFonts w:ascii="Arial" w:hAnsi="Arial" w:cs="Arial"/>
                            <w:b/>
                            <w:bCs/>
                            <w:highlight w:val="yellow"/>
                            <w:lang w:val="fi-FI"/>
                          </w:rPr>
                          <w:t>FURNIWEB MANUFACTURING SDN BHD</w:t>
                        </w:r>
                      </w:p>
                      <w:p w14:paraId="42997425">
                        <w:pPr>
                          <w:rPr>
                            <w:rFonts w:ascii="Arial" w:hAnsi="Arial" w:cs="Arial"/>
                            <w:b/>
                            <w:bCs/>
                            <w:highlight w:val="yellow"/>
                            <w:lang w:val="fi-FI"/>
                          </w:rPr>
                        </w:pPr>
                        <w:r>
                          <w:rPr>
                            <w:rFonts w:ascii="Arial" w:hAnsi="Arial" w:cs="Arial"/>
                            <w:b/>
                            <w:bCs/>
                            <w:highlight w:val="yellow"/>
                            <w:lang w:val="fi-FI"/>
                          </w:rPr>
                          <w:t>Lot 1883, Jalan KPB 9, Kg. Bharu Balakong, 43300</w:t>
                        </w:r>
                      </w:p>
                      <w:p w14:paraId="2327FBB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2AEE0674">
                        <w:pPr>
                          <w:rPr>
                            <w:rFonts w:ascii="Arial" w:hAnsi="Arial" w:cs="Arial"/>
                            <w:b/>
                            <w:bCs/>
                            <w:lang w:val="fi-FI"/>
                          </w:rPr>
                        </w:pPr>
                        <w:r>
                          <w:rPr>
                            <w:rFonts w:ascii="Arial" w:hAnsi="Arial" w:cs="Arial"/>
                            <w:b/>
                            <w:bCs/>
                            <w:highlight w:val="yellow"/>
                            <w:lang w:val="fi-FI"/>
                          </w:rPr>
                          <w:t>Malaysia.</w:t>
                        </w:r>
                      </w:p>
                      <w:p w14:paraId="6C252D44">
                        <w:pPr>
                          <w:rPr>
                            <w:rFonts w:ascii="Arial" w:hAnsi="Arial" w:cs="Arial"/>
                            <w:b/>
                            <w:bCs/>
                            <w:lang w:val="fi-FI"/>
                          </w:rPr>
                        </w:pPr>
                      </w:p>
                      <w:p w14:paraId="29F27336">
                        <w:pPr>
                          <w:rPr>
                            <w:rFonts w:ascii="Arial" w:hAnsi="Arial" w:cs="Arial"/>
                            <w:b/>
                            <w:bCs/>
                            <w:lang w:val="fi-FI"/>
                          </w:rPr>
                        </w:pPr>
                      </w:p>
                      <w:p w14:paraId="0861BAE2">
                        <w:pPr>
                          <w:rPr>
                            <w:rFonts w:ascii="Arial" w:hAnsi="Arial" w:cs="Arial"/>
                            <w:b/>
                            <w:bCs/>
                            <w:sz w:val="36"/>
                            <w:szCs w:val="36"/>
                            <w:lang w:val="fi-FI"/>
                          </w:rPr>
                        </w:pPr>
                        <w:r>
                          <w:rPr>
                            <w:rFonts w:ascii="Arial" w:hAnsi="Arial" w:cs="Arial"/>
                            <w:b/>
                            <w:bCs/>
                            <w:sz w:val="36"/>
                            <w:szCs w:val="36"/>
                            <w:lang w:val="fi-FI"/>
                          </w:rPr>
                          <w:t>NOTA PEMBELAJARAN</w:t>
                        </w:r>
                      </w:p>
                      <w:p w14:paraId="64E7618E">
                        <w:pPr>
                          <w:rPr>
                            <w:rFonts w:ascii="Arial" w:hAnsi="Arial" w:cs="Arial"/>
                            <w:sz w:val="28"/>
                            <w:szCs w:val="28"/>
                            <w:lang w:val="fi-FI"/>
                          </w:rPr>
                        </w:pPr>
                        <w:r>
                          <w:rPr>
                            <w:rFonts w:ascii="Arial" w:hAnsi="Arial" w:cs="Arial"/>
                            <w:sz w:val="28"/>
                            <w:szCs w:val="28"/>
                            <w:lang w:val="fi-FI"/>
                          </w:rPr>
                          <w:t>(Learning Note)</w:t>
                        </w:r>
                      </w:p>
                      <w:p w14:paraId="2D45BD34">
                        <w:pPr>
                          <w:rPr>
                            <w:rFonts w:ascii="Arial" w:hAnsi="Arial" w:cs="Arial"/>
                            <w:b/>
                            <w:bCs/>
                            <w:i/>
                            <w:lang w:val="nl-NL"/>
                          </w:rPr>
                        </w:pPr>
                      </w:p>
                    </w:txbxContent>
                  </v:textbox>
                </v:shape>
              </w:pict>
            </w:r>
          </w:p>
          <w:p w14:paraId="4B558252">
            <w:pPr>
              <w:spacing w:line="360" w:lineRule="auto"/>
              <w:rPr>
                <w:rFonts w:ascii="Arial" w:hAnsi="Arial" w:cs="Arial"/>
                <w:sz w:val="20"/>
                <w:lang w:val="ms-MY"/>
              </w:rPr>
            </w:pPr>
          </w:p>
        </w:tc>
      </w:tr>
      <w:tr w14:paraId="193C3DFF">
        <w:tblPrEx>
          <w:tblCellMar>
            <w:top w:w="0" w:type="dxa"/>
            <w:left w:w="108" w:type="dxa"/>
            <w:bottom w:w="0" w:type="dxa"/>
            <w:right w:w="108" w:type="dxa"/>
          </w:tblCellMar>
        </w:tblPrEx>
        <w:trPr>
          <w:trHeight w:val="971" w:hRule="atLeast"/>
        </w:trPr>
        <w:tc>
          <w:tcPr>
            <w:tcW w:w="3085" w:type="dxa"/>
            <w:tcBorders>
              <w:top w:val="single" w:color="000000" w:sz="4" w:space="0"/>
              <w:left w:val="single" w:color="auto" w:sz="4" w:space="0"/>
              <w:bottom w:val="single" w:color="000000" w:sz="4" w:space="0"/>
            </w:tcBorders>
            <w:vAlign w:val="center"/>
          </w:tcPr>
          <w:p w14:paraId="02D4D008">
            <w:pPr>
              <w:snapToGrid w:val="0"/>
              <w:rPr>
                <w:rFonts w:ascii="Arial" w:hAnsi="Arial" w:cs="Arial"/>
                <w:bCs/>
                <w:i/>
                <w:lang w:val="ms-MY"/>
              </w:rPr>
            </w:pPr>
            <w:r>
              <w:rPr>
                <w:rFonts w:ascii="Arial" w:hAnsi="Arial" w:eastAsia="Arial" w:cs="Arial"/>
                <w:b/>
              </w:rPr>
              <w:t xml:space="preserve">KOD NAMA DAN PROGRAM / </w:t>
            </w:r>
            <w:r>
              <w:rPr>
                <w:rFonts w:ascii="Arial" w:hAnsi="Arial" w:eastAsia="Arial" w:cs="Arial"/>
                <w:i/>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0200F73F">
            <w:pPr>
              <w:tabs>
                <w:tab w:val="left" w:pos="1800"/>
              </w:tabs>
              <w:autoSpaceDE w:val="0"/>
              <w:autoSpaceDN w:val="0"/>
              <w:adjustRightInd w:val="0"/>
              <w:spacing w:line="360" w:lineRule="auto"/>
              <w:rPr>
                <w:rFonts w:ascii="Arial" w:hAnsi="Arial" w:cs="Arial"/>
                <w:bCs/>
                <w:iCs/>
                <w:lang w:val="ms-MY"/>
              </w:rPr>
            </w:pPr>
            <w:r>
              <w:rPr>
                <w:rFonts w:ascii="Arial" w:hAnsi="Arial" w:cs="Arial"/>
                <w:bCs/>
                <w:iCs/>
                <w:lang w:val="ms-MY"/>
              </w:rPr>
              <w:t>Z-009-2:2015 CORE ABILITIES (untuk IT-072-3:2012 VIDEO / FILM (EDITING))</w:t>
            </w:r>
          </w:p>
        </w:tc>
      </w:tr>
      <w:tr w14:paraId="781D1256">
        <w:tblPrEx>
          <w:tblCellMar>
            <w:top w:w="0" w:type="dxa"/>
            <w:left w:w="108" w:type="dxa"/>
            <w:bottom w:w="0" w:type="dxa"/>
            <w:right w:w="108" w:type="dxa"/>
          </w:tblCellMar>
        </w:tblPrEx>
        <w:trPr>
          <w:trHeight w:val="1160" w:hRule="atLeast"/>
        </w:trPr>
        <w:tc>
          <w:tcPr>
            <w:tcW w:w="3085" w:type="dxa"/>
            <w:tcBorders>
              <w:top w:val="single" w:color="000000" w:sz="4" w:space="0"/>
              <w:left w:val="single" w:color="auto" w:sz="4" w:space="0"/>
              <w:bottom w:val="single" w:color="000000" w:sz="4" w:space="0"/>
            </w:tcBorders>
            <w:vAlign w:val="center"/>
          </w:tcPr>
          <w:p w14:paraId="44D76C53">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rPr>
              <w:t xml:space="preserve">TAHAP / </w:t>
            </w:r>
            <w:r>
              <w:rPr>
                <w:rFonts w:ascii="Arial" w:hAnsi="Arial" w:eastAsia="Arial" w:cs="Arial"/>
              </w:rPr>
              <w:t>LEVEL</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2390D584">
            <w:pPr>
              <w:tabs>
                <w:tab w:val="left" w:pos="1800"/>
              </w:tabs>
              <w:autoSpaceDE w:val="0"/>
              <w:autoSpaceDN w:val="0"/>
              <w:adjustRightInd w:val="0"/>
              <w:spacing w:line="360" w:lineRule="auto"/>
              <w:rPr>
                <w:rFonts w:ascii="Arial" w:hAnsi="Arial" w:cs="Arial"/>
                <w:bCs/>
                <w:iCs/>
                <w:lang w:val="ms-MY"/>
              </w:rPr>
            </w:pPr>
            <w:r>
              <w:rPr>
                <w:rFonts w:ascii="Arial" w:hAnsi="Arial" w:cs="Arial"/>
                <w:bCs/>
                <w:iCs/>
                <w:lang w:val="ms-MY"/>
              </w:rPr>
              <w:t>2</w:t>
            </w:r>
          </w:p>
        </w:tc>
      </w:tr>
      <w:tr w14:paraId="2B073ED7">
        <w:tblPrEx>
          <w:tblCellMar>
            <w:top w:w="0" w:type="dxa"/>
            <w:left w:w="108" w:type="dxa"/>
            <w:bottom w:w="0" w:type="dxa"/>
            <w:right w:w="108" w:type="dxa"/>
          </w:tblCellMar>
        </w:tblPrEx>
        <w:trPr>
          <w:trHeight w:val="1169" w:hRule="atLeast"/>
        </w:trPr>
        <w:tc>
          <w:tcPr>
            <w:tcW w:w="3085" w:type="dxa"/>
            <w:tcBorders>
              <w:top w:val="single" w:color="000000" w:sz="4" w:space="0"/>
              <w:left w:val="single" w:color="auto" w:sz="4" w:space="0"/>
              <w:bottom w:val="single" w:color="000000" w:sz="4" w:space="0"/>
            </w:tcBorders>
            <w:vAlign w:val="center"/>
          </w:tcPr>
          <w:p w14:paraId="482E50BA">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rPr>
              <w:t>NO DAN TAJUK UNIT KOMPETENSI /</w:t>
            </w:r>
            <w:r>
              <w:rPr>
                <w:rFonts w:ascii="Arial" w:hAnsi="Arial" w:eastAsia="Arial" w:cs="Arial"/>
                <w:i/>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2E1B6372">
            <w:pPr>
              <w:tabs>
                <w:tab w:val="left" w:pos="1800"/>
              </w:tabs>
              <w:autoSpaceDE w:val="0"/>
              <w:autoSpaceDN w:val="0"/>
              <w:adjustRightInd w:val="0"/>
              <w:spacing w:line="360" w:lineRule="auto"/>
              <w:rPr>
                <w:rFonts w:ascii="Arial" w:hAnsi="Arial" w:cs="Arial"/>
                <w:bCs/>
                <w:iCs/>
                <w:lang w:val="ms-MY"/>
              </w:rPr>
            </w:pPr>
            <w:r>
              <w:rPr>
                <w:rFonts w:ascii="Arial" w:hAnsi="Arial" w:cs="Arial"/>
                <w:bCs/>
                <w:iCs/>
                <w:lang w:val="ms-MY"/>
              </w:rPr>
              <w:t>CA01 COMMUNICATION APPLICATION</w:t>
            </w:r>
          </w:p>
        </w:tc>
      </w:tr>
      <w:tr w14:paraId="6A40946F">
        <w:tblPrEx>
          <w:tblCellMar>
            <w:top w:w="0" w:type="dxa"/>
            <w:left w:w="108" w:type="dxa"/>
            <w:bottom w:w="0" w:type="dxa"/>
            <w:right w:w="108" w:type="dxa"/>
          </w:tblCellMar>
        </w:tblPrEx>
        <w:trPr>
          <w:trHeight w:val="2910" w:hRule="atLeast"/>
        </w:trPr>
        <w:tc>
          <w:tcPr>
            <w:tcW w:w="3085" w:type="dxa"/>
            <w:tcBorders>
              <w:top w:val="single" w:color="000000" w:sz="4" w:space="0"/>
              <w:left w:val="single" w:color="auto" w:sz="4" w:space="0"/>
              <w:bottom w:val="single" w:color="000000" w:sz="4" w:space="0"/>
            </w:tcBorders>
            <w:vAlign w:val="center"/>
          </w:tcPr>
          <w:p w14:paraId="378AC6DA">
            <w:pPr>
              <w:tabs>
                <w:tab w:val="left" w:pos="-1440"/>
              </w:tabs>
              <w:snapToGrid w:val="0"/>
              <w:rPr>
                <w:rFonts w:ascii="Arial" w:hAnsi="Arial" w:cs="Arial"/>
                <w:bCs/>
                <w:i/>
                <w:lang w:val="ms-MY"/>
              </w:rPr>
            </w:pPr>
            <w:r>
              <w:rPr>
                <w:rFonts w:ascii="Arial" w:hAnsi="Arial" w:eastAsia="Arial" w:cs="Arial"/>
                <w:b/>
              </w:rPr>
              <w:t xml:space="preserve">NO DAN PENYATAAN AKTIVITI / </w:t>
            </w:r>
            <w:r>
              <w:rPr>
                <w:rFonts w:ascii="Arial" w:hAnsi="Arial" w:eastAsia="Arial" w:cs="Arial"/>
                <w:i/>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140EC2B4">
            <w:pPr>
              <w:numPr>
                <w:ilvl w:val="0"/>
                <w:numId w:val="22"/>
              </w:numPr>
              <w:suppressAutoHyphens/>
              <w:spacing w:line="360" w:lineRule="auto"/>
              <w:contextualSpacing/>
              <w:rPr>
                <w:rFonts w:ascii="Arial" w:hAnsi="Arial" w:cs="Arial"/>
                <w:b/>
                <w:bCs/>
                <w:lang w:val="ms-MY" w:eastAsia="ar-SA"/>
              </w:rPr>
            </w:pPr>
            <w:r>
              <w:rPr>
                <w:rFonts w:ascii="Arial" w:hAnsi="Arial" w:cs="Arial"/>
                <w:b/>
                <w:bCs/>
                <w:lang w:val="ms-MY" w:eastAsia="ar-SA"/>
              </w:rPr>
              <w:t>01.04 APPLY INFORMATION CONFIDENTIALITY</w:t>
            </w:r>
          </w:p>
        </w:tc>
      </w:tr>
      <w:tr w14:paraId="469FE5DF">
        <w:tblPrEx>
          <w:tblCellMar>
            <w:top w:w="0" w:type="dxa"/>
            <w:left w:w="108" w:type="dxa"/>
            <w:bottom w:w="0" w:type="dxa"/>
            <w:right w:w="108" w:type="dxa"/>
          </w:tblCellMar>
        </w:tblPrEx>
        <w:trPr>
          <w:trHeight w:val="755" w:hRule="atLeast"/>
        </w:trPr>
        <w:tc>
          <w:tcPr>
            <w:tcW w:w="3085" w:type="dxa"/>
            <w:tcBorders>
              <w:top w:val="single" w:color="000000" w:sz="4" w:space="0"/>
              <w:left w:val="single" w:color="auto" w:sz="4" w:space="0"/>
              <w:bottom w:val="single" w:color="auto" w:sz="4" w:space="0"/>
            </w:tcBorders>
            <w:vAlign w:val="center"/>
          </w:tcPr>
          <w:p w14:paraId="3FEB76F3">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rPr>
              <w:t xml:space="preserve">NO. KOD / </w:t>
            </w:r>
            <w:r>
              <w:rPr>
                <w:rFonts w:ascii="Arial" w:hAnsi="Arial" w:eastAsia="Arial" w:cs="Arial"/>
                <w:bCs/>
                <w:i/>
                <w:iCs/>
              </w:rPr>
              <w:t>CODE NO.</w:t>
            </w:r>
          </w:p>
        </w:tc>
        <w:tc>
          <w:tcPr>
            <w:tcW w:w="3686" w:type="dxa"/>
            <w:tcBorders>
              <w:top w:val="single" w:color="000000" w:sz="4" w:space="0"/>
              <w:left w:val="single" w:color="000000" w:sz="4" w:space="0"/>
              <w:bottom w:val="single" w:color="auto" w:sz="4" w:space="0"/>
            </w:tcBorders>
            <w:vAlign w:val="center"/>
          </w:tcPr>
          <w:p w14:paraId="53637196">
            <w:pPr>
              <w:tabs>
                <w:tab w:val="left" w:pos="1800"/>
              </w:tabs>
              <w:autoSpaceDE w:val="0"/>
              <w:autoSpaceDN w:val="0"/>
              <w:adjustRightInd w:val="0"/>
              <w:spacing w:line="360" w:lineRule="auto"/>
              <w:rPr>
                <w:rFonts w:ascii="Arial" w:hAnsi="Arial" w:cs="Arial"/>
                <w:bCs/>
                <w:iCs/>
                <w:lang w:val="ms-MY"/>
              </w:rPr>
            </w:pPr>
            <w:r>
              <w:rPr>
                <w:rFonts w:ascii="Arial" w:hAnsi="Arial" w:cs="Arial"/>
                <w:bCs/>
                <w:iCs/>
                <w:lang w:val="ms-MY"/>
              </w:rPr>
              <w:t>Z-009-2:2015-M01/P(3/3)</w:t>
            </w:r>
          </w:p>
        </w:tc>
        <w:tc>
          <w:tcPr>
            <w:tcW w:w="2268" w:type="dxa"/>
            <w:tcBorders>
              <w:top w:val="single" w:color="000000" w:sz="4" w:space="0"/>
              <w:left w:val="single" w:color="000000" w:sz="4" w:space="0"/>
              <w:bottom w:val="single" w:color="auto" w:sz="4" w:space="0"/>
              <w:right w:val="single" w:color="auto" w:sz="4" w:space="0"/>
            </w:tcBorders>
            <w:vAlign w:val="center"/>
          </w:tcPr>
          <w:p w14:paraId="5B3A6015">
            <w:pPr>
              <w:spacing w:line="360" w:lineRule="auto"/>
              <w:rPr>
                <w:rFonts w:ascii="Arial" w:hAnsi="Arial" w:cs="Arial"/>
                <w:lang w:val="ms-MY"/>
              </w:rPr>
            </w:pPr>
            <w:r>
              <w:rPr>
                <w:rFonts w:ascii="Arial" w:hAnsi="Arial" w:cs="Arial"/>
                <w:lang w:val="ms-MY"/>
              </w:rPr>
              <w:t>Muka Surat/Page:</w:t>
            </w:r>
          </w:p>
          <w:p w14:paraId="3D7F3BC9">
            <w:pPr>
              <w:spacing w:line="360" w:lineRule="auto"/>
              <w:rPr>
                <w:rFonts w:ascii="Arial" w:hAnsi="Arial" w:cs="Arial"/>
                <w:lang w:val="ms-MY"/>
              </w:rPr>
            </w:pPr>
            <w:r>
              <w:rPr>
                <w:rFonts w:ascii="Arial" w:hAnsi="Arial" w:cs="Arial"/>
                <w:lang w:val="ms-MY"/>
              </w:rPr>
              <w:t>Drpd/ Of:</w:t>
            </w:r>
            <w:r>
              <w:rPr>
                <w:rFonts w:ascii="Arial" w:hAnsi="Arial" w:cs="Arial"/>
                <w:b/>
                <w:lang w:val="ms-MY"/>
              </w:rPr>
              <w:t>:</w:t>
            </w:r>
          </w:p>
        </w:tc>
        <w:tc>
          <w:tcPr>
            <w:tcW w:w="660" w:type="dxa"/>
            <w:tcBorders>
              <w:top w:val="single" w:color="000000" w:sz="4" w:space="0"/>
              <w:left w:val="single" w:color="000000" w:sz="4" w:space="0"/>
              <w:bottom w:val="single" w:color="auto" w:sz="4" w:space="0"/>
              <w:right w:val="single" w:color="auto" w:sz="4" w:space="0"/>
            </w:tcBorders>
            <w:vAlign w:val="center"/>
          </w:tcPr>
          <w:p w14:paraId="405C2CFF">
            <w:pPr>
              <w:spacing w:line="360" w:lineRule="auto"/>
              <w:rPr>
                <w:rFonts w:ascii="Arial" w:hAnsi="Arial" w:cs="Arial"/>
                <w:lang w:val="ms-MY"/>
              </w:rPr>
            </w:pPr>
            <w:r>
              <w:rPr>
                <w:rFonts w:ascii="Arial" w:hAnsi="Arial" w:cs="Arial"/>
                <w:lang w:val="ms-MY"/>
              </w:rPr>
              <w:t>1</w:t>
            </w:r>
          </w:p>
          <w:p w14:paraId="4875712B">
            <w:pPr>
              <w:spacing w:line="360" w:lineRule="auto"/>
              <w:rPr>
                <w:rFonts w:ascii="Arial" w:hAnsi="Arial" w:cs="Arial"/>
                <w:lang w:val="ms-MY"/>
              </w:rPr>
            </w:pPr>
            <w:r>
              <w:rPr>
                <w:rFonts w:ascii="Arial" w:hAnsi="Arial" w:cs="Arial"/>
                <w:lang w:val="ms-MY"/>
              </w:rPr>
              <w:t>31</w:t>
            </w:r>
          </w:p>
        </w:tc>
      </w:tr>
    </w:tbl>
    <w:p w14:paraId="61CF24C8">
      <w:r>
        <w:t xml:space="preserve">TAJUK: </w:t>
      </w:r>
    </w:p>
    <w:p w14:paraId="430AD930">
      <w:r>
        <w:t>INFORMATION CONFIDENTIALITY</w:t>
      </w:r>
    </w:p>
    <w:p w14:paraId="3CD4DDC1"/>
    <w:p w14:paraId="0BEA41BF">
      <w:r>
        <w:t>TUJUAN:</w:t>
      </w:r>
    </w:p>
    <w:p w14:paraId="63011AE8">
      <w:r>
        <w:t>Kertas Penerangan ini menerangkan keperluan untuk membentuk konsep kerahsiaan maklumat. Individu yang kompeten dalam CA ini mampu mengaplikasikan kerahsiaan maklumat dalam persekitaran kerja secara berkesan dan jelas.</w:t>
      </w:r>
    </w:p>
    <w:p w14:paraId="0DDDACBE"/>
    <w:p w14:paraId="690264DE">
      <w:r>
        <w:t>PENERANGAN:</w:t>
      </w:r>
    </w:p>
    <w:p w14:paraId="3AB89878">
      <w:pPr>
        <w:pStyle w:val="3"/>
      </w:pPr>
      <w:bookmarkStart w:id="64" w:name="_Toc31374"/>
      <w:r>
        <w:t>1. Concept of Confidentiality (Konsep Kerahsiaan)</w:t>
      </w:r>
      <w:bookmarkEnd w:id="64"/>
    </w:p>
    <w:p w14:paraId="5090E183">
      <w:r>
        <w:t xml:space="preserve">1.1 </w:t>
      </w:r>
      <w:r>
        <w:rPr>
          <w:i/>
        </w:rPr>
        <w:t>Confidentiality</w:t>
      </w:r>
      <w:r>
        <w:t xml:space="preserve"> lebih kurang setara dengan privasi. Langkah bagi memastikan kerahsiaan direka untuk menghalang maklumat sensitif jatuh ke tangan yang salah, sambil memastikan pihak yang betul dapat mengaksesnya: akses mesti dihadkan kepada mereka yang dibenarkan melihat data tersebut. Contoh studio: hanya Editor yang ditugaskan dan Producer projek dibenarkan mengakses </w:t>
      </w:r>
      <w:r>
        <w:rPr>
          <w:i/>
        </w:rPr>
        <w:t>raw footage</w:t>
      </w:r>
      <w:r>
        <w:t xml:space="preserve"> iklan sebelum tarikh siaran; kru lain tidak diberi akses walaupun berada dalam studio yang sama.</w:t>
      </w:r>
    </w:p>
    <w:p w14:paraId="6E133073">
      <w:r>
        <w:t>Data lazimnya dikategorikan mengikut tahap kerosakan yang boleh berlaku sekiranya ia jatuh ke tangan yang tidak dibenarkan. Langkah yang lebih atau kurang ketat kemudian dilaksanakan mengikut kategori tersebut.</w:t>
      </w:r>
    </w:p>
    <w:p w14:paraId="2E3F4FB8">
      <w:r>
        <w:t xml:space="preserve">Kadangkala melindungi kerahsiaan data melibatkan latihan khas bagi mereka yang diberi akses kepada dokumen sedemikian. Latihan sedemikian biasanya merangkumi risiko keselamatan yang boleh mengancam maklumat ini. Latihan dapat membantu mereka yang dibenarkan mengenali faktor risiko dan cara mempertahankannya, termasuk kata laluan yang kukuh dan amalan terbaik berkaitan kata laluan, serta maklumat mengenai kaedah </w:t>
      </w:r>
      <w:r>
        <w:rPr>
          <w:i/>
        </w:rPr>
        <w:t>social engineering</w:t>
      </w:r>
      <w:r>
        <w:t>, bagi mengelakkan mereka melanggar peraturan pengendalian data dengan niat baik yang membawa akibat buruk.</w:t>
      </w:r>
    </w:p>
    <w:p w14:paraId="58B71627">
      <w:r>
        <w:t xml:space="preserve">Contoh kaedah kerahsiaan yang baik ialah nombor akaun atau nombor </w:t>
      </w:r>
      <w:r>
        <w:rPr>
          <w:i/>
        </w:rPr>
        <w:t>routing</w:t>
      </w:r>
      <w:r>
        <w:t xml:space="preserve"> semasa perbankan dalam talian. Penyulitan data (</w:t>
      </w:r>
      <w:r>
        <w:rPr>
          <w:i/>
        </w:rPr>
        <w:t>data encryption</w:t>
      </w:r>
      <w:r>
        <w:t xml:space="preserve">) ialah kaedah biasa memastikan kerahsiaan. ID pengguna dan kata laluan ialah prosedur piawai; pengesahan dua faktor semakin menjadi norma. Pilihan lain termasuk pengesahan biometrik dan token keselamatan, </w:t>
      </w:r>
      <w:r>
        <w:rPr>
          <w:i/>
        </w:rPr>
        <w:t>key fob</w:t>
      </w:r>
      <w:r>
        <w:t xml:space="preserve"> atau token perisian. Contoh studio: </w:t>
      </w:r>
      <w:r>
        <w:rPr>
          <w:i/>
        </w:rPr>
        <w:t>project file</w:t>
      </w:r>
      <w:r>
        <w:t xml:space="preserve"> dan </w:t>
      </w:r>
      <w:r>
        <w:rPr>
          <w:i/>
        </w:rPr>
        <w:t>master export</w:t>
      </w:r>
      <w:r>
        <w:t xml:space="preserve"> yang sensitif dilindungi kata laluan dan disimpan dalam </w:t>
      </w:r>
      <w:r>
        <w:rPr>
          <w:i/>
        </w:rPr>
        <w:t>server</w:t>
      </w:r>
      <w:r>
        <w:t xml:space="preserve"> dalaman berkunci, hanya diakses menggunakan log masuk peribadi setiap Editor.</w:t>
      </w:r>
    </w:p>
    <w:p w14:paraId="3A3C9D56">
      <w:r>
        <w:t xml:space="preserve">Selain itu, pengguna boleh mengambil langkah berjaga-jaga bagi meminimumkan bilangan tempat maklumat itu muncul dan bilangan kali ia sebenarnya dihantar untuk melengkapkan sesuatu transaksi. Langkah tambahan mungkin diambil bagi dokumen yang amat sensitif, seperti menyimpan hanya pada komputer </w:t>
      </w:r>
      <w:r>
        <w:rPr>
          <w:i/>
        </w:rPr>
        <w:t>air-gapped</w:t>
      </w:r>
      <w:r>
        <w:t xml:space="preserve">, peranti storan yang diputuskan sambungan, atau bagi maklumat amat sensitif, dalam bentuk salinan keras sahaja — contoh: </w:t>
      </w:r>
      <w:r>
        <w:rPr>
          <w:i/>
        </w:rPr>
        <w:t>hard drive</w:t>
      </w:r>
      <w:r>
        <w:t xml:space="preserve"> sandaran </w:t>
      </w:r>
      <w:r>
        <w:rPr>
          <w:i/>
        </w:rPr>
        <w:t>master footage</w:t>
      </w:r>
      <w:r>
        <w:t xml:space="preserve"> filem yang belum tayang disimpan dalam bilik kebal terkunci, tidak disambungkan kepada mana-mana rangkaian.</w:t>
      </w:r>
    </w:p>
    <w:p w14:paraId="20CAFCC1">
      <w:pPr>
        <w:pStyle w:val="3"/>
      </w:pPr>
      <w:bookmarkStart w:id="65" w:name="_Toc25825"/>
      <w:r>
        <w:t>2. Confidentiality Scope And Procedure (Skop dan Prosedur Kerahsiaan)</w:t>
      </w:r>
      <w:bookmarkEnd w:id="65"/>
    </w:p>
    <w:p w14:paraId="5BD72A11">
      <w:r>
        <w:t xml:space="preserve">2.1 </w:t>
      </w:r>
      <w:r>
        <w:rPr>
          <w:b/>
        </w:rPr>
        <w:t>Information Must Be Confidential (Maklumat Mesti Dirahsiakan)</w:t>
      </w:r>
      <w:r>
        <w:t xml:space="preserve"> — maklumat mesti disimpan selamat dan tidak mudah diakses oleh orang yang biasanya mengendalikan maklumat jenis itu. Maklumat yang sudah berada dalam domain awam umumnya tidak boleh dilindungi. Walau bagaimanapun, jika pelanggaran kerahsiaan oleh defendan sendiri yang menyebabkan maklumat itu tersebar kepada awam, defendan tetap bertanggungjawab atas kerugian dan kerosakan yang dialami plaintif akibat pendedahan tersebut. Contoh studio: klien iklan yang menandatangani </w:t>
      </w:r>
      <w:r>
        <w:rPr>
          <w:i/>
        </w:rPr>
        <w:t>Non-Disclosure Agreement</w:t>
      </w:r>
      <w:r>
        <w:t xml:space="preserve"> (NDA) berhak menyaman studio jika </w:t>
      </w:r>
      <w:r>
        <w:rPr>
          <w:i/>
        </w:rPr>
        <w:t>sneak peek</w:t>
      </w:r>
      <w:r>
        <w:t xml:space="preserve"> iklan bocor ke media sosial sebelum tarikh siaran rasmi, walaupun kebocoran itu tidak disengajakan.</w:t>
      </w:r>
    </w:p>
    <w:p w14:paraId="19519448">
      <w:r>
        <w:t xml:space="preserve">2.2 </w:t>
      </w:r>
      <w:r>
        <w:rPr>
          <w:b/>
        </w:rPr>
        <w:t>Disclosed In Circumstances Importing Confidentiality (Didedahkan Dalam Keadaan Yang Membawa Kerahsiaan)</w:t>
      </w:r>
      <w:r>
        <w:t xml:space="preserve"> — maklumat mesti disampaikan dalam keadaan yang menimbulkan kewajipan kerahsiaan. Penerima maklumat sulit hanya terikat sekiranya seorang yang munasabah di tempat penerima itu akan menyedari atas alasan munasabah bahawa maklumat itu diberikan secara sulit. Kes paling jelas ialah apabila seseorang memberi maklumat dengan syarat nyata bahawa ia dirahsiakan. Walau bagaimanapun, kewajipan kerahsiaan juga boleh timbul secara tersirat berdasarkan keadaan sekeliling. Salah satu hubungan yang biasa menimbulkan kewajipan ini ialah antara majikan dan pekerja. Secara amnya, sepanjang tempoh pekerjaan, seorang pekerja mesti menjaga </w:t>
      </w:r>
      <w:r>
        <w:rPr>
          <w:i/>
        </w:rPr>
        <w:t>"duty of fidelity"</w:t>
      </w:r>
      <w:r>
        <w:t xml:space="preserve"> kepada majikannya, bertindak demi kepentingan terbaik majikan.</w:t>
      </w:r>
    </w:p>
    <w:p w14:paraId="6CDD3EE9">
      <w:r>
        <w:t>Ini termasuk melindungi rahsia perniagaan (</w:t>
      </w:r>
      <w:r>
        <w:rPr>
          <w:i/>
        </w:rPr>
        <w:t>trade secrets</w:t>
      </w:r>
      <w:r>
        <w:t>) yang didedahkan kepada pekerja semasa menjalankan kerjanya. Selepas pekerja berhenti kerja, dia masih terikat merahsiakan rahsia perniagaan bekas majikannya. Contohnya, majikan berhak menghalang bekas pekerja daripada menggunakan senarai pelanggan yang sengaja dihafal atau disalin oleh pekerja itu untuk tujuan tersebut. Perlindungan sedemikian tidak terpakai kepada kemahiran dan pengetahuan am dalam kepala pekerja yang diperoleh secara semula jadi semasa bekerja. Contoh studio: seorang Editor yang berhenti kerja tetap terikat untuk tidak mendedahkan senarai klien korporat atau teknik penyuntingan eksklusif studio kepada studio saingan.</w:t>
      </w:r>
    </w:p>
    <w:p w14:paraId="72CAD171">
      <w:r>
        <w:t xml:space="preserve">2.3 </w:t>
      </w:r>
      <w:r>
        <w:rPr>
          <w:b/>
        </w:rPr>
        <w:t>Actual or Anticipated Unauthorized Use or Disclosure (Penggunaan atau Pendedahan Tanpa Kebenaran Sebenar atau Dijangka)</w:t>
      </w:r>
      <w:r>
        <w:t xml:space="preserve"> — mesti ada penggunaan atau pendedahan tanpa kebenaran sebenar atau yang dijangka bagi maklumat berkenaan. Tiada tindakan boleh dibawa jika tiada pelanggaran kerahsiaan tanpa kebenaran diancam atau berlaku. Sekiranya pendedahan atau penggunaan tanpa kebenaran itu dijangka, Mahkamah boleh, dalam keadaan yang sesuai, memberikan injunksi interlokutori untuk menghalang penggunaan atau pendedahan sedemikian. Mahkamah juga boleh mengawardkan ganti rugi bagi sebarang kerugian akibat pelanggaran kerahsiaan, atau dalam keadaan tertentu, bagi kecederaan masa hadapan sebagai ganti injunksi.</w:t>
      </w:r>
    </w:p>
    <w:p w14:paraId="662DD155">
      <w:r>
        <w:t xml:space="preserve">2.4 </w:t>
      </w:r>
      <w:r>
        <w:rPr>
          <w:b/>
        </w:rPr>
        <w:t>Protecting Confidential Information (Melindungi Maklumat Sulit)</w:t>
      </w:r>
      <w:r>
        <w:t xml:space="preserve"> — tiada sistem pendaftaran bagi maklumat sulit. Perlindungan hanya tersedia dengan merahsiakan maklumat, kerana setelah didedahkan kepada awam ia tidak boleh dirahsiakan semula. Aspek penting mengekalkan perlindungan ialah kawalan pengurusan yang mencukupi oleh perniagaan. Akses kepada maklumat sulit oleh kakitangan perlu dihadkan berdasarkan prinsip </w:t>
      </w:r>
      <w:r>
        <w:rPr>
          <w:i/>
        </w:rPr>
        <w:t>"need-to-know"</w:t>
      </w:r>
      <w:r>
        <w:t xml:space="preserve">, kerana punca paling biasa kehilangan maklumat sulit sesebuah syarikat ialah kakitangan berpindah ke firma lain dalam bidang perniagaan yang sama. Klausa yang sesuai perlu dimasukkan dalam kontrak pekerjaan dan kontrak dengan pihak ketiga seperti pembekal dan sub-kontraktor. Contoh studio: hanya Editor yang ditugaskan diberi akses kepada folder </w:t>
      </w:r>
      <w:r>
        <w:rPr>
          <w:i/>
        </w:rPr>
        <w:t>raw footage</w:t>
      </w:r>
      <w:r>
        <w:t xml:space="preserve"> projek tertentu dalam </w:t>
      </w:r>
      <w:r>
        <w:rPr>
          <w:i/>
        </w:rPr>
        <w:t>server</w:t>
      </w:r>
      <w:r>
        <w:t xml:space="preserve"> studio; akses ditarik sebaik projek disiapkan.</w:t>
      </w:r>
    </w:p>
    <w:p w14:paraId="0018A101">
      <w:r>
        <w:t xml:space="preserve">2.5 </w:t>
      </w:r>
      <w:r>
        <w:rPr>
          <w:b/>
        </w:rPr>
        <w:t>Non-Disclosure Agreement (NDA) (Perjanjian Tidak Mendedahkan)</w:t>
      </w:r>
      <w:r>
        <w:t xml:space="preserve"> — sering berlaku dalam perniagaan sesebuah syarikat perlu mendedahkan maklumat sulitnya kepada syarikat lain. Dalam keadaan ini, adalah amat digalakkan untuk NDA dirangka dan ditandatangani oleh pihak-pihak yang menetapkan kewajipan mereka antara satu sama lain berhubung maklumat sulit yang perlu berpindah tangan. NDA memberikan kelebihan sekiranya tindakan undang-undang menjadi perlu akibat pelanggaran kerahsiaan, perkara itu boleh dikendalikan sama seperti penguatkuasaan kontrak perniagaan lain. Contoh studio: setiap klien iklan atau produksi filem yang menghantar skrip dan footage kepada studio penyuntingan mesti menandatangani NDA terlebih dahulu, bagi melindungi </w:t>
      </w:r>
      <w:r>
        <w:rPr>
          <w:i/>
        </w:rPr>
        <w:t>storyline</w:t>
      </w:r>
      <w:r>
        <w:t xml:space="preserve"> dan kandungan sebelum tarikh siaran.</w:t>
      </w:r>
    </w:p>
    <w:p w14:paraId="3BC3AEFF">
      <w:r>
        <w:t xml:space="preserve">2.6 </w:t>
      </w:r>
      <w:r>
        <w:rPr>
          <w:b/>
        </w:rPr>
        <w:t>Protection Of Undisclosed Information Under International Agreements (Perlindungan Maklumat Tidak Didedahkan Di Bawah Perjanjian Antarabangsa)</w:t>
      </w:r>
      <w:r>
        <w:t xml:space="preserve"> — Artikel 39 Perjanjian TRIPs (</w:t>
      </w:r>
      <w:r>
        <w:rPr>
          <w:i/>
        </w:rPr>
        <w:t>Trade-Related Aspects of Intellectual Property Rights</w:t>
      </w:r>
      <w:r>
        <w:t>), yang mengikat negara ahli Pertubuhan Perdagangan Dunia, memerlukan perlindungan maklumat tidak didedahkan bernilai komersial dan data tertentu yang dihantar kepada kerajaan atau agensi kerajaan, dalam usaha negara-negara tersebut memastikan perlindungan berkesan terhadap persaingan tidak adil.</w:t>
      </w:r>
    </w:p>
    <w:p w14:paraId="16769C42">
      <w:pPr>
        <w:pStyle w:val="3"/>
      </w:pPr>
      <w:bookmarkStart w:id="66" w:name="_Toc28865"/>
      <w:r>
        <w:t>3. Honesty And Integrity (Kejujuran dan Integriti)</w:t>
      </w:r>
      <w:bookmarkEnd w:id="66"/>
    </w:p>
    <w:p w14:paraId="5FD1602E">
      <w:r>
        <w:t xml:space="preserve">3.1 Kerahsiaan, integriti dan ketersediaan, juga dikenali sebagai </w:t>
      </w:r>
      <w:r>
        <w:rPr>
          <w:i/>
        </w:rPr>
        <w:t>CIA triad</w:t>
      </w:r>
      <w:r>
        <w:t xml:space="preserve">, ialah model yang direka untuk membimbing dasar keselamatan maklumat dalam organisasi. Model ini kadangkala dirujuk sebagai </w:t>
      </w:r>
      <w:r>
        <w:rPr>
          <w:i/>
        </w:rPr>
        <w:t>AIC triad</w:t>
      </w:r>
      <w:r>
        <w:t xml:space="preserve"> (</w:t>
      </w:r>
      <w:r>
        <w:rPr>
          <w:i/>
        </w:rPr>
        <w:t>availability, integrity and confidentiality</w:t>
      </w:r>
      <w:r>
        <w:t>). Elemen dalam triad ini dianggap tiga komponen paling kritikal dalam keselamatan.</w:t>
      </w:r>
    </w:p>
    <w:p w14:paraId="5DA62B56">
      <w:r>
        <w:t xml:space="preserve">Kejujuran termasuk keikhlasan diperlukan pada pekerja untuk memelihara kerahsiaan maklumat organisasi. Dalam konteks ini, </w:t>
      </w:r>
      <w:r>
        <w:rPr>
          <w:i/>
        </w:rPr>
        <w:t>confidentiality</w:t>
      </w:r>
      <w:r>
        <w:t xml:space="preserve"> ialah set peraturan yang menghadkan akses kepada maklumat; </w:t>
      </w:r>
      <w:r>
        <w:rPr>
          <w:i/>
        </w:rPr>
        <w:t>integrity</w:t>
      </w:r>
      <w:r>
        <w:t xml:space="preserve"> ialah jaminan bahawa maklumat boleh dipercayai dan tepat; dan </w:t>
      </w:r>
      <w:r>
        <w:rPr>
          <w:i/>
        </w:rPr>
        <w:t>availability</w:t>
      </w:r>
      <w:r>
        <w:t xml:space="preserve"> ialah jaminan akses yang boleh diharap oleh pihak yang dibenarkan.</w:t>
      </w:r>
    </w:p>
    <w:p w14:paraId="1A25159D">
      <w:r>
        <w:t xml:space="preserve">• i) </w:t>
      </w:r>
      <w:r>
        <w:rPr>
          <w:b/>
        </w:rPr>
        <w:t>Confidentiality (Kerahsiaan)</w:t>
      </w:r>
      <w:r>
        <w:t xml:space="preserve"> — lebih kurang setara dengan privasi; langkah kerahsiaan direka untuk menghalang maklumat sensitif jatuh ke tangan yang salah, sambil memastikan pihak yang betul dapat mengaksesnya. Data dikategorikan mengikut tahap kerosakan yang boleh berlaku, dan langkah dilaksanakan mengikut kategori; kadangkala melibatkan latihan khas bagi mereka yang diberi akses.</w:t>
      </w:r>
    </w:p>
    <w:p w14:paraId="356AAA98">
      <w:r>
        <w:t xml:space="preserve">• ii) </w:t>
      </w:r>
      <w:r>
        <w:rPr>
          <w:b/>
        </w:rPr>
        <w:t>Integrity (Integriti)</w:t>
      </w:r>
      <w:r>
        <w:t xml:space="preserve"> — melibatkan pengekalan konsistensi, ketepatan dan kebolehpercayaan data sepanjang kitaran hayatnya. Data tidak boleh diubah semasa dihantar, dan langkah mesti diambil bagi memastikan data tidak boleh diubah oleh pihak tanpa kebenaran (contoh: pelanggaran kerahsiaan). Langkah ini termasuk kebenaran fail dan kawalan akses pengguna. Kawalan versi digunakan untuk mengelakkan perubahan silap atau pemadaman tidak sengaja oleh pengguna yang dibenarkan menjadi masalah. Selain itu, sesuatu kaedah perlu ada untuk mengesan sebarang perubahan data akibat peristiwa bukan disebabkan manusia seperti </w:t>
      </w:r>
      <w:r>
        <w:rPr>
          <w:i/>
        </w:rPr>
        <w:t>electromagnetic pulse</w:t>
      </w:r>
      <w:r>
        <w:t xml:space="preserve"> (EMP) atau kerosakan </w:t>
      </w:r>
      <w:r>
        <w:rPr>
          <w:i/>
        </w:rPr>
        <w:t>server</w:t>
      </w:r>
      <w:r>
        <w:t xml:space="preserve">. Sesetengah data mungkin merangkumi </w:t>
      </w:r>
      <w:r>
        <w:rPr>
          <w:i/>
        </w:rPr>
        <w:t>checksum</w:t>
      </w:r>
      <w:r>
        <w:t xml:space="preserve">, termasuk </w:t>
      </w:r>
      <w:r>
        <w:rPr>
          <w:i/>
        </w:rPr>
        <w:t>checksum</w:t>
      </w:r>
      <w:r>
        <w:t xml:space="preserve"> kriptografi, untuk pengesahan integriti. Sandaran atau redundansi mesti tersedia untuk memulihkan data yang terjejas ke keadaan betul — contoh: setiap </w:t>
      </w:r>
      <w:r>
        <w:rPr>
          <w:i/>
        </w:rPr>
        <w:t>project file</w:t>
      </w:r>
      <w:r>
        <w:t xml:space="preserve"> editing disandarkan dua salinan (</w:t>
      </w:r>
      <w:r>
        <w:rPr>
          <w:i/>
        </w:rPr>
        <w:t>server</w:t>
      </w:r>
      <w:r>
        <w:t xml:space="preserve"> utama dan </w:t>
      </w:r>
      <w:r>
        <w:rPr>
          <w:i/>
        </w:rPr>
        <w:t>cloud backup</w:t>
      </w:r>
      <w:r>
        <w:t xml:space="preserve">) supaya </w:t>
      </w:r>
      <w:r>
        <w:rPr>
          <w:i/>
        </w:rPr>
        <w:t>timeline</w:t>
      </w:r>
      <w:r>
        <w:t xml:space="preserve"> tidak hilang jika berlaku kerosakan </w:t>
      </w:r>
      <w:r>
        <w:rPr>
          <w:i/>
        </w:rPr>
        <w:t>hard drive</w:t>
      </w:r>
      <w:r>
        <w:t>.</w:t>
      </w:r>
    </w:p>
    <w:p w14:paraId="3D6C8044">
      <w:r>
        <w:t xml:space="preserve">• iii) </w:t>
      </w:r>
      <w:r>
        <w:rPr>
          <w:b/>
        </w:rPr>
        <w:t>Availability (Ketersediaan)</w:t>
      </w:r>
      <w:r>
        <w:t xml:space="preserve"> — paling baik dipastikan dengan mengekalkan semua perkakasan secara teliti, melakukan pembaikan perkakasan serta-merta apabila diperlukan, dan mengekalkan persekitaran sistem pengendalian yang berfungsi betul tanpa konflik perisian. Turut penting mengekalkan semua peningkatan sistem yang diperlukan. Menyediakan lebar jalur komunikasi yang mencukupi dan mengelakkan kesesakan (</w:t>
      </w:r>
      <w:r>
        <w:rPr>
          <w:i/>
        </w:rPr>
        <w:t>bottleneck</w:t>
      </w:r>
      <w:r>
        <w:t xml:space="preserve">) sama penting. Redundansi, </w:t>
      </w:r>
      <w:r>
        <w:rPr>
          <w:i/>
        </w:rPr>
        <w:t>failover</w:t>
      </w:r>
      <w:r>
        <w:t>, RAID malah kelompok ketersediaan tinggi dapat mengurangkan akibat serius apabila isu perkakasan berlaku.</w:t>
      </w:r>
    </w:p>
    <w:p w14:paraId="310B9436">
      <w:r>
        <w:t>Pemulihan bencana yang pantas dan responsif adalah penting bagi senario paling teruk; keupayaan itu bergantung kepada kewujudan pelan pemulihan bencana (DRP) yang komprehensif. Langkah perlindungan terhadap kehilangan data atau gangguan sambungan mesti merangkumi peristiwa tidak dijangka seperti bencana alam dan kebakaran.</w:t>
      </w:r>
    </w:p>
    <w:p w14:paraId="6399A39A">
      <w:r>
        <w:t xml:space="preserve">Untuk mengelakkan kehilangan data akibat kejadian sedemikian, salinan sandaran boleh disimpan di lokasi yang terasing secara geografi, malah dalam peti kalis api dan air. Peralatan atau perisian keselamatan tambahan seperti </w:t>
      </w:r>
      <w:r>
        <w:rPr>
          <w:i/>
        </w:rPr>
        <w:t>firewall</w:t>
      </w:r>
      <w:r>
        <w:t xml:space="preserve"> dan </w:t>
      </w:r>
      <w:r>
        <w:rPr>
          <w:i/>
        </w:rPr>
        <w:t>proxy server</w:t>
      </w:r>
      <w:r>
        <w:t xml:space="preserve"> boleh menghalang masa henti dan data yang tidak boleh diakses akibat tindakan berniat jahat seperti serangan </w:t>
      </w:r>
      <w:r>
        <w:rPr>
          <w:i/>
        </w:rPr>
        <w:t>denial-of-service</w:t>
      </w:r>
      <w:r>
        <w:t xml:space="preserve"> (DoS) dan pencerobohan rangkaian — contoh: studio menyimpan sandaran </w:t>
      </w:r>
      <w:r>
        <w:rPr>
          <w:i/>
        </w:rPr>
        <w:t>master footage</w:t>
      </w:r>
      <w:r>
        <w:t xml:space="preserve"> filem di premis kedua yang berasingan dari studio utama, sebagai langkah bencana kebakaran atau banjir.</w:t>
      </w:r>
    </w:p>
    <w:p w14:paraId="71DC4DB6">
      <w:pPr>
        <w:pStyle w:val="3"/>
      </w:pPr>
      <w:bookmarkStart w:id="67" w:name="_Toc24269"/>
      <w:r>
        <w:t>4. Codes Of Confidentiality (Kod Kerahsiaan)</w:t>
      </w:r>
      <w:bookmarkEnd w:id="67"/>
    </w:p>
    <w:p w14:paraId="0A3D0269">
      <w:r>
        <w:t>4.1 Pekerja mesti menjaga maklumat yang dipertanggungjawabkan kepada mereka dan tidak menyalahguna atau mendedahkannya secara salah. Kewajipan etika kerahsiaan mesti, pada masa tertentu, diimbangi dengan pertimbangan etika lain yang bersaing atau keperluan undang-undang/profesional yang menuntut pendedahan maklumat yang diperoleh atau dicipta dalam konteks penyelidikan.</w:t>
      </w:r>
    </w:p>
    <w:p w14:paraId="7ECFCCA3">
      <w:r>
        <w:t>Contohnya, dalam keadaan luar biasa dan mendesak, pekerja atau penyelidik mungkin tertakluk kepada kewajipan melaporkan maklumat kepada pihak berkuasa bagi melindungi kesihatan, nyawa atau keselamatan peserta atau pihak ketiga. Penyelidik dijangka sedar akan kod etika (seperti kod amalan profesional) atau undang-undang (contoh: keperluan melaporkan kanak-kanak yang perlu perlindungan) yang mungkin menuntut pendedahan maklumat yang diperoleh dalam konteks penyelidikan. Dalam situasi lain, pihak ketiga mungkin ingin mengakses maklumat yang diperoleh dan/atau dicipta secara sulit dalam konteks penyelidikan.</w:t>
      </w:r>
    </w:p>
    <w:p w14:paraId="0F931D13">
      <w:r>
        <w:t xml:space="preserve">Penyelidik juga perlu memaklumkan peserta dan mendapatkan persetujuan mereka sekiranya maklumat peribadi mereka mungkin dikongsi dengan jabatan atau agensi kerajaan, rakan kongsi komuniti dalam penyelidikan, kakitangan agensi yang memantau penyelidikan, penaja penyelidikan (seperti syarikat farmaseutikal), Lembaga Etika Penyelidikan (REB) atau agensi kawal selia. Contoh studio: apabila sebuah stesen televisyen meminta akses kepada </w:t>
      </w:r>
      <w:r>
        <w:rPr>
          <w:i/>
        </w:rPr>
        <w:t>raw footage</w:t>
      </w:r>
      <w:r>
        <w:t xml:space="preserve"> wawancara sensitif untuk siasatan berita, studio hanya boleh mendedahkannya selepas mendapat kebenaran klien asal atau apabila diarahkan oleh perintah mahkamah — bukan atas budi bicara Editor sahaja.</w:t>
      </w:r>
    </w:p>
    <w:p w14:paraId="7F0F4563">
      <w:r>
        <w:t>Penyelidik boleh, bagaimanapun, menyediakan badan pentadbiran dengan data agregat yang tidak boleh dikaitkan dengan individu untuk tujuan seperti pembuatan dasar atau penilaian program. Semasa mendapatkan persetujuan, penyelidik perlu memaklumkan bakal peserta jika data agregat daripada projek mungkin didedahkan, terutamanya jika pendedahan itu berisiko kepada peserta. Semasa merancang kajian, penyelidik perlu memasukkan mana-mana prinsip undang-undang berkanun atau lain yang boleh melindungi privasi peserta dan kerahsiaan maklumat penyelidikan.</w:t>
      </w:r>
    </w:p>
    <w:p w14:paraId="483132D7"/>
    <w:p w14:paraId="6ED22335">
      <w:r>
        <w:t>SOALAN:</w:t>
      </w:r>
    </w:p>
    <w:p w14:paraId="20F11635">
      <w:r>
        <w:t>1. Terangkan bagaimana kerahsiaan maklumat dapat dipastikan selamat?</w:t>
      </w:r>
    </w:p>
    <w:p w14:paraId="2931112D">
      <w:r>
        <w:rPr>
          <w:b/>
        </w:rPr>
        <w:t>Jawapan model:</w:t>
      </w:r>
      <w:r>
        <w:t xml:space="preserve"> Kerahsiaan dipastikan dengan menghadkan akses kepada mereka yang dibenarkan sahaja, menggunakan kaedah seperti penyulitan data, ID pengguna dan kata laluan, pengesahan dua faktor, serta menyimpan dokumen amat sensitif secara berasingan daripada rangkaian (</w:t>
      </w:r>
      <w:r>
        <w:rPr>
          <w:i/>
        </w:rPr>
        <w:t>air-gapped</w:t>
      </w:r>
      <w:r>
        <w:t xml:space="preserve">). Dalam studio penyuntingan, ini bermakna </w:t>
      </w:r>
      <w:r>
        <w:rPr>
          <w:i/>
        </w:rPr>
        <w:t>raw footage</w:t>
      </w:r>
      <w:r>
        <w:t xml:space="preserve"> dan </w:t>
      </w:r>
      <w:r>
        <w:rPr>
          <w:i/>
        </w:rPr>
        <w:t>master export</w:t>
      </w:r>
      <w:r>
        <w:t xml:space="preserve"> klien disimpan dalam </w:t>
      </w:r>
      <w:r>
        <w:rPr>
          <w:i/>
        </w:rPr>
        <w:t>server</w:t>
      </w:r>
      <w:r>
        <w:t xml:space="preserve"> berkunci, hanya diakses oleh Editor yang ditugaskan melalui log masuk peribadi, dan sebarang perkongsian pautan luaran memerlukan kelulusan Producer.</w:t>
      </w:r>
    </w:p>
    <w:p w14:paraId="0AABCF9B">
      <w:r>
        <w:t>2. Mengapakah kod kerahsiaan diperlukan?</w:t>
      </w:r>
    </w:p>
    <w:p w14:paraId="15782055">
      <w:r>
        <w:rPr>
          <w:b/>
        </w:rPr>
        <w:t>Jawapan model:</w:t>
      </w:r>
      <w:r>
        <w:t xml:space="preserve"> Kod kerahsiaan diperlukan supaya pekerja jelas akan tanggungjawab menjaga maklumat yang dipertanggungjawabkan kepada mereka, mengelakkan penyalahgunaan atau pendedahan tanpa kebenaran, dan mengetahui bila pendedahan wajar dibuat (contoh: kepada pihak berkuasa demi keselamatan). Dalam studio penyuntingan, kod kerahsiaan (biasanya dalam bentuk NDA klien) melindungi </w:t>
      </w:r>
      <w:r>
        <w:rPr>
          <w:i/>
        </w:rPr>
        <w:t>storyline</w:t>
      </w:r>
      <w:r>
        <w:t>, footage dan tarikh siaran daripada bocor sebelum masa yang ditetapkan, sekali gus melindungi kepentingan komersial klien dan reputasi studio.</w:t>
      </w:r>
    </w:p>
    <w:p w14:paraId="47E9B726"/>
    <w:p w14:paraId="2511F21E">
      <w:r>
        <w:t>RUJUKAN:</w:t>
      </w:r>
    </w:p>
    <w:p w14:paraId="55370E18">
      <w:r>
        <w:t>http://www.unesco.org/education/aladin/paldin/pdf/course02/unit_05.pdf</w:t>
      </w:r>
    </w:p>
    <w:p w14:paraId="2666DD85">
      <w:r>
        <w:t>https://en.wikipedia.org/wiki/Dissemination</w:t>
      </w:r>
    </w:p>
    <w:p w14:paraId="77D76186">
      <w:r>
        <w:t>http://www.gaelscoileanna.ie/en/about/scaipeachan-eolaisdissemination-of-information/</w:t>
      </w:r>
    </w:p>
    <w:p w14:paraId="6D5443A1">
      <w:r>
        <w:t>http://www.ehow.com/info_7832517_tools-disseminating-workplace information.html</w:t>
      </w:r>
    </w:p>
    <w:p w14:paraId="1BC1D5D4">
      <w:r>
        <w:br w:type="page"/>
      </w:r>
    </w:p>
    <w:p w14:paraId="60C4F77A"/>
    <w:p w14:paraId="7A850F0E"/>
    <w:p w14:paraId="65EF7402">
      <w:pPr>
        <w:jc w:val="center"/>
      </w:pPr>
      <w:r>
        <w:rPr>
          <w:b/>
          <w:sz w:val="36"/>
        </w:rPr>
        <w:t>MODUL CORE ABILITIES</w:t>
      </w:r>
    </w:p>
    <w:p w14:paraId="5A6A5283">
      <w:pPr>
        <w:jc w:val="center"/>
      </w:pPr>
      <w:r>
        <w:rPr>
          <w:b/>
          <w:sz w:val="40"/>
        </w:rPr>
        <w:t>L2-CA02</w:t>
      </w:r>
    </w:p>
    <w:p w14:paraId="7FAB615B">
      <w:r>
        <w:br w:type="page"/>
      </w:r>
    </w:p>
    <w:tbl>
      <w:tblPr>
        <w:tblStyle w:val="12"/>
        <w:tblW w:w="9699" w:type="dxa"/>
        <w:tblInd w:w="0" w:type="dxa"/>
        <w:tblLayout w:type="fixed"/>
        <w:tblCellMar>
          <w:top w:w="0" w:type="dxa"/>
          <w:left w:w="108" w:type="dxa"/>
          <w:bottom w:w="0" w:type="dxa"/>
          <w:right w:w="108" w:type="dxa"/>
        </w:tblCellMar>
      </w:tblPr>
      <w:tblGrid>
        <w:gridCol w:w="3085"/>
        <w:gridCol w:w="3686"/>
        <w:gridCol w:w="2268"/>
        <w:gridCol w:w="660"/>
      </w:tblGrid>
      <w:tr w14:paraId="15046A82">
        <w:tblPrEx>
          <w:tblCellMar>
            <w:top w:w="0" w:type="dxa"/>
            <w:left w:w="108" w:type="dxa"/>
            <w:bottom w:w="0" w:type="dxa"/>
            <w:right w:w="108" w:type="dxa"/>
          </w:tblCellMar>
        </w:tblPrEx>
        <w:trPr>
          <w:trHeight w:val="3230" w:hRule="atLeast"/>
        </w:trPr>
        <w:tc>
          <w:tcPr>
            <w:tcW w:w="3085" w:type="dxa"/>
            <w:tcBorders>
              <w:top w:val="single" w:color="auto" w:sz="4" w:space="0"/>
              <w:left w:val="single" w:color="auto" w:sz="4" w:space="0"/>
              <w:bottom w:val="single" w:color="000000" w:sz="4" w:space="0"/>
            </w:tcBorders>
          </w:tcPr>
          <w:p w14:paraId="20EA828C">
            <w:pPr>
              <w:snapToGrid w:val="0"/>
              <w:spacing w:line="360" w:lineRule="auto"/>
              <w:rPr>
                <w:rFonts w:ascii="Arial" w:hAnsi="Arial" w:cs="Arial"/>
                <w:sz w:val="20"/>
                <w:lang w:val="ms-MY"/>
              </w:rPr>
            </w:pPr>
          </w:p>
          <w:p w14:paraId="678DD15D">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tcPr>
          <w:p w14:paraId="7C6CA04E">
            <w:pPr>
              <w:rPr>
                <w:rFonts w:ascii="Arial" w:hAnsi="Arial" w:cs="Arial"/>
                <w:sz w:val="20"/>
                <w:lang w:val="ms-MY"/>
              </w:rPr>
            </w:pPr>
            <w:r>
              <w:pict>
                <v:shape id="_x0000_s1042" o:spid="_x0000_s1042"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63868051">
                        <w:pPr>
                          <w:rPr>
                            <w:rFonts w:ascii="Arial" w:hAnsi="Arial" w:cs="Arial"/>
                            <w:b/>
                            <w:bCs/>
                            <w:highlight w:val="yellow"/>
                            <w:lang w:val="fi-FI"/>
                          </w:rPr>
                        </w:pPr>
                        <w:r>
                          <w:rPr>
                            <w:rFonts w:ascii="Arial" w:hAnsi="Arial" w:cs="Arial"/>
                            <w:b/>
                            <w:bCs/>
                            <w:highlight w:val="yellow"/>
                            <w:lang w:val="fi-FI"/>
                          </w:rPr>
                          <w:t>FURNIWEB MANUFACTURING SDN BHD</w:t>
                        </w:r>
                      </w:p>
                      <w:p w14:paraId="13C55749">
                        <w:pPr>
                          <w:rPr>
                            <w:rFonts w:ascii="Arial" w:hAnsi="Arial" w:cs="Arial"/>
                            <w:b/>
                            <w:bCs/>
                            <w:highlight w:val="yellow"/>
                            <w:lang w:val="fi-FI"/>
                          </w:rPr>
                        </w:pPr>
                        <w:r>
                          <w:rPr>
                            <w:rFonts w:ascii="Arial" w:hAnsi="Arial" w:cs="Arial"/>
                            <w:b/>
                            <w:bCs/>
                            <w:highlight w:val="yellow"/>
                            <w:lang w:val="fi-FI"/>
                          </w:rPr>
                          <w:t>Lot 1883, Jalan KPB 9, Kg. Bharu Balakong, 43300</w:t>
                        </w:r>
                      </w:p>
                      <w:p w14:paraId="3CD965A5">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6EE4BBF4">
                        <w:pPr>
                          <w:rPr>
                            <w:rFonts w:ascii="Arial" w:hAnsi="Arial" w:cs="Arial"/>
                            <w:b/>
                            <w:bCs/>
                            <w:lang w:val="fi-FI"/>
                          </w:rPr>
                        </w:pPr>
                        <w:r>
                          <w:rPr>
                            <w:rFonts w:ascii="Arial" w:hAnsi="Arial" w:cs="Arial"/>
                            <w:b/>
                            <w:bCs/>
                            <w:highlight w:val="yellow"/>
                            <w:lang w:val="fi-FI"/>
                          </w:rPr>
                          <w:t>Malaysia.</w:t>
                        </w:r>
                      </w:p>
                      <w:p w14:paraId="3A25F167">
                        <w:pPr>
                          <w:rPr>
                            <w:rFonts w:ascii="Arial" w:hAnsi="Arial" w:cs="Arial"/>
                            <w:b/>
                            <w:bCs/>
                            <w:lang w:val="fi-FI"/>
                          </w:rPr>
                        </w:pPr>
                      </w:p>
                      <w:p w14:paraId="1C7F9CFF">
                        <w:pPr>
                          <w:rPr>
                            <w:rFonts w:ascii="Arial" w:hAnsi="Arial" w:cs="Arial"/>
                            <w:b/>
                            <w:bCs/>
                            <w:lang w:val="fi-FI"/>
                          </w:rPr>
                        </w:pPr>
                      </w:p>
                      <w:p w14:paraId="4904AFB7">
                        <w:pPr>
                          <w:rPr>
                            <w:rFonts w:ascii="Arial" w:hAnsi="Arial" w:cs="Arial"/>
                            <w:b/>
                            <w:bCs/>
                            <w:sz w:val="36"/>
                            <w:szCs w:val="36"/>
                            <w:lang w:val="fi-FI"/>
                          </w:rPr>
                        </w:pPr>
                        <w:r>
                          <w:rPr>
                            <w:rFonts w:ascii="Arial" w:hAnsi="Arial" w:cs="Arial"/>
                            <w:b/>
                            <w:bCs/>
                            <w:sz w:val="36"/>
                            <w:szCs w:val="36"/>
                            <w:lang w:val="fi-FI"/>
                          </w:rPr>
                          <w:t>NOTA PEMBELAJARAN</w:t>
                        </w:r>
                      </w:p>
                      <w:p w14:paraId="414896AB">
                        <w:pPr>
                          <w:rPr>
                            <w:rFonts w:ascii="Arial" w:hAnsi="Arial" w:cs="Arial"/>
                            <w:sz w:val="28"/>
                            <w:szCs w:val="28"/>
                            <w:lang w:val="fi-FI"/>
                          </w:rPr>
                        </w:pPr>
                        <w:r>
                          <w:rPr>
                            <w:rFonts w:ascii="Arial" w:hAnsi="Arial" w:cs="Arial"/>
                            <w:sz w:val="28"/>
                            <w:szCs w:val="28"/>
                            <w:lang w:val="fi-FI"/>
                          </w:rPr>
                          <w:t>(Learning Note)</w:t>
                        </w:r>
                      </w:p>
                      <w:p w14:paraId="7CFA7963">
                        <w:pPr>
                          <w:rPr>
                            <w:rFonts w:ascii="Arial" w:hAnsi="Arial" w:cs="Arial"/>
                            <w:b/>
                            <w:bCs/>
                            <w:i/>
                            <w:lang w:val="nl-NL"/>
                          </w:rPr>
                        </w:pPr>
                      </w:p>
                    </w:txbxContent>
                  </v:textbox>
                </v:shape>
              </w:pict>
            </w:r>
          </w:p>
          <w:p w14:paraId="487B9780">
            <w:pPr>
              <w:spacing w:line="360" w:lineRule="auto"/>
              <w:rPr>
                <w:rFonts w:ascii="Arial" w:hAnsi="Arial" w:cs="Arial"/>
                <w:sz w:val="20"/>
                <w:lang w:val="ms-MY"/>
              </w:rPr>
            </w:pPr>
          </w:p>
        </w:tc>
      </w:tr>
      <w:tr w14:paraId="5F57568A">
        <w:tblPrEx>
          <w:tblCellMar>
            <w:top w:w="0" w:type="dxa"/>
            <w:left w:w="108" w:type="dxa"/>
            <w:bottom w:w="0" w:type="dxa"/>
            <w:right w:w="108" w:type="dxa"/>
          </w:tblCellMar>
        </w:tblPrEx>
        <w:trPr>
          <w:trHeight w:val="971" w:hRule="atLeast"/>
        </w:trPr>
        <w:tc>
          <w:tcPr>
            <w:tcW w:w="3085" w:type="dxa"/>
            <w:tcBorders>
              <w:top w:val="single" w:color="000000" w:sz="4" w:space="0"/>
              <w:left w:val="single" w:color="auto" w:sz="4" w:space="0"/>
              <w:bottom w:val="single" w:color="000000" w:sz="4" w:space="0"/>
            </w:tcBorders>
            <w:vAlign w:val="center"/>
          </w:tcPr>
          <w:p w14:paraId="390E93AA">
            <w:pPr>
              <w:snapToGrid w:val="0"/>
              <w:rPr>
                <w:rFonts w:ascii="Arial" w:hAnsi="Arial" w:cs="Arial"/>
                <w:bCs/>
                <w:i/>
                <w:lang w:val="ms-MY"/>
              </w:rPr>
            </w:pPr>
            <w:r>
              <w:rPr>
                <w:rFonts w:ascii="Arial" w:hAnsi="Arial" w:eastAsia="Arial" w:cs="Arial"/>
                <w:b/>
              </w:rPr>
              <w:t xml:space="preserve">KOD NAMA DAN PROGRAM / </w:t>
            </w:r>
            <w:r>
              <w:rPr>
                <w:rFonts w:ascii="Arial" w:hAnsi="Arial" w:eastAsia="Arial" w:cs="Arial"/>
                <w:i/>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12E04EC2">
            <w:pPr>
              <w:tabs>
                <w:tab w:val="left" w:pos="1800"/>
              </w:tabs>
              <w:autoSpaceDE w:val="0"/>
              <w:autoSpaceDN w:val="0"/>
              <w:adjustRightInd w:val="0"/>
              <w:spacing w:line="360" w:lineRule="auto"/>
              <w:rPr>
                <w:rFonts w:ascii="Arial" w:hAnsi="Arial" w:cs="Arial"/>
                <w:bCs/>
                <w:iCs/>
                <w:lang w:val="ms-MY"/>
              </w:rPr>
            </w:pPr>
            <w:r>
              <w:rPr>
                <w:rFonts w:ascii="Arial" w:hAnsi="Arial" w:cs="Arial"/>
                <w:bCs/>
                <w:iCs/>
                <w:lang w:val="ms-MY"/>
              </w:rPr>
              <w:t>Z-009-2:2015 CORE ABILITIES (untuk IT-072-3:2012 VIDEO / FILM (EDITING))</w:t>
            </w:r>
          </w:p>
        </w:tc>
      </w:tr>
      <w:tr w14:paraId="2DC2F5D7">
        <w:tblPrEx>
          <w:tblCellMar>
            <w:top w:w="0" w:type="dxa"/>
            <w:left w:w="108" w:type="dxa"/>
            <w:bottom w:w="0" w:type="dxa"/>
            <w:right w:w="108" w:type="dxa"/>
          </w:tblCellMar>
        </w:tblPrEx>
        <w:trPr>
          <w:trHeight w:val="1160" w:hRule="atLeast"/>
        </w:trPr>
        <w:tc>
          <w:tcPr>
            <w:tcW w:w="3085" w:type="dxa"/>
            <w:tcBorders>
              <w:top w:val="single" w:color="000000" w:sz="4" w:space="0"/>
              <w:left w:val="single" w:color="auto" w:sz="4" w:space="0"/>
              <w:bottom w:val="single" w:color="000000" w:sz="4" w:space="0"/>
            </w:tcBorders>
            <w:vAlign w:val="center"/>
          </w:tcPr>
          <w:p w14:paraId="53CA78E6">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rPr>
              <w:t xml:space="preserve">TAHAP / </w:t>
            </w:r>
            <w:r>
              <w:rPr>
                <w:rFonts w:ascii="Arial" w:hAnsi="Arial" w:eastAsia="Arial" w:cs="Arial"/>
              </w:rPr>
              <w:t>LEVEL</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0F69BECE">
            <w:pPr>
              <w:tabs>
                <w:tab w:val="left" w:pos="1800"/>
              </w:tabs>
              <w:autoSpaceDE w:val="0"/>
              <w:autoSpaceDN w:val="0"/>
              <w:adjustRightInd w:val="0"/>
              <w:spacing w:line="360" w:lineRule="auto"/>
              <w:rPr>
                <w:rFonts w:ascii="Arial" w:hAnsi="Arial" w:cs="Arial"/>
                <w:bCs/>
                <w:iCs/>
                <w:lang w:val="ms-MY"/>
              </w:rPr>
            </w:pPr>
            <w:r>
              <w:rPr>
                <w:rFonts w:ascii="Arial" w:hAnsi="Arial" w:cs="Arial"/>
                <w:bCs/>
                <w:iCs/>
                <w:lang w:val="ms-MY"/>
              </w:rPr>
              <w:t>2</w:t>
            </w:r>
          </w:p>
        </w:tc>
      </w:tr>
      <w:tr w14:paraId="4A6000AB">
        <w:tblPrEx>
          <w:tblCellMar>
            <w:top w:w="0" w:type="dxa"/>
            <w:left w:w="108" w:type="dxa"/>
            <w:bottom w:w="0" w:type="dxa"/>
            <w:right w:w="108" w:type="dxa"/>
          </w:tblCellMar>
        </w:tblPrEx>
        <w:trPr>
          <w:trHeight w:val="1169" w:hRule="atLeast"/>
        </w:trPr>
        <w:tc>
          <w:tcPr>
            <w:tcW w:w="3085" w:type="dxa"/>
            <w:tcBorders>
              <w:top w:val="single" w:color="000000" w:sz="4" w:space="0"/>
              <w:left w:val="single" w:color="auto" w:sz="4" w:space="0"/>
              <w:bottom w:val="single" w:color="000000" w:sz="4" w:space="0"/>
            </w:tcBorders>
            <w:vAlign w:val="center"/>
          </w:tcPr>
          <w:p w14:paraId="69A841C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rPr>
              <w:t>NO DAN TAJUK UNIT KOMPETENSI /</w:t>
            </w:r>
            <w:r>
              <w:rPr>
                <w:rFonts w:ascii="Arial" w:hAnsi="Arial" w:eastAsia="Arial" w:cs="Arial"/>
                <w:i/>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36BE0A35">
            <w:pPr>
              <w:tabs>
                <w:tab w:val="left" w:pos="1800"/>
              </w:tabs>
              <w:autoSpaceDE w:val="0"/>
              <w:autoSpaceDN w:val="0"/>
              <w:adjustRightInd w:val="0"/>
              <w:spacing w:line="360" w:lineRule="auto"/>
              <w:rPr>
                <w:rFonts w:ascii="Arial" w:hAnsi="Arial" w:cs="Arial"/>
                <w:bCs/>
                <w:iCs/>
                <w:lang w:val="ms-MY"/>
              </w:rPr>
            </w:pPr>
            <w:r>
              <w:rPr>
                <w:rFonts w:ascii="Arial" w:hAnsi="Arial" w:cs="Arial"/>
                <w:bCs/>
                <w:iCs/>
                <w:lang w:val="ms-MY"/>
              </w:rPr>
              <w:t>CA02 INTERPERSONAL BEHAVIOUR</w:t>
            </w:r>
          </w:p>
        </w:tc>
      </w:tr>
      <w:tr w14:paraId="423FCAAC">
        <w:tblPrEx>
          <w:tblCellMar>
            <w:top w:w="0" w:type="dxa"/>
            <w:left w:w="108" w:type="dxa"/>
            <w:bottom w:w="0" w:type="dxa"/>
            <w:right w:w="108" w:type="dxa"/>
          </w:tblCellMar>
        </w:tblPrEx>
        <w:trPr>
          <w:trHeight w:val="2910" w:hRule="atLeast"/>
        </w:trPr>
        <w:tc>
          <w:tcPr>
            <w:tcW w:w="3085" w:type="dxa"/>
            <w:tcBorders>
              <w:top w:val="single" w:color="000000" w:sz="4" w:space="0"/>
              <w:left w:val="single" w:color="auto" w:sz="4" w:space="0"/>
              <w:bottom w:val="single" w:color="000000" w:sz="4" w:space="0"/>
            </w:tcBorders>
            <w:vAlign w:val="center"/>
          </w:tcPr>
          <w:p w14:paraId="602B7DB7">
            <w:pPr>
              <w:tabs>
                <w:tab w:val="left" w:pos="-1440"/>
              </w:tabs>
              <w:snapToGrid w:val="0"/>
              <w:rPr>
                <w:rFonts w:ascii="Arial" w:hAnsi="Arial" w:cs="Arial"/>
                <w:bCs/>
                <w:i/>
                <w:lang w:val="ms-MY"/>
              </w:rPr>
            </w:pPr>
            <w:r>
              <w:rPr>
                <w:rFonts w:ascii="Arial" w:hAnsi="Arial" w:eastAsia="Arial" w:cs="Arial"/>
                <w:b/>
              </w:rPr>
              <w:t xml:space="preserve">NO DAN PENYATAAN AKTIVITI / </w:t>
            </w:r>
            <w:r>
              <w:rPr>
                <w:rFonts w:ascii="Arial" w:hAnsi="Arial" w:eastAsia="Arial" w:cs="Arial"/>
                <w:i/>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77E6EB1D">
            <w:pPr>
              <w:numPr>
                <w:ilvl w:val="0"/>
                <w:numId w:val="23"/>
              </w:numPr>
              <w:suppressAutoHyphens/>
              <w:spacing w:line="360" w:lineRule="auto"/>
              <w:contextualSpacing/>
              <w:rPr>
                <w:rFonts w:ascii="Arial" w:hAnsi="Arial" w:cs="Arial"/>
                <w:b/>
                <w:bCs/>
                <w:lang w:val="ms-MY" w:eastAsia="ar-SA"/>
              </w:rPr>
            </w:pPr>
            <w:r>
              <w:rPr>
                <w:rFonts w:ascii="Arial" w:hAnsi="Arial" w:cs="Arial"/>
                <w:b/>
                <w:bCs/>
                <w:lang w:val="ms-MY" w:eastAsia="ar-SA"/>
              </w:rPr>
              <w:t>02.01 DEMONSTRATE RESPONSIBILITY AT WORKPLACE</w:t>
            </w:r>
          </w:p>
        </w:tc>
      </w:tr>
      <w:tr w14:paraId="46549BA8">
        <w:tblPrEx>
          <w:tblCellMar>
            <w:top w:w="0" w:type="dxa"/>
            <w:left w:w="108" w:type="dxa"/>
            <w:bottom w:w="0" w:type="dxa"/>
            <w:right w:w="108" w:type="dxa"/>
          </w:tblCellMar>
        </w:tblPrEx>
        <w:trPr>
          <w:trHeight w:val="755" w:hRule="atLeast"/>
        </w:trPr>
        <w:tc>
          <w:tcPr>
            <w:tcW w:w="3085" w:type="dxa"/>
            <w:tcBorders>
              <w:top w:val="single" w:color="000000" w:sz="4" w:space="0"/>
              <w:left w:val="single" w:color="auto" w:sz="4" w:space="0"/>
              <w:bottom w:val="single" w:color="auto" w:sz="4" w:space="0"/>
            </w:tcBorders>
            <w:vAlign w:val="center"/>
          </w:tcPr>
          <w:p w14:paraId="7BE5E2EB">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rPr>
              <w:t xml:space="preserve">NO. KOD / </w:t>
            </w:r>
            <w:r>
              <w:rPr>
                <w:rFonts w:ascii="Arial" w:hAnsi="Arial" w:eastAsia="Arial" w:cs="Arial"/>
                <w:bCs/>
                <w:i/>
                <w:iCs/>
              </w:rPr>
              <w:t>CODE NO.</w:t>
            </w:r>
          </w:p>
        </w:tc>
        <w:tc>
          <w:tcPr>
            <w:tcW w:w="3686" w:type="dxa"/>
            <w:tcBorders>
              <w:top w:val="single" w:color="000000" w:sz="4" w:space="0"/>
              <w:left w:val="single" w:color="000000" w:sz="4" w:space="0"/>
              <w:bottom w:val="single" w:color="auto" w:sz="4" w:space="0"/>
            </w:tcBorders>
            <w:vAlign w:val="center"/>
          </w:tcPr>
          <w:p w14:paraId="40E78585">
            <w:pPr>
              <w:tabs>
                <w:tab w:val="left" w:pos="1800"/>
              </w:tabs>
              <w:autoSpaceDE w:val="0"/>
              <w:autoSpaceDN w:val="0"/>
              <w:adjustRightInd w:val="0"/>
              <w:spacing w:line="360" w:lineRule="auto"/>
              <w:rPr>
                <w:rFonts w:ascii="Arial" w:hAnsi="Arial" w:cs="Arial"/>
                <w:bCs/>
                <w:iCs/>
                <w:lang w:val="ms-MY"/>
              </w:rPr>
            </w:pPr>
            <w:r>
              <w:rPr>
                <w:rFonts w:ascii="Arial" w:hAnsi="Arial" w:cs="Arial"/>
                <w:bCs/>
                <w:iCs/>
                <w:lang w:val="ms-MY"/>
              </w:rPr>
              <w:t>Z-009-2:2015-M02/P(1/4)</w:t>
            </w:r>
          </w:p>
        </w:tc>
        <w:tc>
          <w:tcPr>
            <w:tcW w:w="2268" w:type="dxa"/>
            <w:tcBorders>
              <w:top w:val="single" w:color="000000" w:sz="4" w:space="0"/>
              <w:left w:val="single" w:color="000000" w:sz="4" w:space="0"/>
              <w:bottom w:val="single" w:color="auto" w:sz="4" w:space="0"/>
              <w:right w:val="single" w:color="auto" w:sz="4" w:space="0"/>
            </w:tcBorders>
            <w:vAlign w:val="center"/>
          </w:tcPr>
          <w:p w14:paraId="5317AFDE">
            <w:pPr>
              <w:spacing w:line="360" w:lineRule="auto"/>
              <w:rPr>
                <w:rFonts w:ascii="Arial" w:hAnsi="Arial" w:cs="Arial"/>
                <w:lang w:val="ms-MY"/>
              </w:rPr>
            </w:pPr>
            <w:r>
              <w:rPr>
                <w:rFonts w:ascii="Arial" w:hAnsi="Arial" w:cs="Arial"/>
                <w:lang w:val="ms-MY"/>
              </w:rPr>
              <w:t>Muka Surat/Page:</w:t>
            </w:r>
          </w:p>
          <w:p w14:paraId="12048E47">
            <w:pPr>
              <w:spacing w:line="360" w:lineRule="auto"/>
              <w:rPr>
                <w:rFonts w:ascii="Arial" w:hAnsi="Arial" w:cs="Arial"/>
                <w:lang w:val="ms-MY"/>
              </w:rPr>
            </w:pPr>
            <w:r>
              <w:rPr>
                <w:rFonts w:ascii="Arial" w:hAnsi="Arial" w:cs="Arial"/>
                <w:lang w:val="ms-MY"/>
              </w:rPr>
              <w:t>Drpd/ Of:</w:t>
            </w:r>
            <w:r>
              <w:rPr>
                <w:rFonts w:ascii="Arial" w:hAnsi="Arial" w:cs="Arial"/>
                <w:b/>
                <w:lang w:val="ms-MY"/>
              </w:rPr>
              <w:t>:</w:t>
            </w:r>
          </w:p>
        </w:tc>
        <w:tc>
          <w:tcPr>
            <w:tcW w:w="660" w:type="dxa"/>
            <w:tcBorders>
              <w:top w:val="single" w:color="000000" w:sz="4" w:space="0"/>
              <w:left w:val="single" w:color="000000" w:sz="4" w:space="0"/>
              <w:bottom w:val="single" w:color="auto" w:sz="4" w:space="0"/>
              <w:right w:val="single" w:color="auto" w:sz="4" w:space="0"/>
            </w:tcBorders>
            <w:vAlign w:val="center"/>
          </w:tcPr>
          <w:p w14:paraId="48A466C8">
            <w:pPr>
              <w:spacing w:line="360" w:lineRule="auto"/>
              <w:rPr>
                <w:rFonts w:ascii="Arial" w:hAnsi="Arial" w:cs="Arial"/>
                <w:lang w:val="ms-MY"/>
              </w:rPr>
            </w:pPr>
            <w:r>
              <w:rPr>
                <w:rFonts w:ascii="Arial" w:hAnsi="Arial" w:cs="Arial"/>
                <w:lang w:val="ms-MY"/>
              </w:rPr>
              <w:t>1</w:t>
            </w:r>
          </w:p>
          <w:p w14:paraId="6C0A7048">
            <w:pPr>
              <w:spacing w:line="360" w:lineRule="auto"/>
              <w:rPr>
                <w:rFonts w:ascii="Arial" w:hAnsi="Arial" w:cs="Arial"/>
                <w:lang w:val="ms-MY"/>
              </w:rPr>
            </w:pPr>
            <w:r>
              <w:rPr>
                <w:rFonts w:ascii="Arial" w:hAnsi="Arial" w:cs="Arial"/>
                <w:lang w:val="ms-MY"/>
              </w:rPr>
              <w:t>31</w:t>
            </w:r>
          </w:p>
        </w:tc>
      </w:tr>
    </w:tbl>
    <w:p w14:paraId="181CE257">
      <w:r>
        <w:t xml:space="preserve">TAJUK: </w:t>
      </w:r>
    </w:p>
    <w:p w14:paraId="03D3945F">
      <w:r>
        <w:t>WORKPLACE RESPONSIBILITY</w:t>
      </w:r>
    </w:p>
    <w:p w14:paraId="173946F6"/>
    <w:p w14:paraId="43C00AEF">
      <w:r>
        <w:t>TUJUAN:</w:t>
      </w:r>
    </w:p>
    <w:p w14:paraId="36E8216D">
      <w:r>
        <w:t>Kertas Penerangan ini bertujuan menerangkan tingkah laku interpersonal dalam organisasi serta peraturan berkaitan yang mempengaruhi amalannya. Individu yang kompeten dalam CA ini mesti dapat menghayati dan menunjukkan tanggungjawab di tempat kerja serta sedar tentang mana-mana akta peraturan berkaitan.</w:t>
      </w:r>
    </w:p>
    <w:p w14:paraId="6A8069FB"/>
    <w:p w14:paraId="54219F8D">
      <w:r>
        <w:t>PENERANGAN:</w:t>
      </w:r>
    </w:p>
    <w:p w14:paraId="5812E71A">
      <w:pPr>
        <w:pStyle w:val="3"/>
      </w:pPr>
      <w:bookmarkStart w:id="68" w:name="_Toc18710"/>
      <w:r>
        <w:t>1. Pengenalan (Introduction)</w:t>
      </w:r>
      <w:bookmarkEnd w:id="68"/>
    </w:p>
    <w:p w14:paraId="7305DCAD">
      <w:r>
        <w:t>Tempat kerja ialah lokasi di mana majikan menyediakan kerja untuk pekerja. Tempat kerja wujud dalam pelbagai persekitaran termasuk pejabat, kilang, kedai, ladang, kawasan luar bangunan, dan mana-mana lokasi di mana kerja dijalankan.</w:t>
      </w:r>
    </w:p>
    <w:p w14:paraId="200BEB0E">
      <w:r>
        <w:t xml:space="preserve">Dalam konteks studio penyuntingan video, "tempat kerja" merangkumi </w:t>
      </w:r>
      <w:r>
        <w:rPr>
          <w:i/>
        </w:rPr>
        <w:t>editing suite</w:t>
      </w:r>
      <w:r>
        <w:t xml:space="preserve">, bilik server storan footage, dan juga sesi kerja jarak jauh apabila seorang </w:t>
      </w:r>
      <w:r>
        <w:rPr>
          <w:i/>
        </w:rPr>
        <w:t>Video Editor</w:t>
      </w:r>
      <w:r>
        <w:t xml:space="preserve"> menyunting dari rumah menggunakan akses jauh (</w:t>
      </w:r>
      <w:r>
        <w:rPr>
          <w:i/>
        </w:rPr>
        <w:t>remote access</w:t>
      </w:r>
      <w:r>
        <w:t>) ke pelayan studio. Peraturan berkaitan pampasan pekerja, waktu rehat, cuti, peluang pekerjaan saksama dan pampasan pengangguran tetap terpakai walaupun lokasi kerja bertukar-tukar.</w:t>
      </w:r>
    </w:p>
    <w:p w14:paraId="5A6B1F12">
      <w:pPr>
        <w:pStyle w:val="3"/>
      </w:pPr>
      <w:bookmarkStart w:id="69" w:name="_Toc28835"/>
      <w:r>
        <w:t>2. Bagaimana Menunjukkan Tanggungjawab (How to Demonstrate Responsibility)</w:t>
      </w:r>
      <w:bookmarkEnd w:id="69"/>
    </w:p>
    <w:p w14:paraId="77E28457">
      <w:r>
        <w:t>Tanggungjawab ialah sifat yang dikagumi dan membawa kepada pencapaian selanjutnya. Tanggungjawab bukan sekadar menyiapkan kerja rumah — ia bermakna membuat pilihan yang betul dan melaksanakan perkara yang diminta. Seseorang tidak boleh menunjukkan tanggungjawab tanpa memilikinya.</w:t>
      </w:r>
    </w:p>
    <w:p w14:paraId="07E160C4">
      <w:r>
        <w:rPr>
          <w:b/>
        </w:rPr>
        <w:t>2.1 Kenal pasti rutin harian anda</w:t>
      </w:r>
    </w:p>
    <w:p w14:paraId="359EABD9">
      <w:r>
        <w:t xml:space="preserve">Setiap orang mempunyai set tugasan harian tersendiri. Seorang </w:t>
      </w:r>
      <w:r>
        <w:rPr>
          <w:i/>
        </w:rPr>
        <w:t>Editor</w:t>
      </w:r>
      <w:r>
        <w:t xml:space="preserve"> di studio video, contohnya, perlu menyenaraikan tugasan hariannya — daripada memuat naik </w:t>
      </w:r>
      <w:r>
        <w:rPr>
          <w:i/>
        </w:rPr>
        <w:t>footage</w:t>
      </w:r>
      <w:r>
        <w:t xml:space="preserve"> mentah (perkara "kritikal") hingga mengemas kini </w:t>
      </w:r>
      <w:r>
        <w:rPr>
          <w:i/>
        </w:rPr>
        <w:t>project file</w:t>
      </w:r>
      <w:r>
        <w:t xml:space="preserve"> (perkara "penting"). Menandakan setiap tugasan sebagai "kritikal", "penting" atau "kecil" membantu Editor mengurus masa dengan bijak sebelum tarikh siaran (</w:t>
      </w:r>
      <w:r>
        <w:rPr>
          <w:i/>
        </w:rPr>
        <w:t>air date</w:t>
      </w:r>
      <w:r>
        <w:t>).</w:t>
      </w:r>
    </w:p>
    <w:p w14:paraId="2184D4B1">
      <w:r>
        <w:rPr>
          <w:b/>
        </w:rPr>
        <w:t>2.2 Rancang (Plan)</w:t>
      </w:r>
    </w:p>
    <w:p w14:paraId="254268FE">
      <w:r>
        <w:t xml:space="preserve">Selepas menyenaraikan tugasan penting, susun mengikut jadual. Sebagai contoh, jika klien memerlukan </w:t>
      </w:r>
      <w:r>
        <w:rPr>
          <w:i/>
        </w:rPr>
        <w:t>rough cut</w:t>
      </w:r>
      <w:r>
        <w:t xml:space="preserve"> dihantar sebelum tengah hari, Editor perlu menentukan berapa lama proses </w:t>
      </w:r>
      <w:r>
        <w:rPr>
          <w:i/>
        </w:rPr>
        <w:t>color grading</w:t>
      </w:r>
      <w:r>
        <w:t xml:space="preserve"> dan </w:t>
      </w:r>
      <w:r>
        <w:rPr>
          <w:i/>
        </w:rPr>
        <w:t>sound mixing</w:t>
      </w:r>
      <w:r>
        <w:t xml:space="preserve"> akan mengambil masa, dan menyusun aliran kerja mengikut keutamaan.</w:t>
      </w:r>
    </w:p>
    <w:p w14:paraId="0281A94A">
      <w:r>
        <w:rPr>
          <w:b/>
        </w:rPr>
        <w:t>2.3 Penerimaan (Acceptability)</w:t>
      </w:r>
    </w:p>
    <w:p w14:paraId="0E80AD57">
      <w:r>
        <w:t xml:space="preserve">Mencapai matlamat kerja tidak selalu mudah. Apabila projek editing menghadapi masalah — contohnya </w:t>
      </w:r>
      <w:r>
        <w:rPr>
          <w:i/>
        </w:rPr>
        <w:t>footage</w:t>
      </w:r>
      <w:r>
        <w:t xml:space="preserve"> rosak atau </w:t>
      </w:r>
      <w:r>
        <w:rPr>
          <w:i/>
        </w:rPr>
        <w:t>hard disk</w:t>
      </w:r>
      <w:r>
        <w:t xml:space="preserve"> gagal — Editor perlu mencari bantuan daripada rakan sepasukan (</w:t>
      </w:r>
      <w:r>
        <w:rPr>
          <w:i/>
        </w:rPr>
        <w:t>Assistant Editor</w:t>
      </w:r>
      <w:r>
        <w:t xml:space="preserve">, </w:t>
      </w:r>
      <w:r>
        <w:rPr>
          <w:i/>
        </w:rPr>
        <w:t>Colorist</w:t>
      </w:r>
      <w:r>
        <w:t>) dan bukan cuba menyelesaikannya seorang diri.</w:t>
      </w:r>
    </w:p>
    <w:p w14:paraId="3C278BA8">
      <w:r>
        <w:rPr>
          <w:b/>
        </w:rPr>
        <w:t>2.4 Gunakan sumber anda (Use Your Resources)</w:t>
      </w:r>
    </w:p>
    <w:p w14:paraId="4560DAFD">
      <w:r>
        <w:t xml:space="preserve">Jangan mudah berputus asa; jadilah penyelesai masalah. Jika sebuah </w:t>
      </w:r>
      <w:r>
        <w:rPr>
          <w:i/>
        </w:rPr>
        <w:t>plugin</w:t>
      </w:r>
      <w:r>
        <w:t xml:space="preserve"> editing gagal berfungsi, cari alternatif — pinjam lesen daripada studio lain, atau gunakan kaedah manual sementara menunggu pembaikan.</w:t>
      </w:r>
    </w:p>
    <w:p w14:paraId="5117E319">
      <w:r>
        <w:rPr>
          <w:b/>
        </w:rPr>
        <w:t>2.5 Kekal fokus (Stay Focused)</w:t>
      </w:r>
    </w:p>
    <w:p w14:paraId="09C211D5">
      <w:r>
        <w:t>Tekanan tarikh akhir siaran adalah perkara biasa dalam industri penyuntingan video. Editor yang bertanggungjawab kekal tenang, berkongsi beban kerja dengan pasukan apabila terbeban, dan tidak melepaskan tekanan kepada rakan sepasukan.</w:t>
      </w:r>
    </w:p>
    <w:p w14:paraId="49A53363">
      <w:r>
        <w:rPr>
          <w:b/>
        </w:rPr>
        <w:t>2.6 Bersikap jujur (Be Truthful)</w:t>
      </w:r>
    </w:p>
    <w:p w14:paraId="70325BE5">
      <w:r>
        <w:t xml:space="preserve">Jika Editor berjanji kepada Director untuk menyiapkan </w:t>
      </w:r>
      <w:r>
        <w:rPr>
          <w:i/>
        </w:rPr>
        <w:t>final cut</w:t>
      </w:r>
      <w:r>
        <w:t xml:space="preserve"> pada jam tertentu, janji itu mesti ditunaikan. Janji yang tidak boleh dipenuhi tidak sepatutnya dibuat — ini adalah asas kepercayaan profesional dalam pasukan produksi.</w:t>
      </w:r>
    </w:p>
    <w:p w14:paraId="547A777A">
      <w:pPr>
        <w:pStyle w:val="3"/>
      </w:pPr>
      <w:bookmarkStart w:id="70" w:name="_Toc31666"/>
      <w:r>
        <w:t>3. Faktor Yang Menunjukkan Etika Kerja Yang Kukuh (Factors That Demonstrate A Strong Work Ethic)</w:t>
      </w:r>
      <w:bookmarkEnd w:id="70"/>
    </w:p>
    <w:p w14:paraId="27324A03">
      <w:r>
        <w:rPr>
          <w:b/>
        </w:rPr>
        <w:t>3.1 Integriti</w:t>
      </w:r>
    </w:p>
    <w:p w14:paraId="77FA431A">
      <w:r>
        <w:t xml:space="preserve">Pekerja yang berintegriti membina hubungan kepercayaan dengan klien, rakan sekerja dan penyelia. Seorang Editor yang berintegriti tidak menyalin </w:t>
      </w:r>
      <w:r>
        <w:rPr>
          <w:i/>
        </w:rPr>
        <w:t>footage</w:t>
      </w:r>
      <w:r>
        <w:t xml:space="preserve"> klien untuk kegunaan peribadi dan mematuhi perjanjian kerahsiaan klien (</w:t>
      </w:r>
      <w:r>
        <w:rPr>
          <w:i/>
        </w:rPr>
        <w:t>NDA</w:t>
      </w:r>
      <w:r>
        <w:t xml:space="preserve"> — </w:t>
      </w:r>
      <w:r>
        <w:rPr>
          <w:i/>
        </w:rPr>
        <w:t>Non-Disclosure Agreement</w:t>
      </w:r>
      <w:r>
        <w:t>) yang lazim dalam produksi filem dan iklan.</w:t>
      </w:r>
    </w:p>
    <w:p w14:paraId="37B95436">
      <w:r>
        <w:rPr>
          <w:b/>
        </w:rPr>
        <w:t>3.2 Sense of Responsibility (Rasa Tanggungjawab)</w:t>
      </w:r>
    </w:p>
    <w:p w14:paraId="341774EB">
      <w:r>
        <w:t xml:space="preserve">Rasa tanggungjawab yang kukuh mempengaruhi prestasi kerja. Editor yang bertanggungjawab akan hadir tepat pada masa untuk sesi </w:t>
      </w:r>
      <w:r>
        <w:rPr>
          <w:i/>
        </w:rPr>
        <w:t>review</w:t>
      </w:r>
      <w:r>
        <w:t xml:space="preserve"> dengan Director, dan menyiapkan tugasan mengikut standard terbaik.</w:t>
      </w:r>
    </w:p>
    <w:p w14:paraId="5C64EDB3">
      <w:r>
        <w:rPr>
          <w:b/>
        </w:rPr>
        <w:t>3.3 Penekanan Kepada Kualiti</w:t>
      </w:r>
    </w:p>
    <w:p w14:paraId="57E0962F">
      <w:r>
        <w:t xml:space="preserve">Sesetengah pekerja hanya melakukan kerja pada tahap minimum. Editor dengan etika kerja kukuh sentiasa memastikan setiap </w:t>
      </w:r>
      <w:r>
        <w:rPr>
          <w:i/>
        </w:rPr>
        <w:t>cut</w:t>
      </w:r>
      <w:r>
        <w:t xml:space="preserve"> dan </w:t>
      </w:r>
      <w:r>
        <w:rPr>
          <w:i/>
        </w:rPr>
        <w:t>transition</w:t>
      </w:r>
      <w:r>
        <w:t xml:space="preserve"> dalam video mencapai kualiti terbaik, bukan sekadar memenuhi keperluan asas.</w:t>
      </w:r>
    </w:p>
    <w:p w14:paraId="6FEE0734">
      <w:r>
        <w:rPr>
          <w:b/>
        </w:rPr>
        <w:t>3.4 Disiplin</w:t>
      </w:r>
    </w:p>
    <w:p w14:paraId="7BD819B5">
      <w:r>
        <w:t>Editor yang berdisiplin kekal fokus pada objektif projek dan komited menyiapkan tugasan mengikut jadual produksi yang ditetapkan.</w:t>
      </w:r>
    </w:p>
    <w:p w14:paraId="6C8213E9">
      <w:r>
        <w:rPr>
          <w:b/>
        </w:rPr>
        <w:t>3.5 Sense of Teamwork (Rasa Kerjasama Berpasukan)</w:t>
      </w:r>
    </w:p>
    <w:p w14:paraId="01D5939A">
      <w:r>
        <w:t>Kebanyakan pekerja perlu bekerjasama untuk mencapai objektif syarikat. Editor yang mempunyai rasa kerjasama tinggi membantu pasukan produksi (Producer, Director, Sound Engineer) mencapai matlamat bersama dan menghargai sumbangan setiap ahli pasukan.</w:t>
      </w:r>
    </w:p>
    <w:p w14:paraId="459CAF7B">
      <w:pPr>
        <w:pStyle w:val="3"/>
      </w:pPr>
      <w:bookmarkStart w:id="71" w:name="_Toc30352"/>
      <w:r>
        <w:t>4. Faedah Ketepatan Masa Di Tempat Kerja (Benefits Of Punctuality At Work)</w:t>
      </w:r>
      <w:bookmarkEnd w:id="71"/>
    </w:p>
    <w:p w14:paraId="009D7DF6">
      <w:r>
        <w:rPr>
          <w:b/>
        </w:rPr>
        <w:t>4.1 Hormat</w:t>
      </w:r>
    </w:p>
    <w:p w14:paraId="55CB4A3A">
      <w:r>
        <w:t>Ketepatan masa mencerminkan rasa hormat seseorang terhadap orang lain. Dengan menghormati masa orang lain, kita turut memperoleh penghormatan sebagai balasan.</w:t>
      </w:r>
    </w:p>
    <w:p w14:paraId="6FB1745B">
      <w:r>
        <w:rPr>
          <w:b/>
        </w:rPr>
        <w:t>4.2 Tarikh Akhir (Deadlines)</w:t>
      </w:r>
    </w:p>
    <w:p w14:paraId="146D81B7">
      <w:r>
        <w:t>Editor, seperti penulis, wartawan, Producer dan akauntan, mempunyai tarikh akhir harian, mingguan dan bulanan. Memenuhi tarikh akhir siaran meyakinkan klien bahawa mereka boleh bergantung kepada studio untuk menyiapkan kerja. Tanpa ketepatan masa profesional, klien mungkin beralih kepada studio penyuntingan lain.</w:t>
      </w:r>
    </w:p>
    <w:p w14:paraId="6FD5E551">
      <w:r>
        <w:rPr>
          <w:b/>
        </w:rPr>
        <w:t>4.3 Matlamat Berpusatkan Pasukan (Team-Centered Goals)</w:t>
      </w:r>
    </w:p>
    <w:p w14:paraId="033C4709">
      <w:r>
        <w:t>Apabila Editor hadir tepat masa untuk mesyuarat produksi, panggilan konferens dengan klien, atau pertukaran syif kerja, ini menunjukkan matlamat kerja berpusatkan pasukan dan mengukuhkan kemahiran pengurusan masa.</w:t>
      </w:r>
    </w:p>
    <w:p w14:paraId="340B96DB">
      <w:r>
        <w:rPr>
          <w:b/>
        </w:rPr>
        <w:t>4.4 Kredibiliti</w:t>
      </w:r>
    </w:p>
    <w:p w14:paraId="720B18D5">
      <w:r>
        <w:t>Ketepatan masa menunjukkan kesediaan Editor untuk bangun awal, merancang dan berusaha menyiapkan kerja tepat pada masanya — ini penting dalam industri kreatif yang kompetitif.</w:t>
      </w:r>
    </w:p>
    <w:p w14:paraId="6164B843">
      <w:pPr>
        <w:pStyle w:val="3"/>
      </w:pPr>
      <w:bookmarkStart w:id="72" w:name="_Toc3649"/>
      <w:r>
        <w:t>5. Profesionalisme</w:t>
      </w:r>
      <w:bookmarkEnd w:id="72"/>
    </w:p>
    <w:p w14:paraId="28A14E43">
      <w:r>
        <w:t>Ketepatan masa adalah tanda profesionalisme dan membantu Editor menonjol sebagai pekerja yang boleh dipercayai. Jika bahagian kerja seorang Editor lewat disiapkan, ia menghalang Colorist atau Sound Engineer daripada menyiapkan bahagian mereka. Dalam persekitaran kerja yang saling bergantung seperti studio produksi, semuanya perlu berjalan lancar seperti mesin yang diminyak dengan baik.</w:t>
      </w:r>
    </w:p>
    <w:p w14:paraId="2F10DCF8">
      <w:r>
        <w:rPr>
          <w:b/>
        </w:rPr>
        <w:t>5.1 Lewat (Tardy)</w:t>
      </w:r>
    </w:p>
    <w:p w14:paraId="0A1D4413">
      <w:r>
        <w:t>Seorang pekerja dianggap lewat apabila:</w:t>
      </w:r>
    </w:p>
    <w:p w14:paraId="7438DEAA">
      <w:r>
        <w:t>• i) Gagal hadir bekerja pada masa yang dijadualkan;</w:t>
      </w:r>
    </w:p>
    <w:p w14:paraId="6C65C4DD">
      <w:r>
        <w:t>• ii) Meninggalkan kerja sebelum tamat waktu kerja tanpa kelulusan penyelia;</w:t>
      </w:r>
    </w:p>
    <w:p w14:paraId="0E30E5F4">
      <w:r>
        <w:t>• iii) Mengambil waktu rehat/makan yang lebih panjang tanpa kelulusan;</w:t>
      </w:r>
    </w:p>
    <w:p w14:paraId="3BFCAE05">
      <w:r>
        <w:t>• iv) Tiba lewat daripada waktu mula yang dijadualkan — boleh digantikan untuk keseluruhan syif atas budi bicara penyelia.</w:t>
      </w:r>
    </w:p>
    <w:p w14:paraId="111847B6">
      <w:r>
        <w:rPr>
          <w:b/>
        </w:rPr>
        <w:t>5.2 Jam Waktu dan Kegagalan Mendaftar Masuk/Keluar</w:t>
      </w:r>
    </w:p>
    <w:p w14:paraId="6B04C0E4">
      <w:r>
        <w:t>Pekerja perlu mengikut garis panduan yang ditetapkan untuk merekod waktu bekerja sebenar. Kegagalan mendaftar masuk/keluar pada mesin pencatat waktu (contohnya sistem Kronos) merupakan pelanggaran dasar syarikat.</w:t>
      </w:r>
    </w:p>
    <w:p w14:paraId="1694DFCC">
      <w:r>
        <w:rPr>
          <w:b/>
        </w:rPr>
        <w:t>5.3 Prosedur Pemberitahuan Jabatan</w:t>
      </w:r>
    </w:p>
    <w:p w14:paraId="59253D34">
      <w:r>
        <w:t>Pekerja perlu mengikut prosedur pemberitahuan jabatan jika lewat, tidak hadir, atau memohon cuti. Hukuman bagi kehadiran lewat lazimnya berbentuk potongan gaji mengikut garis panduan piawai majikan.</w:t>
      </w:r>
    </w:p>
    <w:p w14:paraId="2F8239A5">
      <w:pPr>
        <w:pStyle w:val="3"/>
      </w:pPr>
      <w:bookmarkStart w:id="73" w:name="_Toc22781"/>
      <w:r>
        <w:t>6. Kejadian (Occurrences)</w:t>
      </w:r>
      <w:bookmarkEnd w:id="73"/>
    </w:p>
    <w:p w14:paraId="2A095349">
      <w:r>
        <w:t>Sebarang kejadian akan didokumenkan sebagai ketidakhadiran, kelewatan atau kegagalan mendaftar masuk/keluar. Ketidakhadiran merujuk kepada satu kegagalan hadir bekerja, manakala kejadian boleh merangkumi beberapa hari berturut-turut ketidakhadiran atas sebab yang sama. Jadual disiplin (Jadual 6.1) digunakan sebagai panduan menangani jumlah kejadian dalam tempoh 12 bulan berputar, dengan syarat sebab kejadian tidak melanggar peraturan yang berkuat kuasa.</w:t>
      </w:r>
    </w:p>
    <w:p w14:paraId="17BCFF12">
      <w:pPr>
        <w:pStyle w:val="3"/>
      </w:pPr>
      <w:bookmarkStart w:id="74" w:name="_Toc845"/>
      <w:r>
        <w:t>7. Rasa Kepunyaan (Sense Of Ownership)</w:t>
      </w:r>
      <w:bookmarkEnd w:id="74"/>
    </w:p>
    <w:p w14:paraId="155A6ECD">
      <w:r>
        <w:t>Dalam persekitaran korporat moden, tempoh perkhidmatan seseorang di sebuah syarikat semakin singkat, menjadikan penerapan rasa kepunyaan dalam kalangan pekerja semakin penting bagi mengekalkan bakat. Menerima kesilapan sebagai sebahagian pembelajaran adalah asas penting membina rasa kepunyaan.</w:t>
      </w:r>
    </w:p>
    <w:p w14:paraId="421850CA">
      <w:r>
        <w:rPr>
          <w:b/>
        </w:rPr>
        <w:t>7.1 Benarkan Pekerja Bersuara</w:t>
      </w:r>
    </w:p>
    <w:p w14:paraId="0DDA245C">
      <w:r>
        <w:t xml:space="preserve">Pekerja berasa sebahagian daripada sesuatu yang lebih besar apabila mereka boleh menyumbang idea. Contohnya, dalam sesi </w:t>
      </w:r>
      <w:r>
        <w:rPr>
          <w:i/>
        </w:rPr>
        <w:t>post-mortem</w:t>
      </w:r>
      <w:r>
        <w:t xml:space="preserve"> selepas tamat produksi, Editor dan Producer boleh berkongsi cadangan untuk memperbaiki aliran kerja studio.</w:t>
      </w:r>
    </w:p>
    <w:p w14:paraId="7DBFCC36">
      <w:r>
        <w:rPr>
          <w:b/>
        </w:rPr>
        <w:t>7.2 Perjelas Hala Tuju</w:t>
      </w:r>
    </w:p>
    <w:p w14:paraId="30967419">
      <w:r>
        <w:t>Tunjukkan "gambaran besar" organisasi kepada pekerja. Kongsi berita baik dan buruk secara telus — misalnya, Producer perlu berkongsi status kewangan projek dengan pasukan editing.</w:t>
      </w:r>
    </w:p>
    <w:p w14:paraId="0E9A69D2">
      <w:r>
        <w:rPr>
          <w:b/>
        </w:rPr>
        <w:t>7.3 Gambarkan Faedah Melangkaui Wang</w:t>
      </w:r>
    </w:p>
    <w:p w14:paraId="167A4CC9">
      <w:r>
        <w:t xml:space="preserve">Pekerja perlu melihat faedah jangka panjang, bukan sekadar wang — contohnya peluang pembelajaran teknik editing baharu atau menghadiri bengkel </w:t>
      </w:r>
      <w:r>
        <w:rPr>
          <w:i/>
        </w:rPr>
        <w:t>color grading</w:t>
      </w:r>
      <w:r>
        <w:t>.</w:t>
      </w:r>
    </w:p>
    <w:p w14:paraId="0C56939F">
      <w:r>
        <w:rPr>
          <w:b/>
        </w:rPr>
        <w:t>7.4 Tunjukkan Rasa Hormat</w:t>
      </w:r>
    </w:p>
    <w:p w14:paraId="0016861E">
      <w:r>
        <w:t>Tiada yang lebih memotivasikan seseorang selain dilayan dengan hormat dan adil. Ambil pemilikan terhadap kerja anda — buat yang terbaik yang mampu dilakukan.</w:t>
      </w:r>
    </w:p>
    <w:p w14:paraId="5A09D4E8">
      <w:pPr>
        <w:pStyle w:val="3"/>
      </w:pPr>
      <w:bookmarkStart w:id="75" w:name="_Toc25861"/>
      <w:r>
        <w:t>8. Penunjuk Kerja (Job Indicator)</w:t>
      </w:r>
      <w:bookmarkEnd w:id="75"/>
    </w:p>
    <w:p w14:paraId="715AF114">
      <w:r>
        <w:rPr>
          <w:b/>
        </w:rPr>
        <w:t>8.1 Kompetensi</w:t>
      </w:r>
    </w:p>
    <w:p w14:paraId="42D2642E">
      <w:r>
        <w:t xml:space="preserve">Kompetensi ialah tingkah laku boleh diperhatikan yang merangkumi pengetahuan, kemahiran dan ciri peribadi yang membezakan tahap prestasi dalam persekitaran kerja. Ia menjadi asas penilaian prestasi pekerja oleh penyelia — contohnya, seorang Chief Editor menilai kompetensi </w:t>
      </w:r>
      <w:r>
        <w:rPr>
          <w:i/>
        </w:rPr>
        <w:t>Junior Editor</w:t>
      </w:r>
      <w:r>
        <w:t xml:space="preserve"> dari segi ketepatan </w:t>
      </w:r>
      <w:r>
        <w:rPr>
          <w:i/>
        </w:rPr>
        <w:t>color matching</w:t>
      </w:r>
      <w:r>
        <w:t xml:space="preserve"> dan kelajuan </w:t>
      </w:r>
      <w:r>
        <w:rPr>
          <w:i/>
        </w:rPr>
        <w:t>rendering</w:t>
      </w:r>
      <w:r>
        <w:t>.</w:t>
      </w:r>
    </w:p>
    <w:p w14:paraId="59956808">
      <w:r>
        <w:t>Penyelia boleh menambah kompetensi tambahan yang unik kepada jabatan atau kerja tertentu; kompetensi tambahan adalah pilihan dan tidak boleh digugurkan.</w:t>
      </w:r>
    </w:p>
    <w:p w14:paraId="002F62C3">
      <w:r>
        <w:rPr>
          <w:b/>
        </w:rPr>
        <w:t>8.2 Kelas Kompetensi</w:t>
      </w:r>
    </w:p>
    <w:p w14:paraId="0CB601F0">
      <w:r>
        <w:t>Terdapat kelas kompetensi mengikut hierarki pengurusan. Satu gred terpakai kepada semua jawatan kakitangan; satu lagi terhad kepada kakitangan pengurusan/penyeliaan atau yang memegang peranan kepimpinan, seperti Post-Production Supervisor di studio.</w:t>
      </w:r>
    </w:p>
    <w:p w14:paraId="57DBBB39"/>
    <w:p w14:paraId="1C3E63A4">
      <w:r>
        <w:t>SOALAN:</w:t>
      </w:r>
    </w:p>
    <w:p w14:paraId="504D5FB0">
      <w:r>
        <w:rPr>
          <w:b/>
        </w:rPr>
        <w:t>1.</w:t>
      </w:r>
      <w:r>
        <w:t xml:space="preserve"> Senaraikan empat (4) dan terangkan jenis serta contoh rasa kepunyaan (</w:t>
      </w:r>
      <w:r>
        <w:rPr>
          <w:i/>
        </w:rPr>
        <w:t>sense of ownership</w:t>
      </w:r>
      <w:r>
        <w:t>) di tempat kerja studio penyuntingan video. (12 markah)</w:t>
      </w:r>
    </w:p>
    <w:p w14:paraId="1C9F6A85">
      <w:r>
        <w:rPr>
          <w:i/>
        </w:rPr>
        <w:t>Jawapan model:</w:t>
      </w:r>
      <w:r>
        <w:t xml:space="preserve"> (i) Benarkan pekerja bersuara — Editor menyumbang idea semasa sesi </w:t>
      </w:r>
      <w:r>
        <w:rPr>
          <w:i/>
        </w:rPr>
        <w:t>post-mortem</w:t>
      </w:r>
      <w:r>
        <w:t xml:space="preserve"> projek; (ii) Perjelas hala tuju — Producer berkongsi status projek dengan pasukan editing secara telus; (iii) Gambarkan faedah melangkaui wang — peluang menghadiri bengkel </w:t>
      </w:r>
      <w:r>
        <w:rPr>
          <w:i/>
        </w:rPr>
        <w:t>color grading</w:t>
      </w:r>
      <w:r>
        <w:t>; (iv) Tunjukkan rasa hormat — melayan Assistant Editor dengan adil dan menghargai sumbangan mereka.</w:t>
      </w:r>
    </w:p>
    <w:p w14:paraId="2CF1BC71">
      <w:r>
        <w:rPr>
          <w:b/>
        </w:rPr>
        <w:t>2.</w:t>
      </w:r>
      <w:r>
        <w:t xml:space="preserve"> Senaraikan empat (4) dan terangkan faedah ketepatan masa di tempat kerja. (12 markah)</w:t>
      </w:r>
    </w:p>
    <w:p w14:paraId="44BB1790">
      <w:r>
        <w:rPr>
          <w:i/>
        </w:rPr>
        <w:t>Jawapan model:</w:t>
      </w:r>
      <w:r>
        <w:t xml:space="preserve"> (i) Hormat — tiba tepat masa untuk </w:t>
      </w:r>
      <w:r>
        <w:rPr>
          <w:i/>
        </w:rPr>
        <w:t>review</w:t>
      </w:r>
      <w:r>
        <w:t xml:space="preserve"> dengan Director menunjukkan penghormatan; (ii) Tarikh akhir — memenuhi tarikh siaran meyakinkan klien; (iii) Matlamat berpusatkan pasukan — hadir tepat masa untuk mesyuarat produksi; (iv) Kredibiliti — menunjukkan kesediaan bekerja dan merancang dengan baik.</w:t>
      </w:r>
    </w:p>
    <w:p w14:paraId="1806E415">
      <w:r>
        <w:rPr>
          <w:b/>
        </w:rPr>
        <w:t>3.</w:t>
      </w:r>
      <w:r>
        <w:t xml:space="preserve"> Nyatakan empat (4) faktor dan terangkan cara menunjukkan tanggungjawab. (12 markah)</w:t>
      </w:r>
    </w:p>
    <w:p w14:paraId="7946C6B7">
      <w:r>
        <w:rPr>
          <w:i/>
        </w:rPr>
        <w:t>Jawapan model:</w:t>
      </w:r>
      <w:r>
        <w:t xml:space="preserve"> (i) Kenal pasti rutin harian — senaraikan tugasan editing mengikut keutamaan; (ii) Rancang — susun jadual </w:t>
      </w:r>
      <w:r>
        <w:rPr>
          <w:i/>
        </w:rPr>
        <w:t>color grading</w:t>
      </w:r>
      <w:r>
        <w:t xml:space="preserve"> dan </w:t>
      </w:r>
      <w:r>
        <w:rPr>
          <w:i/>
        </w:rPr>
        <w:t>sound mixing</w:t>
      </w:r>
      <w:r>
        <w:t xml:space="preserve"> mengikut tarikh akhir; (iii) Gunakan sumber — cari penyelesaian alternatif apabila </w:t>
      </w:r>
      <w:r>
        <w:rPr>
          <w:i/>
        </w:rPr>
        <w:t>plugin</w:t>
      </w:r>
      <w:r>
        <w:t xml:space="preserve"> gagal; (iv) Bersikap jujur — tunaikan janji siap kerja kepada Director.</w:t>
      </w:r>
    </w:p>
    <w:p w14:paraId="24113BCE">
      <w:r>
        <w:rPr>
          <w:b/>
        </w:rPr>
        <w:t>4.</w:t>
      </w:r>
      <w:r>
        <w:t xml:space="preserve"> Nyatakan empat (4) faktor yang menunjukkan etika kerja yang kukuh. (12 markah)</w:t>
      </w:r>
    </w:p>
    <w:p w14:paraId="0B845E5E">
      <w:r>
        <w:rPr>
          <w:i/>
        </w:rPr>
        <w:t>Jawapan model:</w:t>
      </w:r>
      <w:r>
        <w:t xml:space="preserve"> (i) Integriti — mematuhi NDA klien dan tidak menyalin footage untuk kegunaan peribadi; (ii) Sense of responsibility — hadir tepat masa dan menyiapkan tugasan dengan baik; (iii) Penekanan kepada kualiti — memastikan setiap </w:t>
      </w:r>
      <w:r>
        <w:rPr>
          <w:i/>
        </w:rPr>
        <w:t>cut</w:t>
      </w:r>
      <w:r>
        <w:t xml:space="preserve"> mencapai standard terbaik; (iv) Disiplin — komited menyiapkan tugasan mengikut jadual produksi.</w:t>
      </w:r>
    </w:p>
    <w:p w14:paraId="7243CA63"/>
    <w:p w14:paraId="7FE7DF50">
      <w:r>
        <w:t>RUJUKAN:</w:t>
      </w:r>
    </w:p>
    <w:p w14:paraId="63A38463">
      <w:r>
        <w:t>http://smallbusiness.chron.com/types-workplace-responsibility-13598.html</w:t>
      </w:r>
    </w:p>
    <w:p w14:paraId="4ADA7B0A">
      <w:r>
        <w:t>https://www.shrm.org/publications/hrmagazine/editorialcontent/pages/0205tools.aspx</w:t>
      </w:r>
    </w:p>
    <w:p w14:paraId="5D59C821">
      <w:r>
        <w:t>http://www.wcb.pe.ca/Workplace/RightsAndResponsibilities</w:t>
      </w:r>
    </w:p>
    <w:p w14:paraId="714F212B">
      <w:r>
        <w:t>http://smallbusiness.chron.com/types-workplace-responsibility-13598.html</w:t>
      </w:r>
    </w:p>
    <w:p w14:paraId="51D2AD42">
      <w:r>
        <w:t>http://www.npsc.ca/media/3855/5.0 Duties and Responsibilities of the Workplace Parties.pdf</w:t>
      </w:r>
    </w:p>
    <w:p w14:paraId="26918A42">
      <w:r>
        <w:t>https://www.jcu.edu.au/__data/assets/pdf_file/0005/119840/jcu_111859.pdf</w:t>
      </w:r>
    </w:p>
    <w:p w14:paraId="14E59B2F">
      <w:r>
        <w:t>http://www.ilo.org/wcmsp5/groups/public/@ed_emp/@emp_ent/@ifp_seed/20the%20Workplace%20Parties.pdf</w:t>
      </w:r>
    </w:p>
    <w:p w14:paraId="5FED4327">
      <w:r>
        <w:br w:type="page"/>
      </w:r>
    </w:p>
    <w:tbl>
      <w:tblPr>
        <w:tblStyle w:val="12"/>
        <w:tblW w:w="9699" w:type="dxa"/>
        <w:tblInd w:w="0" w:type="dxa"/>
        <w:tblLayout w:type="fixed"/>
        <w:tblCellMar>
          <w:top w:w="0" w:type="dxa"/>
          <w:left w:w="108" w:type="dxa"/>
          <w:bottom w:w="0" w:type="dxa"/>
          <w:right w:w="108" w:type="dxa"/>
        </w:tblCellMar>
      </w:tblPr>
      <w:tblGrid>
        <w:gridCol w:w="3085"/>
        <w:gridCol w:w="3686"/>
        <w:gridCol w:w="2268"/>
        <w:gridCol w:w="660"/>
      </w:tblGrid>
      <w:tr w14:paraId="24629477">
        <w:tblPrEx>
          <w:tblCellMar>
            <w:top w:w="0" w:type="dxa"/>
            <w:left w:w="108" w:type="dxa"/>
            <w:bottom w:w="0" w:type="dxa"/>
            <w:right w:w="108" w:type="dxa"/>
          </w:tblCellMar>
        </w:tblPrEx>
        <w:trPr>
          <w:trHeight w:val="3230" w:hRule="atLeast"/>
        </w:trPr>
        <w:tc>
          <w:tcPr>
            <w:tcW w:w="3085" w:type="dxa"/>
            <w:tcBorders>
              <w:top w:val="single" w:color="auto" w:sz="4" w:space="0"/>
              <w:left w:val="single" w:color="auto" w:sz="4" w:space="0"/>
              <w:bottom w:val="single" w:color="000000" w:sz="4" w:space="0"/>
            </w:tcBorders>
          </w:tcPr>
          <w:p w14:paraId="4AEFF7B4">
            <w:pPr>
              <w:snapToGrid w:val="0"/>
              <w:spacing w:line="360" w:lineRule="auto"/>
              <w:rPr>
                <w:rFonts w:ascii="Arial" w:hAnsi="Arial" w:cs="Arial"/>
                <w:sz w:val="20"/>
                <w:lang w:val="ms-MY"/>
              </w:rPr>
            </w:pPr>
          </w:p>
          <w:p w14:paraId="5642BCB5">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tcPr>
          <w:p w14:paraId="6363E602">
            <w:pPr>
              <w:rPr>
                <w:rFonts w:ascii="Arial" w:hAnsi="Arial" w:cs="Arial"/>
                <w:sz w:val="20"/>
                <w:lang w:val="ms-MY"/>
              </w:rPr>
            </w:pPr>
            <w:r>
              <w:pict>
                <v:shape id="_x0000_s1043" o:spid="_x0000_s1043"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4621ED82">
                        <w:pPr>
                          <w:rPr>
                            <w:rFonts w:ascii="Arial" w:hAnsi="Arial" w:cs="Arial"/>
                            <w:b/>
                            <w:bCs/>
                            <w:highlight w:val="yellow"/>
                            <w:lang w:val="fi-FI"/>
                          </w:rPr>
                        </w:pPr>
                        <w:r>
                          <w:rPr>
                            <w:rFonts w:ascii="Arial" w:hAnsi="Arial" w:cs="Arial"/>
                            <w:b/>
                            <w:bCs/>
                            <w:highlight w:val="yellow"/>
                            <w:lang w:val="fi-FI"/>
                          </w:rPr>
                          <w:t>FURNIWEB MANUFACTURING SDN BHD</w:t>
                        </w:r>
                      </w:p>
                      <w:p w14:paraId="3B565A05">
                        <w:pPr>
                          <w:rPr>
                            <w:rFonts w:ascii="Arial" w:hAnsi="Arial" w:cs="Arial"/>
                            <w:b/>
                            <w:bCs/>
                            <w:highlight w:val="yellow"/>
                            <w:lang w:val="fi-FI"/>
                          </w:rPr>
                        </w:pPr>
                        <w:r>
                          <w:rPr>
                            <w:rFonts w:ascii="Arial" w:hAnsi="Arial" w:cs="Arial"/>
                            <w:b/>
                            <w:bCs/>
                            <w:highlight w:val="yellow"/>
                            <w:lang w:val="fi-FI"/>
                          </w:rPr>
                          <w:t>Lot 1883, Jalan KPB 9, Kg. Bharu Balakong, 43300</w:t>
                        </w:r>
                      </w:p>
                      <w:p w14:paraId="2E823428">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785466C2">
                        <w:pPr>
                          <w:rPr>
                            <w:rFonts w:ascii="Arial" w:hAnsi="Arial" w:cs="Arial"/>
                            <w:b/>
                            <w:bCs/>
                            <w:lang w:val="fi-FI"/>
                          </w:rPr>
                        </w:pPr>
                        <w:r>
                          <w:rPr>
                            <w:rFonts w:ascii="Arial" w:hAnsi="Arial" w:cs="Arial"/>
                            <w:b/>
                            <w:bCs/>
                            <w:highlight w:val="yellow"/>
                            <w:lang w:val="fi-FI"/>
                          </w:rPr>
                          <w:t>Malaysia.</w:t>
                        </w:r>
                      </w:p>
                      <w:p w14:paraId="4F7FB59A">
                        <w:pPr>
                          <w:rPr>
                            <w:rFonts w:ascii="Arial" w:hAnsi="Arial" w:cs="Arial"/>
                            <w:b/>
                            <w:bCs/>
                            <w:lang w:val="fi-FI"/>
                          </w:rPr>
                        </w:pPr>
                      </w:p>
                      <w:p w14:paraId="6ACA06EF">
                        <w:pPr>
                          <w:rPr>
                            <w:rFonts w:ascii="Arial" w:hAnsi="Arial" w:cs="Arial"/>
                            <w:b/>
                            <w:bCs/>
                            <w:lang w:val="fi-FI"/>
                          </w:rPr>
                        </w:pPr>
                      </w:p>
                      <w:p w14:paraId="4D3D712B">
                        <w:pPr>
                          <w:rPr>
                            <w:rFonts w:ascii="Arial" w:hAnsi="Arial" w:cs="Arial"/>
                            <w:b/>
                            <w:bCs/>
                            <w:sz w:val="36"/>
                            <w:szCs w:val="36"/>
                            <w:lang w:val="fi-FI"/>
                          </w:rPr>
                        </w:pPr>
                        <w:r>
                          <w:rPr>
                            <w:rFonts w:ascii="Arial" w:hAnsi="Arial" w:cs="Arial"/>
                            <w:b/>
                            <w:bCs/>
                            <w:sz w:val="36"/>
                            <w:szCs w:val="36"/>
                            <w:lang w:val="fi-FI"/>
                          </w:rPr>
                          <w:t>NOTA PEMBELAJARAN</w:t>
                        </w:r>
                      </w:p>
                      <w:p w14:paraId="13125DEE">
                        <w:pPr>
                          <w:rPr>
                            <w:rFonts w:ascii="Arial" w:hAnsi="Arial" w:cs="Arial"/>
                            <w:sz w:val="28"/>
                            <w:szCs w:val="28"/>
                            <w:lang w:val="fi-FI"/>
                          </w:rPr>
                        </w:pPr>
                        <w:r>
                          <w:rPr>
                            <w:rFonts w:ascii="Arial" w:hAnsi="Arial" w:cs="Arial"/>
                            <w:sz w:val="28"/>
                            <w:szCs w:val="28"/>
                            <w:lang w:val="fi-FI"/>
                          </w:rPr>
                          <w:t>(Learning Note)</w:t>
                        </w:r>
                      </w:p>
                      <w:p w14:paraId="7CABA6FA">
                        <w:pPr>
                          <w:rPr>
                            <w:rFonts w:ascii="Arial" w:hAnsi="Arial" w:cs="Arial"/>
                            <w:b/>
                            <w:bCs/>
                            <w:i/>
                            <w:lang w:val="nl-NL"/>
                          </w:rPr>
                        </w:pPr>
                      </w:p>
                    </w:txbxContent>
                  </v:textbox>
                </v:shape>
              </w:pict>
            </w:r>
          </w:p>
          <w:p w14:paraId="28548636">
            <w:pPr>
              <w:spacing w:line="360" w:lineRule="auto"/>
              <w:rPr>
                <w:rFonts w:ascii="Arial" w:hAnsi="Arial" w:cs="Arial"/>
                <w:sz w:val="20"/>
                <w:lang w:val="ms-MY"/>
              </w:rPr>
            </w:pPr>
          </w:p>
        </w:tc>
      </w:tr>
      <w:tr w14:paraId="51F99A1C">
        <w:tblPrEx>
          <w:tblCellMar>
            <w:top w:w="0" w:type="dxa"/>
            <w:left w:w="108" w:type="dxa"/>
            <w:bottom w:w="0" w:type="dxa"/>
            <w:right w:w="108" w:type="dxa"/>
          </w:tblCellMar>
        </w:tblPrEx>
        <w:trPr>
          <w:trHeight w:val="971" w:hRule="atLeast"/>
        </w:trPr>
        <w:tc>
          <w:tcPr>
            <w:tcW w:w="3085" w:type="dxa"/>
            <w:tcBorders>
              <w:top w:val="single" w:color="000000" w:sz="4" w:space="0"/>
              <w:left w:val="single" w:color="auto" w:sz="4" w:space="0"/>
              <w:bottom w:val="single" w:color="000000" w:sz="4" w:space="0"/>
            </w:tcBorders>
            <w:vAlign w:val="center"/>
          </w:tcPr>
          <w:p w14:paraId="674FE4B1">
            <w:pPr>
              <w:snapToGrid w:val="0"/>
              <w:rPr>
                <w:rFonts w:ascii="Arial" w:hAnsi="Arial" w:cs="Arial"/>
                <w:bCs/>
                <w:i/>
                <w:lang w:val="ms-MY"/>
              </w:rPr>
            </w:pPr>
            <w:r>
              <w:rPr>
                <w:rFonts w:ascii="Arial" w:hAnsi="Arial" w:eastAsia="Arial" w:cs="Arial"/>
                <w:b/>
              </w:rPr>
              <w:t xml:space="preserve">KOD NAMA DAN PROGRAM / </w:t>
            </w:r>
            <w:r>
              <w:rPr>
                <w:rFonts w:ascii="Arial" w:hAnsi="Arial" w:eastAsia="Arial" w:cs="Arial"/>
                <w:i/>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526B6E9D">
            <w:pPr>
              <w:tabs>
                <w:tab w:val="left" w:pos="1800"/>
              </w:tabs>
              <w:autoSpaceDE w:val="0"/>
              <w:autoSpaceDN w:val="0"/>
              <w:adjustRightInd w:val="0"/>
              <w:spacing w:line="360" w:lineRule="auto"/>
              <w:rPr>
                <w:rFonts w:ascii="Arial" w:hAnsi="Arial" w:cs="Arial"/>
                <w:bCs/>
                <w:iCs/>
                <w:lang w:val="ms-MY"/>
              </w:rPr>
            </w:pPr>
            <w:r>
              <w:rPr>
                <w:rFonts w:ascii="Arial" w:hAnsi="Arial" w:cs="Arial"/>
                <w:bCs/>
                <w:iCs/>
                <w:lang w:val="ms-MY"/>
              </w:rPr>
              <w:t>Z-009-2:2015 CORE ABILITIES (untuk IT-072-3:2012 VIDEO / FILM (EDITING))</w:t>
            </w:r>
          </w:p>
        </w:tc>
      </w:tr>
      <w:tr w14:paraId="4CE7469A">
        <w:tblPrEx>
          <w:tblCellMar>
            <w:top w:w="0" w:type="dxa"/>
            <w:left w:w="108" w:type="dxa"/>
            <w:bottom w:w="0" w:type="dxa"/>
            <w:right w:w="108" w:type="dxa"/>
          </w:tblCellMar>
        </w:tblPrEx>
        <w:trPr>
          <w:trHeight w:val="1160" w:hRule="atLeast"/>
        </w:trPr>
        <w:tc>
          <w:tcPr>
            <w:tcW w:w="3085" w:type="dxa"/>
            <w:tcBorders>
              <w:top w:val="single" w:color="000000" w:sz="4" w:space="0"/>
              <w:left w:val="single" w:color="auto" w:sz="4" w:space="0"/>
              <w:bottom w:val="single" w:color="000000" w:sz="4" w:space="0"/>
            </w:tcBorders>
            <w:vAlign w:val="center"/>
          </w:tcPr>
          <w:p w14:paraId="4CCBD197">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rPr>
              <w:t xml:space="preserve">TAHAP / </w:t>
            </w:r>
            <w:r>
              <w:rPr>
                <w:rFonts w:ascii="Arial" w:hAnsi="Arial" w:eastAsia="Arial" w:cs="Arial"/>
              </w:rPr>
              <w:t>LEVEL</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26A64ACD">
            <w:pPr>
              <w:tabs>
                <w:tab w:val="left" w:pos="1800"/>
              </w:tabs>
              <w:autoSpaceDE w:val="0"/>
              <w:autoSpaceDN w:val="0"/>
              <w:adjustRightInd w:val="0"/>
              <w:spacing w:line="360" w:lineRule="auto"/>
              <w:rPr>
                <w:rFonts w:ascii="Arial" w:hAnsi="Arial" w:cs="Arial"/>
                <w:bCs/>
                <w:iCs/>
                <w:lang w:val="ms-MY"/>
              </w:rPr>
            </w:pPr>
            <w:r>
              <w:rPr>
                <w:rFonts w:ascii="Arial" w:hAnsi="Arial" w:cs="Arial"/>
                <w:bCs/>
                <w:iCs/>
                <w:lang w:val="ms-MY"/>
              </w:rPr>
              <w:t>2</w:t>
            </w:r>
          </w:p>
        </w:tc>
      </w:tr>
      <w:tr w14:paraId="0D4CA5DC">
        <w:tblPrEx>
          <w:tblCellMar>
            <w:top w:w="0" w:type="dxa"/>
            <w:left w:w="108" w:type="dxa"/>
            <w:bottom w:w="0" w:type="dxa"/>
            <w:right w:w="108" w:type="dxa"/>
          </w:tblCellMar>
        </w:tblPrEx>
        <w:trPr>
          <w:trHeight w:val="1169" w:hRule="atLeast"/>
        </w:trPr>
        <w:tc>
          <w:tcPr>
            <w:tcW w:w="3085" w:type="dxa"/>
            <w:tcBorders>
              <w:top w:val="single" w:color="000000" w:sz="4" w:space="0"/>
              <w:left w:val="single" w:color="auto" w:sz="4" w:space="0"/>
              <w:bottom w:val="single" w:color="000000" w:sz="4" w:space="0"/>
            </w:tcBorders>
            <w:vAlign w:val="center"/>
          </w:tcPr>
          <w:p w14:paraId="05F79BD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rPr>
              <w:t>NO DAN TAJUK UNIT KOMPETENSI /</w:t>
            </w:r>
            <w:r>
              <w:rPr>
                <w:rFonts w:ascii="Arial" w:hAnsi="Arial" w:eastAsia="Arial" w:cs="Arial"/>
                <w:i/>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5DE7AE61">
            <w:pPr>
              <w:tabs>
                <w:tab w:val="left" w:pos="1800"/>
              </w:tabs>
              <w:autoSpaceDE w:val="0"/>
              <w:autoSpaceDN w:val="0"/>
              <w:adjustRightInd w:val="0"/>
              <w:spacing w:line="360" w:lineRule="auto"/>
              <w:rPr>
                <w:rFonts w:ascii="Arial" w:hAnsi="Arial" w:cs="Arial"/>
                <w:bCs/>
                <w:iCs/>
                <w:lang w:val="ms-MY"/>
              </w:rPr>
            </w:pPr>
            <w:r>
              <w:rPr>
                <w:rFonts w:ascii="Arial" w:hAnsi="Arial" w:cs="Arial"/>
                <w:bCs/>
                <w:iCs/>
                <w:lang w:val="ms-MY"/>
              </w:rPr>
              <w:t>CA02 INTERPERSONAL BEHAVIOUR</w:t>
            </w:r>
          </w:p>
        </w:tc>
      </w:tr>
      <w:tr w14:paraId="090FC46A">
        <w:tblPrEx>
          <w:tblCellMar>
            <w:top w:w="0" w:type="dxa"/>
            <w:left w:w="108" w:type="dxa"/>
            <w:bottom w:w="0" w:type="dxa"/>
            <w:right w:w="108" w:type="dxa"/>
          </w:tblCellMar>
        </w:tblPrEx>
        <w:trPr>
          <w:trHeight w:val="2910" w:hRule="atLeast"/>
        </w:trPr>
        <w:tc>
          <w:tcPr>
            <w:tcW w:w="3085" w:type="dxa"/>
            <w:tcBorders>
              <w:top w:val="single" w:color="000000" w:sz="4" w:space="0"/>
              <w:left w:val="single" w:color="auto" w:sz="4" w:space="0"/>
              <w:bottom w:val="single" w:color="000000" w:sz="4" w:space="0"/>
            </w:tcBorders>
            <w:vAlign w:val="center"/>
          </w:tcPr>
          <w:p w14:paraId="21C8E800">
            <w:pPr>
              <w:tabs>
                <w:tab w:val="left" w:pos="-1440"/>
              </w:tabs>
              <w:snapToGrid w:val="0"/>
              <w:rPr>
                <w:rFonts w:ascii="Arial" w:hAnsi="Arial" w:cs="Arial"/>
                <w:bCs/>
                <w:i/>
                <w:lang w:val="ms-MY"/>
              </w:rPr>
            </w:pPr>
            <w:r>
              <w:rPr>
                <w:rFonts w:ascii="Arial" w:hAnsi="Arial" w:eastAsia="Arial" w:cs="Arial"/>
                <w:b/>
              </w:rPr>
              <w:t xml:space="preserve">NO DAN PENYATAAN AKTIVITI / </w:t>
            </w:r>
            <w:r>
              <w:rPr>
                <w:rFonts w:ascii="Arial" w:hAnsi="Arial" w:eastAsia="Arial" w:cs="Arial"/>
                <w:i/>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489CA7F4">
            <w:pPr>
              <w:numPr>
                <w:ilvl w:val="0"/>
                <w:numId w:val="24"/>
              </w:numPr>
              <w:suppressAutoHyphens/>
              <w:spacing w:line="360" w:lineRule="auto"/>
              <w:contextualSpacing/>
              <w:rPr>
                <w:rFonts w:ascii="Arial" w:hAnsi="Arial" w:cs="Arial"/>
                <w:b/>
                <w:bCs/>
                <w:lang w:val="ms-MY" w:eastAsia="ar-SA"/>
              </w:rPr>
            </w:pPr>
            <w:r>
              <w:rPr>
                <w:rFonts w:ascii="Arial" w:hAnsi="Arial" w:cs="Arial"/>
                <w:b/>
                <w:bCs/>
                <w:lang w:val="ms-MY" w:eastAsia="ar-SA"/>
              </w:rPr>
              <w:t>02.02 APPLY TEAMWORK COOPERATION CONCEPT</w:t>
            </w:r>
          </w:p>
        </w:tc>
      </w:tr>
      <w:tr w14:paraId="251B12AA">
        <w:tblPrEx>
          <w:tblCellMar>
            <w:top w:w="0" w:type="dxa"/>
            <w:left w:w="108" w:type="dxa"/>
            <w:bottom w:w="0" w:type="dxa"/>
            <w:right w:w="108" w:type="dxa"/>
          </w:tblCellMar>
        </w:tblPrEx>
        <w:trPr>
          <w:trHeight w:val="755" w:hRule="atLeast"/>
        </w:trPr>
        <w:tc>
          <w:tcPr>
            <w:tcW w:w="3085" w:type="dxa"/>
            <w:tcBorders>
              <w:top w:val="single" w:color="000000" w:sz="4" w:space="0"/>
              <w:left w:val="single" w:color="auto" w:sz="4" w:space="0"/>
              <w:bottom w:val="single" w:color="auto" w:sz="4" w:space="0"/>
            </w:tcBorders>
            <w:vAlign w:val="center"/>
          </w:tcPr>
          <w:p w14:paraId="0E03F247">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rPr>
              <w:t xml:space="preserve">NO. KOD / </w:t>
            </w:r>
            <w:r>
              <w:rPr>
                <w:rFonts w:ascii="Arial" w:hAnsi="Arial" w:eastAsia="Arial" w:cs="Arial"/>
                <w:bCs/>
                <w:i/>
                <w:iCs/>
              </w:rPr>
              <w:t>CODE NO.</w:t>
            </w:r>
          </w:p>
        </w:tc>
        <w:tc>
          <w:tcPr>
            <w:tcW w:w="3686" w:type="dxa"/>
            <w:tcBorders>
              <w:top w:val="single" w:color="000000" w:sz="4" w:space="0"/>
              <w:left w:val="single" w:color="000000" w:sz="4" w:space="0"/>
              <w:bottom w:val="single" w:color="auto" w:sz="4" w:space="0"/>
            </w:tcBorders>
            <w:vAlign w:val="center"/>
          </w:tcPr>
          <w:p w14:paraId="0AECD313">
            <w:pPr>
              <w:tabs>
                <w:tab w:val="left" w:pos="1800"/>
              </w:tabs>
              <w:autoSpaceDE w:val="0"/>
              <w:autoSpaceDN w:val="0"/>
              <w:adjustRightInd w:val="0"/>
              <w:spacing w:line="360" w:lineRule="auto"/>
              <w:rPr>
                <w:rFonts w:ascii="Arial" w:hAnsi="Arial" w:cs="Arial"/>
                <w:bCs/>
                <w:iCs/>
                <w:lang w:val="ms-MY"/>
              </w:rPr>
            </w:pPr>
            <w:r>
              <w:rPr>
                <w:rFonts w:ascii="Arial" w:hAnsi="Arial" w:cs="Arial"/>
                <w:bCs/>
                <w:iCs/>
                <w:lang w:val="ms-MY"/>
              </w:rPr>
              <w:t>Z-009-2:2015-M02/P(2/4)</w:t>
            </w:r>
          </w:p>
        </w:tc>
        <w:tc>
          <w:tcPr>
            <w:tcW w:w="2268" w:type="dxa"/>
            <w:tcBorders>
              <w:top w:val="single" w:color="000000" w:sz="4" w:space="0"/>
              <w:left w:val="single" w:color="000000" w:sz="4" w:space="0"/>
              <w:bottom w:val="single" w:color="auto" w:sz="4" w:space="0"/>
              <w:right w:val="single" w:color="auto" w:sz="4" w:space="0"/>
            </w:tcBorders>
            <w:vAlign w:val="center"/>
          </w:tcPr>
          <w:p w14:paraId="351957B7">
            <w:pPr>
              <w:spacing w:line="360" w:lineRule="auto"/>
              <w:rPr>
                <w:rFonts w:ascii="Arial" w:hAnsi="Arial" w:cs="Arial"/>
                <w:lang w:val="ms-MY"/>
              </w:rPr>
            </w:pPr>
            <w:r>
              <w:rPr>
                <w:rFonts w:ascii="Arial" w:hAnsi="Arial" w:cs="Arial"/>
                <w:lang w:val="ms-MY"/>
              </w:rPr>
              <w:t>Muka Surat/Page:</w:t>
            </w:r>
          </w:p>
          <w:p w14:paraId="6507A33C">
            <w:pPr>
              <w:spacing w:line="360" w:lineRule="auto"/>
              <w:rPr>
                <w:rFonts w:ascii="Arial" w:hAnsi="Arial" w:cs="Arial"/>
                <w:lang w:val="ms-MY"/>
              </w:rPr>
            </w:pPr>
            <w:r>
              <w:rPr>
                <w:rFonts w:ascii="Arial" w:hAnsi="Arial" w:cs="Arial"/>
                <w:lang w:val="ms-MY"/>
              </w:rPr>
              <w:t>Drpd/ Of:</w:t>
            </w:r>
            <w:r>
              <w:rPr>
                <w:rFonts w:ascii="Arial" w:hAnsi="Arial" w:cs="Arial"/>
                <w:b/>
                <w:lang w:val="ms-MY"/>
              </w:rPr>
              <w:t>:</w:t>
            </w:r>
          </w:p>
        </w:tc>
        <w:tc>
          <w:tcPr>
            <w:tcW w:w="660" w:type="dxa"/>
            <w:tcBorders>
              <w:top w:val="single" w:color="000000" w:sz="4" w:space="0"/>
              <w:left w:val="single" w:color="000000" w:sz="4" w:space="0"/>
              <w:bottom w:val="single" w:color="auto" w:sz="4" w:space="0"/>
              <w:right w:val="single" w:color="auto" w:sz="4" w:space="0"/>
            </w:tcBorders>
            <w:vAlign w:val="center"/>
          </w:tcPr>
          <w:p w14:paraId="5DBD0F45">
            <w:pPr>
              <w:spacing w:line="360" w:lineRule="auto"/>
              <w:rPr>
                <w:rFonts w:ascii="Arial" w:hAnsi="Arial" w:cs="Arial"/>
                <w:lang w:val="ms-MY"/>
              </w:rPr>
            </w:pPr>
            <w:r>
              <w:rPr>
                <w:rFonts w:ascii="Arial" w:hAnsi="Arial" w:cs="Arial"/>
                <w:lang w:val="ms-MY"/>
              </w:rPr>
              <w:t>1</w:t>
            </w:r>
          </w:p>
          <w:p w14:paraId="166259C4">
            <w:pPr>
              <w:spacing w:line="360" w:lineRule="auto"/>
              <w:rPr>
                <w:rFonts w:ascii="Arial" w:hAnsi="Arial" w:cs="Arial"/>
                <w:lang w:val="ms-MY"/>
              </w:rPr>
            </w:pPr>
            <w:r>
              <w:rPr>
                <w:rFonts w:ascii="Arial" w:hAnsi="Arial" w:cs="Arial"/>
                <w:lang w:val="ms-MY"/>
              </w:rPr>
              <w:t>31</w:t>
            </w:r>
          </w:p>
        </w:tc>
      </w:tr>
    </w:tbl>
    <w:p w14:paraId="07ADD69C">
      <w:r>
        <w:t xml:space="preserve">TAJUK: </w:t>
      </w:r>
    </w:p>
    <w:p w14:paraId="067A9B52">
      <w:r>
        <w:t>TEAM WORK APPLICATION</w:t>
      </w:r>
    </w:p>
    <w:p w14:paraId="7E1112D7"/>
    <w:p w14:paraId="3ECF87A3">
      <w:r>
        <w:t>TUJUAN:</w:t>
      </w:r>
    </w:p>
    <w:p w14:paraId="2C06B202">
      <w:r>
        <w:t>Kertas Penerangan ini bertujuan menerangkan kebolehan memahami prinsip privasi dan kerahsiaan, mematuhi penghantaran kerja dan kehadiran, memahami sumbangan kerja berpasukan, serta menghargai perbezaan individu dan budaya. Individu yang kompeten dalam CU ini mesti dapat menunjukkan tingkah laku peribadi yang baik dalam persekitaran kerja.</w:t>
      </w:r>
    </w:p>
    <w:p w14:paraId="19F3E95B"/>
    <w:p w14:paraId="2159ADA8">
      <w:r>
        <w:t>PENERANGAN:</w:t>
      </w:r>
    </w:p>
    <w:p w14:paraId="4051D412">
      <w:pPr>
        <w:pStyle w:val="3"/>
      </w:pPr>
      <w:bookmarkStart w:id="76" w:name="_Toc23891"/>
      <w:r>
        <w:t>1. Pengenalan Kerja Berpasukan (Introduction Of Teamwork)</w:t>
      </w:r>
      <w:bookmarkEnd w:id="76"/>
    </w:p>
    <w:p w14:paraId="5A9F7454">
      <w:r>
        <w:t>Kerja berpasukan sering menjadi elemen kritikal dalam sesebuah perniagaan, kerana rakan sekerja perlu bekerjasama dengan baik dalam apa jua keadaan. Kerja berpasukan ialah proses bekerja secara kolaboratif dalam kumpulan untuk mencapai matlamat — bermakna setiap ahli bekerjasama, menggunakan kemahiran individu dan memberi maklum balas membina, walaupun terdapat konflik peribadi. Dalam studio penyuntingan video, kebanyakan masa kerja dihabiskan bersama pasukan produksi (Editor, Colorist, Sound Engineer, Producer, Director).</w:t>
      </w:r>
    </w:p>
    <w:p w14:paraId="7B8BE797">
      <w:r>
        <w:rPr>
          <w:b/>
        </w:rPr>
        <w:t>1.1 Pasukan Bukan Sekadar Kumpulan</w:t>
      </w:r>
    </w:p>
    <w:p w14:paraId="765D0EB0">
      <w:r>
        <w:t>Kajian menunjukkan kerja berpasukan mengatasi apa yang boleh dicapai oleh individu bersendirian. Kerja berpasukan sebenar adalah tahap prestasi lebih tinggi, digambarkan dengan istilah seperti "sinergi" atau "prestasi tinggi". Sebuah bilik editing dengan beberapa Editor bekerja secara berasingan hanyalah "kumpulan"; apabila mereka saling menyelaras aliran kerja dan gaya penyuntingan, mereka menjadi "pasukan".</w:t>
      </w:r>
    </w:p>
    <w:p w14:paraId="3A8045DE">
      <w:r>
        <w:rPr>
          <w:b/>
        </w:rPr>
        <w:t>1.2 Kualiti Bukan Sesuatu Yang Automatik</w:t>
      </w:r>
    </w:p>
    <w:p w14:paraId="7CC13B73">
      <w:r>
        <w:t>Sesetengah ahli pasukan cuba merasionalkan keupayaan prestasi pasukan berdasarkan "siapa yang ada dalam kumpulan". Prestasi pasukan sentiasa dipengaruhi oleh apa yang dilakukan atau tidak dilakukan oleh setiap individu, dan cara ahli pasukan berinteraksi menangani cabaran prestasi.</w:t>
      </w:r>
    </w:p>
    <w:p w14:paraId="325DC38C">
      <w:r>
        <w:rPr>
          <w:b/>
        </w:rPr>
        <w:t>1.3 Kerja Berpasukan Bukan Sekadar Personaliti</w:t>
      </w:r>
    </w:p>
    <w:p w14:paraId="3CA8AD3E">
      <w:r>
        <w:t>Setiap pasukan mempunyai gabungan personaliti yang berbeza. Kerja berpasukan tidak bergantung kepada personaliti ahli, tetapi kepada keupayaan pasukan mencari cara bekerjasama yang memaksimumkan sumbangan setiap ahli terhadap matlamat projek — contohnya seorang Colorist yang pendiam tetapi sangat mahir tetap menjadi ahli pasukan yang amat bernilai.</w:t>
      </w:r>
    </w:p>
    <w:p w14:paraId="512DE46C">
      <w:r>
        <w:rPr>
          <w:b/>
        </w:rPr>
        <w:t>1.4 Lima Objektif Utama Proses Kerja Berpasukan</w:t>
      </w:r>
    </w:p>
    <w:p w14:paraId="19DC3127">
      <w:r>
        <w:t>• i) Belajar kepentingan perbincangan dan persetujuan tentang proses pasukan;</w:t>
      </w:r>
    </w:p>
    <w:p w14:paraId="4AB45D35">
      <w:r>
        <w:t>• ii) Belajar kepentingan komunikasi antara ahli pasukan;</w:t>
      </w:r>
    </w:p>
    <w:p w14:paraId="6C60C3C9">
      <w:r>
        <w:t>• iii) Belajar bersedia untuk aktiviti pasukan, kemudian menilai semula hasil dan prestasi pasukan;</w:t>
      </w:r>
    </w:p>
    <w:p w14:paraId="56213E87">
      <w:r>
        <w:t>• iv) Memahami peranan dan hubungan dalam pasukan;</w:t>
      </w:r>
    </w:p>
    <w:p w14:paraId="60131D82">
      <w:r>
        <w:t>• v) Belajar kepentingan mendokumenkan proses dan hasil.</w:t>
      </w:r>
    </w:p>
    <w:p w14:paraId="17834998">
      <w:pPr>
        <w:pStyle w:val="3"/>
      </w:pPr>
      <w:bookmarkStart w:id="77" w:name="_Toc7611"/>
      <w:r>
        <w:t>2. Kelebihan Kerja Berpasukan (Teamwork Advantages)</w:t>
      </w:r>
      <w:bookmarkEnd w:id="77"/>
    </w:p>
    <w:p w14:paraId="5024DF96">
      <w:r>
        <w:rPr>
          <w:b/>
        </w:rPr>
        <w:t>2.1 Motivasi dan Sokongan</w:t>
      </w:r>
    </w:p>
    <w:p w14:paraId="619F5498">
      <w:r>
        <w:t xml:space="preserve">Penggunaan kerja berpasukan dalam organisasi mengukuhkan kelemahan sesetengah ahli dengan kekuatan ahli lain. Jika seorang Editor mahir dalam </w:t>
      </w:r>
      <w:r>
        <w:rPr>
          <w:i/>
        </w:rPr>
        <w:t>sound mixing</w:t>
      </w:r>
      <w:r>
        <w:t xml:space="preserve"> manakala seorang lagi mahir dalam </w:t>
      </w:r>
      <w:r>
        <w:rPr>
          <w:i/>
        </w:rPr>
        <w:t>color grading</w:t>
      </w:r>
      <w:r>
        <w:t>, mereka boleh saling menyokong. Apabila seorang Editor kurang bermotivasi pada suatu hari, ahli pasukan lain boleh membantu memberi semangat.</w:t>
      </w:r>
    </w:p>
    <w:p w14:paraId="02D6C00F">
      <w:r>
        <w:rPr>
          <w:b/>
        </w:rPr>
        <w:t>2.2 Akauntabiliti</w:t>
      </w:r>
    </w:p>
    <w:p w14:paraId="3B63CC67">
      <w:r>
        <w:t xml:space="preserve">Kerja berpasukan mewujudkan persekitaran di mana pekerja bertanggungjawab terhadap hasil kerja mereka, kerana ahli pasukan lain bergantung kepada setiap bahagian kerja untuk menyiapkan projek secara keseluruhan — misalnya, jika Editor lewat menyiapkan </w:t>
      </w:r>
      <w:r>
        <w:rPr>
          <w:i/>
        </w:rPr>
        <w:t>rough cut</w:t>
      </w:r>
      <w:r>
        <w:t xml:space="preserve">, Sound Engineer tidak dapat memulakan </w:t>
      </w:r>
      <w:r>
        <w:rPr>
          <w:i/>
        </w:rPr>
        <w:t>mixing</w:t>
      </w:r>
      <w:r>
        <w:t>.</w:t>
      </w:r>
    </w:p>
    <w:p w14:paraId="26E75EF6">
      <w:r>
        <w:rPr>
          <w:b/>
        </w:rPr>
        <w:t>2.3 Penyelesaian Kreatif</w:t>
      </w:r>
    </w:p>
    <w:p w14:paraId="6DD4A27B">
      <w:r>
        <w:t xml:space="preserve">Dua kepala lebih baik daripada satu — dengan pasukan, lebih lagi. Penyelesaian masalah dan idea segar dihasilkan melalui sesi </w:t>
      </w:r>
      <w:r>
        <w:rPr>
          <w:i/>
        </w:rPr>
        <w:t>brainstorming</w:t>
      </w:r>
      <w:r>
        <w:t>. Pasukan produksi video membolehkan kemahiran, pengetahuan dan pengalaman digabungkan untuk manfaat keseluruhan projek.</w:t>
      </w:r>
    </w:p>
    <w:p w14:paraId="22568C4B">
      <w:r>
        <w:rPr>
          <w:b/>
        </w:rPr>
        <w:t>2.4 Persaingan dan Pertumbuhan</w:t>
      </w:r>
    </w:p>
    <w:p w14:paraId="55369CA8">
      <w:r>
        <w:t>Kerja berpasukan membolehkan pekerja melihat cara ahli lain melaksanakan kerja mereka, menjadi sumber pembelajaran dan inspirasi. Editor kurang berpengalaman boleh belajar teknik daripada Chief Editor kanan, mewujudkan persaingan sihat yang meningkatkan kualiti hasil.</w:t>
      </w:r>
    </w:p>
    <w:p w14:paraId="06AB891B">
      <w:pPr>
        <w:pStyle w:val="3"/>
      </w:pPr>
      <w:bookmarkStart w:id="78" w:name="_Toc7036"/>
      <w:r>
        <w:t>3. Penggunaan Kerja Berpasukan Dalam Organisasi</w:t>
      </w:r>
      <w:bookmarkEnd w:id="78"/>
    </w:p>
    <w:p w14:paraId="2812E3C5">
      <w:r>
        <w:rPr>
          <w:b/>
        </w:rPr>
        <w:t>3.1 Jenis-Jenis Pasukan</w:t>
      </w:r>
    </w:p>
    <w:p w14:paraId="646E3E63">
      <w:r>
        <w:t>Terdapat beberapa jenis pasukan organisasi: pasukan penyelesaian masalah terdiri daripada pekerja pelbagai latihan yang dihimpunkan untuk menyelesaikan isu struktur organisasi; pasukan kepimpinan merangkumi ketua jabatan untuk membangunkan matlamat syarikat dan hala tuju strategik pemasaran; pasukan yang mengarah sendiri (</w:t>
      </w:r>
      <w:r>
        <w:rPr>
          <w:i/>
        </w:rPr>
        <w:t>self-directed</w:t>
      </w:r>
      <w:r>
        <w:t>) diberi matlamat dan dibiarkan menentukan cara mencapainya; pasukan maya (</w:t>
      </w:r>
      <w:r>
        <w:rPr>
          <w:i/>
        </w:rPr>
        <w:t>virtual</w:t>
      </w:r>
      <w:r>
        <w:t xml:space="preserve">) menggunakan teknologi untuk mesyuarat dan kerja jarak jauh — contoh sebenar dalam studio video ialah pasukan editing jarak jauh yang berkongsi </w:t>
      </w:r>
      <w:r>
        <w:rPr>
          <w:i/>
        </w:rPr>
        <w:t>project file</w:t>
      </w:r>
      <w:r>
        <w:t xml:space="preserve"> melalui </w:t>
      </w:r>
      <w:r>
        <w:rPr>
          <w:i/>
        </w:rPr>
        <w:t>cloud storage</w:t>
      </w:r>
      <w:r>
        <w:t>.</w:t>
      </w:r>
    </w:p>
    <w:p w14:paraId="7479425B">
      <w:r>
        <w:rPr>
          <w:b/>
        </w:rPr>
        <w:t>3.2 Keperluan Untuk Kerja Berpasukan</w:t>
      </w:r>
    </w:p>
    <w:p w14:paraId="0BF8FE0D">
      <w:r>
        <w:t xml:space="preserve">Salah satu komponen utama kerja berpasukan yang berjaya ialah matlamat yang jelas dan tepat diikuti laluan yang lurus untuk mencapainya. Pasukan yang berjaya mempunyai kakitangan berpengetahuan dan tugas khusus yang relevan dengan kepakaran masing-masing — contohnya Colorist fokus kepada </w:t>
      </w:r>
      <w:r>
        <w:rPr>
          <w:i/>
        </w:rPr>
        <w:t>grading</w:t>
      </w:r>
      <w:r>
        <w:t>, Sound Engineer fokus kepada audio.</w:t>
      </w:r>
    </w:p>
    <w:p w14:paraId="1DCB76B3">
      <w:r>
        <w:rPr>
          <w:b/>
        </w:rPr>
        <w:t>3.3 Faedah Kepada Pekerja</w:t>
      </w:r>
    </w:p>
    <w:p w14:paraId="61B80276">
      <w:r>
        <w:t>Bekerja sebagai sebahagian pasukan organisasi bermanfaat kepada pekerja dari pelbagai segi — peluang mengembangkan pengetahuan profesional melalui kolaborasi dengan ahli pakar bidang lain. Pekerja juga mengalami kurang beban tanggungjawab peribadi apabila sesuatu projek gagal kerana beban ditanggung bersama pasukan.</w:t>
      </w:r>
    </w:p>
    <w:p w14:paraId="06CE083D">
      <w:r>
        <w:rPr>
          <w:b/>
        </w:rPr>
        <w:t>3.4 Faedah Organisasi</w:t>
      </w:r>
    </w:p>
    <w:p w14:paraId="3832163C">
      <w:r>
        <w:t>Moral yang baik dalam organisasi membawa kepada produktiviti meningkat, dan pasukan yang bersepadu membawa kepada moral yang baik. Kerja berpasukan menggalakkan inovasi produk, meningkatkan moral, produktiviti dan mewujudkan pekerja yang lebih bertanggungjawab.</w:t>
      </w:r>
    </w:p>
    <w:p w14:paraId="7B1BC35E">
      <w:r>
        <w:rPr>
          <w:b/>
        </w:rPr>
        <w:t>3.5 Kemahiran Kerja Berpasukan</w:t>
      </w:r>
    </w:p>
    <w:p w14:paraId="0D5DEB13">
      <w:r>
        <w:t xml:space="preserve">• i) </w:t>
      </w:r>
      <w:r>
        <w:rPr>
          <w:b/>
        </w:rPr>
        <w:t>Menyumbang</w:t>
      </w:r>
      <w:r>
        <w:t xml:space="preserve"> — sediakan tugasan individu; sertai sebagai rakan sepasukan dalam mesyuarat pasukan; dengar ahli pasukan lain; sampaikan idea dengan sesuai.</w:t>
      </w:r>
    </w:p>
    <w:p w14:paraId="0696CFCE">
      <w:r>
        <w:t xml:space="preserve">• ii) </w:t>
      </w:r>
      <w:r>
        <w:rPr>
          <w:b/>
        </w:rPr>
        <w:t>Menyelaras</w:t>
      </w:r>
      <w:r>
        <w:t xml:space="preserve"> — bincangkan jangkaan dan proses pasukan; kenal pasti peranan ketua dan ahli pasukan; rancang mesyuarat pasukan; urus tarikh akhir; sediakan maklumat kepada ahli pasukan atau pihak luar pasukan.</w:t>
      </w:r>
    </w:p>
    <w:p w14:paraId="3509FA4C">
      <w:r>
        <w:t xml:space="preserve">• iii) </w:t>
      </w:r>
      <w:r>
        <w:rPr>
          <w:b/>
        </w:rPr>
        <w:t>Berkolaborasi</w:t>
      </w:r>
      <w:r>
        <w:t xml:space="preserve"> — nilai kualiti interaksi dan perbincangan pasukan; renung semula proses pasukan berkala; bincangkan pandangan bercanggah dan perbezaan ahli pasukan; kembangkan keupayaan pasukan berinisiatif dan menjangka masalah dalam pembangunan produk atau kerja berpasukan; pilih atau cipta idea baharu secara berkesan dan cekap sebagai satu pasukan.</w:t>
      </w:r>
    </w:p>
    <w:p w14:paraId="58A843D0">
      <w:pPr>
        <w:pStyle w:val="3"/>
      </w:pPr>
      <w:bookmarkStart w:id="79" w:name="_Toc29820"/>
      <w:r>
        <w:t>4. Matlamat dan Sasaran Kerja (Work Goals And Targets)</w:t>
      </w:r>
      <w:bookmarkEnd w:id="79"/>
    </w:p>
    <w:p w14:paraId="5FC0F890">
      <w:r>
        <w:t>Apa jua yang ingin dicapai, tiada cara untuk mengetahui sejauh mana kejayaan tanpa menetapkan sasaran yang jelas dan mengukur pencapaiannya.</w:t>
      </w:r>
    </w:p>
    <w:p w14:paraId="5F50D01D">
      <w:r>
        <w:rPr>
          <w:b/>
        </w:rPr>
        <w:t>4.1 Kenapa Perlu Menetapkan Sasaran</w:t>
      </w:r>
    </w:p>
    <w:p w14:paraId="057EA7DC">
      <w:r>
        <w:t>Tujuan menetapkan sasaran melangkaui penanda aras mudah. Sasaran menyediakan struktur untuk menilai prestasi organisasi secara berterusan. Sasaran mewujudkan struktur — anggaran belanjawan atau peruntukan sumber tidak boleh ditetapkan sebelum objektif setiap bahagian organisasi dikenal pasti. Contohnya, studio penyuntingan boleh menetapkan sasaran seperti "menyiapkan 5 projek editing sebulan" untuk menilai prestasi.</w:t>
      </w:r>
    </w:p>
    <w:p w14:paraId="3FF6BAB1">
      <w:r>
        <w:rPr>
          <w:b/>
        </w:rPr>
        <w:t>4.2 Sebelum Bermula</w:t>
      </w:r>
    </w:p>
    <w:p w14:paraId="45603BD8">
      <w:r>
        <w:t xml:space="preserve">Sasaran tidak semestinya berkaitan pertumbuhan dan jualan sahaja — boleh juga berkaitan latihan, penglibatan pekerja, liputan media, kesedaran jenama, dan kesetiaan pelanggan. Analisis SWOT membantu menentukan bidang tumpuan. Sasaran perlu mengikut prinsip </w:t>
      </w:r>
      <w:r>
        <w:rPr>
          <w:b/>
        </w:rPr>
        <w:t>SMART</w:t>
      </w:r>
      <w:r>
        <w:t>:</w:t>
      </w:r>
    </w:p>
    <w:p w14:paraId="2333153E">
      <w:r>
        <w:t xml:space="preserve">• i) </w:t>
      </w:r>
      <w:r>
        <w:rPr>
          <w:b/>
        </w:rPr>
        <w:t>S: Specific (Spesifik)</w:t>
      </w:r>
      <w:r>
        <w:t xml:space="preserve"> — gunakan angka tepat dan matlamat pasti, tumpukan kepada satu bahagian sahaja. Contoh: "Meningkatkan bilangan projek disiapkan tepat masa sebanyak 10%" berbanding "Meningkatkan prestasi studio".</w:t>
      </w:r>
    </w:p>
    <w:p w14:paraId="0C3363A2">
      <w:r>
        <w:t xml:space="preserve">• ii) </w:t>
      </w:r>
      <w:r>
        <w:rPr>
          <w:b/>
        </w:rPr>
        <w:t>M: Measurable (Boleh Diukur)</w:t>
      </w:r>
      <w:r>
        <w:t xml:space="preserve"> — pastikan sasaran boleh diukur menggunakan peratusan atau unit — contoh, bilangan </w:t>
      </w:r>
      <w:r>
        <w:rPr>
          <w:i/>
        </w:rPr>
        <w:t>project</w:t>
      </w:r>
      <w:r>
        <w:t xml:space="preserve"> editing disiapkan sebelum tarikh siaran.</w:t>
      </w:r>
    </w:p>
    <w:p w14:paraId="2CB0B58E">
      <w:r>
        <w:t xml:space="preserve">• iii) </w:t>
      </w:r>
      <w:r>
        <w:rPr>
          <w:b/>
        </w:rPr>
        <w:t>A: Achievable (Boleh Dicapai)</w:t>
      </w:r>
      <w:r>
        <w:t xml:space="preserve"> — sasaran terlalu ambisius boleh merosakkan moral dan perancangan.</w:t>
      </w:r>
    </w:p>
    <w:p w14:paraId="60A24E3A">
      <w:r>
        <w:t xml:space="preserve">• iv) </w:t>
      </w:r>
      <w:r>
        <w:rPr>
          <w:b/>
        </w:rPr>
        <w:t>R: Realistic (Realistik)</w:t>
      </w:r>
      <w:r>
        <w:t xml:space="preserve"> — hanya cipta matlamat yang boleh dicapai dengan sumber sedia ada, seperti bilangan Editor dan lesen perisian yang ada.</w:t>
      </w:r>
    </w:p>
    <w:p w14:paraId="35FE58E7">
      <w:r>
        <w:t xml:space="preserve">• v) </w:t>
      </w:r>
      <w:r>
        <w:rPr>
          <w:b/>
        </w:rPr>
        <w:t>T: Time (Masa)</w:t>
      </w:r>
      <w:r>
        <w:t xml:space="preserve"> — tetapkan tarikh akhir untuk setiap objektif — contoh, jadual siaran (</w:t>
      </w:r>
      <w:r>
        <w:rPr>
          <w:i/>
        </w:rPr>
        <w:t>post schedule</w:t>
      </w:r>
      <w:r>
        <w:t>) yang jelas untuk setiap peringkat penyuntingan.</w:t>
      </w:r>
    </w:p>
    <w:p w14:paraId="0AC46C73">
      <w:pPr>
        <w:pStyle w:val="3"/>
      </w:pPr>
      <w:bookmarkStart w:id="80" w:name="_Toc1318"/>
      <w:r>
        <w:t>5. Kemahiran Komunikasi (Communication Skill)</w:t>
      </w:r>
      <w:bookmarkEnd w:id="80"/>
    </w:p>
    <w:p w14:paraId="498A33CF">
      <w:r>
        <w:t>Cara yang lebih tepat melihat proses komunikasi adalah sebagai proses dinamik dan berkelok-kelok di mana elemen seperti tingkah laku bukan lisan dan gaya individu memberi pengaruh besar. Model 'Typical Communication Model' oleh Clampitt (2005) menunjukkan elemen utama dalam proses komunikasi.</w:t>
      </w:r>
    </w:p>
    <w:p w14:paraId="6EE4A5EF">
      <w:r>
        <w:rPr>
          <w:b/>
        </w:rPr>
        <w:t>5.1 Proses Komunikasi</w:t>
      </w:r>
    </w:p>
    <w:p w14:paraId="5B48BCC5">
      <w:r>
        <w:t>Orang 1 membina dan menghantar mesej. Mesej ialah isyarat dan simbol yang digunakan untuk menyampaikan sesuatu — boleh berbentuk visual (bukan lisan, bertulis), auditori (lisan), sentuhan, atau bau. Mesej mesti dienkod ke dalam kata-kata, nada, ekspresi wajah dan bahasa bukan lisan lain.</w:t>
      </w:r>
    </w:p>
    <w:p w14:paraId="0764A6AC">
      <w:r>
        <w:t xml:space="preserve">i. </w:t>
      </w:r>
      <w:r>
        <w:rPr>
          <w:b/>
        </w:rPr>
        <w:t>Saluran (Channel)</w:t>
      </w:r>
      <w:r>
        <w:t xml:space="preserve"> — merujuk kepada cara mesej disampaikan: bersemuka, telefon, bertulis, radio, video. Dalam studio penyuntingan, mesej penting seperti arahan </w:t>
      </w:r>
      <w:r>
        <w:rPr>
          <w:i/>
        </w:rPr>
        <w:t>revision</w:t>
      </w:r>
      <w:r>
        <w:t xml:space="preserve"> daripada Director biasanya disampaikan bersemuka atau melalui panggilan video untuk elak salah faham berbanding hanya mesej teks.</w:t>
      </w:r>
    </w:p>
    <w:p w14:paraId="7F8579C1">
      <w:r>
        <w:t xml:space="preserve">ii. </w:t>
      </w:r>
      <w:r>
        <w:rPr>
          <w:b/>
        </w:rPr>
        <w:t>Menerima Mesej</w:t>
      </w:r>
      <w:r>
        <w:t xml:space="preserve"> — untuk komunikasi berkesan, mesej mesti dinyahkod dan dibina semula dengan tepat oleh Orang 2. Makna mesej boleh berbeza mengikut konteks dan tafsiran penerima — misalnya, arahan "buat lebih pantas" daripada Producer boleh disalahtafsir jika tidak dijelaskan dengan spesifik tempoh masa.</w:t>
      </w:r>
    </w:p>
    <w:p w14:paraId="40D60115">
      <w:r>
        <w:rPr>
          <w:b/>
        </w:rPr>
        <w:t>5.2 Komunikasi Berkesan</w:t>
      </w:r>
    </w:p>
    <w:p w14:paraId="6A1B824E">
      <w:r>
        <w:t>Berkomunikasi dengan berkesan adalah salah satu kemahiran hidup terbaik. Ia bukan sekadar bercakap tetapi juga mendengar, memahami, dan mentafsir bahasa badan.</w:t>
      </w:r>
    </w:p>
    <w:p w14:paraId="00C358CF">
      <w:r>
        <w:t xml:space="preserve">i. </w:t>
      </w:r>
      <w:r>
        <w:rPr>
          <w:b/>
        </w:rPr>
        <w:t>Untuk menjadi penutur yang lebih baik:</w:t>
      </w:r>
      <w:r>
        <w:t xml:space="preserve"> bersikap bertimbang rasa, bercakap dengan jelas, kekal fokus pada perbualan, dan bersikap ringkas. Contoh: seorang Editor menerangkan status projek kepada Producer secara ringkas dan jelas tanpa jargon teknikal berlebihan.</w:t>
      </w:r>
    </w:p>
    <w:p w14:paraId="30E6E57A">
      <w:r>
        <w:t xml:space="preserve">ii. </w:t>
      </w:r>
      <w:r>
        <w:rPr>
          <w:b/>
        </w:rPr>
        <w:t>Untuk menjadi pendengar yang lebih baik:</w:t>
      </w:r>
      <w:r>
        <w:t xml:space="preserve"> hapuskan gangguan, luangkan masa mendengar, amalkan pendengaran reflektif (ulang semula apa yang difahami), tanya jika tidak jelas, tunggu penutur selesai, beri perhatian penuh, dan kekalkan kontak mata. Contoh: semasa </w:t>
      </w:r>
      <w:r>
        <w:rPr>
          <w:i/>
        </w:rPr>
        <w:t>feedback session</w:t>
      </w:r>
      <w:r>
        <w:t xml:space="preserve"> dengan Director, Editor mengulang arahan untuk memastikan kefahaman tepat sebelum meneruskan </w:t>
      </w:r>
      <w:r>
        <w:rPr>
          <w:i/>
        </w:rPr>
        <w:t>edit</w:t>
      </w:r>
      <w:r>
        <w:t>.</w:t>
      </w:r>
    </w:p>
    <w:p w14:paraId="53CEA777">
      <w:r>
        <w:t xml:space="preserve">iii. </w:t>
      </w:r>
      <w:r>
        <w:rPr>
          <w:b/>
        </w:rPr>
        <w:t>Prinsip berdebat secara adil:</w:t>
      </w:r>
      <w:r>
        <w:t xml:space="preserve"> elak memanggil nama yang menyakitkan hati, guna peraturan lima saat sebelum membalas, kekal fokus pada isu semasa, dan urus kemarahan dengan baik. Contoh: apabila Director dan Editor tidak sependapat tentang panjang </w:t>
      </w:r>
      <w:r>
        <w:rPr>
          <w:i/>
        </w:rPr>
        <w:t>cut</w:t>
      </w:r>
      <w:r>
        <w:t>, kedua-dua pihak kekal fokus pada isu — panjang video — bukan menyerang peribadi.</w:t>
      </w:r>
    </w:p>
    <w:p w14:paraId="6FE59A15">
      <w:pPr>
        <w:pStyle w:val="3"/>
      </w:pPr>
      <w:bookmarkStart w:id="81" w:name="_Toc2265"/>
      <w:r>
        <w:t>6. Rundingan (Negotiation)</w:t>
      </w:r>
      <w:bookmarkEnd w:id="81"/>
    </w:p>
    <w:p w14:paraId="413E1481">
      <w:r>
        <w:t>Rundingan ialah kaedah menyelesaikan perbezaan pendapat — proses mencapai kompromi atau persetujuan sambil mengelak pertikaian. Prinsip keadilan, mencari manfaat bersama dan mengekalkan hubungan adalah kunci kejayaan.</w:t>
      </w:r>
    </w:p>
    <w:p w14:paraId="21D82652">
      <w:r>
        <w:rPr>
          <w:b/>
        </w:rPr>
        <w:t>6.1 Kenapa Berunding?</w:t>
      </w:r>
    </w:p>
    <w:p w14:paraId="2665EC45">
      <w:r>
        <w:t xml:space="preserve">Konflik dan perselisihan pasti berlaku apabila keperluan, kehendak dan kepercayaan berbeza-beza bertemu. Tanpa rundingan, konflik boleh membawa kepada pertikaian dan rasa tidak puas hati. Contoh studio: Editor mahu masa tambahan untuk </w:t>
      </w:r>
      <w:r>
        <w:rPr>
          <w:i/>
        </w:rPr>
        <w:t>color grading</w:t>
      </w:r>
      <w:r>
        <w:t xml:space="preserve"> berkualiti tinggi, manakala Director mahu penghantaran lebih awal untuk memenuhi tarikh siaran — rundingan diperlukan untuk mencapai penyelesaian bersama.</w:t>
      </w:r>
    </w:p>
    <w:p w14:paraId="2A3B47F0">
      <w:r>
        <w:rPr>
          <w:b/>
        </w:rPr>
        <w:t>6.2 Peringkat Rundingan</w:t>
      </w:r>
    </w:p>
    <w:p w14:paraId="78DA0D1B">
      <w:r>
        <w:t xml:space="preserve">• i) </w:t>
      </w:r>
      <w:r>
        <w:rPr>
          <w:b/>
        </w:rPr>
        <w:t>Persediaan</w:t>
      </w:r>
      <w:r>
        <w:t xml:space="preserve"> — tentukan bila dan di mana mesyuarat diadakan dan siapa yang hadir; kenal pasti fakta situasi seperti dasar syarikat. Contoh: Editor menyediakan bukti berapa lama proses </w:t>
      </w:r>
      <w:r>
        <w:rPr>
          <w:i/>
        </w:rPr>
        <w:t>grading</w:t>
      </w:r>
      <w:r>
        <w:t xml:space="preserve"> mengambil masa sebelum berbincang dengan Director.</w:t>
      </w:r>
    </w:p>
    <w:p w14:paraId="5B8E0542">
      <w:r>
        <w:t xml:space="preserve">• ii) </w:t>
      </w:r>
      <w:r>
        <w:rPr>
          <w:b/>
        </w:rPr>
        <w:t>Perbincangan</w:t>
      </w:r>
      <w:r>
        <w:t xml:space="preserve"> — setiap pihak mengemukakan kes mereka. Kemahiran utama: bertanya, mendengar, dan menjelaskan.</w:t>
      </w:r>
    </w:p>
    <w:p w14:paraId="0A80DDDC">
      <w:r>
        <w:t xml:space="preserve">• iii) </w:t>
      </w:r>
      <w:r>
        <w:rPr>
          <w:b/>
        </w:rPr>
        <w:t>Penjelasan Matlamat</w:t>
      </w:r>
      <w:r>
        <w:t xml:space="preserve"> — matlamat, kepentingan dan pandangan kedua-dua pihak dijelaskan dan disenaraikan mengikut keutamaan bagi mengenal pasti persamaan.</w:t>
      </w:r>
    </w:p>
    <w:p w14:paraId="23FC5CEC">
      <w:r>
        <w:t xml:space="preserve">• iv) </w:t>
      </w:r>
      <w:r>
        <w:rPr>
          <w:b/>
        </w:rPr>
        <w:t>Rundingan Menuju Hasil Menang-Menang</w:t>
      </w:r>
      <w:r>
        <w:t xml:space="preserve"> — kedua-dua pihak berasa memperoleh sesuatu yang positif. Contoh: Director bersetuju memberi tambahan sehari untuk </w:t>
      </w:r>
      <w:r>
        <w:rPr>
          <w:i/>
        </w:rPr>
        <w:t>grading</w:t>
      </w:r>
      <w:r>
        <w:t xml:space="preserve">, manakala Editor bersetuju menyerahkan </w:t>
      </w:r>
      <w:r>
        <w:rPr>
          <w:i/>
        </w:rPr>
        <w:t>preview</w:t>
      </w:r>
      <w:r>
        <w:t xml:space="preserve"> separuh siap pada tengah hari.</w:t>
      </w:r>
    </w:p>
    <w:p w14:paraId="076636B8">
      <w:r>
        <w:t xml:space="preserve">• v) </w:t>
      </w:r>
      <w:r>
        <w:rPr>
          <w:b/>
        </w:rPr>
        <w:t>Persetujuan</w:t>
      </w:r>
      <w:r>
        <w:t xml:space="preserve"> — kedua-dua pihak bersetuju dengan penyelesaian.</w:t>
      </w:r>
    </w:p>
    <w:p w14:paraId="63727BA8">
      <w:r>
        <w:t xml:space="preserve">• vi) </w:t>
      </w:r>
      <w:r>
        <w:rPr>
          <w:b/>
        </w:rPr>
        <w:t>Pelaksanaan Tindakan</w:t>
      </w:r>
      <w:r>
        <w:t xml:space="preserve"> — tindakan dijalankan mengikut persetujuan.</w:t>
      </w:r>
    </w:p>
    <w:p w14:paraId="60862DC7">
      <w:r>
        <w:rPr>
          <w:b/>
        </w:rPr>
        <w:t>Kemahiran Rundingan Berguna:</w:t>
      </w:r>
      <w:r>
        <w:t xml:space="preserve"> komunikasi lisan berkesan, kemahiran mendengar, membina hubungan (</w:t>
      </w:r>
      <w:r>
        <w:rPr>
          <w:i/>
        </w:rPr>
        <w:t>rapport</w:t>
      </w:r>
      <w:r>
        <w:t>), kemahiran menyelesaikan masalah, kemahiran membuat keputusan, ketegasan (</w:t>
      </w:r>
      <w:r>
        <w:rPr>
          <w:i/>
        </w:rPr>
        <w:t>assertiveness</w:t>
      </w:r>
      <w:r>
        <w:t>), dan keupayaan menangani situasi sukar dengan tenang dan rasional.</w:t>
      </w:r>
    </w:p>
    <w:p w14:paraId="1CD95DC5">
      <w:r>
        <w:rPr>
          <w:b/>
        </w:rPr>
        <w:t>Petua Rundingan Berjaya:</w:t>
      </w:r>
      <w:r>
        <w:t xml:space="preserve"> kemukakan hujah dengan jelas, ringkas dan yakin; kekal tenang semasa proses; peka terhadap isyarat komunikasi lisan dan bukan lisan pihak lain, seperti bahasa badan Director semasa sesi </w:t>
      </w:r>
      <w:r>
        <w:rPr>
          <w:i/>
        </w:rPr>
        <w:t>review</w:t>
      </w:r>
      <w:r>
        <w:t xml:space="preserve"> editing.</w:t>
      </w:r>
    </w:p>
    <w:p w14:paraId="054F6AC4"/>
    <w:p w14:paraId="04974E75">
      <w:r>
        <w:t>SOALAN:</w:t>
      </w:r>
    </w:p>
    <w:p w14:paraId="2A71CE6C">
      <w:r>
        <w:rPr>
          <w:b/>
        </w:rPr>
        <w:t>1.</w:t>
      </w:r>
      <w:r>
        <w:t xml:space="preserve"> Senaraikan empat (4) dan terangkan kelebihan kerjasama kerja berpasukan. (12 markah)</w:t>
      </w:r>
    </w:p>
    <w:p w14:paraId="5E79474A">
      <w:r>
        <w:rPr>
          <w:i/>
        </w:rPr>
        <w:t>Jawapan model:</w:t>
      </w:r>
      <w:r>
        <w:t xml:space="preserve"> (i) Motivasi dan sokongan — Editor dan Colorist saling menyokong apabila salah seorang kurang bermotivasi; (ii) Akauntabiliti — setiap ahli pasukan bertanggungjawab terhadap bahagian kerja masing-masing kerana ahli lain bergantung kepadanya; (iii) Penyelesaian kreatif — sesi </w:t>
      </w:r>
      <w:r>
        <w:rPr>
          <w:i/>
        </w:rPr>
        <w:t>brainstorming</w:t>
      </w:r>
      <w:r>
        <w:t xml:space="preserve"> pasukan produksi menghasilkan idea </w:t>
      </w:r>
      <w:r>
        <w:rPr>
          <w:i/>
        </w:rPr>
        <w:t>cut</w:t>
      </w:r>
      <w:r>
        <w:t xml:space="preserve"> yang lebih baik; (iv) Persaingan dan pertumbuhan — Editor junior belajar teknik daripada Chief Editor kanan.</w:t>
      </w:r>
    </w:p>
    <w:p w14:paraId="3C599A9A">
      <w:r>
        <w:rPr>
          <w:b/>
        </w:rPr>
        <w:t>2.</w:t>
      </w:r>
      <w:r>
        <w:t xml:space="preserve"> Senaraikan empat (4) dan terangkan faedah proses komunikasi. (12 markah)</w:t>
      </w:r>
    </w:p>
    <w:p w14:paraId="51AF1DAB">
      <w:r>
        <w:rPr>
          <w:i/>
        </w:rPr>
        <w:t>Jawapan model:</w:t>
      </w:r>
      <w:r>
        <w:t xml:space="preserve"> (i) Saluran yang sesuai — memilih panggilan video untuk arahan penting daripada Director; (ii) Penerimaan mesej yang tepat — mengurangkan salah faham arahan produksi; (iii) Menjadi penutur yang baik — bercakap ringkas dan jelas semasa taklimat status projek; (iv) Menjadi pendengar yang baik — mengamalkan pendengaran reflektif semasa sesi maklum balas dengan Director.</w:t>
      </w:r>
    </w:p>
    <w:p w14:paraId="3616B8C2">
      <w:r>
        <w:rPr>
          <w:b/>
        </w:rPr>
        <w:t>3.</w:t>
      </w:r>
      <w:r>
        <w:t xml:space="preserve"> Nyatakan empat (4) faktor dan terangkan peringkat rundingan. (12 markah)</w:t>
      </w:r>
    </w:p>
    <w:p w14:paraId="68C2EF3B">
      <w:r>
        <w:rPr>
          <w:i/>
        </w:rPr>
        <w:t>Jawapan model:</w:t>
      </w:r>
      <w:r>
        <w:t xml:space="preserve"> (i) Persediaan — Editor menyediakan bukti masa proses grading; (ii) Perbincangan — kedua-dua pihak kemukakan kes masing-masing; (iii) Penjelasan matlamat — kenal pasti persamaan antara keperluan kualiti dan tarikh siaran; (iv) Rundingan menuju hasil menang-menang — Director beri tambahan masa, Editor beri preview awal.</w:t>
      </w:r>
    </w:p>
    <w:p w14:paraId="78D0AC87">
      <w:r>
        <w:rPr>
          <w:b/>
        </w:rPr>
        <w:t>4.</w:t>
      </w:r>
      <w:r>
        <w:t xml:space="preserve"> Nyatakan empat (4) faktor dan terangkan elemen proses komunikasi. (12 markah)</w:t>
      </w:r>
    </w:p>
    <w:p w14:paraId="5070D3C4">
      <w:r>
        <w:rPr>
          <w:i/>
        </w:rPr>
        <w:t>Jawapan model:</w:t>
      </w:r>
      <w:r>
        <w:t xml:space="preserve"> (i) Mesej — dienkod dalam kata-kata dan bahasa bukan lisan sebelum dihantar; (ii) Saluran — cara mesej disampaikan seperti bersemuka atau panggilan video; (iii) Penerimaan mesej — mesej dinyahkod oleh penerima dan boleh ditafsir berbeza; (iv) Konteks — situasi dan hubungan antara pihak yang berkomunikasi mempengaruhi makna mesej.</w:t>
      </w:r>
    </w:p>
    <w:p w14:paraId="3D9E8C59"/>
    <w:p w14:paraId="647A6825">
      <w:r>
        <w:t>RUJUKAN:</w:t>
      </w:r>
    </w:p>
    <w:p w14:paraId="266E8886">
      <w:r>
        <w:t>http://smallorganization.chron.com/advantages-teamwork-concept-organizations-56220.html</w:t>
      </w:r>
    </w:p>
    <w:p w14:paraId="0A7DF539">
      <w:r>
        <w:t>http://www.organizationdictionary.com/definition/teamwork.html</w:t>
      </w:r>
    </w:p>
    <w:p w14:paraId="699D3E56">
      <w:r>
        <w:t>https://www.cmu.edu/teaching/designteach/design/instructionalstrategies/discussions.html</w:t>
      </w:r>
    </w:p>
    <w:p w14:paraId="4E2AA495">
      <w:r>
        <w:t>http://www.skillsyouneed.com/general/communication-skills.html</w:t>
      </w:r>
    </w:p>
    <w:p w14:paraId="75EBC543">
      <w:r>
        <w:t>http://www.ucdmc.ucdavis.edu/hr/hrdepts/asap/Documents/Communication_Skills.pdf</w:t>
      </w:r>
    </w:p>
    <w:p w14:paraId="4903F98F">
      <w:r>
        <w:br w:type="page"/>
      </w:r>
    </w:p>
    <w:tbl>
      <w:tblPr>
        <w:tblStyle w:val="12"/>
        <w:tblW w:w="9699" w:type="dxa"/>
        <w:tblInd w:w="0" w:type="dxa"/>
        <w:tblLayout w:type="fixed"/>
        <w:tblCellMar>
          <w:top w:w="0" w:type="dxa"/>
          <w:left w:w="108" w:type="dxa"/>
          <w:bottom w:w="0" w:type="dxa"/>
          <w:right w:w="108" w:type="dxa"/>
        </w:tblCellMar>
      </w:tblPr>
      <w:tblGrid>
        <w:gridCol w:w="3085"/>
        <w:gridCol w:w="3686"/>
        <w:gridCol w:w="2268"/>
        <w:gridCol w:w="660"/>
      </w:tblGrid>
      <w:tr w14:paraId="22736A03">
        <w:tblPrEx>
          <w:tblCellMar>
            <w:top w:w="0" w:type="dxa"/>
            <w:left w:w="108" w:type="dxa"/>
            <w:bottom w:w="0" w:type="dxa"/>
            <w:right w:w="108" w:type="dxa"/>
          </w:tblCellMar>
        </w:tblPrEx>
        <w:trPr>
          <w:trHeight w:val="3230" w:hRule="atLeast"/>
        </w:trPr>
        <w:tc>
          <w:tcPr>
            <w:tcW w:w="3085" w:type="dxa"/>
            <w:tcBorders>
              <w:top w:val="single" w:color="auto" w:sz="4" w:space="0"/>
              <w:left w:val="single" w:color="auto" w:sz="4" w:space="0"/>
              <w:bottom w:val="single" w:color="000000" w:sz="4" w:space="0"/>
            </w:tcBorders>
          </w:tcPr>
          <w:p w14:paraId="6DEE695D">
            <w:pPr>
              <w:snapToGrid w:val="0"/>
              <w:spacing w:line="360" w:lineRule="auto"/>
              <w:rPr>
                <w:rFonts w:ascii="Arial" w:hAnsi="Arial" w:cs="Arial"/>
                <w:sz w:val="20"/>
                <w:lang w:val="ms-MY"/>
              </w:rPr>
            </w:pPr>
          </w:p>
          <w:p w14:paraId="1B53CE19">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tcPr>
          <w:p w14:paraId="06CF4895">
            <w:pPr>
              <w:rPr>
                <w:rFonts w:ascii="Arial" w:hAnsi="Arial" w:cs="Arial"/>
                <w:sz w:val="20"/>
                <w:lang w:val="ms-MY"/>
              </w:rPr>
            </w:pPr>
            <w:r>
              <w:pict>
                <v:shape id="_x0000_s1044" o:spid="_x0000_s1044"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5F5FA743">
                        <w:pPr>
                          <w:rPr>
                            <w:rFonts w:ascii="Arial" w:hAnsi="Arial" w:cs="Arial"/>
                            <w:b/>
                            <w:bCs/>
                            <w:highlight w:val="yellow"/>
                            <w:lang w:val="fi-FI"/>
                          </w:rPr>
                        </w:pPr>
                        <w:r>
                          <w:rPr>
                            <w:rFonts w:ascii="Arial" w:hAnsi="Arial" w:cs="Arial"/>
                            <w:b/>
                            <w:bCs/>
                            <w:highlight w:val="yellow"/>
                            <w:lang w:val="fi-FI"/>
                          </w:rPr>
                          <w:t>FURNIWEB MANUFACTURING SDN BHD</w:t>
                        </w:r>
                      </w:p>
                      <w:p w14:paraId="3622B243">
                        <w:pPr>
                          <w:rPr>
                            <w:rFonts w:ascii="Arial" w:hAnsi="Arial" w:cs="Arial"/>
                            <w:b/>
                            <w:bCs/>
                            <w:highlight w:val="yellow"/>
                            <w:lang w:val="fi-FI"/>
                          </w:rPr>
                        </w:pPr>
                        <w:r>
                          <w:rPr>
                            <w:rFonts w:ascii="Arial" w:hAnsi="Arial" w:cs="Arial"/>
                            <w:b/>
                            <w:bCs/>
                            <w:highlight w:val="yellow"/>
                            <w:lang w:val="fi-FI"/>
                          </w:rPr>
                          <w:t>Lot 1883, Jalan KPB 9, Kg. Bharu Balakong, 43300</w:t>
                        </w:r>
                      </w:p>
                      <w:p w14:paraId="79B4FB6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445F03E3">
                        <w:pPr>
                          <w:rPr>
                            <w:rFonts w:ascii="Arial" w:hAnsi="Arial" w:cs="Arial"/>
                            <w:b/>
                            <w:bCs/>
                            <w:lang w:val="fi-FI"/>
                          </w:rPr>
                        </w:pPr>
                        <w:r>
                          <w:rPr>
                            <w:rFonts w:ascii="Arial" w:hAnsi="Arial" w:cs="Arial"/>
                            <w:b/>
                            <w:bCs/>
                            <w:highlight w:val="yellow"/>
                            <w:lang w:val="fi-FI"/>
                          </w:rPr>
                          <w:t>Malaysia.</w:t>
                        </w:r>
                      </w:p>
                      <w:p w14:paraId="5796F752">
                        <w:pPr>
                          <w:rPr>
                            <w:rFonts w:ascii="Arial" w:hAnsi="Arial" w:cs="Arial"/>
                            <w:b/>
                            <w:bCs/>
                            <w:lang w:val="fi-FI"/>
                          </w:rPr>
                        </w:pPr>
                      </w:p>
                      <w:p w14:paraId="2DE5B7D2">
                        <w:pPr>
                          <w:rPr>
                            <w:rFonts w:ascii="Arial" w:hAnsi="Arial" w:cs="Arial"/>
                            <w:b/>
                            <w:bCs/>
                            <w:lang w:val="fi-FI"/>
                          </w:rPr>
                        </w:pPr>
                      </w:p>
                      <w:p w14:paraId="29F040DB">
                        <w:pPr>
                          <w:rPr>
                            <w:rFonts w:ascii="Arial" w:hAnsi="Arial" w:cs="Arial"/>
                            <w:b/>
                            <w:bCs/>
                            <w:sz w:val="36"/>
                            <w:szCs w:val="36"/>
                            <w:lang w:val="fi-FI"/>
                          </w:rPr>
                        </w:pPr>
                        <w:r>
                          <w:rPr>
                            <w:rFonts w:ascii="Arial" w:hAnsi="Arial" w:cs="Arial"/>
                            <w:b/>
                            <w:bCs/>
                            <w:sz w:val="36"/>
                            <w:szCs w:val="36"/>
                            <w:lang w:val="fi-FI"/>
                          </w:rPr>
                          <w:t>NOTA PEMBELAJARAN</w:t>
                        </w:r>
                      </w:p>
                      <w:p w14:paraId="32D6F9E2">
                        <w:pPr>
                          <w:rPr>
                            <w:rFonts w:ascii="Arial" w:hAnsi="Arial" w:cs="Arial"/>
                            <w:sz w:val="28"/>
                            <w:szCs w:val="28"/>
                            <w:lang w:val="fi-FI"/>
                          </w:rPr>
                        </w:pPr>
                        <w:r>
                          <w:rPr>
                            <w:rFonts w:ascii="Arial" w:hAnsi="Arial" w:cs="Arial"/>
                            <w:sz w:val="28"/>
                            <w:szCs w:val="28"/>
                            <w:lang w:val="fi-FI"/>
                          </w:rPr>
                          <w:t>(Learning Note)</w:t>
                        </w:r>
                      </w:p>
                      <w:p w14:paraId="6CFED168">
                        <w:pPr>
                          <w:rPr>
                            <w:rFonts w:ascii="Arial" w:hAnsi="Arial" w:cs="Arial"/>
                            <w:b/>
                            <w:bCs/>
                            <w:i/>
                            <w:lang w:val="nl-NL"/>
                          </w:rPr>
                        </w:pPr>
                      </w:p>
                    </w:txbxContent>
                  </v:textbox>
                </v:shape>
              </w:pict>
            </w:r>
          </w:p>
          <w:p w14:paraId="6375D8CD">
            <w:pPr>
              <w:spacing w:line="360" w:lineRule="auto"/>
              <w:rPr>
                <w:rFonts w:ascii="Arial" w:hAnsi="Arial" w:cs="Arial"/>
                <w:sz w:val="20"/>
                <w:lang w:val="ms-MY"/>
              </w:rPr>
            </w:pPr>
          </w:p>
        </w:tc>
      </w:tr>
      <w:tr w14:paraId="2B5479F6">
        <w:tblPrEx>
          <w:tblCellMar>
            <w:top w:w="0" w:type="dxa"/>
            <w:left w:w="108" w:type="dxa"/>
            <w:bottom w:w="0" w:type="dxa"/>
            <w:right w:w="108" w:type="dxa"/>
          </w:tblCellMar>
        </w:tblPrEx>
        <w:trPr>
          <w:trHeight w:val="971" w:hRule="atLeast"/>
        </w:trPr>
        <w:tc>
          <w:tcPr>
            <w:tcW w:w="3085" w:type="dxa"/>
            <w:tcBorders>
              <w:top w:val="single" w:color="000000" w:sz="4" w:space="0"/>
              <w:left w:val="single" w:color="auto" w:sz="4" w:space="0"/>
              <w:bottom w:val="single" w:color="000000" w:sz="4" w:space="0"/>
            </w:tcBorders>
            <w:vAlign w:val="center"/>
          </w:tcPr>
          <w:p w14:paraId="5E0BDE72">
            <w:pPr>
              <w:snapToGrid w:val="0"/>
              <w:rPr>
                <w:rFonts w:ascii="Arial" w:hAnsi="Arial" w:cs="Arial"/>
                <w:bCs/>
                <w:i/>
                <w:lang w:val="ms-MY"/>
              </w:rPr>
            </w:pPr>
            <w:r>
              <w:rPr>
                <w:rFonts w:ascii="Arial" w:hAnsi="Arial" w:eastAsia="Arial" w:cs="Arial"/>
                <w:b/>
              </w:rPr>
              <w:t xml:space="preserve">KOD NAMA DAN PROGRAM / </w:t>
            </w:r>
            <w:r>
              <w:rPr>
                <w:rFonts w:ascii="Arial" w:hAnsi="Arial" w:eastAsia="Arial" w:cs="Arial"/>
                <w:i/>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137B8EA4">
            <w:pPr>
              <w:tabs>
                <w:tab w:val="left" w:pos="1800"/>
              </w:tabs>
              <w:autoSpaceDE w:val="0"/>
              <w:autoSpaceDN w:val="0"/>
              <w:adjustRightInd w:val="0"/>
              <w:spacing w:line="360" w:lineRule="auto"/>
              <w:rPr>
                <w:rFonts w:ascii="Arial" w:hAnsi="Arial" w:cs="Arial"/>
                <w:bCs/>
                <w:iCs/>
                <w:lang w:val="ms-MY"/>
              </w:rPr>
            </w:pPr>
            <w:r>
              <w:rPr>
                <w:rFonts w:ascii="Arial" w:hAnsi="Arial" w:cs="Arial"/>
                <w:bCs/>
                <w:iCs/>
                <w:lang w:val="ms-MY"/>
              </w:rPr>
              <w:t>Z-009-2:2015 CORE ABILITIES (untuk IT-072-3:2012 VIDEO / FILM (EDITING))</w:t>
            </w:r>
          </w:p>
        </w:tc>
      </w:tr>
      <w:tr w14:paraId="5C25C4D1">
        <w:tblPrEx>
          <w:tblCellMar>
            <w:top w:w="0" w:type="dxa"/>
            <w:left w:w="108" w:type="dxa"/>
            <w:bottom w:w="0" w:type="dxa"/>
            <w:right w:w="108" w:type="dxa"/>
          </w:tblCellMar>
        </w:tblPrEx>
        <w:trPr>
          <w:trHeight w:val="1160" w:hRule="atLeast"/>
        </w:trPr>
        <w:tc>
          <w:tcPr>
            <w:tcW w:w="3085" w:type="dxa"/>
            <w:tcBorders>
              <w:top w:val="single" w:color="000000" w:sz="4" w:space="0"/>
              <w:left w:val="single" w:color="auto" w:sz="4" w:space="0"/>
              <w:bottom w:val="single" w:color="000000" w:sz="4" w:space="0"/>
            </w:tcBorders>
            <w:vAlign w:val="center"/>
          </w:tcPr>
          <w:p w14:paraId="1D83AE46">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rPr>
              <w:t xml:space="preserve">TAHAP / </w:t>
            </w:r>
            <w:r>
              <w:rPr>
                <w:rFonts w:ascii="Arial" w:hAnsi="Arial" w:eastAsia="Arial" w:cs="Arial"/>
              </w:rPr>
              <w:t>LEVEL</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6477FE56">
            <w:pPr>
              <w:tabs>
                <w:tab w:val="left" w:pos="1800"/>
              </w:tabs>
              <w:autoSpaceDE w:val="0"/>
              <w:autoSpaceDN w:val="0"/>
              <w:adjustRightInd w:val="0"/>
              <w:spacing w:line="360" w:lineRule="auto"/>
              <w:rPr>
                <w:rFonts w:ascii="Arial" w:hAnsi="Arial" w:cs="Arial"/>
                <w:bCs/>
                <w:iCs/>
                <w:lang w:val="ms-MY"/>
              </w:rPr>
            </w:pPr>
            <w:r>
              <w:rPr>
                <w:rFonts w:ascii="Arial" w:hAnsi="Arial" w:cs="Arial"/>
                <w:bCs/>
                <w:iCs/>
                <w:lang w:val="ms-MY"/>
              </w:rPr>
              <w:t>2</w:t>
            </w:r>
          </w:p>
        </w:tc>
      </w:tr>
      <w:tr w14:paraId="73BA41C1">
        <w:tblPrEx>
          <w:tblCellMar>
            <w:top w:w="0" w:type="dxa"/>
            <w:left w:w="108" w:type="dxa"/>
            <w:bottom w:w="0" w:type="dxa"/>
            <w:right w:w="108" w:type="dxa"/>
          </w:tblCellMar>
        </w:tblPrEx>
        <w:trPr>
          <w:trHeight w:val="1169" w:hRule="atLeast"/>
        </w:trPr>
        <w:tc>
          <w:tcPr>
            <w:tcW w:w="3085" w:type="dxa"/>
            <w:tcBorders>
              <w:top w:val="single" w:color="000000" w:sz="4" w:space="0"/>
              <w:left w:val="single" w:color="auto" w:sz="4" w:space="0"/>
              <w:bottom w:val="single" w:color="000000" w:sz="4" w:space="0"/>
            </w:tcBorders>
            <w:vAlign w:val="center"/>
          </w:tcPr>
          <w:p w14:paraId="6F86A54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rPr>
              <w:t>NO DAN TAJUK UNIT KOMPETENSI /</w:t>
            </w:r>
            <w:r>
              <w:rPr>
                <w:rFonts w:ascii="Arial" w:hAnsi="Arial" w:eastAsia="Arial" w:cs="Arial"/>
                <w:i/>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6D508F66">
            <w:pPr>
              <w:tabs>
                <w:tab w:val="left" w:pos="1800"/>
              </w:tabs>
              <w:autoSpaceDE w:val="0"/>
              <w:autoSpaceDN w:val="0"/>
              <w:adjustRightInd w:val="0"/>
              <w:spacing w:line="360" w:lineRule="auto"/>
              <w:rPr>
                <w:rFonts w:ascii="Arial" w:hAnsi="Arial" w:cs="Arial"/>
                <w:bCs/>
                <w:iCs/>
                <w:lang w:val="ms-MY"/>
              </w:rPr>
            </w:pPr>
            <w:r>
              <w:rPr>
                <w:rFonts w:ascii="Arial" w:hAnsi="Arial" w:cs="Arial"/>
                <w:bCs/>
                <w:iCs/>
                <w:lang w:val="ms-MY"/>
              </w:rPr>
              <w:t>CA02 INTERPERSONAL BEHAVIOUR</w:t>
            </w:r>
          </w:p>
        </w:tc>
      </w:tr>
      <w:tr w14:paraId="3D7516B6">
        <w:tblPrEx>
          <w:tblCellMar>
            <w:top w:w="0" w:type="dxa"/>
            <w:left w:w="108" w:type="dxa"/>
            <w:bottom w:w="0" w:type="dxa"/>
            <w:right w:w="108" w:type="dxa"/>
          </w:tblCellMar>
        </w:tblPrEx>
        <w:trPr>
          <w:trHeight w:val="2910" w:hRule="atLeast"/>
        </w:trPr>
        <w:tc>
          <w:tcPr>
            <w:tcW w:w="3085" w:type="dxa"/>
            <w:tcBorders>
              <w:top w:val="single" w:color="000000" w:sz="4" w:space="0"/>
              <w:left w:val="single" w:color="auto" w:sz="4" w:space="0"/>
              <w:bottom w:val="single" w:color="000000" w:sz="4" w:space="0"/>
            </w:tcBorders>
            <w:vAlign w:val="center"/>
          </w:tcPr>
          <w:p w14:paraId="48FF1E4D">
            <w:pPr>
              <w:tabs>
                <w:tab w:val="left" w:pos="-1440"/>
              </w:tabs>
              <w:snapToGrid w:val="0"/>
              <w:rPr>
                <w:rFonts w:ascii="Arial" w:hAnsi="Arial" w:cs="Arial"/>
                <w:bCs/>
                <w:i/>
                <w:lang w:val="ms-MY"/>
              </w:rPr>
            </w:pPr>
            <w:r>
              <w:rPr>
                <w:rFonts w:ascii="Arial" w:hAnsi="Arial" w:eastAsia="Arial" w:cs="Arial"/>
                <w:b/>
              </w:rPr>
              <w:t xml:space="preserve">NO DAN PENYATAAN AKTIVITI / </w:t>
            </w:r>
            <w:r>
              <w:rPr>
                <w:rFonts w:ascii="Arial" w:hAnsi="Arial" w:eastAsia="Arial" w:cs="Arial"/>
                <w:i/>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016E74EB">
            <w:pPr>
              <w:numPr>
                <w:ilvl w:val="0"/>
                <w:numId w:val="25"/>
              </w:numPr>
              <w:suppressAutoHyphens/>
              <w:spacing w:line="360" w:lineRule="auto"/>
              <w:contextualSpacing/>
              <w:rPr>
                <w:rFonts w:ascii="Arial" w:hAnsi="Arial" w:cs="Arial"/>
                <w:b/>
                <w:bCs/>
                <w:lang w:val="ms-MY" w:eastAsia="ar-SA"/>
              </w:rPr>
            </w:pPr>
            <w:r>
              <w:rPr>
                <w:rFonts w:ascii="Arial" w:hAnsi="Arial" w:cs="Arial"/>
                <w:b/>
                <w:bCs/>
                <w:lang w:val="ms-MY" w:eastAsia="ar-SA"/>
              </w:rPr>
              <w:t>02.03 INITIATE PROBLEM SOLVING SKILLS AT WORKPLACE</w:t>
            </w:r>
          </w:p>
        </w:tc>
      </w:tr>
      <w:tr w14:paraId="24233347">
        <w:tblPrEx>
          <w:tblCellMar>
            <w:top w:w="0" w:type="dxa"/>
            <w:left w:w="108" w:type="dxa"/>
            <w:bottom w:w="0" w:type="dxa"/>
            <w:right w:w="108" w:type="dxa"/>
          </w:tblCellMar>
        </w:tblPrEx>
        <w:trPr>
          <w:trHeight w:val="755" w:hRule="atLeast"/>
        </w:trPr>
        <w:tc>
          <w:tcPr>
            <w:tcW w:w="3085" w:type="dxa"/>
            <w:tcBorders>
              <w:top w:val="single" w:color="000000" w:sz="4" w:space="0"/>
              <w:left w:val="single" w:color="auto" w:sz="4" w:space="0"/>
              <w:bottom w:val="single" w:color="auto" w:sz="4" w:space="0"/>
            </w:tcBorders>
            <w:vAlign w:val="center"/>
          </w:tcPr>
          <w:p w14:paraId="2195F51D">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rPr>
              <w:t xml:space="preserve">NO. KOD / </w:t>
            </w:r>
            <w:r>
              <w:rPr>
                <w:rFonts w:ascii="Arial" w:hAnsi="Arial" w:eastAsia="Arial" w:cs="Arial"/>
                <w:bCs/>
                <w:i/>
                <w:iCs/>
              </w:rPr>
              <w:t>CODE NO.</w:t>
            </w:r>
          </w:p>
        </w:tc>
        <w:tc>
          <w:tcPr>
            <w:tcW w:w="3686" w:type="dxa"/>
            <w:tcBorders>
              <w:top w:val="single" w:color="000000" w:sz="4" w:space="0"/>
              <w:left w:val="single" w:color="000000" w:sz="4" w:space="0"/>
              <w:bottom w:val="single" w:color="auto" w:sz="4" w:space="0"/>
            </w:tcBorders>
            <w:vAlign w:val="center"/>
          </w:tcPr>
          <w:p w14:paraId="0F575DAD">
            <w:pPr>
              <w:tabs>
                <w:tab w:val="left" w:pos="1800"/>
              </w:tabs>
              <w:autoSpaceDE w:val="0"/>
              <w:autoSpaceDN w:val="0"/>
              <w:adjustRightInd w:val="0"/>
              <w:spacing w:line="360" w:lineRule="auto"/>
              <w:rPr>
                <w:rFonts w:ascii="Arial" w:hAnsi="Arial" w:cs="Arial"/>
                <w:bCs/>
                <w:iCs/>
                <w:lang w:val="ms-MY"/>
              </w:rPr>
            </w:pPr>
            <w:r>
              <w:rPr>
                <w:rFonts w:ascii="Arial" w:hAnsi="Arial" w:cs="Arial"/>
                <w:bCs/>
                <w:iCs/>
                <w:lang w:val="ms-MY"/>
              </w:rPr>
              <w:t>Z-009-2:2015-CA02/P(3/4)</w:t>
            </w:r>
          </w:p>
        </w:tc>
        <w:tc>
          <w:tcPr>
            <w:tcW w:w="2268" w:type="dxa"/>
            <w:tcBorders>
              <w:top w:val="single" w:color="000000" w:sz="4" w:space="0"/>
              <w:left w:val="single" w:color="000000" w:sz="4" w:space="0"/>
              <w:bottom w:val="single" w:color="auto" w:sz="4" w:space="0"/>
              <w:right w:val="single" w:color="auto" w:sz="4" w:space="0"/>
            </w:tcBorders>
            <w:vAlign w:val="center"/>
          </w:tcPr>
          <w:p w14:paraId="2C7536D3">
            <w:pPr>
              <w:spacing w:line="360" w:lineRule="auto"/>
              <w:rPr>
                <w:rFonts w:ascii="Arial" w:hAnsi="Arial" w:cs="Arial"/>
                <w:lang w:val="ms-MY"/>
              </w:rPr>
            </w:pPr>
            <w:r>
              <w:rPr>
                <w:rFonts w:ascii="Arial" w:hAnsi="Arial" w:cs="Arial"/>
                <w:lang w:val="ms-MY"/>
              </w:rPr>
              <w:t>Muka Surat/Page:</w:t>
            </w:r>
          </w:p>
          <w:p w14:paraId="3A58A3BB">
            <w:pPr>
              <w:spacing w:line="360" w:lineRule="auto"/>
              <w:rPr>
                <w:rFonts w:ascii="Arial" w:hAnsi="Arial" w:cs="Arial"/>
                <w:lang w:val="ms-MY"/>
              </w:rPr>
            </w:pPr>
            <w:r>
              <w:rPr>
                <w:rFonts w:ascii="Arial" w:hAnsi="Arial" w:cs="Arial"/>
                <w:lang w:val="ms-MY"/>
              </w:rPr>
              <w:t>Drpd/ Of:</w:t>
            </w:r>
            <w:r>
              <w:rPr>
                <w:rFonts w:ascii="Arial" w:hAnsi="Arial" w:cs="Arial"/>
                <w:b/>
                <w:lang w:val="ms-MY"/>
              </w:rPr>
              <w:t>:</w:t>
            </w:r>
          </w:p>
        </w:tc>
        <w:tc>
          <w:tcPr>
            <w:tcW w:w="660" w:type="dxa"/>
            <w:tcBorders>
              <w:top w:val="single" w:color="000000" w:sz="4" w:space="0"/>
              <w:left w:val="single" w:color="000000" w:sz="4" w:space="0"/>
              <w:bottom w:val="single" w:color="auto" w:sz="4" w:space="0"/>
              <w:right w:val="single" w:color="auto" w:sz="4" w:space="0"/>
            </w:tcBorders>
            <w:vAlign w:val="center"/>
          </w:tcPr>
          <w:p w14:paraId="2294246B">
            <w:pPr>
              <w:spacing w:line="360" w:lineRule="auto"/>
              <w:rPr>
                <w:rFonts w:ascii="Arial" w:hAnsi="Arial" w:cs="Arial"/>
                <w:lang w:val="ms-MY"/>
              </w:rPr>
            </w:pPr>
            <w:r>
              <w:rPr>
                <w:rFonts w:ascii="Arial" w:hAnsi="Arial" w:cs="Arial"/>
                <w:lang w:val="ms-MY"/>
              </w:rPr>
              <w:t>1</w:t>
            </w:r>
          </w:p>
          <w:p w14:paraId="14104EBC">
            <w:pPr>
              <w:spacing w:line="360" w:lineRule="auto"/>
              <w:rPr>
                <w:rFonts w:ascii="Arial" w:hAnsi="Arial" w:cs="Arial"/>
                <w:lang w:val="ms-MY"/>
              </w:rPr>
            </w:pPr>
            <w:r>
              <w:rPr>
                <w:rFonts w:ascii="Arial" w:hAnsi="Arial" w:cs="Arial"/>
                <w:lang w:val="ms-MY"/>
              </w:rPr>
              <w:t>31</w:t>
            </w:r>
          </w:p>
        </w:tc>
      </w:tr>
    </w:tbl>
    <w:p w14:paraId="117D382D">
      <w:r>
        <w:t xml:space="preserve">TAJUK: </w:t>
      </w:r>
    </w:p>
    <w:p w14:paraId="42FD2266">
      <w:r>
        <w:t>PROBLEM SOLVING SKILLS</w:t>
      </w:r>
    </w:p>
    <w:p w14:paraId="7DC698ED"/>
    <w:p w14:paraId="12415285">
      <w:r>
        <w:t>TUJUAN:</w:t>
      </w:r>
    </w:p>
    <w:p w14:paraId="76ADA9A9">
      <w:r>
        <w:t>Kertas Penerangan ini bertujuan menerangkan tingkah laku interpersonal dalam organisasi serta peraturan berkaitan yang mempengaruhi penggunaannya. Individu yang kompeten dalam CA ini mesti dapat menghayati dan sedar tentang kemahiran penyelesaian masalah di tempat kerja serta akta peraturan berkaitan.</w:t>
      </w:r>
    </w:p>
    <w:p w14:paraId="7E9D109D"/>
    <w:p w14:paraId="6EFB8F49">
      <w:r>
        <w:t>PENERANGAN:</w:t>
      </w:r>
    </w:p>
    <w:p w14:paraId="314361DD">
      <w:pPr>
        <w:pStyle w:val="3"/>
      </w:pPr>
      <w:bookmarkStart w:id="82" w:name="_Toc669"/>
      <w:r>
        <w:t>1. Sifat dan Peringkat Penyelesaian Masalah (Nature And Stages Of Problem Solving)</w:t>
      </w:r>
      <w:bookmarkEnd w:id="82"/>
    </w:p>
    <w:p w14:paraId="14B78282">
      <w:r>
        <w:t>Penyelesaian masalah yang berkesan biasanya melibatkan beberapa langkah atau peringkat seperti berikut.</w:t>
      </w:r>
    </w:p>
    <w:p w14:paraId="46C71697">
      <w:r>
        <w:rPr>
          <w:b/>
        </w:rPr>
        <w:t>1.1 Pengenalpastian Masalah</w:t>
      </w:r>
    </w:p>
    <w:p w14:paraId="7638E134">
      <w:r>
        <w:t xml:space="preserve">Peringkat ini melibatkan mengesan dan mengenali sama ada terdapat masalah, mengenal pasti sifat masalah, dan menentukan punca akar masalah. Contoh: apabila </w:t>
      </w:r>
      <w:r>
        <w:rPr>
          <w:i/>
        </w:rPr>
        <w:t>rough cut</w:t>
      </w:r>
      <w:r>
        <w:t xml:space="preserve"> sesebuah video tidak selari dengan naratif yang dikehendaki Director, Editor mesti mengenal pasti dahulu — adakah masalahnya pada pemilihan </w:t>
      </w:r>
      <w:r>
        <w:rPr>
          <w:i/>
        </w:rPr>
        <w:t>footage</w:t>
      </w:r>
      <w:r>
        <w:t xml:space="preserve">, urutan </w:t>
      </w:r>
      <w:r>
        <w:rPr>
          <w:i/>
        </w:rPr>
        <w:t>scene</w:t>
      </w:r>
      <w:r>
        <w:t xml:space="preserve">, atau tempoh </w:t>
      </w:r>
      <w:r>
        <w:rPr>
          <w:i/>
        </w:rPr>
        <w:t>pacing</w:t>
      </w:r>
      <w:r>
        <w:t>?</w:t>
      </w:r>
    </w:p>
    <w:p w14:paraId="25135ABA">
      <w:r>
        <w:rPr>
          <w:b/>
        </w:rPr>
        <w:t>1.2 Menstruktur Masalah</w:t>
      </w:r>
    </w:p>
    <w:p w14:paraId="316249FC">
      <w:r>
        <w:t xml:space="preserve">Peringkat ini melibatkan tempoh pemerhatian, pemeriksaan teliti, pencarian fakta dan membina gambaran jelas tentang masalah. Contoh: Editor menyemak setiap </w:t>
      </w:r>
      <w:r>
        <w:rPr>
          <w:i/>
        </w:rPr>
        <w:t>timeline segment</w:t>
      </w:r>
      <w:r>
        <w:t xml:space="preserve"> dan meminta pandangan Sound Engineer serta Colorist untuk memahami skop masalah </w:t>
      </w:r>
      <w:r>
        <w:rPr>
          <w:i/>
        </w:rPr>
        <w:t>pacing</w:t>
      </w:r>
      <w:r>
        <w:t xml:space="preserve"> video secara menyeluruh.</w:t>
      </w:r>
    </w:p>
    <w:p w14:paraId="11A78E8A">
      <w:r>
        <w:rPr>
          <w:b/>
        </w:rPr>
        <w:t>1.3 Mencari Kemungkinan Penyelesaian</w:t>
      </w:r>
    </w:p>
    <w:p w14:paraId="30E0CFEF">
      <w:r>
        <w:t xml:space="preserve">Peringkat ini menjana pelbagai kemungkinan tindakan tanpa menilai terlebih dahulu. Dalam situasi kumpulan, ini sering dijalankan sebagai sesi </w:t>
      </w:r>
      <w:r>
        <w:rPr>
          <w:i/>
        </w:rPr>
        <w:t>brainstorming</w:t>
      </w:r>
      <w:r>
        <w:t xml:space="preserve"> — contoh: pasukan editing (Editor, Assistant Editor, Colorist) berkumpul mencadangkan pelbagai cara membaiki </w:t>
      </w:r>
      <w:r>
        <w:rPr>
          <w:i/>
        </w:rPr>
        <w:t>pacing</w:t>
      </w:r>
      <w:r>
        <w:t xml:space="preserve">, seperti memendekkan </w:t>
      </w:r>
      <w:r>
        <w:rPr>
          <w:i/>
        </w:rPr>
        <w:t>scene</w:t>
      </w:r>
      <w:r>
        <w:t xml:space="preserve"> tertentu atau menambah </w:t>
      </w:r>
      <w:r>
        <w:rPr>
          <w:i/>
        </w:rPr>
        <w:t>transition</w:t>
      </w:r>
      <w:r>
        <w:t>.</w:t>
      </w:r>
    </w:p>
    <w:p w14:paraId="581C8C16">
      <w:r>
        <w:rPr>
          <w:b/>
        </w:rPr>
        <w:t>1.4 Membuat Keputusan</w:t>
      </w:r>
    </w:p>
    <w:p w14:paraId="2C9E8E0A">
      <w:r>
        <w:t xml:space="preserve">Peringkat ini melibatkan analisis teliti terhadap pelbagai kemungkinan tindakan dan memilih penyelesaian terbaik untuk dilaksanakan. Sesetengah penyelesaian mungkin tidak praktikal disebabkan kekangan masa atau belanjawan. Contoh: Editor memutuskan untuk memendekkan tiga </w:t>
      </w:r>
      <w:r>
        <w:rPr>
          <w:i/>
        </w:rPr>
        <w:t>scene</w:t>
      </w:r>
      <w:r>
        <w:t xml:space="preserve"> dan menambah muzik latar bagi menyelesaikan isu </w:t>
      </w:r>
      <w:r>
        <w:rPr>
          <w:i/>
        </w:rPr>
        <w:t>pacing</w:t>
      </w:r>
      <w:r>
        <w:t>, selepas mempertimbangkan tarikh siaran yang tinggal dua hari.</w:t>
      </w:r>
    </w:p>
    <w:p w14:paraId="728316ED">
      <w:r>
        <w:rPr>
          <w:b/>
        </w:rPr>
        <w:t>1.5 Pelaksanaan</w:t>
      </w:r>
    </w:p>
    <w:p w14:paraId="33DCEB7D">
      <w:r>
        <w:t>Peringkat ini melibatkan penerimaan dan pelaksanaan tindakan yang dipilih. Semasa pelaksanaan, masalah tambahan mungkin timbul terutamanya jika pengenalpastian atau penstrukturan masalah asal tidak dilakukan sepenuhnya.</w:t>
      </w:r>
    </w:p>
    <w:p w14:paraId="5DF72CE7">
      <w:r>
        <w:rPr>
          <w:b/>
        </w:rPr>
        <w:t>1.6 Pemantauan/Mendapatkan Maklum Balas</w:t>
      </w:r>
    </w:p>
    <w:p w14:paraId="504B89E5">
      <w:r>
        <w:t xml:space="preserve">Peringkat terakhir melibatkan penyemakan hasil penyelesaian masalah dari semasa ke semasa, termasuk mendapatkan maklum balas tentang kejayaan penyelesaian. Contoh: selepas </w:t>
      </w:r>
      <w:r>
        <w:rPr>
          <w:i/>
        </w:rPr>
        <w:t>final cut</w:t>
      </w:r>
      <w:r>
        <w:t xml:space="preserve"> dihantar, Editor mendapatkan maklum balas daripada Director dan klien untuk memastikan isu </w:t>
      </w:r>
      <w:r>
        <w:rPr>
          <w:i/>
        </w:rPr>
        <w:t>pacing</w:t>
      </w:r>
      <w:r>
        <w:t xml:space="preserve"> benar-benar selesai.</w:t>
      </w:r>
    </w:p>
    <w:p w14:paraId="00E286FA">
      <w:r>
        <w:rPr>
          <w:b/>
        </w:rPr>
        <w:t>1.7 Sesi Percambahan Fikiran (Brainstorming)</w:t>
      </w:r>
    </w:p>
    <w:p w14:paraId="78B7010E">
      <w:r>
        <w:rPr>
          <w:i/>
        </w:rPr>
        <w:t>Brainstorming</w:t>
      </w:r>
      <w:r>
        <w:t xml:space="preserve"> ialah salah satu teknik paling biasa untuk menjana banyak idea dalam masa singkat, sering dijalankan secara berkumpulan.</w:t>
      </w:r>
    </w:p>
    <w:p w14:paraId="36E1EF24">
      <w:r>
        <w:rPr>
          <w:b/>
        </w:rPr>
        <w:t>Peraturan Brainstorming:</w:t>
      </w:r>
      <w:r>
        <w:t xml:space="preserve"> a) Tiada kritikan terhadap cadangan atau individu dibenarkan; maklum balas positif digalakkan untuk semua idea. b) Matlamatnya menghasilkan idea sebanyak mungkin. c) Matlamatnya mewujudkan momentum kreatif — suasana teruja dengan idea dihasilkan secara pantas. Semua idea digalakkan, tidak kira betapa tidak relevan kelihatannya. d) Idea perlu saling menyuburkan — setiap ahli sentiasa melihat cadangan ahli lain untuk mencetuskan idea baharu.</w:t>
      </w:r>
    </w:p>
    <w:p w14:paraId="7B550247">
      <w:pPr>
        <w:pStyle w:val="3"/>
      </w:pPr>
      <w:bookmarkStart w:id="83" w:name="_Toc21735"/>
      <w:r>
        <w:t>2. Teknik Penyelesaian Masalah Berkesan (Effective Problem-Solving Techniques)</w:t>
      </w:r>
      <w:bookmarkEnd w:id="83"/>
    </w:p>
    <w:p w14:paraId="07E0F33C">
      <w:r>
        <w:rPr>
          <w:b/>
        </w:rPr>
        <w:t>2.1 Rangka Kerja</w:t>
      </w:r>
    </w:p>
    <w:p w14:paraId="69FC5457">
      <w:r>
        <w:t>Setiap kumpulan pada suatu masa akan menghadapi tugas menyelesaikan masalah. Salah satu sebab kumpulan sukar menyelesaikan masalah ialah kegagalan mengikut prosedur yang teratur. Bagi kumpulan kerja berkesan, mereka perlu ada prosedur penyelesaian masalah yang dipersetujui bersama. Tidak semua masalah sama pentingnya dan kepentingan relatifnya perlu dikekalkan dalam perspektif.</w:t>
      </w:r>
    </w:p>
    <w:p w14:paraId="02C2F6F5">
      <w:r>
        <w:rPr>
          <w:b/>
        </w:rPr>
        <w:t>2.2 Kaedah Penyelesaian Masalah</w:t>
      </w:r>
    </w:p>
    <w:p w14:paraId="150BEBE9">
      <w:r>
        <w:t xml:space="preserve">i. </w:t>
      </w:r>
      <w:r>
        <w:rPr>
          <w:b/>
        </w:rPr>
        <w:t>Takrifkan Masalah</w:t>
      </w:r>
      <w:r>
        <w:t xml:space="preserve"> — pernyataan masalah yang baik menyatakan situasi semasa dan situasi yang dikehendaki, tanpa membayangkan sebarang penyelesaian atau punca. Contoh: "Kepuasan klien terhadap </w:t>
      </w:r>
      <w:r>
        <w:rPr>
          <w:i/>
        </w:rPr>
        <w:t>turnaround time</w:t>
      </w:r>
      <w:r>
        <w:t xml:space="preserve"> editing dinilai rendah, kurang daripada 50% berbanding sasaran 90%." Situasi semasa ditakrifkan berdasarkan fakta; situasi yang dikehendaki dinyatakan sebagai objektif yang realistik dan bernilai.</w:t>
      </w:r>
    </w:p>
    <w:p w14:paraId="28FD94F3">
      <w:r>
        <w:t xml:space="preserve">ii. </w:t>
      </w:r>
      <w:r>
        <w:rPr>
          <w:b/>
        </w:rPr>
        <w:t>Kenal Pasti dan Takrifkan Punca Akar</w:t>
      </w:r>
      <w:r>
        <w:t xml:space="preserve"> — kumpulan perlu mengenal pasti punca akar (sebab sebenar masalah), bukan sekadar simptom (petanda kehadiran masalah). Teknik </w:t>
      </w:r>
      <w:r>
        <w:rPr>
          <w:i/>
        </w:rPr>
        <w:t>brainstorming</w:t>
      </w:r>
      <w:r>
        <w:t xml:space="preserve"> digunakan untuk mempertimbangkan semua kemungkinan punca.</w:t>
      </w:r>
    </w:p>
    <w:p w14:paraId="24AE9FC5">
      <w:r>
        <w:rPr>
          <w:b/>
        </w:rPr>
        <w:t>2.3 Jana Penyelesaian Alternatif</w:t>
      </w:r>
    </w:p>
    <w:p w14:paraId="7A31156C">
      <w:r>
        <w:t>Selepas punca akar dikenal pasti, fokus peringkat ini adalah menjana, bukan menilai. Kumpulan yang menjana dan menilai serentak sering mengurangkan bilangan penyelesaian berpotensi. Jika idea sudah kehabisan, gabungkan aspek daripada penyelesaian yang telah dijana sebelum ini.</w:t>
      </w:r>
    </w:p>
    <w:p w14:paraId="1EFF894D">
      <w:r>
        <w:rPr>
          <w:b/>
        </w:rPr>
        <w:t>2.4 Nilai Alternatif</w:t>
      </w:r>
    </w:p>
    <w:p w14:paraId="15F4FF5C">
      <w:r>
        <w:t xml:space="preserve">Sebelum menilai alternatif, kumpulan perlu menetapkan kriteria menilai penyelesaian dahulu. Kriteria mesti objektif dan diutamakan boleh diukur berbanding emosional. Pendekatan berstruktur boleh menggunakan matriks dengan kriteria pada satu paksi dan setiap alternatif penyelesaian pada paksi lain — contoh: skala Likert 1 hingga 10 digunakan oleh pasukan editing untuk menilai setiap cadangan penyelesaian isu </w:t>
      </w:r>
      <w:r>
        <w:rPr>
          <w:i/>
        </w:rPr>
        <w:t>pacing</w:t>
      </w:r>
      <w:r>
        <w:t xml:space="preserve"> mengikut kriteria seperti kos masa, kualiti hasil dan kesan kepada tarikh siaran.</w:t>
      </w:r>
    </w:p>
    <w:p w14:paraId="79926604">
      <w:r>
        <w:rPr>
          <w:b/>
        </w:rPr>
        <w:t>2.5 Persetujuan Terhadap Penyelesaian Terbaik</w:t>
      </w:r>
    </w:p>
    <w:p w14:paraId="74D46030">
      <w:r>
        <w:t>Selepas penilaian, kumpulan memilih penyelesaian terbaik melalui konsensus atau undian majoriti. Jika kumpulan sukar mencapai konsensus, ahli atau fasilitator perlu memperjelas bidang perselisihan dan mengenal pasti cara mengintegrasikan kepentingan yang serupa ke dalam penyelesaian.</w:t>
      </w:r>
    </w:p>
    <w:p w14:paraId="0CE2C61D">
      <w:r>
        <w:rPr>
          <w:b/>
        </w:rPr>
        <w:t>2.6 Bangunkan Pelan Tindakan</w:t>
      </w:r>
    </w:p>
    <w:p w14:paraId="4A1D34D0">
      <w:r>
        <w:t xml:space="preserve">Perancangan tindakan direka untuk melibatkan orang, membina komitmen, dan meningkatkan kebarangkalian penyelesaian dilaksanakan dengan berkesan dan tepat pada masanya. Soalan yang perlu dijawab: apa yang ingin dicapai (matlamat); bagaimana setiap langkah dilaksanakan (strategi); bila ia akan dilaksanakan (kerangka masa); siapa bertanggungjawab bagi setiap langkah; dan hasil yang dijangkakan. Contoh: pasukan editing menetapkan siapa memendekkan </w:t>
      </w:r>
      <w:r>
        <w:rPr>
          <w:i/>
        </w:rPr>
        <w:t>scene</w:t>
      </w:r>
      <w:r>
        <w:t xml:space="preserve">, siapa menambah </w:t>
      </w:r>
      <w:r>
        <w:rPr>
          <w:i/>
        </w:rPr>
        <w:t>transition</w:t>
      </w:r>
      <w:r>
        <w:t>, dan tarikh siap setiap tugasan.</w:t>
      </w:r>
    </w:p>
    <w:p w14:paraId="4E6A2DCE">
      <w:r>
        <w:rPr>
          <w:b/>
        </w:rPr>
        <w:t>2.7 Laksana dan Nilai Penyelesaian</w:t>
      </w:r>
    </w:p>
    <w:p w14:paraId="66ADCA37">
      <w:r>
        <w:t>Langkah penyelesaian dilaksanakan mengikut pelan tindakan. Kadangkala kesan tidak dijangka berlaku, memerlukan pelan pelaksanaan diubah suai di tengah jalan — kemajuan projek boleh ditambah sebagai agenda setiap mesyuarat pasukan. Penilaian adalah langkah yang sering diabaikan kerana kekangan masa, kos, iklim politik, dan rasa tidak selesa dinilai. Namun penilaian penting untuk menentukan keberkesanan penyelesaian. Untuk penyelesaian berkesan, ia mesti menyelesaikan tugas, menggunakan sumber sedia ada secara cekap, menggalakkan kerjasama, dan memupuk kecekapan dalam kalangan mereka yang terlibat menyelesaikan masalah.</w:t>
      </w:r>
    </w:p>
    <w:p w14:paraId="54D134FD"/>
    <w:p w14:paraId="624336E6">
      <w:r>
        <w:t>SOALAN:</w:t>
      </w:r>
    </w:p>
    <w:p w14:paraId="54FEBA4C">
      <w:r>
        <w:rPr>
          <w:b/>
        </w:rPr>
        <w:t>1.</w:t>
      </w:r>
      <w:r>
        <w:t xml:space="preserve"> Terangkan secara ringkas bagaimana untuk memulakan penyelesaian masalah. (5 markah)</w:t>
      </w:r>
    </w:p>
    <w:p w14:paraId="600E8B28">
      <w:r>
        <w:rPr>
          <w:i/>
        </w:rPr>
        <w:t>Jawapan model:</w:t>
      </w:r>
      <w:r>
        <w:t xml:space="preserve"> Penyelesaian masalah bermula dengan mengenal pasti sama ada terdapat masalah, menentukan sifat masalah, dan mengenal pasti punca akar. Contoh: apabila video tidak mengikut naratif yang dikehendaki, Editor mula-mula menentukan sama ada isunya pada pemilihan footage, urutan scene, atau pacing sebelum bertindak.</w:t>
      </w:r>
    </w:p>
    <w:p w14:paraId="164F52BF">
      <w:r>
        <w:rPr>
          <w:b/>
        </w:rPr>
        <w:t>2.</w:t>
      </w:r>
      <w:r>
        <w:t xml:space="preserve"> Nyatakan peringkat-peringkat bagi Penstrukturan Masalah. (4 markah)</w:t>
      </w:r>
    </w:p>
    <w:p w14:paraId="058DCC81">
      <w:r>
        <w:rPr>
          <w:i/>
        </w:rPr>
        <w:t>Jawapan model:</w:t>
      </w:r>
      <w:r>
        <w:t xml:space="preserve"> Tempoh pemerhatian; pemeriksaan teliti; pencarian fakta; dan membina gambaran jelas tentang masalah — contohnya Editor menyemak setiap segmen timeline dan mendapatkan pandangan Colorist serta Sound Engineer untuk memahami skop isu pacing secara menyeluruh.</w:t>
      </w:r>
    </w:p>
    <w:p w14:paraId="28E50B9F">
      <w:r>
        <w:rPr>
          <w:b/>
        </w:rPr>
        <w:t>3.</w:t>
      </w:r>
      <w:r>
        <w:t xml:space="preserve"> Bagaimanakah anda membuat keputusan dalam menyelesaikan sesuatu masalah? (2 markah)</w:t>
      </w:r>
    </w:p>
    <w:p w14:paraId="6A3369C2">
      <w:r>
        <w:rPr>
          <w:i/>
        </w:rPr>
        <w:t>Jawapan model:</w:t>
      </w:r>
      <w:r>
        <w:t xml:space="preserve"> Dengan menganalisis setiap kemungkinan penyelesaian secara teliti mengikut kekangan seperti masa dan belanjawan, kemudian memilih penyelesaian terbaik untuk dilaksanakan — contoh: Editor memilih memendekkan scene dan menambah muzik latar selepas mempertimbangkan tarikh siaran yang tinggal.</w:t>
      </w:r>
    </w:p>
    <w:p w14:paraId="0657C05F"/>
    <w:p w14:paraId="7CA31566">
      <w:r>
        <w:t>RUJUKAN:</w:t>
      </w:r>
    </w:p>
    <w:p w14:paraId="21EA61BC">
      <w:r>
        <w:t>Lippincott, Sharon. 1994. Meetings: Do's, Don'ts and Donuts. The Complete Handbook for Successful Meetings. Lighthouse Point Press. 203pp. Moore, Carl. 1990. Group Techniques for Idea Building. Applied Social Research Methods Series Volume 9. Sage Publications. 143pp.</w:t>
      </w:r>
    </w:p>
    <w:p w14:paraId="184D0E37">
      <w:r>
        <w:t>Schwarz, Roger. 1994. The Skilled Facilitator. Practical Wisdom for Developing Effective Groups. Jossey-Bass Publishers. 314pp. Tagliere, Daniel. 1993. How to Meet, Think, and Work to Consensus. Pfeiffer and Company. 142pp. Tjosvald, Dean. 1986. Working Together to Get Things Done: Managing For Organizational Productivity. Lexington Books. 207pp.</w:t>
      </w:r>
    </w:p>
    <w:p w14:paraId="0AFA50EB">
      <w:r>
        <w:t>Vrooman, Rona. 1994. Group Process Tools. INFO-LINE Issue Number 9407. Practical Guidelines for Training and Development Professionals. American Society for Training and Devlopment. 15pp.</w:t>
      </w:r>
    </w:p>
    <w:p w14:paraId="70DD6776">
      <w:r>
        <w:t>http://www.geocities.com/psmintura/artikel/konflik_dalam_organisasi.htm 19/09/2006 10.20am</w:t>
      </w:r>
    </w:p>
    <w:p w14:paraId="561EA2CA">
      <w:r>
        <w:t>http://www.glorianet.org/lowongan/tips-47.html 18/09/2006 10.13pm</w:t>
      </w:r>
    </w:p>
    <w:p w14:paraId="1A02E508">
      <w:r>
        <w:t>Nota-nota Kuliah Tn. Hj. Tajodin bin Hj. Sanusi dan Baharudin bin Kamaruddin dari Pleno Consult Sdn. Bhd.</w:t>
      </w:r>
    </w:p>
    <w:p w14:paraId="7EC87D12">
      <w:r>
        <w:t>Nota-nota Kuliah Tn. Hj. Tukimin bin Solehan dan Amir bin Mohamad dari CIAST Shah Alam.</w:t>
      </w:r>
    </w:p>
    <w:p w14:paraId="4F52B3B7">
      <w:r>
        <w:br w:type="page"/>
      </w:r>
    </w:p>
    <w:tbl>
      <w:tblPr>
        <w:tblStyle w:val="12"/>
        <w:tblW w:w="9699" w:type="dxa"/>
        <w:tblInd w:w="0" w:type="dxa"/>
        <w:tblLayout w:type="fixed"/>
        <w:tblCellMar>
          <w:top w:w="0" w:type="dxa"/>
          <w:left w:w="108" w:type="dxa"/>
          <w:bottom w:w="0" w:type="dxa"/>
          <w:right w:w="108" w:type="dxa"/>
        </w:tblCellMar>
      </w:tblPr>
      <w:tblGrid>
        <w:gridCol w:w="3085"/>
        <w:gridCol w:w="3686"/>
        <w:gridCol w:w="2268"/>
        <w:gridCol w:w="660"/>
      </w:tblGrid>
      <w:tr w14:paraId="4AD2E255">
        <w:tblPrEx>
          <w:tblCellMar>
            <w:top w:w="0" w:type="dxa"/>
            <w:left w:w="108" w:type="dxa"/>
            <w:bottom w:w="0" w:type="dxa"/>
            <w:right w:w="108" w:type="dxa"/>
          </w:tblCellMar>
        </w:tblPrEx>
        <w:trPr>
          <w:trHeight w:val="3230" w:hRule="atLeast"/>
        </w:trPr>
        <w:tc>
          <w:tcPr>
            <w:tcW w:w="3085" w:type="dxa"/>
            <w:tcBorders>
              <w:top w:val="single" w:color="auto" w:sz="4" w:space="0"/>
              <w:left w:val="single" w:color="auto" w:sz="4" w:space="0"/>
              <w:bottom w:val="single" w:color="000000" w:sz="4" w:space="0"/>
            </w:tcBorders>
          </w:tcPr>
          <w:p w14:paraId="56CF751F">
            <w:pPr>
              <w:snapToGrid w:val="0"/>
              <w:spacing w:line="360" w:lineRule="auto"/>
              <w:rPr>
                <w:rFonts w:ascii="Arial" w:hAnsi="Arial" w:cs="Arial"/>
                <w:sz w:val="20"/>
                <w:lang w:val="ms-MY"/>
              </w:rPr>
            </w:pPr>
          </w:p>
          <w:p w14:paraId="76ACA74D">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tcPr>
          <w:p w14:paraId="11D16273">
            <w:pPr>
              <w:rPr>
                <w:rFonts w:ascii="Arial" w:hAnsi="Arial" w:cs="Arial"/>
                <w:sz w:val="20"/>
                <w:lang w:val="ms-MY"/>
              </w:rPr>
            </w:pPr>
            <w:r>
              <w:pict>
                <v:shape id="_x0000_s1045" o:spid="_x0000_s1045"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56693B7A">
                        <w:pPr>
                          <w:rPr>
                            <w:rFonts w:ascii="Arial" w:hAnsi="Arial" w:cs="Arial"/>
                            <w:b/>
                            <w:bCs/>
                            <w:highlight w:val="yellow"/>
                            <w:lang w:val="fi-FI"/>
                          </w:rPr>
                        </w:pPr>
                        <w:r>
                          <w:rPr>
                            <w:rFonts w:ascii="Arial" w:hAnsi="Arial" w:cs="Arial"/>
                            <w:b/>
                            <w:bCs/>
                            <w:highlight w:val="yellow"/>
                            <w:lang w:val="fi-FI"/>
                          </w:rPr>
                          <w:t>FURNIWEB MANUFACTURING SDN BHD</w:t>
                        </w:r>
                      </w:p>
                      <w:p w14:paraId="659EBAC3">
                        <w:pPr>
                          <w:rPr>
                            <w:rFonts w:ascii="Arial" w:hAnsi="Arial" w:cs="Arial"/>
                            <w:b/>
                            <w:bCs/>
                            <w:highlight w:val="yellow"/>
                            <w:lang w:val="fi-FI"/>
                          </w:rPr>
                        </w:pPr>
                        <w:r>
                          <w:rPr>
                            <w:rFonts w:ascii="Arial" w:hAnsi="Arial" w:cs="Arial"/>
                            <w:b/>
                            <w:bCs/>
                            <w:highlight w:val="yellow"/>
                            <w:lang w:val="fi-FI"/>
                          </w:rPr>
                          <w:t>Lot 1883, Jalan KPB 9, Kg. Bharu Balakong, 43300</w:t>
                        </w:r>
                      </w:p>
                      <w:p w14:paraId="5533D82F">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6AACBE93">
                        <w:pPr>
                          <w:rPr>
                            <w:rFonts w:ascii="Arial" w:hAnsi="Arial" w:cs="Arial"/>
                            <w:b/>
                            <w:bCs/>
                            <w:lang w:val="fi-FI"/>
                          </w:rPr>
                        </w:pPr>
                        <w:r>
                          <w:rPr>
                            <w:rFonts w:ascii="Arial" w:hAnsi="Arial" w:cs="Arial"/>
                            <w:b/>
                            <w:bCs/>
                            <w:highlight w:val="yellow"/>
                            <w:lang w:val="fi-FI"/>
                          </w:rPr>
                          <w:t>Malaysia.</w:t>
                        </w:r>
                      </w:p>
                      <w:p w14:paraId="5E771534">
                        <w:pPr>
                          <w:rPr>
                            <w:rFonts w:ascii="Arial" w:hAnsi="Arial" w:cs="Arial"/>
                            <w:b/>
                            <w:bCs/>
                            <w:lang w:val="fi-FI"/>
                          </w:rPr>
                        </w:pPr>
                      </w:p>
                      <w:p w14:paraId="1BA6B3EA">
                        <w:pPr>
                          <w:rPr>
                            <w:rFonts w:ascii="Arial" w:hAnsi="Arial" w:cs="Arial"/>
                            <w:b/>
                            <w:bCs/>
                            <w:lang w:val="fi-FI"/>
                          </w:rPr>
                        </w:pPr>
                      </w:p>
                      <w:p w14:paraId="784B03C8">
                        <w:pPr>
                          <w:rPr>
                            <w:rFonts w:ascii="Arial" w:hAnsi="Arial" w:cs="Arial"/>
                            <w:b/>
                            <w:bCs/>
                            <w:sz w:val="36"/>
                            <w:szCs w:val="36"/>
                            <w:lang w:val="fi-FI"/>
                          </w:rPr>
                        </w:pPr>
                        <w:r>
                          <w:rPr>
                            <w:rFonts w:ascii="Arial" w:hAnsi="Arial" w:cs="Arial"/>
                            <w:b/>
                            <w:bCs/>
                            <w:sz w:val="36"/>
                            <w:szCs w:val="36"/>
                            <w:lang w:val="fi-FI"/>
                          </w:rPr>
                          <w:t>NOTA PEMBELAJARAN</w:t>
                        </w:r>
                      </w:p>
                      <w:p w14:paraId="220F0A90">
                        <w:pPr>
                          <w:rPr>
                            <w:rFonts w:ascii="Arial" w:hAnsi="Arial" w:cs="Arial"/>
                            <w:sz w:val="28"/>
                            <w:szCs w:val="28"/>
                            <w:lang w:val="fi-FI"/>
                          </w:rPr>
                        </w:pPr>
                        <w:r>
                          <w:rPr>
                            <w:rFonts w:ascii="Arial" w:hAnsi="Arial" w:cs="Arial"/>
                            <w:sz w:val="28"/>
                            <w:szCs w:val="28"/>
                            <w:lang w:val="fi-FI"/>
                          </w:rPr>
                          <w:t>(Learning Note)</w:t>
                        </w:r>
                      </w:p>
                      <w:p w14:paraId="503FEC76">
                        <w:pPr>
                          <w:rPr>
                            <w:rFonts w:ascii="Arial" w:hAnsi="Arial" w:cs="Arial"/>
                            <w:b/>
                            <w:bCs/>
                            <w:i/>
                            <w:lang w:val="nl-NL"/>
                          </w:rPr>
                        </w:pPr>
                      </w:p>
                    </w:txbxContent>
                  </v:textbox>
                </v:shape>
              </w:pict>
            </w:r>
          </w:p>
          <w:p w14:paraId="3C27FAC7">
            <w:pPr>
              <w:spacing w:line="360" w:lineRule="auto"/>
              <w:rPr>
                <w:rFonts w:ascii="Arial" w:hAnsi="Arial" w:cs="Arial"/>
                <w:sz w:val="20"/>
                <w:lang w:val="ms-MY"/>
              </w:rPr>
            </w:pPr>
          </w:p>
        </w:tc>
      </w:tr>
      <w:tr w14:paraId="0B575E9A">
        <w:tblPrEx>
          <w:tblCellMar>
            <w:top w:w="0" w:type="dxa"/>
            <w:left w:w="108" w:type="dxa"/>
            <w:bottom w:w="0" w:type="dxa"/>
            <w:right w:w="108" w:type="dxa"/>
          </w:tblCellMar>
        </w:tblPrEx>
        <w:trPr>
          <w:trHeight w:val="971" w:hRule="atLeast"/>
        </w:trPr>
        <w:tc>
          <w:tcPr>
            <w:tcW w:w="3085" w:type="dxa"/>
            <w:tcBorders>
              <w:top w:val="single" w:color="000000" w:sz="4" w:space="0"/>
              <w:left w:val="single" w:color="auto" w:sz="4" w:space="0"/>
              <w:bottom w:val="single" w:color="000000" w:sz="4" w:space="0"/>
            </w:tcBorders>
            <w:vAlign w:val="center"/>
          </w:tcPr>
          <w:p w14:paraId="41491E66">
            <w:pPr>
              <w:snapToGrid w:val="0"/>
              <w:rPr>
                <w:rFonts w:ascii="Arial" w:hAnsi="Arial" w:cs="Arial"/>
                <w:bCs/>
                <w:i/>
                <w:lang w:val="ms-MY"/>
              </w:rPr>
            </w:pPr>
            <w:r>
              <w:rPr>
                <w:rFonts w:ascii="Arial" w:hAnsi="Arial" w:eastAsia="Arial" w:cs="Arial"/>
                <w:b/>
              </w:rPr>
              <w:t xml:space="preserve">KOD NAMA DAN PROGRAM / </w:t>
            </w:r>
            <w:r>
              <w:rPr>
                <w:rFonts w:ascii="Arial" w:hAnsi="Arial" w:eastAsia="Arial" w:cs="Arial"/>
                <w:i/>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49742F6C">
            <w:pPr>
              <w:tabs>
                <w:tab w:val="left" w:pos="1800"/>
              </w:tabs>
              <w:autoSpaceDE w:val="0"/>
              <w:autoSpaceDN w:val="0"/>
              <w:adjustRightInd w:val="0"/>
              <w:spacing w:line="360" w:lineRule="auto"/>
              <w:rPr>
                <w:rFonts w:ascii="Arial" w:hAnsi="Arial" w:cs="Arial"/>
                <w:bCs/>
                <w:iCs/>
                <w:lang w:val="ms-MY"/>
              </w:rPr>
            </w:pPr>
            <w:r>
              <w:rPr>
                <w:rFonts w:ascii="Arial" w:hAnsi="Arial" w:cs="Arial"/>
                <w:bCs/>
                <w:iCs/>
                <w:lang w:val="ms-MY"/>
              </w:rPr>
              <w:t>Z-009-2:2015 CORE ABILITIES (untuk IT-072-3:2012 VIDEO / FILM (EDITING))</w:t>
            </w:r>
          </w:p>
        </w:tc>
      </w:tr>
      <w:tr w14:paraId="4A89667C">
        <w:tblPrEx>
          <w:tblCellMar>
            <w:top w:w="0" w:type="dxa"/>
            <w:left w:w="108" w:type="dxa"/>
            <w:bottom w:w="0" w:type="dxa"/>
            <w:right w:w="108" w:type="dxa"/>
          </w:tblCellMar>
        </w:tblPrEx>
        <w:trPr>
          <w:trHeight w:val="1160" w:hRule="atLeast"/>
        </w:trPr>
        <w:tc>
          <w:tcPr>
            <w:tcW w:w="3085" w:type="dxa"/>
            <w:tcBorders>
              <w:top w:val="single" w:color="000000" w:sz="4" w:space="0"/>
              <w:left w:val="single" w:color="auto" w:sz="4" w:space="0"/>
              <w:bottom w:val="single" w:color="000000" w:sz="4" w:space="0"/>
            </w:tcBorders>
            <w:vAlign w:val="center"/>
          </w:tcPr>
          <w:p w14:paraId="01D9053B">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rPr>
              <w:t xml:space="preserve">TAHAP / </w:t>
            </w:r>
            <w:r>
              <w:rPr>
                <w:rFonts w:ascii="Arial" w:hAnsi="Arial" w:eastAsia="Arial" w:cs="Arial"/>
              </w:rPr>
              <w:t>LEVEL</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0CA165A2">
            <w:pPr>
              <w:tabs>
                <w:tab w:val="left" w:pos="1800"/>
              </w:tabs>
              <w:autoSpaceDE w:val="0"/>
              <w:autoSpaceDN w:val="0"/>
              <w:adjustRightInd w:val="0"/>
              <w:spacing w:line="360" w:lineRule="auto"/>
              <w:rPr>
                <w:rFonts w:ascii="Arial" w:hAnsi="Arial" w:cs="Arial"/>
                <w:bCs/>
                <w:iCs/>
                <w:lang w:val="ms-MY"/>
              </w:rPr>
            </w:pPr>
            <w:r>
              <w:rPr>
                <w:rFonts w:ascii="Arial" w:hAnsi="Arial" w:cs="Arial"/>
                <w:bCs/>
                <w:iCs/>
                <w:lang w:val="ms-MY"/>
              </w:rPr>
              <w:t>2</w:t>
            </w:r>
          </w:p>
        </w:tc>
      </w:tr>
      <w:tr w14:paraId="2E900D11">
        <w:tblPrEx>
          <w:tblCellMar>
            <w:top w:w="0" w:type="dxa"/>
            <w:left w:w="108" w:type="dxa"/>
            <w:bottom w:w="0" w:type="dxa"/>
            <w:right w:w="108" w:type="dxa"/>
          </w:tblCellMar>
        </w:tblPrEx>
        <w:trPr>
          <w:trHeight w:val="1169" w:hRule="atLeast"/>
        </w:trPr>
        <w:tc>
          <w:tcPr>
            <w:tcW w:w="3085" w:type="dxa"/>
            <w:tcBorders>
              <w:top w:val="single" w:color="000000" w:sz="4" w:space="0"/>
              <w:left w:val="single" w:color="auto" w:sz="4" w:space="0"/>
              <w:bottom w:val="single" w:color="000000" w:sz="4" w:space="0"/>
            </w:tcBorders>
            <w:vAlign w:val="center"/>
          </w:tcPr>
          <w:p w14:paraId="70C677A1">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rPr>
              <w:t>NO DAN TAJUK UNIT KOMPETENSI /</w:t>
            </w:r>
            <w:r>
              <w:rPr>
                <w:rFonts w:ascii="Arial" w:hAnsi="Arial" w:eastAsia="Arial" w:cs="Arial"/>
                <w:i/>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7B277820">
            <w:pPr>
              <w:tabs>
                <w:tab w:val="left" w:pos="1800"/>
              </w:tabs>
              <w:autoSpaceDE w:val="0"/>
              <w:autoSpaceDN w:val="0"/>
              <w:adjustRightInd w:val="0"/>
              <w:spacing w:line="360" w:lineRule="auto"/>
              <w:rPr>
                <w:rFonts w:ascii="Arial" w:hAnsi="Arial" w:cs="Arial"/>
                <w:bCs/>
                <w:iCs/>
                <w:lang w:val="ms-MY"/>
              </w:rPr>
            </w:pPr>
            <w:r>
              <w:rPr>
                <w:rFonts w:ascii="Arial" w:hAnsi="Arial" w:cs="Arial"/>
                <w:bCs/>
                <w:iCs/>
                <w:lang w:val="ms-MY"/>
              </w:rPr>
              <w:t>CA02 INTERPERSONAL BEHAVIOUR</w:t>
            </w:r>
          </w:p>
        </w:tc>
      </w:tr>
      <w:tr w14:paraId="1A52A4A1">
        <w:tblPrEx>
          <w:tblCellMar>
            <w:top w:w="0" w:type="dxa"/>
            <w:left w:w="108" w:type="dxa"/>
            <w:bottom w:w="0" w:type="dxa"/>
            <w:right w:w="108" w:type="dxa"/>
          </w:tblCellMar>
        </w:tblPrEx>
        <w:trPr>
          <w:trHeight w:val="2910" w:hRule="atLeast"/>
        </w:trPr>
        <w:tc>
          <w:tcPr>
            <w:tcW w:w="3085" w:type="dxa"/>
            <w:tcBorders>
              <w:top w:val="single" w:color="000000" w:sz="4" w:space="0"/>
              <w:left w:val="single" w:color="auto" w:sz="4" w:space="0"/>
              <w:bottom w:val="single" w:color="000000" w:sz="4" w:space="0"/>
            </w:tcBorders>
            <w:vAlign w:val="center"/>
          </w:tcPr>
          <w:p w14:paraId="3F970623">
            <w:pPr>
              <w:tabs>
                <w:tab w:val="left" w:pos="-1440"/>
              </w:tabs>
              <w:snapToGrid w:val="0"/>
              <w:rPr>
                <w:rFonts w:ascii="Arial" w:hAnsi="Arial" w:cs="Arial"/>
                <w:bCs/>
                <w:i/>
                <w:lang w:val="ms-MY"/>
              </w:rPr>
            </w:pPr>
            <w:r>
              <w:rPr>
                <w:rFonts w:ascii="Arial" w:hAnsi="Arial" w:eastAsia="Arial" w:cs="Arial"/>
                <w:b/>
              </w:rPr>
              <w:t xml:space="preserve">NO DAN PENYATAAN AKTIVITI / </w:t>
            </w:r>
            <w:r>
              <w:rPr>
                <w:rFonts w:ascii="Arial" w:hAnsi="Arial" w:eastAsia="Arial" w:cs="Arial"/>
                <w:i/>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749231F8">
            <w:pPr>
              <w:numPr>
                <w:ilvl w:val="0"/>
                <w:numId w:val="26"/>
              </w:numPr>
              <w:suppressAutoHyphens/>
              <w:spacing w:line="360" w:lineRule="auto"/>
              <w:contextualSpacing/>
              <w:rPr>
                <w:rFonts w:ascii="Arial" w:hAnsi="Arial" w:cs="Arial"/>
                <w:b/>
                <w:bCs/>
                <w:lang w:val="ms-MY" w:eastAsia="ar-SA"/>
              </w:rPr>
            </w:pPr>
            <w:r>
              <w:rPr>
                <w:rFonts w:ascii="Arial" w:hAnsi="Arial" w:cs="Arial"/>
                <w:b/>
                <w:bCs/>
                <w:lang w:val="ms-MY" w:eastAsia="ar-SA"/>
              </w:rPr>
              <w:t>02.04 DEMONSTRATE WORK PERFORMANCE AWARENESS</w:t>
            </w:r>
          </w:p>
        </w:tc>
      </w:tr>
      <w:tr w14:paraId="21C53D9E">
        <w:tblPrEx>
          <w:tblCellMar>
            <w:top w:w="0" w:type="dxa"/>
            <w:left w:w="108" w:type="dxa"/>
            <w:bottom w:w="0" w:type="dxa"/>
            <w:right w:w="108" w:type="dxa"/>
          </w:tblCellMar>
        </w:tblPrEx>
        <w:trPr>
          <w:trHeight w:val="755" w:hRule="atLeast"/>
        </w:trPr>
        <w:tc>
          <w:tcPr>
            <w:tcW w:w="3085" w:type="dxa"/>
            <w:tcBorders>
              <w:top w:val="single" w:color="000000" w:sz="4" w:space="0"/>
              <w:left w:val="single" w:color="auto" w:sz="4" w:space="0"/>
              <w:bottom w:val="single" w:color="auto" w:sz="4" w:space="0"/>
            </w:tcBorders>
            <w:vAlign w:val="center"/>
          </w:tcPr>
          <w:p w14:paraId="591D355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rPr>
              <w:t xml:space="preserve">NO. KOD / </w:t>
            </w:r>
            <w:r>
              <w:rPr>
                <w:rFonts w:ascii="Arial" w:hAnsi="Arial" w:eastAsia="Arial" w:cs="Arial"/>
                <w:bCs/>
                <w:i/>
                <w:iCs/>
              </w:rPr>
              <w:t>CODE NO.</w:t>
            </w:r>
          </w:p>
        </w:tc>
        <w:tc>
          <w:tcPr>
            <w:tcW w:w="3686" w:type="dxa"/>
            <w:tcBorders>
              <w:top w:val="single" w:color="000000" w:sz="4" w:space="0"/>
              <w:left w:val="single" w:color="000000" w:sz="4" w:space="0"/>
              <w:bottom w:val="single" w:color="auto" w:sz="4" w:space="0"/>
            </w:tcBorders>
            <w:vAlign w:val="center"/>
          </w:tcPr>
          <w:p w14:paraId="31B0C571">
            <w:pPr>
              <w:tabs>
                <w:tab w:val="left" w:pos="1800"/>
              </w:tabs>
              <w:autoSpaceDE w:val="0"/>
              <w:autoSpaceDN w:val="0"/>
              <w:adjustRightInd w:val="0"/>
              <w:spacing w:line="360" w:lineRule="auto"/>
              <w:rPr>
                <w:rFonts w:ascii="Arial" w:hAnsi="Arial" w:cs="Arial"/>
                <w:bCs/>
                <w:iCs/>
                <w:lang w:val="ms-MY"/>
              </w:rPr>
            </w:pPr>
            <w:r>
              <w:rPr>
                <w:rFonts w:ascii="Arial" w:hAnsi="Arial" w:cs="Arial"/>
                <w:bCs/>
                <w:iCs/>
                <w:lang w:val="ms-MY"/>
              </w:rPr>
              <w:t>Z-009-2:2015-M02/P(4/4)</w:t>
            </w:r>
          </w:p>
        </w:tc>
        <w:tc>
          <w:tcPr>
            <w:tcW w:w="2268" w:type="dxa"/>
            <w:tcBorders>
              <w:top w:val="single" w:color="000000" w:sz="4" w:space="0"/>
              <w:left w:val="single" w:color="000000" w:sz="4" w:space="0"/>
              <w:bottom w:val="single" w:color="auto" w:sz="4" w:space="0"/>
              <w:right w:val="single" w:color="auto" w:sz="4" w:space="0"/>
            </w:tcBorders>
            <w:vAlign w:val="center"/>
          </w:tcPr>
          <w:p w14:paraId="1FDD7C01">
            <w:pPr>
              <w:spacing w:line="360" w:lineRule="auto"/>
              <w:rPr>
                <w:rFonts w:ascii="Arial" w:hAnsi="Arial" w:cs="Arial"/>
                <w:lang w:val="ms-MY"/>
              </w:rPr>
            </w:pPr>
            <w:r>
              <w:rPr>
                <w:rFonts w:ascii="Arial" w:hAnsi="Arial" w:cs="Arial"/>
                <w:lang w:val="ms-MY"/>
              </w:rPr>
              <w:t>Muka Surat/Page:</w:t>
            </w:r>
          </w:p>
          <w:p w14:paraId="2B7FDE93">
            <w:pPr>
              <w:spacing w:line="360" w:lineRule="auto"/>
              <w:rPr>
                <w:rFonts w:ascii="Arial" w:hAnsi="Arial" w:cs="Arial"/>
                <w:lang w:val="ms-MY"/>
              </w:rPr>
            </w:pPr>
            <w:r>
              <w:rPr>
                <w:rFonts w:ascii="Arial" w:hAnsi="Arial" w:cs="Arial"/>
                <w:lang w:val="ms-MY"/>
              </w:rPr>
              <w:t>Drpd/ Of:</w:t>
            </w:r>
            <w:r>
              <w:rPr>
                <w:rFonts w:ascii="Arial" w:hAnsi="Arial" w:cs="Arial"/>
                <w:b/>
                <w:lang w:val="ms-MY"/>
              </w:rPr>
              <w:t>:</w:t>
            </w:r>
          </w:p>
        </w:tc>
        <w:tc>
          <w:tcPr>
            <w:tcW w:w="660" w:type="dxa"/>
            <w:tcBorders>
              <w:top w:val="single" w:color="000000" w:sz="4" w:space="0"/>
              <w:left w:val="single" w:color="000000" w:sz="4" w:space="0"/>
              <w:bottom w:val="single" w:color="auto" w:sz="4" w:space="0"/>
              <w:right w:val="single" w:color="auto" w:sz="4" w:space="0"/>
            </w:tcBorders>
            <w:vAlign w:val="center"/>
          </w:tcPr>
          <w:p w14:paraId="3BB2FEB0">
            <w:pPr>
              <w:spacing w:line="360" w:lineRule="auto"/>
              <w:rPr>
                <w:rFonts w:ascii="Arial" w:hAnsi="Arial" w:cs="Arial"/>
                <w:lang w:val="ms-MY"/>
              </w:rPr>
            </w:pPr>
            <w:r>
              <w:rPr>
                <w:rFonts w:ascii="Arial" w:hAnsi="Arial" w:cs="Arial"/>
                <w:lang w:val="ms-MY"/>
              </w:rPr>
              <w:t>1</w:t>
            </w:r>
          </w:p>
          <w:p w14:paraId="4C4CD526">
            <w:pPr>
              <w:spacing w:line="360" w:lineRule="auto"/>
              <w:rPr>
                <w:rFonts w:ascii="Arial" w:hAnsi="Arial" w:cs="Arial"/>
                <w:lang w:val="ms-MY"/>
              </w:rPr>
            </w:pPr>
            <w:r>
              <w:rPr>
                <w:rFonts w:ascii="Arial" w:hAnsi="Arial" w:cs="Arial"/>
                <w:lang w:val="ms-MY"/>
              </w:rPr>
              <w:t>31</w:t>
            </w:r>
          </w:p>
        </w:tc>
      </w:tr>
    </w:tbl>
    <w:p w14:paraId="47664782">
      <w:r>
        <w:t xml:space="preserve">TAJUK: </w:t>
      </w:r>
    </w:p>
    <w:p w14:paraId="255A1C14">
      <w:r>
        <w:t>WORK PERFORMANCE AWARENESS</w:t>
      </w:r>
    </w:p>
    <w:p w14:paraId="1B6DABB1"/>
    <w:p w14:paraId="0971304A">
      <w:r>
        <w:t>TUJUAN:</w:t>
      </w:r>
    </w:p>
    <w:p w14:paraId="2698CE6F">
      <w:r>
        <w:t>Kertas Penerangan ini bertujuan menerangkan Tingkah Laku Interpersonal yang merangkumi kebolehan menerapkan prinsip privasi dan kerahsiaan, mematuhi penghantaran kerja dan kehadiran, memahami sumbangan kerja berpasukan, serta menghargai perbezaan individu dan budaya. Individu yang kompeten dalam CU ini mesti dapat menunjukkan tingkah laku peribadi yang baik dalam persekitaran kerja.</w:t>
      </w:r>
    </w:p>
    <w:p w14:paraId="4597145E"/>
    <w:p w14:paraId="61241CE8">
      <w:r>
        <w:t>PENERANGAN:</w:t>
      </w:r>
    </w:p>
    <w:p w14:paraId="26540D28">
      <w:pPr>
        <w:pStyle w:val="3"/>
      </w:pPr>
      <w:bookmarkStart w:id="84" w:name="_Toc29878"/>
      <w:r>
        <w:t>1. Gambaran Keseluruhan (Overview)</w:t>
      </w:r>
      <w:bookmarkEnd w:id="84"/>
    </w:p>
    <w:p w14:paraId="67DACB46">
      <w:r>
        <w:t xml:space="preserve">Kebanyakan syarikat memberi tumpuan kepada pertumbuhan dengan kos paling minimum, mencapai hasil tinggi melalui tahap kecekapan tenaga kerja yang baik. Pemimpin sentiasa mencari peningkatan prestasi dan produktiviti daripada pekerja. Untuk mencapai peningkatan ini, organisasi perlu bersedia dengan perubahan drastik dalam persekitaran kerja dan menumpukan semula kepada tahap prestasi tenaga kerja yang lebih tinggi — misalnya sebuah studio penyuntingan video yang beralih daripada aliran kerja </w:t>
      </w:r>
      <w:r>
        <w:rPr>
          <w:i/>
        </w:rPr>
        <w:t>tape-based</w:t>
      </w:r>
      <w:r>
        <w:t xml:space="preserve"> kepada penyuntingan berasaskan </w:t>
      </w:r>
      <w:r>
        <w:rPr>
          <w:i/>
        </w:rPr>
        <w:t>cloud</w:t>
      </w:r>
      <w:r>
        <w:t xml:space="preserve"> untuk meningkatkan kecekapan pasukan.</w:t>
      </w:r>
    </w:p>
    <w:p w14:paraId="7AEE50C2">
      <w:pPr>
        <w:pStyle w:val="3"/>
      </w:pPr>
      <w:bookmarkStart w:id="85" w:name="_Toc4339"/>
      <w:r>
        <w:t>2. Menetapkan Standard/Jangkaan Prestasi (Setting Performance Standards / Expectations)</w:t>
      </w:r>
      <w:bookmarkEnd w:id="85"/>
    </w:p>
    <w:p w14:paraId="6A5AB410">
      <w:r>
        <w:t>Dalam menetapkan standard dan jangkaan prestasi, penyelia perlu mematuhi perkara berikut:</w:t>
      </w:r>
    </w:p>
    <w:p w14:paraId="72215C80">
      <w:r>
        <w:t xml:space="preserve">• i) Semak semula huraian kerja bagi jawatan tersebut — contoh: huraian kerja </w:t>
      </w:r>
      <w:r>
        <w:rPr>
          <w:i/>
        </w:rPr>
        <w:t>Video Editor</w:t>
      </w:r>
      <w:r>
        <w:t xml:space="preserve"> merangkumi </w:t>
      </w:r>
      <w:r>
        <w:rPr>
          <w:i/>
        </w:rPr>
        <w:t>rough cut</w:t>
      </w:r>
      <w:r>
        <w:t xml:space="preserve">, </w:t>
      </w:r>
      <w:r>
        <w:rPr>
          <w:i/>
        </w:rPr>
        <w:t>color correction</w:t>
      </w:r>
      <w:r>
        <w:t xml:space="preserve"> dan penghantaran </w:t>
      </w:r>
      <w:r>
        <w:rPr>
          <w:i/>
        </w:rPr>
        <w:t>final render</w:t>
      </w:r>
      <w:r>
        <w:t>.</w:t>
      </w:r>
    </w:p>
    <w:p w14:paraId="1A06BFDB">
      <w:r>
        <w:t>• ii) Tentukan hasil yang diinginkan bagi kebanyakan tugasan pekerja.</w:t>
      </w:r>
    </w:p>
    <w:p w14:paraId="0DA02452">
      <w:r>
        <w:t>• iii) Terangkan kualiti prestasi yang diperlukan seperti komunikasi, khidmat pelanggan dan kemahiran interpersonal.</w:t>
      </w:r>
    </w:p>
    <w:p w14:paraId="1957CFCD">
      <w:r>
        <w:t>• iv) Terangkan berapa banyak kerja yang perlu disiapkan dalam tempoh yang ditetapkan dengan standard ketepatan, format dokumen atau keberkesanan.</w:t>
      </w:r>
    </w:p>
    <w:p w14:paraId="5B48087E">
      <w:r>
        <w:t>• v) Pastikan hasil boleh dicapai dan realistik; nyatakan sumber rujukan yang diperlukan.</w:t>
      </w:r>
    </w:p>
    <w:p w14:paraId="211732CE">
      <w:r>
        <w:t>• vi) Tentukan bagaimana prestasi tugasan akan diukur.</w:t>
      </w:r>
    </w:p>
    <w:p w14:paraId="6AD974ED">
      <w:r>
        <w:rPr>
          <w:b/>
        </w:rPr>
        <w:t>2.1 Kelebihan Menetapkan Standard/Jangkaan Prestasi</w:t>
      </w:r>
    </w:p>
    <w:p w14:paraId="48019282">
      <w:r>
        <w:t>Menetapkan sasaran prestasi untuk organisasi tidak semestinya menjamin peningkatan pendapatan serta-merta. Menetapkan matlamat membantu syarikat dan kakitangan bekerja ke arah hasil bersama. Mencapai sasaran penting mencetuskan kejayaan semasa syarikat dan pertumbuhan masa depan. Sasaran perlu boleh diukur supaya analisis kuantitatif kemajuan boleh dibuat. Contoh dalam studio: bilangan projek editing disiapkan tepat masa mungkin lebih penting sebagai penunjuk berbanding jumlah pendapatan semata-mata.</w:t>
      </w:r>
    </w:p>
    <w:p w14:paraId="1F8CC89B">
      <w:r>
        <w:t>Berikut adalah perkara utama yang boleh dicapai dalam menetapkan standard dan jangkaan prestasi:</w:t>
      </w:r>
    </w:p>
    <w:p w14:paraId="24755D81">
      <w:r>
        <w:t>• i) Pekerja boleh membezakan antara hasil yang boleh diterima dan tidak boleh diterima.</w:t>
      </w:r>
    </w:p>
    <w:p w14:paraId="794E5D6A">
      <w:r>
        <w:t>• ii) Pihak pengurusan mempunyai kriteria khusus untuk mengukur kualiti dan produktiviti.</w:t>
      </w:r>
    </w:p>
    <w:p w14:paraId="7A26BA55">
      <w:r>
        <w:t>• iii) Menyediakan asas objektif untuk berkomunikasi tentang prestasi.</w:t>
      </w:r>
    </w:p>
    <w:p w14:paraId="61508272">
      <w:r>
        <w:t>• iv) Menggalakkan hubungan terbuka dan kepercayaan dengan pekerja.</w:t>
      </w:r>
    </w:p>
    <w:p w14:paraId="6DDCA4BB">
      <w:r>
        <w:t>• v) Membantu pekerja memahami kepentingan tugasan mereka dan mengutamakannya.</w:t>
      </w:r>
    </w:p>
    <w:p w14:paraId="3B04B9B2">
      <w:r>
        <w:t>• vi) Membantu pekerja mengukur kerja mereka dan tahu bila perlu meminta bantuan.</w:t>
      </w:r>
    </w:p>
    <w:p w14:paraId="42CBDB4F">
      <w:r>
        <w:t>• vii) Membantu pekerja membezakan bahagian mana yang memerlukan penambahbaikan dalam prestasi mereka.</w:t>
      </w:r>
    </w:p>
    <w:p w14:paraId="561E5745">
      <w:r>
        <w:rPr>
          <w:b/>
        </w:rPr>
        <w:t>2.2 Contoh Standard/Jangkaan</w:t>
      </w:r>
    </w:p>
    <w:p w14:paraId="5CC60D16">
      <w:r>
        <w:t>Berikut adalah beberapa contoh standard dan jangkaan yang dijangka oleh pengurusan organisasi:</w:t>
      </w:r>
    </w:p>
    <w:p w14:paraId="1EE5938A">
      <w:r>
        <w:t xml:space="preserve">• i) Berinteraksi secara profesional, sopan, cekap dan mesra apabila berurusan dengan pelanggan, orang awam dan rakan sekerja — contoh: Editor melayan klien dengan sopan semasa sesi semakan </w:t>
      </w:r>
      <w:r>
        <w:rPr>
          <w:i/>
        </w:rPr>
        <w:t>cut</w:t>
      </w:r>
      <w:r>
        <w:t xml:space="preserve"> walaupun terdapat permintaan perubahan berulang kali.</w:t>
      </w:r>
    </w:p>
    <w:p w14:paraId="142FEC12">
      <w:r>
        <w:t>• ii) Mencapai tahap produktiviti dan ketepatan yang tinggi.</w:t>
      </w:r>
    </w:p>
    <w:p w14:paraId="59882092">
      <w:r>
        <w:t>• iii) Ketepatan masa dalam kehadiran dan penyampaian kerja.</w:t>
      </w:r>
    </w:p>
    <w:p w14:paraId="5E6B9A71">
      <w:r>
        <w:t>• iv) Menghadiri dan menguruskan tugasan serta mesyuarat yang diperlukan dengan berkesan.</w:t>
      </w:r>
    </w:p>
    <w:p w14:paraId="62F9C7DC">
      <w:r>
        <w:t xml:space="preserve">• v) Menyelesaikan latihan/kursus pembangunan profesional yang berkaitan, seperti bengkel teknik </w:t>
      </w:r>
      <w:r>
        <w:rPr>
          <w:i/>
        </w:rPr>
        <w:t>color grading</w:t>
      </w:r>
      <w:r>
        <w:t xml:space="preserve"> terkini.</w:t>
      </w:r>
    </w:p>
    <w:p w14:paraId="377512FC">
      <w:r>
        <w:t>• vi) Menunjukkan maruah, kematangan, sikap positif dan keyakinan diri semasa berurusan dengan orang lain.</w:t>
      </w:r>
    </w:p>
    <w:p w14:paraId="715E5586">
      <w:r>
        <w:t>• vii) Bekerja secara bijak dan terbuka kepada perubahan, seperti perubahan perisian editing baharu.</w:t>
      </w:r>
    </w:p>
    <w:p w14:paraId="346C4781">
      <w:r>
        <w:t>• viii) Patuh kepada undang-undang, dasar dan peraturan tempatan.</w:t>
      </w:r>
    </w:p>
    <w:p w14:paraId="2F8CA9A6">
      <w:r>
        <w:t>• ix) Cekap dan mahir dalam kerja pentadbiran, kerja kertas dan penulisan laporan.</w:t>
      </w:r>
    </w:p>
    <w:p w14:paraId="7D63257C">
      <w:r>
        <w:rPr>
          <w:b/>
        </w:rPr>
        <w:t>2.3 Cara Mengukur Standard/Jangkaan Prestasi</w:t>
      </w:r>
    </w:p>
    <w:p w14:paraId="5C91DB78">
      <w:r>
        <w:t>Pengukuran prestasi pada dasarnya berkaitan hasil kerja yang dilakukan. Tujuannya untuk mengurangkan variasi dalam produk, perkhidmatan dan prosesnya. Ia membantu memahami, menguruskan dan menambah baik aktiviti organisasi. Prestasi boleh diukur melalui:</w:t>
      </w:r>
    </w:p>
    <w:p w14:paraId="50DAD65F">
      <w:r>
        <w:t xml:space="preserve">• i) Pemerhatian langsung — contoh: penyelia memerhati Editor semasa sesi </w:t>
      </w:r>
      <w:r>
        <w:rPr>
          <w:i/>
        </w:rPr>
        <w:t>editing</w:t>
      </w:r>
      <w:r>
        <w:t xml:space="preserve"> langsung.</w:t>
      </w:r>
    </w:p>
    <w:p w14:paraId="2F759243">
      <w:r>
        <w:t xml:space="preserve">• ii) Hasil kerja khusus — contoh: kualiti </w:t>
      </w:r>
      <w:r>
        <w:rPr>
          <w:i/>
        </w:rPr>
        <w:t>final cut</w:t>
      </w:r>
      <w:r>
        <w:t xml:space="preserve"> yang dihantar.</w:t>
      </w:r>
    </w:p>
    <w:p w14:paraId="58606AC3">
      <w:r>
        <w:t>• iii) Laporan dan rekod — contoh: log projek editing yang disiapkan setiap bulan.</w:t>
      </w:r>
    </w:p>
    <w:p w14:paraId="67F46558">
      <w:r>
        <w:t xml:space="preserve">• iv) Pujian atau komen yang diterima daripada pihak lain — contoh: maklum balas positif klien tentang kualiti </w:t>
      </w:r>
      <w:r>
        <w:rPr>
          <w:i/>
        </w:rPr>
        <w:t>color grading</w:t>
      </w:r>
      <w:r>
        <w:t>.</w:t>
      </w:r>
    </w:p>
    <w:p w14:paraId="030EA6F0">
      <w:pPr>
        <w:pStyle w:val="3"/>
      </w:pPr>
      <w:bookmarkStart w:id="86" w:name="_Toc18987"/>
      <w:r>
        <w:t>3. Memberi Maklum Balas (Provide Feedback)</w:t>
      </w:r>
      <w:bookmarkEnd w:id="86"/>
    </w:p>
    <w:p w14:paraId="6A3983A7">
      <w:r>
        <w:t>Maklum balas ialah pemulangan maklumat tentang hasil sesuatu proses atau aktiviti, digunakan untuk menilai tindak balas atau penemuan bagi tujuan penambahbaikan. Maklum balas perlu memenuhi kriteria berikut:</w:t>
      </w:r>
    </w:p>
    <w:p w14:paraId="7753E6FB">
      <w:r>
        <w:t>• i) Perlu spesifik;</w:t>
      </w:r>
    </w:p>
    <w:p w14:paraId="12986BDC">
      <w:r>
        <w:t>• ii) Perlu tepat pada masa dan/atau segera;</w:t>
      </w:r>
    </w:p>
    <w:p w14:paraId="58E4CE26">
      <w:r>
        <w:t>• iii) Fokus kepada tingkah laku atau prestasi, bukan individu;</w:t>
      </w:r>
    </w:p>
    <w:p w14:paraId="707DB947">
      <w:r>
        <w:t>• iv) Bertujuan membantu, bukan untuk mengawal;</w:t>
      </w:r>
    </w:p>
    <w:p w14:paraId="39111251">
      <w:r>
        <w:t>• v) Ikhlas dan jujur dalam menyampaikan maklumat;</w:t>
      </w:r>
    </w:p>
    <w:p w14:paraId="66853687">
      <w:r>
        <w:t>• vi) Kerap dan tidak formal;</w:t>
      </w:r>
    </w:p>
    <w:p w14:paraId="0111CDB3">
      <w:r>
        <w:t>• vii) Didokumenkan dengan baik.</w:t>
      </w:r>
    </w:p>
    <w:p w14:paraId="42B252D7">
      <w:r>
        <w:rPr>
          <w:b/>
        </w:rPr>
        <w:t>3.1 Bentuk-Bentuk Maklum Balas</w:t>
      </w:r>
    </w:p>
    <w:p w14:paraId="7B85EC05">
      <w:r>
        <w:t>Maklum balas boleh dikesan secara sengaja atau tidak sengaja. Maklum balas patut membantu pekerja berasa bermotivasi untuk memperbaiki prestasi. Antara bentuk maklum balas yang biasa disampaikan melalui:</w:t>
      </w:r>
    </w:p>
    <w:p w14:paraId="4129BE97">
      <w:r>
        <w:t xml:space="preserve">• i) Komen lisan — pujian/kritikan, seperti Director memuji ketepatan </w:t>
      </w:r>
      <w:r>
        <w:rPr>
          <w:i/>
        </w:rPr>
        <w:t>timing cut</w:t>
      </w:r>
      <w:r>
        <w:t xml:space="preserve"> semasa </w:t>
      </w:r>
      <w:r>
        <w:rPr>
          <w:i/>
        </w:rPr>
        <w:t>review</w:t>
      </w:r>
      <w:r>
        <w:t>.</w:t>
      </w:r>
    </w:p>
    <w:p w14:paraId="0AAF08DB">
      <w:r>
        <w:t>• ii) Isyarat bukan lisan dan gerak balas senyap.</w:t>
      </w:r>
    </w:p>
    <w:p w14:paraId="5A7EFF81">
      <w:r>
        <w:t>• iii) Memorandum atau e-mel.</w:t>
      </w:r>
    </w:p>
    <w:p w14:paraId="667A0DAC">
      <w:r>
        <w:t>• iv) Coretan pembetulan pada kerja bertulis.</w:t>
      </w:r>
    </w:p>
    <w:p w14:paraId="5995D580">
      <w:pPr>
        <w:pStyle w:val="3"/>
      </w:pPr>
      <w:bookmarkStart w:id="87" w:name="_Toc12779"/>
      <w:r>
        <w:t>4. Bidang Tambahan Yang Mempengaruhi Kejayaan Standard Prestasi</w:t>
      </w:r>
      <w:bookmarkEnd w:id="87"/>
    </w:p>
    <w:p w14:paraId="3E579E63">
      <w:r>
        <w:rPr>
          <w:b/>
        </w:rPr>
        <w:t>4.1 Perubahan dan Ketangkasan</w:t>
      </w:r>
    </w:p>
    <w:p w14:paraId="2A7B225D">
      <w:r>
        <w:t>Menangani perubahan secara berkesan dan bertukar pendekatan apabila diperlukan. Ia produktif dan boleh terus bergerak walaupun tanpa semua maklumat, dengan mengekalkan pandangan positif apabila rancangan dicabar. Contoh: apabila klien tiba-tiba menukar keperluan format video (contohnya daripada 16:9 kepada 9:16 untuk media sosial), Editor perlu menyesuaikan aliran kerja dengan tangkas tanpa menjejaskan tarikh siaran.</w:t>
      </w:r>
    </w:p>
    <w:p w14:paraId="21C1AFE1">
      <w:r>
        <w:rPr>
          <w:b/>
        </w:rPr>
        <w:t>4.2 Kreativiti</w:t>
      </w:r>
    </w:p>
    <w:p w14:paraId="1C33A868">
      <w:r>
        <w:t xml:space="preserve">Membangunkan idea dan kaedah inovatif dalam melakukan sesuatu — mencari kaedah baharu dan lebih berkesan, menghubungkan idea lampau yang tidak berkaitan dalam sesi </w:t>
      </w:r>
      <w:r>
        <w:rPr>
          <w:i/>
        </w:rPr>
        <w:t>brainstorming</w:t>
      </w:r>
      <w:r>
        <w:t xml:space="preserve">. Contoh: Editor mencipta teknik </w:t>
      </w:r>
      <w:r>
        <w:rPr>
          <w:i/>
        </w:rPr>
        <w:t>transition</w:t>
      </w:r>
      <w:r>
        <w:t xml:space="preserve"> baharu yang menggabungkan gaya editing dua projek terdahulu.</w:t>
      </w:r>
    </w:p>
    <w:p w14:paraId="13A743A4">
      <w:r>
        <w:rPr>
          <w:b/>
        </w:rPr>
        <w:t>4.3 Kepimpinan</w:t>
      </w:r>
    </w:p>
    <w:p w14:paraId="00D43CF2">
      <w:r>
        <w:t xml:space="preserve">Berkhidmat sebagai model peranan kepada orang lain, menimbulkan rasa hormat dan kepercayaan, memupuk budaya berstandard etika tinggi. Pemimpin yang baik bertindak balas dengan baik di bawah tekanan, kekal fokus dan optimistik semasa menghadapi kesukaran. Contoh: seorang Chief Editor kekal tenang dan memandu pasukan menyiapkan projek walaupun menghadapi kerosakan </w:t>
      </w:r>
      <w:r>
        <w:rPr>
          <w:i/>
        </w:rPr>
        <w:t>hard disk</w:t>
      </w:r>
      <w:r>
        <w:t xml:space="preserve"> menjelang tarikh siaran.</w:t>
      </w:r>
    </w:p>
    <w:p w14:paraId="742098C0">
      <w:r>
        <w:rPr>
          <w:b/>
        </w:rPr>
        <w:t>4.4 Mesyuarat</w:t>
      </w:r>
    </w:p>
    <w:p w14:paraId="1AC0F7A1">
      <w:r>
        <w:t>Bertanggungjawab menyusun segala-galanya dengan teratur, menyertai secara aktif dan mengikuti tindakan susulan yang sesuai. Meminimumkan mesyuarat bila boleh dengan menggunakan mekanisme komunikasi alternatif seperti perbualan kumpulan projek.</w:t>
      </w:r>
    </w:p>
    <w:p w14:paraId="5B919CD7">
      <w:r>
        <w:rPr>
          <w:b/>
        </w:rPr>
        <w:t>4.5 Penyelesaian Masalah</w:t>
      </w:r>
    </w:p>
    <w:p w14:paraId="79024A2B">
      <w:r>
        <w:t>Penyelesaian masalah dicapai selepas gabungan logik, analisis, dan pengetahuan dipertimbangkan. Menyiasat sumber yang sesuai untuk mengenal pasti faedah, keburukan, dan kemungkinan hasil bagi setiap penyelesaian yang dicadangkan.</w:t>
      </w:r>
    </w:p>
    <w:p w14:paraId="29F7F213">
      <w:r>
        <w:rPr>
          <w:b/>
        </w:rPr>
        <w:t>4.6 Pengurusan Projek</w:t>
      </w:r>
    </w:p>
    <w:p w14:paraId="5DA16FD9">
      <w:r>
        <w:t xml:space="preserve">Bahagian ini mencipta pelan untuk setiap projek dan menguruskannya mengikut pelan tersebut. Secara proaktif menangani isu dan memaklumkan pengurusan tentang jadual, belanjawan atau isu utama lain. Mampu mentakrifkan skop kerja, keperluan, dan hasil projek yang diperlukan. Pengurusan projek menyediakan garis masa objektif projek dan mengenal pasti sumber yang diperlukan untuk mencapai sasaran — contoh: Producer menyediakan garis masa </w:t>
      </w:r>
      <w:r>
        <w:rPr>
          <w:i/>
        </w:rPr>
        <w:t>post-production</w:t>
      </w:r>
      <w:r>
        <w:t xml:space="preserve"> merangkumi peringkat </w:t>
      </w:r>
      <w:r>
        <w:rPr>
          <w:i/>
        </w:rPr>
        <w:t>rough cut</w:t>
      </w:r>
      <w:r>
        <w:t xml:space="preserve">, </w:t>
      </w:r>
      <w:r>
        <w:rPr>
          <w:i/>
        </w:rPr>
        <w:t>fine cut</w:t>
      </w:r>
      <w:r>
        <w:t xml:space="preserve">, </w:t>
      </w:r>
      <w:r>
        <w:rPr>
          <w:i/>
        </w:rPr>
        <w:t>grading</w:t>
      </w:r>
      <w:r>
        <w:t xml:space="preserve"> dan </w:t>
      </w:r>
      <w:r>
        <w:rPr>
          <w:i/>
        </w:rPr>
        <w:t>final delivery</w:t>
      </w:r>
      <w:r>
        <w:t>.</w:t>
      </w:r>
    </w:p>
    <w:p w14:paraId="3A39E844">
      <w:pPr>
        <w:pStyle w:val="3"/>
      </w:pPr>
      <w:bookmarkStart w:id="88" w:name="_Toc18660"/>
      <w:r>
        <w:t>5. Kualiti Kerja Terhadap Penambahbaikan Prestasi</w:t>
      </w:r>
      <w:bookmarkEnd w:id="88"/>
    </w:p>
    <w:p w14:paraId="2F381414">
      <w:r>
        <w:t>Kekalkan perbincangan positif dan tidak formal. Tiada yang lebih menimbulkan kebimbangan dalam kalangan pengurus dan pekerja seperti sesi penilaian prestasi. Kritikan membina perlu diberikan dan pekerja perlu mendengarnya. Perancangan dan penyusunan dalam membangunkan dan membentangkan penilaian boleh membawa kepada prestasi lebih baik dan hubungan kerja yang lebih kukuh.</w:t>
      </w:r>
    </w:p>
    <w:p w14:paraId="75EDF3C6">
      <w:r>
        <w:t xml:space="preserve">• i) </w:t>
      </w:r>
      <w:r>
        <w:rPr>
          <w:b/>
        </w:rPr>
        <w:t>Langkah 1</w:t>
      </w:r>
      <w:r>
        <w:t xml:space="preserve"> — Dekati sesi temu bual dengan pelan fokus. Sediakan senarai kekuatan dan kelemahan berserta contoh, dan strategi pertumbuhan. Utamakan kebimbangan supaya isu paling penting diselesaikan dahulu.</w:t>
      </w:r>
    </w:p>
    <w:p w14:paraId="53204258">
      <w:r>
        <w:t xml:space="preserve">• ii) </w:t>
      </w:r>
      <w:r>
        <w:rPr>
          <w:b/>
        </w:rPr>
        <w:t>Langkah 2</w:t>
      </w:r>
      <w:r>
        <w:t xml:space="preserve"> — Bincangkan contoh prestasi yang amat kukuh dahulu. Bermula dengan kekuatan pekerja membantu mereka lebih terbuka menerima maklum balas mengenai bahagian lemah.</w:t>
      </w:r>
    </w:p>
    <w:p w14:paraId="10DE5129">
      <w:r>
        <w:t xml:space="preserve">• iii) </w:t>
      </w:r>
      <w:r>
        <w:rPr>
          <w:b/>
        </w:rPr>
        <w:t>Langkah 3</w:t>
      </w:r>
      <w:r>
        <w:t xml:space="preserve"> — Susun bidang kelemahan mengikut tema. Contoh: dalam studio editing, kelemahan seperti kelewatan </w:t>
      </w:r>
      <w:r>
        <w:rPr>
          <w:i/>
        </w:rPr>
        <w:t>rendering</w:t>
      </w:r>
      <w:r>
        <w:t xml:space="preserve">, kesilapan </w:t>
      </w:r>
      <w:r>
        <w:rPr>
          <w:i/>
        </w:rPr>
        <w:t>sync audio</w:t>
      </w:r>
      <w:r>
        <w:t xml:space="preserve"> dan kegagalan </w:t>
      </w:r>
      <w:r>
        <w:rPr>
          <w:i/>
        </w:rPr>
        <w:t>backup</w:t>
      </w:r>
      <w:r>
        <w:t xml:space="preserve"> boleh dikelompokkan sebagai tema "pengurusan aliran kerja teknikal".</w:t>
      </w:r>
    </w:p>
    <w:p w14:paraId="0A65DCA0">
      <w:r>
        <w:t xml:space="preserve">• iv) </w:t>
      </w:r>
      <w:r>
        <w:rPr>
          <w:b/>
        </w:rPr>
        <w:t>Langkah 4</w:t>
      </w:r>
      <w:r>
        <w:t xml:space="preserve"> — Minta pekerja mengulas bidang yang menjadi kebimbangan. Galakkan perbincangan dua hala.</w:t>
      </w:r>
    </w:p>
    <w:p w14:paraId="50405C29">
      <w:r>
        <w:t xml:space="preserve">• v) </w:t>
      </w:r>
      <w:r>
        <w:rPr>
          <w:b/>
        </w:rPr>
        <w:t>Langkah 5</w:t>
      </w:r>
      <w:r>
        <w:t xml:space="preserve"> — Ikuti dengan pemerhatian anda sendiri. Kekalkan perbualan membina dan proaktif untuk mengurangkan sikap defensif.</w:t>
      </w:r>
    </w:p>
    <w:p w14:paraId="28BBB01B">
      <w:r>
        <w:t xml:space="preserve">• vi) </w:t>
      </w:r>
      <w:r>
        <w:rPr>
          <w:b/>
        </w:rPr>
        <w:t>Langkah 6</w:t>
      </w:r>
      <w:r>
        <w:t xml:space="preserve"> — Tekankan prestasi kerja pekerja berkaitan matlamat peribadi mereka. Contoh: seorang Assistant Editor yang ingin menjadi Colorist perlu memahami kesan kemahiran pengurusan warna terhadap laluan kerjayanya.</w:t>
      </w:r>
    </w:p>
    <w:p w14:paraId="23D9A90B">
      <w:r>
        <w:t xml:space="preserve">• vii) </w:t>
      </w:r>
      <w:r>
        <w:rPr>
          <w:b/>
        </w:rPr>
        <w:t>Langkah 7</w:t>
      </w:r>
      <w:r>
        <w:t xml:space="preserve"> — Fokus kepada padanan kerja yang tidak sesuai atau ketidakcukupan latihan sekiranya pekerja perlu ditamatkan perkhidmatan. Tekankan aspek positif prestasi dan cadangkan kerja yang lebih sesuai dengan kemahiran mereka.</w:t>
      </w:r>
    </w:p>
    <w:p w14:paraId="29D3EDA3"/>
    <w:p w14:paraId="76458F82">
      <w:r>
        <w:t>SOALAN:</w:t>
      </w:r>
    </w:p>
    <w:p w14:paraId="010DB52C">
      <w:r>
        <w:rPr>
          <w:b/>
        </w:rPr>
        <w:t>1.</w:t>
      </w:r>
      <w:r>
        <w:t xml:space="preserve"> Apakah 4 jenis prestasi tipikal di tempat kerja?</w:t>
      </w:r>
    </w:p>
    <w:p w14:paraId="5874DBF0">
      <w:r>
        <w:rPr>
          <w:i/>
        </w:rPr>
        <w:t>Jawapan model:</w:t>
      </w:r>
      <w:r>
        <w:t xml:space="preserve"> Prestasi standard/jangkaan (kualiti, ketepatan masa, kehadiran); prestasi berkaitan perubahan dan ketangkasan; prestasi kreativiti; dan prestasi kepimpinan — contoh: seorang Editor dinilai bukan sahaja atas kualiti cut tetapi juga cara dia menyesuaikan diri dengan perubahan permintaan klien.</w:t>
      </w:r>
    </w:p>
    <w:p w14:paraId="5C630C8B">
      <w:r>
        <w:rPr>
          <w:b/>
        </w:rPr>
        <w:t>2.</w:t>
      </w:r>
      <w:r>
        <w:t xml:space="preserve"> Apakah 3 peringkat untuk meningkatkan prestasi kakitangan yang bekerja?</w:t>
      </w:r>
    </w:p>
    <w:p w14:paraId="076714AB">
      <w:r>
        <w:rPr>
          <w:i/>
        </w:rPr>
        <w:t>Jawapan model:</w:t>
      </w:r>
      <w:r>
        <w:t xml:space="preserve"> Menetapkan standard/jangkaan prestasi yang jelas; memberi maklum balas yang spesifik dan tepat pada masa; dan menjalankan sesi penilaian prestasi berstruktur (langkah 1 hingga 7) — contoh: penyelia studio editing menetapkan sasaran bilangan projek disiapkan, memberi maklum balas selepas setiap penghantaran, dan menjalankan sesi review prestasi suku tahunan.</w:t>
      </w:r>
    </w:p>
    <w:p w14:paraId="0213F0BA">
      <w:r>
        <w:rPr>
          <w:b/>
        </w:rPr>
        <w:t>3.</w:t>
      </w:r>
      <w:r>
        <w:t xml:space="preserve"> Bagaimanakah anda tahu jika anda telah mencapai pelaksanaan?</w:t>
      </w:r>
    </w:p>
    <w:p w14:paraId="62408261">
      <w:r>
        <w:rPr>
          <w:i/>
        </w:rPr>
        <w:t>Jawapan model:</w:t>
      </w:r>
      <w:r>
        <w:t xml:space="preserve"> Dengan memantau hasil dan mendapatkan maklum balas daripada pihak berkaitan (klien, Director) selepas penyelesaian dilaksanakan, dan menyemak sama ada objektif yang ditetapkan (contohnya penghantaran final cut tepat masa dan diterima klien) telah dicapai.</w:t>
      </w:r>
    </w:p>
    <w:p w14:paraId="1E0F43AF"/>
    <w:p w14:paraId="75584835">
      <w:r>
        <w:t>RUJUKAN:</w:t>
      </w:r>
    </w:p>
    <w:p w14:paraId="78831B04">
      <w:r>
        <w:t>Ian Atkinson (2014) The Creative Problem Solver. Pearson Education Limited. ISBN: 978-1-292-01618-4</w:t>
      </w:r>
    </w:p>
    <w:p w14:paraId="3A143959">
      <w:r>
        <w:t>Stephen R. Covey (2004) The 7 Habits of highly Effective People. Simon &amp; Schuster. ISBN: 978-1-4767-4005-8</w:t>
      </w:r>
    </w:p>
    <w:p w14:paraId="1CB20D7B">
      <w:r>
        <w:t>http://www.helpguide.org/articles/stress/stress-at-work.htm</w:t>
      </w:r>
    </w:p>
    <w:p w14:paraId="143D1788">
      <w:r>
        <w:t>Stephen P Robbins &amp; David A Decenzo; 3rd. Edition (2001), Fundamentals of Managements: Essential Concepts and Applications, Prentice-Hall. ISBN 0-13-065133-8</w:t>
      </w:r>
    </w:p>
    <w:p w14:paraId="055ECB4C">
      <w:r>
        <w:t>J. David Hunger &amp; Thomas L. Wheelen; 3rd Edition (2003), Essentials of Strategic Managements; Prentice Hall.</w:t>
      </w:r>
    </w:p>
    <w:p w14:paraId="1659BD43">
      <w:r>
        <w:t>Lecture Notes BB2120 Organisational Behaviour</w:t>
      </w:r>
    </w:p>
    <w:p w14:paraId="3C3229DB">
      <w:r>
        <w:t>Don Hellriegel, Susan E. Jackson, John W Slocum, Jr. 8th Edition, (1999), Management, South-Western College Publishing, ISBN 0-538-87672-7</w:t>
      </w:r>
    </w:p>
    <w:p w14:paraId="234A394F">
      <w:r>
        <w:t>Richard L Daft, 4th Edition, (1997), Management, The Dryden Press, ISBN 0-03-017989-0</w:t>
      </w:r>
    </w:p>
    <w:p w14:paraId="3C96AD25">
      <w:r>
        <w:t>"Leadership: Do Traits Really Matter?" by S. A. Kirkpatrick and E. A. Locke by permission of Academy of Management Executive, May 1991, pp. 48—60. © 1991 by Academy of Management Executive.</w:t>
      </w:r>
    </w:p>
    <w:p w14:paraId="4628BF5B">
      <w:r>
        <w:t>"http://en.wikipedia.org/wiki/Operant_conditioning" 14:28, 24 April 2007</w:t>
      </w:r>
    </w:p>
    <w:p w14:paraId="769FBA2A">
      <w:r>
        <w:br w:type="page"/>
      </w:r>
    </w:p>
    <w:p w14:paraId="1464CC47"/>
    <w:p w14:paraId="044E868E"/>
    <w:p w14:paraId="7B776DD8">
      <w:pPr>
        <w:jc w:val="center"/>
      </w:pPr>
      <w:r>
        <w:rPr>
          <w:b/>
          <w:sz w:val="36"/>
        </w:rPr>
        <w:t>MODUL CORE ABILITIES</w:t>
      </w:r>
    </w:p>
    <w:p w14:paraId="6090CD2D">
      <w:pPr>
        <w:jc w:val="center"/>
      </w:pPr>
      <w:r>
        <w:rPr>
          <w:b/>
          <w:sz w:val="40"/>
        </w:rPr>
        <w:t>L2-CA03</w:t>
      </w:r>
    </w:p>
    <w:p w14:paraId="0BCADD8D">
      <w:r>
        <w:br w:type="page"/>
      </w:r>
    </w:p>
    <w:tbl>
      <w:tblPr>
        <w:tblStyle w:val="12"/>
        <w:tblW w:w="9699" w:type="dxa"/>
        <w:tblInd w:w="0" w:type="dxa"/>
        <w:tblLayout w:type="fixed"/>
        <w:tblCellMar>
          <w:top w:w="0" w:type="dxa"/>
          <w:left w:w="108" w:type="dxa"/>
          <w:bottom w:w="0" w:type="dxa"/>
          <w:right w:w="108" w:type="dxa"/>
        </w:tblCellMar>
      </w:tblPr>
      <w:tblGrid>
        <w:gridCol w:w="3085"/>
        <w:gridCol w:w="3686"/>
        <w:gridCol w:w="2268"/>
        <w:gridCol w:w="660"/>
      </w:tblGrid>
      <w:tr w14:paraId="7070EB04">
        <w:tblPrEx>
          <w:tblCellMar>
            <w:top w:w="0" w:type="dxa"/>
            <w:left w:w="108" w:type="dxa"/>
            <w:bottom w:w="0" w:type="dxa"/>
            <w:right w:w="108" w:type="dxa"/>
          </w:tblCellMar>
        </w:tblPrEx>
        <w:trPr>
          <w:trHeight w:val="3230" w:hRule="atLeast"/>
        </w:trPr>
        <w:tc>
          <w:tcPr>
            <w:tcW w:w="3085" w:type="dxa"/>
            <w:tcBorders>
              <w:top w:val="single" w:color="auto" w:sz="4" w:space="0"/>
              <w:left w:val="single" w:color="auto" w:sz="4" w:space="0"/>
              <w:bottom w:val="single" w:color="000000" w:sz="4" w:space="0"/>
            </w:tcBorders>
          </w:tcPr>
          <w:p w14:paraId="61D37C01">
            <w:pPr>
              <w:snapToGrid w:val="0"/>
              <w:spacing w:line="360" w:lineRule="auto"/>
              <w:rPr>
                <w:rFonts w:ascii="Arial" w:hAnsi="Arial" w:cs="Arial"/>
                <w:sz w:val="20"/>
                <w:lang w:val="ms-MY"/>
              </w:rPr>
            </w:pPr>
          </w:p>
          <w:p w14:paraId="0CA870D9">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tcPr>
          <w:p w14:paraId="0B5C7EDF">
            <w:pPr>
              <w:rPr>
                <w:rFonts w:ascii="Arial" w:hAnsi="Arial" w:cs="Arial"/>
                <w:sz w:val="20"/>
                <w:lang w:val="ms-MY"/>
              </w:rPr>
            </w:pPr>
            <w:r>
              <w:pict>
                <v:shape id="_x0000_s1046" o:spid="_x0000_s1046"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355E0E95">
                        <w:pPr>
                          <w:rPr>
                            <w:rFonts w:ascii="Arial" w:hAnsi="Arial" w:cs="Arial"/>
                            <w:b/>
                            <w:bCs/>
                            <w:highlight w:val="yellow"/>
                            <w:lang w:val="fi-FI"/>
                          </w:rPr>
                        </w:pPr>
                        <w:r>
                          <w:rPr>
                            <w:rFonts w:ascii="Arial" w:hAnsi="Arial" w:cs="Arial"/>
                            <w:b/>
                            <w:bCs/>
                            <w:highlight w:val="yellow"/>
                            <w:lang w:val="fi-FI"/>
                          </w:rPr>
                          <w:t>FURNIWEB MANUFACTURING SDN BHD</w:t>
                        </w:r>
                      </w:p>
                      <w:p w14:paraId="35B75D67">
                        <w:pPr>
                          <w:rPr>
                            <w:rFonts w:ascii="Arial" w:hAnsi="Arial" w:cs="Arial"/>
                            <w:b/>
                            <w:bCs/>
                            <w:highlight w:val="yellow"/>
                            <w:lang w:val="fi-FI"/>
                          </w:rPr>
                        </w:pPr>
                        <w:r>
                          <w:rPr>
                            <w:rFonts w:ascii="Arial" w:hAnsi="Arial" w:cs="Arial"/>
                            <w:b/>
                            <w:bCs/>
                            <w:highlight w:val="yellow"/>
                            <w:lang w:val="fi-FI"/>
                          </w:rPr>
                          <w:t>Lot 1883, Jalan KPB 9, Kg. Bharu Balakong, 43300</w:t>
                        </w:r>
                      </w:p>
                      <w:p w14:paraId="35A83167">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10EBC569">
                        <w:pPr>
                          <w:rPr>
                            <w:rFonts w:ascii="Arial" w:hAnsi="Arial" w:cs="Arial"/>
                            <w:b/>
                            <w:bCs/>
                            <w:lang w:val="fi-FI"/>
                          </w:rPr>
                        </w:pPr>
                        <w:r>
                          <w:rPr>
                            <w:rFonts w:ascii="Arial" w:hAnsi="Arial" w:cs="Arial"/>
                            <w:b/>
                            <w:bCs/>
                            <w:highlight w:val="yellow"/>
                            <w:lang w:val="fi-FI"/>
                          </w:rPr>
                          <w:t>Malaysia.</w:t>
                        </w:r>
                      </w:p>
                      <w:p w14:paraId="30EC22E3">
                        <w:pPr>
                          <w:rPr>
                            <w:rFonts w:ascii="Arial" w:hAnsi="Arial" w:cs="Arial"/>
                            <w:b/>
                            <w:bCs/>
                            <w:lang w:val="fi-FI"/>
                          </w:rPr>
                        </w:pPr>
                      </w:p>
                      <w:p w14:paraId="34D29B61">
                        <w:pPr>
                          <w:rPr>
                            <w:rFonts w:ascii="Arial" w:hAnsi="Arial" w:cs="Arial"/>
                            <w:b/>
                            <w:bCs/>
                            <w:lang w:val="fi-FI"/>
                          </w:rPr>
                        </w:pPr>
                      </w:p>
                      <w:p w14:paraId="10CA8E35">
                        <w:pPr>
                          <w:rPr>
                            <w:rFonts w:ascii="Arial" w:hAnsi="Arial" w:cs="Arial"/>
                            <w:b/>
                            <w:bCs/>
                            <w:sz w:val="36"/>
                            <w:szCs w:val="36"/>
                            <w:lang w:val="fi-FI"/>
                          </w:rPr>
                        </w:pPr>
                        <w:r>
                          <w:rPr>
                            <w:rFonts w:ascii="Arial" w:hAnsi="Arial" w:cs="Arial"/>
                            <w:b/>
                            <w:bCs/>
                            <w:sz w:val="36"/>
                            <w:szCs w:val="36"/>
                            <w:lang w:val="fi-FI"/>
                          </w:rPr>
                          <w:t>NOTA PEMBELAJARAN</w:t>
                        </w:r>
                      </w:p>
                      <w:p w14:paraId="01F0022F">
                        <w:pPr>
                          <w:rPr>
                            <w:rFonts w:ascii="Arial" w:hAnsi="Arial" w:cs="Arial"/>
                            <w:sz w:val="28"/>
                            <w:szCs w:val="28"/>
                            <w:lang w:val="fi-FI"/>
                          </w:rPr>
                        </w:pPr>
                        <w:r>
                          <w:rPr>
                            <w:rFonts w:ascii="Arial" w:hAnsi="Arial" w:cs="Arial"/>
                            <w:sz w:val="28"/>
                            <w:szCs w:val="28"/>
                            <w:lang w:val="fi-FI"/>
                          </w:rPr>
                          <w:t>(Learning Note)</w:t>
                        </w:r>
                      </w:p>
                      <w:p w14:paraId="388F4C60">
                        <w:pPr>
                          <w:rPr>
                            <w:rFonts w:ascii="Arial" w:hAnsi="Arial" w:cs="Arial"/>
                            <w:b/>
                            <w:bCs/>
                            <w:i/>
                            <w:lang w:val="nl-NL"/>
                          </w:rPr>
                        </w:pPr>
                      </w:p>
                    </w:txbxContent>
                  </v:textbox>
                </v:shape>
              </w:pict>
            </w:r>
          </w:p>
          <w:p w14:paraId="27373E4D">
            <w:pPr>
              <w:spacing w:line="360" w:lineRule="auto"/>
              <w:rPr>
                <w:rFonts w:ascii="Arial" w:hAnsi="Arial" w:cs="Arial"/>
                <w:sz w:val="20"/>
                <w:lang w:val="ms-MY"/>
              </w:rPr>
            </w:pPr>
          </w:p>
        </w:tc>
      </w:tr>
      <w:tr w14:paraId="12B2FD69">
        <w:tblPrEx>
          <w:tblCellMar>
            <w:top w:w="0" w:type="dxa"/>
            <w:left w:w="108" w:type="dxa"/>
            <w:bottom w:w="0" w:type="dxa"/>
            <w:right w:w="108" w:type="dxa"/>
          </w:tblCellMar>
        </w:tblPrEx>
        <w:trPr>
          <w:trHeight w:val="971" w:hRule="atLeast"/>
        </w:trPr>
        <w:tc>
          <w:tcPr>
            <w:tcW w:w="3085" w:type="dxa"/>
            <w:tcBorders>
              <w:top w:val="single" w:color="000000" w:sz="4" w:space="0"/>
              <w:left w:val="single" w:color="auto" w:sz="4" w:space="0"/>
              <w:bottom w:val="single" w:color="000000" w:sz="4" w:space="0"/>
            </w:tcBorders>
            <w:vAlign w:val="center"/>
          </w:tcPr>
          <w:p w14:paraId="0B2AB63C">
            <w:pPr>
              <w:snapToGrid w:val="0"/>
              <w:rPr>
                <w:rFonts w:ascii="Arial" w:hAnsi="Arial" w:cs="Arial"/>
                <w:bCs/>
                <w:i/>
                <w:lang w:val="ms-MY"/>
              </w:rPr>
            </w:pPr>
            <w:r>
              <w:rPr>
                <w:rFonts w:ascii="Arial" w:hAnsi="Arial" w:eastAsia="Arial" w:cs="Arial"/>
                <w:b/>
              </w:rPr>
              <w:t xml:space="preserve">KOD NAMA DAN PROGRAM / </w:t>
            </w:r>
            <w:r>
              <w:rPr>
                <w:rFonts w:ascii="Arial" w:hAnsi="Arial" w:eastAsia="Arial" w:cs="Arial"/>
                <w:i/>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4ED881E5">
            <w:pPr>
              <w:tabs>
                <w:tab w:val="left" w:pos="1800"/>
              </w:tabs>
              <w:autoSpaceDE w:val="0"/>
              <w:autoSpaceDN w:val="0"/>
              <w:adjustRightInd w:val="0"/>
              <w:spacing w:line="360" w:lineRule="auto"/>
              <w:rPr>
                <w:rFonts w:ascii="Arial" w:hAnsi="Arial" w:cs="Arial"/>
                <w:bCs/>
                <w:iCs/>
                <w:lang w:val="ms-MY"/>
              </w:rPr>
            </w:pPr>
            <w:r>
              <w:rPr>
                <w:rFonts w:ascii="Arial" w:hAnsi="Arial" w:cs="Arial"/>
                <w:bCs/>
                <w:iCs/>
                <w:lang w:val="ms-MY"/>
              </w:rPr>
              <w:t>Z-009-2:2015 CORE ABILITIES (untuk IT-072-3:2012 VIDEO / FILM (EDITING))</w:t>
            </w:r>
          </w:p>
        </w:tc>
      </w:tr>
      <w:tr w14:paraId="3B4A0372">
        <w:tblPrEx>
          <w:tblCellMar>
            <w:top w:w="0" w:type="dxa"/>
            <w:left w:w="108" w:type="dxa"/>
            <w:bottom w:w="0" w:type="dxa"/>
            <w:right w:w="108" w:type="dxa"/>
          </w:tblCellMar>
        </w:tblPrEx>
        <w:trPr>
          <w:trHeight w:val="1160" w:hRule="atLeast"/>
        </w:trPr>
        <w:tc>
          <w:tcPr>
            <w:tcW w:w="3085" w:type="dxa"/>
            <w:tcBorders>
              <w:top w:val="single" w:color="000000" w:sz="4" w:space="0"/>
              <w:left w:val="single" w:color="auto" w:sz="4" w:space="0"/>
              <w:bottom w:val="single" w:color="000000" w:sz="4" w:space="0"/>
            </w:tcBorders>
            <w:vAlign w:val="center"/>
          </w:tcPr>
          <w:p w14:paraId="0AE8183B">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rPr>
              <w:t xml:space="preserve">TAHAP / </w:t>
            </w:r>
            <w:r>
              <w:rPr>
                <w:rFonts w:ascii="Arial" w:hAnsi="Arial" w:eastAsia="Arial" w:cs="Arial"/>
              </w:rPr>
              <w:t>LEVEL</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5A17F65B">
            <w:pPr>
              <w:tabs>
                <w:tab w:val="left" w:pos="1800"/>
              </w:tabs>
              <w:autoSpaceDE w:val="0"/>
              <w:autoSpaceDN w:val="0"/>
              <w:adjustRightInd w:val="0"/>
              <w:spacing w:line="360" w:lineRule="auto"/>
              <w:rPr>
                <w:rFonts w:ascii="Arial" w:hAnsi="Arial" w:cs="Arial"/>
                <w:bCs/>
                <w:iCs/>
                <w:lang w:val="ms-MY"/>
              </w:rPr>
            </w:pPr>
            <w:r>
              <w:rPr>
                <w:rFonts w:ascii="Arial" w:hAnsi="Arial" w:cs="Arial"/>
                <w:bCs/>
                <w:iCs/>
                <w:lang w:val="ms-MY"/>
              </w:rPr>
              <w:t>2</w:t>
            </w:r>
          </w:p>
        </w:tc>
      </w:tr>
      <w:tr w14:paraId="2F4990EA">
        <w:tblPrEx>
          <w:tblCellMar>
            <w:top w:w="0" w:type="dxa"/>
            <w:left w:w="108" w:type="dxa"/>
            <w:bottom w:w="0" w:type="dxa"/>
            <w:right w:w="108" w:type="dxa"/>
          </w:tblCellMar>
        </w:tblPrEx>
        <w:trPr>
          <w:trHeight w:val="1169" w:hRule="atLeast"/>
        </w:trPr>
        <w:tc>
          <w:tcPr>
            <w:tcW w:w="3085" w:type="dxa"/>
            <w:tcBorders>
              <w:top w:val="single" w:color="000000" w:sz="4" w:space="0"/>
              <w:left w:val="single" w:color="auto" w:sz="4" w:space="0"/>
              <w:bottom w:val="single" w:color="000000" w:sz="4" w:space="0"/>
            </w:tcBorders>
            <w:vAlign w:val="center"/>
          </w:tcPr>
          <w:p w14:paraId="179487C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rPr>
              <w:t>NO DAN TAJUK UNIT KOMPETENSI /</w:t>
            </w:r>
            <w:r>
              <w:rPr>
                <w:rFonts w:ascii="Arial" w:hAnsi="Arial" w:eastAsia="Arial" w:cs="Arial"/>
                <w:i/>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5D5FF44E">
            <w:pPr>
              <w:tabs>
                <w:tab w:val="left" w:pos="1800"/>
              </w:tabs>
              <w:autoSpaceDE w:val="0"/>
              <w:autoSpaceDN w:val="0"/>
              <w:adjustRightInd w:val="0"/>
              <w:spacing w:line="360" w:lineRule="auto"/>
              <w:rPr>
                <w:rFonts w:ascii="Arial" w:hAnsi="Arial" w:cs="Arial"/>
                <w:bCs/>
                <w:iCs/>
                <w:lang w:val="ms-MY"/>
              </w:rPr>
            </w:pPr>
            <w:r>
              <w:rPr>
                <w:rFonts w:ascii="Arial" w:hAnsi="Arial" w:cs="Arial"/>
                <w:bCs/>
                <w:iCs/>
                <w:lang w:val="ms-MY"/>
              </w:rPr>
              <w:t>CA03 TINGKAH LAKU BUDAYA TEMPAT KERJA (WORK PLACE CULTURE BEHAVIOR)</w:t>
            </w:r>
          </w:p>
        </w:tc>
      </w:tr>
      <w:tr w14:paraId="39886869">
        <w:tblPrEx>
          <w:tblCellMar>
            <w:top w:w="0" w:type="dxa"/>
            <w:left w:w="108" w:type="dxa"/>
            <w:bottom w:w="0" w:type="dxa"/>
            <w:right w:w="108" w:type="dxa"/>
          </w:tblCellMar>
        </w:tblPrEx>
        <w:trPr>
          <w:trHeight w:val="2910" w:hRule="atLeast"/>
        </w:trPr>
        <w:tc>
          <w:tcPr>
            <w:tcW w:w="3085" w:type="dxa"/>
            <w:tcBorders>
              <w:top w:val="single" w:color="000000" w:sz="4" w:space="0"/>
              <w:left w:val="single" w:color="auto" w:sz="4" w:space="0"/>
              <w:bottom w:val="single" w:color="000000" w:sz="4" w:space="0"/>
            </w:tcBorders>
            <w:vAlign w:val="center"/>
          </w:tcPr>
          <w:p w14:paraId="3BF66BB3">
            <w:pPr>
              <w:tabs>
                <w:tab w:val="left" w:pos="-1440"/>
              </w:tabs>
              <w:snapToGrid w:val="0"/>
              <w:rPr>
                <w:rFonts w:ascii="Arial" w:hAnsi="Arial" w:cs="Arial"/>
                <w:bCs/>
                <w:i/>
                <w:lang w:val="ms-MY"/>
              </w:rPr>
            </w:pPr>
            <w:r>
              <w:rPr>
                <w:rFonts w:ascii="Arial" w:hAnsi="Arial" w:eastAsia="Arial" w:cs="Arial"/>
                <w:b/>
              </w:rPr>
              <w:t xml:space="preserve">NO DAN PENYATAAN AKTIVITI / </w:t>
            </w:r>
            <w:r>
              <w:rPr>
                <w:rFonts w:ascii="Arial" w:hAnsi="Arial" w:eastAsia="Arial" w:cs="Arial"/>
                <w:i/>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1C11E982">
            <w:pPr>
              <w:numPr>
                <w:ilvl w:val="0"/>
                <w:numId w:val="27"/>
              </w:numPr>
              <w:suppressAutoHyphens/>
              <w:spacing w:line="360" w:lineRule="auto"/>
              <w:contextualSpacing/>
              <w:rPr>
                <w:rFonts w:ascii="Arial" w:hAnsi="Arial" w:cs="Arial"/>
                <w:b/>
                <w:bCs/>
                <w:lang w:val="ms-MY" w:eastAsia="ar-SA"/>
              </w:rPr>
            </w:pPr>
            <w:r>
              <w:rPr>
                <w:rFonts w:ascii="Arial" w:hAnsi="Arial" w:cs="Arial"/>
                <w:b/>
                <w:bCs/>
                <w:lang w:val="ms-MY" w:eastAsia="ar-SA"/>
              </w:rPr>
              <w:t>03.01 MENGAMALKAN BUDAYA KERJA (PRACTICED WORK CULTURE)</w:t>
            </w:r>
          </w:p>
        </w:tc>
      </w:tr>
      <w:tr w14:paraId="1E413EC8">
        <w:tblPrEx>
          <w:tblCellMar>
            <w:top w:w="0" w:type="dxa"/>
            <w:left w:w="108" w:type="dxa"/>
            <w:bottom w:w="0" w:type="dxa"/>
            <w:right w:w="108" w:type="dxa"/>
          </w:tblCellMar>
        </w:tblPrEx>
        <w:trPr>
          <w:trHeight w:val="755" w:hRule="atLeast"/>
        </w:trPr>
        <w:tc>
          <w:tcPr>
            <w:tcW w:w="3085" w:type="dxa"/>
            <w:tcBorders>
              <w:top w:val="single" w:color="000000" w:sz="4" w:space="0"/>
              <w:left w:val="single" w:color="auto" w:sz="4" w:space="0"/>
              <w:bottom w:val="single" w:color="auto" w:sz="4" w:space="0"/>
            </w:tcBorders>
            <w:vAlign w:val="center"/>
          </w:tcPr>
          <w:p w14:paraId="10F67002">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rPr>
              <w:t xml:space="preserve">NO. KOD / </w:t>
            </w:r>
            <w:r>
              <w:rPr>
                <w:rFonts w:ascii="Arial" w:hAnsi="Arial" w:eastAsia="Arial" w:cs="Arial"/>
                <w:bCs/>
                <w:i/>
                <w:iCs/>
              </w:rPr>
              <w:t>CODE NO.</w:t>
            </w:r>
          </w:p>
        </w:tc>
        <w:tc>
          <w:tcPr>
            <w:tcW w:w="3686" w:type="dxa"/>
            <w:tcBorders>
              <w:top w:val="single" w:color="000000" w:sz="4" w:space="0"/>
              <w:left w:val="single" w:color="000000" w:sz="4" w:space="0"/>
              <w:bottom w:val="single" w:color="auto" w:sz="4" w:space="0"/>
            </w:tcBorders>
            <w:vAlign w:val="center"/>
          </w:tcPr>
          <w:p w14:paraId="68FAC8D9">
            <w:pPr>
              <w:tabs>
                <w:tab w:val="left" w:pos="1800"/>
              </w:tabs>
              <w:autoSpaceDE w:val="0"/>
              <w:autoSpaceDN w:val="0"/>
              <w:adjustRightInd w:val="0"/>
              <w:spacing w:line="360" w:lineRule="auto"/>
              <w:rPr>
                <w:rFonts w:ascii="Arial" w:hAnsi="Arial" w:cs="Arial"/>
                <w:bCs/>
                <w:iCs/>
                <w:lang w:val="ms-MY"/>
              </w:rPr>
            </w:pPr>
            <w:r>
              <w:rPr>
                <w:rFonts w:ascii="Arial" w:hAnsi="Arial" w:cs="Arial"/>
                <w:bCs/>
                <w:iCs/>
                <w:lang w:val="ms-MY"/>
              </w:rPr>
              <w:t>Z-009-2:2015-M03/P(1/3)</w:t>
            </w:r>
          </w:p>
        </w:tc>
        <w:tc>
          <w:tcPr>
            <w:tcW w:w="2268" w:type="dxa"/>
            <w:tcBorders>
              <w:top w:val="single" w:color="000000" w:sz="4" w:space="0"/>
              <w:left w:val="single" w:color="000000" w:sz="4" w:space="0"/>
              <w:bottom w:val="single" w:color="auto" w:sz="4" w:space="0"/>
              <w:right w:val="single" w:color="auto" w:sz="4" w:space="0"/>
            </w:tcBorders>
            <w:vAlign w:val="center"/>
          </w:tcPr>
          <w:p w14:paraId="5F8AF0B6">
            <w:pPr>
              <w:spacing w:line="360" w:lineRule="auto"/>
              <w:rPr>
                <w:rFonts w:ascii="Arial" w:hAnsi="Arial" w:cs="Arial"/>
                <w:lang w:val="ms-MY"/>
              </w:rPr>
            </w:pPr>
            <w:r>
              <w:rPr>
                <w:rFonts w:ascii="Arial" w:hAnsi="Arial" w:cs="Arial"/>
                <w:lang w:val="ms-MY"/>
              </w:rPr>
              <w:t>Muka Surat/Page:</w:t>
            </w:r>
          </w:p>
          <w:p w14:paraId="1BE0D411">
            <w:pPr>
              <w:spacing w:line="360" w:lineRule="auto"/>
              <w:rPr>
                <w:rFonts w:ascii="Arial" w:hAnsi="Arial" w:cs="Arial"/>
                <w:lang w:val="ms-MY"/>
              </w:rPr>
            </w:pPr>
            <w:r>
              <w:rPr>
                <w:rFonts w:ascii="Arial" w:hAnsi="Arial" w:cs="Arial"/>
                <w:lang w:val="ms-MY"/>
              </w:rPr>
              <w:t>Drpd/ Of:</w:t>
            </w:r>
            <w:r>
              <w:rPr>
                <w:rFonts w:ascii="Arial" w:hAnsi="Arial" w:cs="Arial"/>
                <w:b/>
                <w:lang w:val="ms-MY"/>
              </w:rPr>
              <w:t>:</w:t>
            </w:r>
          </w:p>
        </w:tc>
        <w:tc>
          <w:tcPr>
            <w:tcW w:w="660" w:type="dxa"/>
            <w:tcBorders>
              <w:top w:val="single" w:color="000000" w:sz="4" w:space="0"/>
              <w:left w:val="single" w:color="000000" w:sz="4" w:space="0"/>
              <w:bottom w:val="single" w:color="auto" w:sz="4" w:space="0"/>
              <w:right w:val="single" w:color="auto" w:sz="4" w:space="0"/>
            </w:tcBorders>
            <w:vAlign w:val="center"/>
          </w:tcPr>
          <w:p w14:paraId="3D9E97DC">
            <w:pPr>
              <w:spacing w:line="360" w:lineRule="auto"/>
              <w:rPr>
                <w:rFonts w:ascii="Arial" w:hAnsi="Arial" w:cs="Arial"/>
                <w:lang w:val="ms-MY"/>
              </w:rPr>
            </w:pPr>
            <w:r>
              <w:rPr>
                <w:rFonts w:ascii="Arial" w:hAnsi="Arial" w:cs="Arial"/>
                <w:lang w:val="ms-MY"/>
              </w:rPr>
              <w:t>1</w:t>
            </w:r>
          </w:p>
          <w:p w14:paraId="4E484976">
            <w:pPr>
              <w:spacing w:line="360" w:lineRule="auto"/>
              <w:rPr>
                <w:rFonts w:ascii="Arial" w:hAnsi="Arial" w:cs="Arial"/>
                <w:lang w:val="ms-MY"/>
              </w:rPr>
            </w:pPr>
            <w:r>
              <w:rPr>
                <w:rFonts w:ascii="Arial" w:hAnsi="Arial" w:cs="Arial"/>
                <w:lang w:val="ms-MY"/>
              </w:rPr>
              <w:t>31</w:t>
            </w:r>
          </w:p>
        </w:tc>
      </w:tr>
    </w:tbl>
    <w:p w14:paraId="50956F67">
      <w:r>
        <w:t xml:space="preserve">TAJUK: </w:t>
      </w:r>
    </w:p>
    <w:p w14:paraId="2E03127A">
      <w:r>
        <w:t>AMALAN BUDAYA KERJA (WORK CULTURE PRACTICES)</w:t>
      </w:r>
    </w:p>
    <w:p w14:paraId="3CB5270E"/>
    <w:p w14:paraId="2F5BCBCC">
      <w:r>
        <w:t>TUJUAN:</w:t>
      </w:r>
    </w:p>
    <w:p w14:paraId="3AC59DBE">
      <w:r>
        <w:t>Kertas Penerangan ini bertujuan menerangkan kebolehan memahami perbezaan budaya, etnik dan sensitiviti jantina antara ahli pasukan. Individu yang kompeten dalam CA ini mesti mampu mengaplikasikan pertimbangan sensitiviti terhadap perbezaan etika dalam interaksi kerja.</w:t>
      </w:r>
    </w:p>
    <w:p w14:paraId="72E64EC1"/>
    <w:p w14:paraId="47B7702F">
      <w:r>
        <w:t>PENERANGAN:</w:t>
      </w:r>
    </w:p>
    <w:p w14:paraId="0D4001F6">
      <w:r>
        <w:t>Kebanyakan tempat kerja hari ini mengambil pekerja daripada pelbagai latar belakang budaya. Sesetengah pekerja mungkin mempunyai keperluan budaya tertentu seperti pemakaian, amalan agama, adat, nilai sosial, tanggungjawab keluarga dan tingkah laku bukan lisan yang perlu diambil kira. Dalam sebuah studio penyuntingan video, krew biasanya terdiri daripada Editor, Director, Producer, jurugambar, penulis skrip dan klien daripada latar belakang kaum dan agama yang berbeza — sensitiviti budaya ini penting supaya kerja kreatif berjalan lancar tanpa salah faham.</w:t>
      </w:r>
    </w:p>
    <w:p w14:paraId="78716DD1">
      <w:pPr>
        <w:pStyle w:val="3"/>
      </w:pPr>
      <w:bookmarkStart w:id="89" w:name="_Toc16381"/>
      <w:r>
        <w:t>1. Adat dan budaya (Custom and Culture)</w:t>
      </w:r>
      <w:bookmarkEnd w:id="89"/>
    </w:p>
    <w:p w14:paraId="5AE0DDB0">
      <w:r>
        <w:t>Adat ialah sesuatu yang dilakukan oleh ramai orang dan telah lama diamalkan, biasanya oleh orang daripada negara, budaya, zaman atau agama yang sama. Budaya membawa maksud yang hampir sama dengan adat — adat lebih menekankan amalan, manakala budaya lebih kepada idea atau sekumpulan adat. Secara keseluruhan, budaya bermaksud cara hidup sesuatu kumpulan manusia. Penting untuk membentuk budaya positif sejak awal kerana sukar mengubah tingkah laku dan sikap yang telah menjadi norma.</w:t>
      </w:r>
    </w:p>
    <w:p w14:paraId="1CE7924A">
      <w:r>
        <w:rPr>
          <w:i/>
        </w:rPr>
        <w:t>Contoh studio:</w:t>
      </w:r>
      <w:r>
        <w:t xml:space="preserve"> dalam suite editing yang mempunyai krew berbilang kaum (Cina, Melayu, India, ekspatriat), adat seperti waktu solat, hari perayaan (Hari Raya, Tahun Baru Cina, Deepavali) dan pantang larang makanan semasa sesi editing lewat malam perlu dihormati dalam jadual kerja pengeluaran.</w:t>
      </w:r>
    </w:p>
    <w:p w14:paraId="50F4699D">
      <w:r>
        <w:rPr>
          <w:b/>
        </w:rPr>
        <w:t>Rajah 1.1 — 1.2 (dikekalkan rujukan):</w:t>
      </w:r>
      <w:r>
        <w:t xml:space="preserve"> Contoh adat dan budaya, serta pakaian dan gaya tubuh badan pelbagai budaya.</w:t>
      </w:r>
    </w:p>
    <w:p w14:paraId="457EF0DD">
      <w:r>
        <w:t>#### Budaya tempat kerja (Workplace culture)</w:t>
      </w:r>
    </w:p>
    <w:p w14:paraId="010312E0">
      <w:r>
        <w:t>1.1 Setiap tempat kerja mempunyai budayanya sendiri. Budaya tempat kerja berkembang dari semasa ke semasa, walaupun majikan boleh mengambil langkah untuk mengubahnya jika perlu.</w:t>
      </w:r>
    </w:p>
    <w:p w14:paraId="2EF5238D">
      <w:r>
        <w:t>1.2 Budaya tempat kerja dibentuk oleh majikan melalui dasar dan prosedur yang ditetapkan serta jenis pekerja yang diambil bekerja. Perkara seperti kod pakaian, jawatan, dasar tingkah laku malah jantina atau etnik tenaga kerja turut membentuk budaya tersebut.</w:t>
      </w:r>
    </w:p>
    <w:p w14:paraId="33B84ADF">
      <w:r>
        <w:t>1.3 Budaya syarikat mencerminkan kepercayaan, nilai dan tingkah laku semua ahli tenaga kerja, dan mempunyai kesan besar terhadap kejayaan perniagaan.</w:t>
      </w:r>
    </w:p>
    <w:p w14:paraId="0991882F">
      <w:r>
        <w:t>1.4 Budaya tempat kerja boleh mempengaruhi produktiviti secara signifikan. Contohnya, jika budaya menggalakkan pekerja saling membantu, ia memupuk semangat kerja berpasukan. Sebaliknya, jika budaya menggalakkan pekerja bersendirian, pekerja baharu sukar menyesuaikan diri.</w:t>
      </w:r>
    </w:p>
    <w:p w14:paraId="48B520AF">
      <w:r>
        <w:rPr>
          <w:i/>
        </w:rPr>
        <w:t>Contoh studio:</w:t>
      </w:r>
      <w:r>
        <w:t xml:space="preserve"> di rumah post-production, jika budaya berkongsi </w:t>
      </w:r>
      <w:r>
        <w:rPr>
          <w:i/>
        </w:rPr>
        <w:t>project file</w:t>
      </w:r>
      <w:r>
        <w:t xml:space="preserve">, </w:t>
      </w:r>
      <w:r>
        <w:rPr>
          <w:i/>
        </w:rPr>
        <w:t>timeline</w:t>
      </w:r>
      <w:r>
        <w:t xml:space="preserve"> dan </w:t>
      </w:r>
      <w:r>
        <w:rPr>
          <w:i/>
        </w:rPr>
        <w:t>proxy footage</w:t>
      </w:r>
      <w:r>
        <w:t xml:space="preserve"> digalakkan, kerja editing berpasukan (assistant editor, colourist, sound editor) menjadi lebih pantas dan minim konflik versi.</w:t>
      </w:r>
    </w:p>
    <w:p w14:paraId="58E0B2A3">
      <w:r>
        <w:t>1.5 Majikan dan pekerja perlu mengambil kira perbezaan budaya sebagai punca kemungkinan masalah atau salah faham di tempat kerja. Melayan pekerja secara tidak adil kerana perbezaan budaya mungkin menyalahi undang-undang peluang saksama.</w:t>
      </w:r>
    </w:p>
    <w:p w14:paraId="4F9DD9EE">
      <w:r>
        <w:t>1.6 Majikan bertanggungjawab terhadap kesihatan fizikal dan psikologi pekerja serta perlu menggalakkan toleransi dan hormat terhadap perbezaan budaya di tempat kerja.</w:t>
      </w:r>
    </w:p>
    <w:p w14:paraId="08F4F1F5">
      <w:pPr>
        <w:pStyle w:val="3"/>
      </w:pPr>
      <w:bookmarkStart w:id="90" w:name="_Toc29338"/>
      <w:r>
        <w:t>2. Agama / kepercayaan (Religion / Beliefs)</w:t>
      </w:r>
      <w:bookmarkEnd w:id="90"/>
    </w:p>
    <w:p w14:paraId="0BB10D7E">
      <w:r>
        <w:rPr>
          <w:b/>
        </w:rPr>
        <w:t>Rajah 2.1 (dikekalkan rujukan):</w:t>
      </w:r>
      <w:r>
        <w:t xml:space="preserve"> Contoh tempat ibadat pelbagai agama di Malaysia.</w:t>
      </w:r>
    </w:p>
    <w:p w14:paraId="4C42D578">
      <w:r>
        <w:t>Agama ialah satu koleksi kepercayaan, sistem budaya dan pandangan dunia yang teratur yang menghubungkan manusia dengan satu susunan kewujudan. Banyak agama mempunyai naratif, simbol dan sejarah suci yang bertujuan menjelaskan makna hidup, asal-usul kehidupan atau alam semesta. Daripada kepercayaan tentang kosmos dan sifat manusia, manusia mungkin mengambil moral, etika, hukum agama atau gaya hidup pilihan.</w:t>
      </w:r>
    </w:p>
    <w:p w14:paraId="0E3F2766">
      <w:r>
        <w:rPr>
          <w:i/>
        </w:rPr>
        <w:t>Contoh studio:</w:t>
      </w:r>
      <w:r>
        <w:t xml:space="preserve"> seorang </w:t>
      </w:r>
      <w:r>
        <w:rPr>
          <w:i/>
        </w:rPr>
        <w:t>editor</w:t>
      </w:r>
      <w:r>
        <w:t xml:space="preserve"> Muslim mungkin memerlukan waktu rehat solat semasa sesi editing marathon menjelang tarikh tayangan; seorang </w:t>
      </w:r>
      <w:r>
        <w:rPr>
          <w:i/>
        </w:rPr>
        <w:t>colourist</w:t>
      </w:r>
      <w:r>
        <w:t xml:space="preserve"> beragama Hindu mungkin memohon cuti semasa Deepavali walaupun projek sedang dalam tempoh genting — Producer perlu merancang jadual penghantaran (</w:t>
      </w:r>
      <w:r>
        <w:rPr>
          <w:i/>
        </w:rPr>
        <w:t>deadline siaran</w:t>
      </w:r>
      <w:r>
        <w:t>) mengambil kira perkara ini.</w:t>
      </w:r>
    </w:p>
    <w:p w14:paraId="7A5E7BE9">
      <w:pPr>
        <w:pStyle w:val="3"/>
      </w:pPr>
      <w:bookmarkStart w:id="91" w:name="_Toc28471"/>
      <w:r>
        <w:t>3. Isu sensitiviti (Sensitivity Issues)</w:t>
      </w:r>
      <w:bookmarkEnd w:id="91"/>
    </w:p>
    <w:p w14:paraId="5E97BFE7">
      <w:r>
        <w:t>Isu sensitiviti di tempat kerja boleh menjadi isu moral dan undang-undang. Sikap tidak sensitif bukan sahaja menyakitkan hati dan menjejaskan semangat, malah pekerja yang terasa boleh membawa tindakan undang-undang terhadap majikan. Bagi memastikan tiada isu sensitiviti seperti perkauman, gangguan, kelakuan tidak sesuai dan seksisme timbul, pekerja perlu dilatih dengan baik dan tindakan perlu diambil sekiranya berlaku pelanggaran.</w:t>
      </w:r>
    </w:p>
    <w:p w14:paraId="530339DD">
      <w:r>
        <w:rPr>
          <w:i/>
        </w:rPr>
        <w:t>Contoh studio:</w:t>
      </w:r>
      <w:r>
        <w:t xml:space="preserve"> komen bernada perkauman terhadap seorang </w:t>
      </w:r>
      <w:r>
        <w:rPr>
          <w:i/>
        </w:rPr>
        <w:t>runner</w:t>
      </w:r>
      <w:r>
        <w:t xml:space="preserve"> atau </w:t>
      </w:r>
      <w:r>
        <w:rPr>
          <w:i/>
        </w:rPr>
        <w:t>assistant editor</w:t>
      </w:r>
      <w:r>
        <w:t xml:space="preserve"> asing dalam bilik editing, atau jenaka seksis semasa sesi </w:t>
      </w:r>
      <w:r>
        <w:rPr>
          <w:i/>
        </w:rPr>
        <w:t>review</w:t>
      </w:r>
      <w:r>
        <w:t xml:space="preserve"> dengan klien, mesti dilaporkan kepada Producer/HR studio dan ditangani mengikut dasar tatatertib syarikat.</w:t>
      </w:r>
    </w:p>
    <w:p w14:paraId="0E49DA75">
      <w:pPr>
        <w:pStyle w:val="3"/>
      </w:pPr>
      <w:bookmarkStart w:id="92" w:name="_Toc26483"/>
      <w:r>
        <w:t>4. Kemahiran interaksi sosial (Social Interaction Skills)</w:t>
      </w:r>
      <w:bookmarkEnd w:id="92"/>
    </w:p>
    <w:p w14:paraId="6EA5A3FD">
      <w:r>
        <w:rPr>
          <w:b/>
        </w:rPr>
        <w:t>Rajah 4.1 (dikekalkan rujukan):</w:t>
      </w:r>
      <w:r>
        <w:t xml:space="preserve"> Contoh imej kemahiran interaksi sosial.</w:t>
      </w:r>
    </w:p>
    <w:p w14:paraId="50DB1B35">
      <w:r>
        <w:t>Kemahiran sosial dan kejayaan dalam hidup saling berkait. Orang yang mempunyai kemahiran interaksi sosial yang baik berasa lebih selesa berinteraksi dengan orang lain, membina hubungan dan rakan yang baik, serta mencapai matlamat dengan lebih mudah. Cara paling berkesan membina kemahiran interaksi sosial ialah:</w:t>
      </w:r>
    </w:p>
    <w:p w14:paraId="214D905C">
      <w:r>
        <w:rPr>
          <w:b/>
        </w:rPr>
        <w:t>4.1 Ekstrovert (Extrovert)</w:t>
      </w:r>
      <w:r>
        <w:t xml:space="preserve"> — cuba membangunkan keupayaan berinteraksi dengan orang lain melalui perkenalan baharu, perbualan dan membina hubungan yang kukuh. </w:t>
      </w:r>
      <w:r>
        <w:rPr>
          <w:i/>
        </w:rPr>
        <w:t>Contoh:</w:t>
      </w:r>
      <w:r>
        <w:t xml:space="preserve"> seorang editor baharu aktif berkenalan dengan Director dan sound designer semasa sesi </w:t>
      </w:r>
      <w:r>
        <w:rPr>
          <w:i/>
        </w:rPr>
        <w:t>kick-off</w:t>
      </w:r>
      <w:r>
        <w:t xml:space="preserve"> projek.</w:t>
      </w:r>
    </w:p>
    <w:p w14:paraId="43C14060">
      <w:r>
        <w:rPr>
          <w:b/>
        </w:rPr>
        <w:t>4.2 Berani ambil risiko (Take Risks)</w:t>
      </w:r>
      <w:r>
        <w:t xml:space="preserve"> — risiko bermaksud menyatakan fikiran dan perasaan yang menyokong tingkah laku anda. Tingkah laku semasa berinteraksi menunjukkan sikap anda terhadap orang lain. </w:t>
      </w:r>
      <w:r>
        <w:rPr>
          <w:i/>
        </w:rPr>
        <w:t>Contoh:</w:t>
      </w:r>
      <w:r>
        <w:t xml:space="preserve"> editor berani mencadangkan idea </w:t>
      </w:r>
      <w:r>
        <w:rPr>
          <w:i/>
        </w:rPr>
        <w:t>cut</w:t>
      </w:r>
      <w:r>
        <w:t xml:space="preserve"> alternatif kepada Director walaupun berbeza pendapat.</w:t>
      </w:r>
    </w:p>
    <w:p w14:paraId="63760715">
      <w:r>
        <w:rPr>
          <w:b/>
        </w:rPr>
        <w:t>4.3 Menerima maklum balas (Take Feedback)</w:t>
      </w:r>
      <w:r>
        <w:t xml:space="preserve"> — menerima maklum balas daripada rakan interaksi ialah cara terbaik meningkatkan kemahiran sosial; orang lain dapat memberi pandangan tentang kekuatan dan kelemahan personaliti anda. </w:t>
      </w:r>
      <w:r>
        <w:rPr>
          <w:i/>
        </w:rPr>
        <w:t>Contoh:</w:t>
      </w:r>
      <w:r>
        <w:t xml:space="preserve"> menerima ulasan klien tentang </w:t>
      </w:r>
      <w:r>
        <w:rPr>
          <w:i/>
        </w:rPr>
        <w:t>rough cut</w:t>
      </w:r>
      <w:r>
        <w:t xml:space="preserve"> tanpa bersikap defensif.</w:t>
      </w:r>
    </w:p>
    <w:p w14:paraId="1A9C5788">
      <w:r>
        <w:rPr>
          <w:b/>
        </w:rPr>
        <w:t>4.4 Berinteraksi dengan individu mahir sosial (Interact with Socially Skilled People)</w:t>
      </w:r>
      <w:r>
        <w:t xml:space="preserve"> — berinteraksi dengan individu yang mahir kemahiran interpersonal amat membantu; belajar gaya dan kemahiran sosial daripada mereka. </w:t>
      </w:r>
      <w:r>
        <w:rPr>
          <w:i/>
        </w:rPr>
        <w:t>Contoh:</w:t>
      </w:r>
      <w:r>
        <w:t xml:space="preserve"> assistant editor memerhati cara senior Producer mengendalikan permintaan perubahan lewat saat daripada klien secara tenang.</w:t>
      </w:r>
    </w:p>
    <w:p w14:paraId="61175C74">
      <w:r>
        <w:rPr>
          <w:b/>
        </w:rPr>
        <w:t>4.5 Tetapkan matlamat (Define Your Goals)</w:t>
      </w:r>
      <w:r>
        <w:t xml:space="preserve"> — sentiasa tetapkan matlamat bagi mengukuhkan kemahiran yang penting untuk perkembangan interaksi sosial.</w:t>
      </w:r>
    </w:p>
    <w:p w14:paraId="696F1F49">
      <w:pPr>
        <w:pStyle w:val="3"/>
      </w:pPr>
      <w:bookmarkStart w:id="93" w:name="_Toc29236"/>
      <w:r>
        <w:t>5. Garis panduan sumber manusia (Human Resources Guidelines)</w:t>
      </w:r>
      <w:bookmarkEnd w:id="93"/>
    </w:p>
    <w:p w14:paraId="68FADBBD">
      <w:r>
        <w:rPr>
          <w:b/>
        </w:rPr>
        <w:t>Rajah 5.1 (dikekalkan rujukan):</w:t>
      </w:r>
      <w:r>
        <w:t xml:space="preserve"> Contoh kitaran sumber manusia.</w:t>
      </w:r>
    </w:p>
    <w:p w14:paraId="1FC3A496">
      <w:r>
        <w:t>Sumber manusia ialah kumpulan individu yang membentuk tenaga kerja sesebuah organisasi, sektor perniagaan atau ekonomi. Disiplin profesional dan fungsi perniagaan yang menyelia sumber manusia organisasi dipanggil pengurusan sumber manusia (HRM). Bahagian ini menumpukan aktiviti berkaitan pekerja — pengambilan, pengambilan kerja pekerja baharu, orientasi dan latihan pekerja sedia ada, faedah pekerja dan pengekalan.</w:t>
      </w:r>
    </w:p>
    <w:p w14:paraId="5CAEB7A6">
      <w:r>
        <w:rPr>
          <w:i/>
        </w:rPr>
        <w:t>Contoh studio:</w:t>
      </w:r>
      <w:r>
        <w:t xml:space="preserve"> jabatan HR studio post-production bertanggungjawab memastikan setiap freelance editor/colourist yang diambil bekerja menandatangani NDA klien dan memahami dasar kerahsiaan </w:t>
      </w:r>
      <w:r>
        <w:rPr>
          <w:i/>
        </w:rPr>
        <w:t>footage</w:t>
      </w:r>
      <w:r>
        <w:t xml:space="preserve"> sebelum diberi akses ke </w:t>
      </w:r>
      <w:r>
        <w:rPr>
          <w:i/>
        </w:rPr>
        <w:t>server</w:t>
      </w:r>
      <w:r>
        <w:t xml:space="preserve"> projek.</w:t>
      </w:r>
    </w:p>
    <w:p w14:paraId="7BC1D3B6">
      <w:pPr>
        <w:pStyle w:val="3"/>
      </w:pPr>
      <w:bookmarkStart w:id="94" w:name="_Toc32386"/>
      <w:r>
        <w:t>6. Kemahiran komunikasi (Communication Skills)</w:t>
      </w:r>
      <w:bookmarkEnd w:id="94"/>
    </w:p>
    <w:p w14:paraId="54363CC5">
      <w:r>
        <w:rPr>
          <w:b/>
        </w:rPr>
        <w:t>Rajah 6.1 – 6.3 (dikekalkan rujukan):</w:t>
      </w:r>
      <w:r>
        <w:t xml:space="preserve"> Contoh komunikasi baik dan komunikasi buruk.</w:t>
      </w:r>
    </w:p>
    <w:p w14:paraId="66E03D73">
      <w:r>
        <w:t>6.1 Komunikasi lisan ialah bagaimana dan apa perkataan digunakan untuk berkomunikasi dengan individu — keupayaan berkomunikasi melalui perkataan dengan nada dan cara yang betul. Komunikasi bukan lisan pula terdiri daripada ekspresi wajah, bahasa badan dan gerak tangan. Komunikasi dua hala penting bagi membina kemahiran interpersonal yang cemerlang.</w:t>
      </w:r>
    </w:p>
    <w:p w14:paraId="20F92F27">
      <w:r>
        <w:rPr>
          <w:i/>
        </w:rPr>
        <w:t>Contoh studio:</w:t>
      </w:r>
      <w:r>
        <w:t xml:space="preserve"> semasa sesi </w:t>
      </w:r>
      <w:r>
        <w:rPr>
          <w:i/>
        </w:rPr>
        <w:t>review</w:t>
      </w:r>
      <w:r>
        <w:t xml:space="preserve"> dengan Director dalam bilik editing, editor perlu peka kepada ekspresi wajah Director (kerutan dahi, senyuman) sebagai isyarat bukan lisan tentang kepuasan terhadap </w:t>
      </w:r>
      <w:r>
        <w:rPr>
          <w:i/>
        </w:rPr>
        <w:t>cut</w:t>
      </w:r>
      <w:r>
        <w:t xml:space="preserve"> yang ditunjukkan.</w:t>
      </w:r>
    </w:p>
    <w:p w14:paraId="20BE52EE">
      <w:r>
        <w:t>6.2 Kepentingan kemahiran komunikasi — perlu memahami corak komunikasi asas yang sudah berlaku di tempat kerja. Beri perhatian kepada apa yang dikatakan dan respons orang lain. Jangan abaikan isyarat bukan lisan seperti menguap, melipat tangan dan tanda-tanda kebosanan atau kekecewaan — ini menunjukkan komunikasi perlu dipertingkatkan.</w:t>
      </w:r>
    </w:p>
    <w:p w14:paraId="2F998ADB">
      <w:r>
        <w:t>6.3 Kepentingan kemahiran komunikasi jelas apabila komunikasi berkualiti berlaku, ia mengelakkan salah faham, salah komunikasi dan konflik, seterusnya menghasilkan kerja dan prestasi produktif yang memberi kesan kepada hasil akhir syarikat.</w:t>
      </w:r>
    </w:p>
    <w:p w14:paraId="0CAC4063">
      <w:r>
        <w:rPr>
          <w:i/>
        </w:rPr>
        <w:t>Contoh studio:</w:t>
      </w:r>
      <w:r>
        <w:t xml:space="preserve"> salah faham arahan klien tentang </w:t>
      </w:r>
      <w:r>
        <w:rPr>
          <w:i/>
        </w:rPr>
        <w:t>deadline siaran</w:t>
      </w:r>
      <w:r>
        <w:t xml:space="preserve"> (contohnya "Jumaat" ditafsir sebagai Jumaat minggu ini berbanding minggu depan) boleh menyebabkan penghantaran </w:t>
      </w:r>
      <w:r>
        <w:rPr>
          <w:i/>
        </w:rPr>
        <w:t>final master</w:t>
      </w:r>
      <w:r>
        <w:t xml:space="preserve"> terlewat — komunikasi bertulis (emel/Whatsapp) untuk pengesahan tarikh amat digalakkan.</w:t>
      </w:r>
    </w:p>
    <w:p w14:paraId="6D4D035D">
      <w:r>
        <w:t>6.4 Kemahiran komunikasi sering disenaraikan antara "empat kemahiran kerja teratas" yang meramalkan kepuasan pekerja dan majikan. Komunikasi lemah sering menjadi sebab pekerja berhenti kerja atau mencari peluang lain. Bahagian penting komunikasi ialah membuatkan pekerja rasa difahami dan dihargai.</w:t>
      </w:r>
    </w:p>
    <w:p w14:paraId="03ECC4F6"/>
    <w:p w14:paraId="1C5AE532">
      <w:r>
        <w:t>SOALAN:</w:t>
      </w:r>
    </w:p>
    <w:p w14:paraId="1E6ED851">
      <w:r>
        <w:rPr>
          <w:b/>
        </w:rPr>
        <w:t>1. Apakah perbezaan antara adat dan budaya?</w:t>
      </w:r>
      <w:r>
        <w:t xml:space="preserve"> </w:t>
      </w:r>
      <w:r>
        <w:rPr>
          <w:i/>
        </w:rPr>
        <w:t>Jawapan model:</w:t>
      </w:r>
      <w:r>
        <w:t xml:space="preserve"> Adat lebih menekankan amalan yang dilakukan secara berterusan oleh sekumpulan orang, manakala budaya lebih kepada idea, nilai atau cara hidup keseluruhan sesuatu kumpulan — adat adalah sebahagian daripada budaya.</w:t>
      </w:r>
    </w:p>
    <w:p w14:paraId="44F3646A">
      <w:r>
        <w:rPr>
          <w:b/>
        </w:rPr>
        <w:t>2. Bagaimanakah budaya syarikat memberi kesan kepada kejayaan perniagaan?</w:t>
      </w:r>
      <w:r>
        <w:t xml:space="preserve"> </w:t>
      </w:r>
      <w:r>
        <w:rPr>
          <w:i/>
        </w:rPr>
        <w:t>Jawapan model:</w:t>
      </w:r>
      <w:r>
        <w:t xml:space="preserve"> Budaya syarikat mencerminkan kepercayaan, nilai dan tingkah laku tenaga kerja; budaya yang menggalakkan kerjasama (contohnya perkongsian </w:t>
      </w:r>
      <w:r>
        <w:rPr>
          <w:i/>
        </w:rPr>
        <w:t>project file</w:t>
      </w:r>
      <w:r>
        <w:t xml:space="preserve"> dan </w:t>
      </w:r>
      <w:r>
        <w:rPr>
          <w:i/>
        </w:rPr>
        <w:t>timeline</w:t>
      </w:r>
      <w:r>
        <w:t xml:space="preserve"> dalam studio editing) meningkatkan produktiviti dan kualiti hasil kerja, manakala budaya negatif menjejaskan semangat dan kejayaan syarikat.</w:t>
      </w:r>
    </w:p>
    <w:p w14:paraId="5D6876B0">
      <w:r>
        <w:rPr>
          <w:b/>
        </w:rPr>
        <w:t>3. Kenapa pekerja perlu memahami kemahiran komunikasi?</w:t>
      </w:r>
      <w:r>
        <w:t xml:space="preserve"> </w:t>
      </w:r>
      <w:r>
        <w:rPr>
          <w:i/>
        </w:rPr>
        <w:t>Jawapan model:</w:t>
      </w:r>
      <w:r>
        <w:t xml:space="preserve"> Kemahiran komunikasi yang baik mengelakkan salah faham dan konflik (contohnya salah tafsir arahan </w:t>
      </w:r>
      <w:r>
        <w:rPr>
          <w:i/>
        </w:rPr>
        <w:t>deadline</w:t>
      </w:r>
      <w:r>
        <w:t xml:space="preserve"> klien dalam studio penyuntingan video), meningkatkan produktiviti dan membuatkan pekerja berasa dihargai dan difahami.</w:t>
      </w:r>
    </w:p>
    <w:p w14:paraId="3A3973D4"/>
    <w:p w14:paraId="78BD5249">
      <w:r>
        <w:t>RUJUKAN:</w:t>
      </w:r>
    </w:p>
    <w:p w14:paraId="71ED9709">
      <w:r>
        <w:t>https://simple.wikipedia.org/wiki/Custom</w:t>
      </w:r>
    </w:p>
    <w:p w14:paraId="7750F8AD">
      <w:r>
        <w:t>http://www.eoc.sa.gov.au/eo-you/workers/work/cultural-differences-workplace</w:t>
      </w:r>
    </w:p>
    <w:p w14:paraId="3A27711D">
      <w:r>
        <w:t>http://smallbusiness.chron.com/culture-within-workplace-4917.html</w:t>
      </w:r>
    </w:p>
    <w:p w14:paraId="37FD5317">
      <w:r>
        <w:t>https://zestnzen.wordpress.com/2012/01/26/how-to-understand-cross-cultural-communication/</w:t>
      </w:r>
    </w:p>
    <w:p w14:paraId="283DCB8F">
      <w:r>
        <w:t>http://www.workplace-communication.com/importance-communication-skills.html</w:t>
      </w:r>
    </w:p>
    <w:p w14:paraId="0BF50824">
      <w:r>
        <w:t>http://www.falcon18.com/health-blog/Personal-Development-Tips/To-Know-about-Social-Abilities/To-Know-About-Social-Interaction-Skills.html</w:t>
      </w:r>
    </w:p>
    <w:p w14:paraId="5677E580">
      <w:r>
        <w:t>http://smallbusiness.chron.com/sensitivity-problems-workplace-23458.html</w:t>
      </w:r>
    </w:p>
    <w:p w14:paraId="3A10B2B0">
      <w:r>
        <w:br w:type="page"/>
      </w:r>
    </w:p>
    <w:tbl>
      <w:tblPr>
        <w:tblStyle w:val="12"/>
        <w:tblW w:w="9699" w:type="dxa"/>
        <w:tblInd w:w="0" w:type="dxa"/>
        <w:tblLayout w:type="fixed"/>
        <w:tblCellMar>
          <w:top w:w="0" w:type="dxa"/>
          <w:left w:w="108" w:type="dxa"/>
          <w:bottom w:w="0" w:type="dxa"/>
          <w:right w:w="108" w:type="dxa"/>
        </w:tblCellMar>
      </w:tblPr>
      <w:tblGrid>
        <w:gridCol w:w="3085"/>
        <w:gridCol w:w="3686"/>
        <w:gridCol w:w="2268"/>
        <w:gridCol w:w="660"/>
      </w:tblGrid>
      <w:tr w14:paraId="089412C6">
        <w:tblPrEx>
          <w:tblCellMar>
            <w:top w:w="0" w:type="dxa"/>
            <w:left w:w="108" w:type="dxa"/>
            <w:bottom w:w="0" w:type="dxa"/>
            <w:right w:w="108" w:type="dxa"/>
          </w:tblCellMar>
        </w:tblPrEx>
        <w:trPr>
          <w:trHeight w:val="3230" w:hRule="atLeast"/>
        </w:trPr>
        <w:tc>
          <w:tcPr>
            <w:tcW w:w="3085" w:type="dxa"/>
            <w:tcBorders>
              <w:top w:val="single" w:color="auto" w:sz="4" w:space="0"/>
              <w:left w:val="single" w:color="auto" w:sz="4" w:space="0"/>
              <w:bottom w:val="single" w:color="000000" w:sz="4" w:space="0"/>
            </w:tcBorders>
          </w:tcPr>
          <w:p w14:paraId="088B0B4F">
            <w:pPr>
              <w:snapToGrid w:val="0"/>
              <w:spacing w:line="360" w:lineRule="auto"/>
              <w:rPr>
                <w:rFonts w:ascii="Arial" w:hAnsi="Arial" w:cs="Arial"/>
                <w:sz w:val="20"/>
                <w:lang w:val="ms-MY"/>
              </w:rPr>
            </w:pPr>
          </w:p>
          <w:p w14:paraId="046B39CA">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tcPr>
          <w:p w14:paraId="4950209F">
            <w:pPr>
              <w:rPr>
                <w:rFonts w:ascii="Arial" w:hAnsi="Arial" w:cs="Arial"/>
                <w:sz w:val="20"/>
                <w:lang w:val="ms-MY"/>
              </w:rPr>
            </w:pPr>
            <w:r>
              <w:pict>
                <v:shape id="_x0000_s1047" o:spid="_x0000_s1047"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6AE9E066">
                        <w:pPr>
                          <w:rPr>
                            <w:rFonts w:ascii="Arial" w:hAnsi="Arial" w:cs="Arial"/>
                            <w:b/>
                            <w:bCs/>
                            <w:highlight w:val="yellow"/>
                            <w:lang w:val="fi-FI"/>
                          </w:rPr>
                        </w:pPr>
                        <w:r>
                          <w:rPr>
                            <w:rFonts w:ascii="Arial" w:hAnsi="Arial" w:cs="Arial"/>
                            <w:b/>
                            <w:bCs/>
                            <w:highlight w:val="yellow"/>
                            <w:lang w:val="fi-FI"/>
                          </w:rPr>
                          <w:t>FURNIWEB MANUFACTURING SDN BHD</w:t>
                        </w:r>
                      </w:p>
                      <w:p w14:paraId="3547B621">
                        <w:pPr>
                          <w:rPr>
                            <w:rFonts w:ascii="Arial" w:hAnsi="Arial" w:cs="Arial"/>
                            <w:b/>
                            <w:bCs/>
                            <w:highlight w:val="yellow"/>
                            <w:lang w:val="fi-FI"/>
                          </w:rPr>
                        </w:pPr>
                        <w:r>
                          <w:rPr>
                            <w:rFonts w:ascii="Arial" w:hAnsi="Arial" w:cs="Arial"/>
                            <w:b/>
                            <w:bCs/>
                            <w:highlight w:val="yellow"/>
                            <w:lang w:val="fi-FI"/>
                          </w:rPr>
                          <w:t>Lot 1883, Jalan KPB 9, Kg. Bharu Balakong, 43300</w:t>
                        </w:r>
                      </w:p>
                      <w:p w14:paraId="3D913B62">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4433FDDA">
                        <w:pPr>
                          <w:rPr>
                            <w:rFonts w:ascii="Arial" w:hAnsi="Arial" w:cs="Arial"/>
                            <w:b/>
                            <w:bCs/>
                            <w:lang w:val="fi-FI"/>
                          </w:rPr>
                        </w:pPr>
                        <w:r>
                          <w:rPr>
                            <w:rFonts w:ascii="Arial" w:hAnsi="Arial" w:cs="Arial"/>
                            <w:b/>
                            <w:bCs/>
                            <w:highlight w:val="yellow"/>
                            <w:lang w:val="fi-FI"/>
                          </w:rPr>
                          <w:t>Malaysia.</w:t>
                        </w:r>
                      </w:p>
                      <w:p w14:paraId="5DBF2995">
                        <w:pPr>
                          <w:rPr>
                            <w:rFonts w:ascii="Arial" w:hAnsi="Arial" w:cs="Arial"/>
                            <w:b/>
                            <w:bCs/>
                            <w:lang w:val="fi-FI"/>
                          </w:rPr>
                        </w:pPr>
                      </w:p>
                      <w:p w14:paraId="5752A116">
                        <w:pPr>
                          <w:rPr>
                            <w:rFonts w:ascii="Arial" w:hAnsi="Arial" w:cs="Arial"/>
                            <w:b/>
                            <w:bCs/>
                            <w:lang w:val="fi-FI"/>
                          </w:rPr>
                        </w:pPr>
                      </w:p>
                      <w:p w14:paraId="24FC6C19">
                        <w:pPr>
                          <w:rPr>
                            <w:rFonts w:ascii="Arial" w:hAnsi="Arial" w:cs="Arial"/>
                            <w:b/>
                            <w:bCs/>
                            <w:sz w:val="36"/>
                            <w:szCs w:val="36"/>
                            <w:lang w:val="fi-FI"/>
                          </w:rPr>
                        </w:pPr>
                        <w:r>
                          <w:rPr>
                            <w:rFonts w:ascii="Arial" w:hAnsi="Arial" w:cs="Arial"/>
                            <w:b/>
                            <w:bCs/>
                            <w:sz w:val="36"/>
                            <w:szCs w:val="36"/>
                            <w:lang w:val="fi-FI"/>
                          </w:rPr>
                          <w:t>NOTA PEMBELAJARAN</w:t>
                        </w:r>
                      </w:p>
                      <w:p w14:paraId="35F4B082">
                        <w:pPr>
                          <w:rPr>
                            <w:rFonts w:ascii="Arial" w:hAnsi="Arial" w:cs="Arial"/>
                            <w:sz w:val="28"/>
                            <w:szCs w:val="28"/>
                            <w:lang w:val="fi-FI"/>
                          </w:rPr>
                        </w:pPr>
                        <w:r>
                          <w:rPr>
                            <w:rFonts w:ascii="Arial" w:hAnsi="Arial" w:cs="Arial"/>
                            <w:sz w:val="28"/>
                            <w:szCs w:val="28"/>
                            <w:lang w:val="fi-FI"/>
                          </w:rPr>
                          <w:t>(Learning Note)</w:t>
                        </w:r>
                      </w:p>
                      <w:p w14:paraId="616D4C96">
                        <w:pPr>
                          <w:rPr>
                            <w:rFonts w:ascii="Arial" w:hAnsi="Arial" w:cs="Arial"/>
                            <w:b/>
                            <w:bCs/>
                            <w:i/>
                            <w:lang w:val="nl-NL"/>
                          </w:rPr>
                        </w:pPr>
                      </w:p>
                    </w:txbxContent>
                  </v:textbox>
                </v:shape>
              </w:pict>
            </w:r>
          </w:p>
          <w:p w14:paraId="2469935B">
            <w:pPr>
              <w:spacing w:line="360" w:lineRule="auto"/>
              <w:rPr>
                <w:rFonts w:ascii="Arial" w:hAnsi="Arial" w:cs="Arial"/>
                <w:sz w:val="20"/>
                <w:lang w:val="ms-MY"/>
              </w:rPr>
            </w:pPr>
          </w:p>
        </w:tc>
      </w:tr>
      <w:tr w14:paraId="34917E92">
        <w:tblPrEx>
          <w:tblCellMar>
            <w:top w:w="0" w:type="dxa"/>
            <w:left w:w="108" w:type="dxa"/>
            <w:bottom w:w="0" w:type="dxa"/>
            <w:right w:w="108" w:type="dxa"/>
          </w:tblCellMar>
        </w:tblPrEx>
        <w:trPr>
          <w:trHeight w:val="971" w:hRule="atLeast"/>
        </w:trPr>
        <w:tc>
          <w:tcPr>
            <w:tcW w:w="3085" w:type="dxa"/>
            <w:tcBorders>
              <w:top w:val="single" w:color="000000" w:sz="4" w:space="0"/>
              <w:left w:val="single" w:color="auto" w:sz="4" w:space="0"/>
              <w:bottom w:val="single" w:color="000000" w:sz="4" w:space="0"/>
            </w:tcBorders>
            <w:vAlign w:val="center"/>
          </w:tcPr>
          <w:p w14:paraId="14F069AB">
            <w:pPr>
              <w:snapToGrid w:val="0"/>
              <w:rPr>
                <w:rFonts w:ascii="Arial" w:hAnsi="Arial" w:cs="Arial"/>
                <w:bCs/>
                <w:i/>
                <w:lang w:val="ms-MY"/>
              </w:rPr>
            </w:pPr>
            <w:r>
              <w:rPr>
                <w:rFonts w:ascii="Arial" w:hAnsi="Arial" w:eastAsia="Arial" w:cs="Arial"/>
                <w:b/>
              </w:rPr>
              <w:t xml:space="preserve">KOD NAMA DAN PROGRAM / </w:t>
            </w:r>
            <w:r>
              <w:rPr>
                <w:rFonts w:ascii="Arial" w:hAnsi="Arial" w:eastAsia="Arial" w:cs="Arial"/>
                <w:i/>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52F589B2">
            <w:pPr>
              <w:tabs>
                <w:tab w:val="left" w:pos="1800"/>
              </w:tabs>
              <w:autoSpaceDE w:val="0"/>
              <w:autoSpaceDN w:val="0"/>
              <w:adjustRightInd w:val="0"/>
              <w:spacing w:line="360" w:lineRule="auto"/>
              <w:rPr>
                <w:rFonts w:ascii="Arial" w:hAnsi="Arial" w:cs="Arial"/>
                <w:bCs/>
                <w:iCs/>
                <w:lang w:val="ms-MY"/>
              </w:rPr>
            </w:pPr>
            <w:r>
              <w:rPr>
                <w:rFonts w:ascii="Arial" w:hAnsi="Arial" w:cs="Arial"/>
                <w:bCs/>
                <w:iCs/>
                <w:lang w:val="ms-MY"/>
              </w:rPr>
              <w:t>Z-009-2:2015 CORE ABILITIES (untuk IT-072-3:2012 VIDEO / FILM (EDITING))</w:t>
            </w:r>
          </w:p>
        </w:tc>
      </w:tr>
      <w:tr w14:paraId="196602F0">
        <w:tblPrEx>
          <w:tblCellMar>
            <w:top w:w="0" w:type="dxa"/>
            <w:left w:w="108" w:type="dxa"/>
            <w:bottom w:w="0" w:type="dxa"/>
            <w:right w:w="108" w:type="dxa"/>
          </w:tblCellMar>
        </w:tblPrEx>
        <w:trPr>
          <w:trHeight w:val="1160" w:hRule="atLeast"/>
        </w:trPr>
        <w:tc>
          <w:tcPr>
            <w:tcW w:w="3085" w:type="dxa"/>
            <w:tcBorders>
              <w:top w:val="single" w:color="000000" w:sz="4" w:space="0"/>
              <w:left w:val="single" w:color="auto" w:sz="4" w:space="0"/>
              <w:bottom w:val="single" w:color="000000" w:sz="4" w:space="0"/>
            </w:tcBorders>
            <w:vAlign w:val="center"/>
          </w:tcPr>
          <w:p w14:paraId="0111D99D">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rPr>
              <w:t xml:space="preserve">TAHAP / </w:t>
            </w:r>
            <w:r>
              <w:rPr>
                <w:rFonts w:ascii="Arial" w:hAnsi="Arial" w:eastAsia="Arial" w:cs="Arial"/>
              </w:rPr>
              <w:t>LEVEL</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353E2106">
            <w:pPr>
              <w:tabs>
                <w:tab w:val="left" w:pos="1800"/>
              </w:tabs>
              <w:autoSpaceDE w:val="0"/>
              <w:autoSpaceDN w:val="0"/>
              <w:adjustRightInd w:val="0"/>
              <w:spacing w:line="360" w:lineRule="auto"/>
              <w:rPr>
                <w:rFonts w:ascii="Arial" w:hAnsi="Arial" w:cs="Arial"/>
                <w:bCs/>
                <w:iCs/>
                <w:lang w:val="ms-MY"/>
              </w:rPr>
            </w:pPr>
            <w:r>
              <w:rPr>
                <w:rFonts w:ascii="Arial" w:hAnsi="Arial" w:cs="Arial"/>
                <w:bCs/>
                <w:iCs/>
                <w:lang w:val="ms-MY"/>
              </w:rPr>
              <w:t>2</w:t>
            </w:r>
          </w:p>
        </w:tc>
      </w:tr>
      <w:tr w14:paraId="362B9B1E">
        <w:tblPrEx>
          <w:tblCellMar>
            <w:top w:w="0" w:type="dxa"/>
            <w:left w:w="108" w:type="dxa"/>
            <w:bottom w:w="0" w:type="dxa"/>
            <w:right w:w="108" w:type="dxa"/>
          </w:tblCellMar>
        </w:tblPrEx>
        <w:trPr>
          <w:trHeight w:val="1169" w:hRule="atLeast"/>
        </w:trPr>
        <w:tc>
          <w:tcPr>
            <w:tcW w:w="3085" w:type="dxa"/>
            <w:tcBorders>
              <w:top w:val="single" w:color="000000" w:sz="4" w:space="0"/>
              <w:left w:val="single" w:color="auto" w:sz="4" w:space="0"/>
              <w:bottom w:val="single" w:color="000000" w:sz="4" w:space="0"/>
            </w:tcBorders>
            <w:vAlign w:val="center"/>
          </w:tcPr>
          <w:p w14:paraId="768AB445">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rPr>
              <w:t>NO DAN TAJUK UNIT KOMPETENSI /</w:t>
            </w:r>
            <w:r>
              <w:rPr>
                <w:rFonts w:ascii="Arial" w:hAnsi="Arial" w:eastAsia="Arial" w:cs="Arial"/>
                <w:i/>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571ABA1A">
            <w:pPr>
              <w:tabs>
                <w:tab w:val="left" w:pos="1800"/>
              </w:tabs>
              <w:autoSpaceDE w:val="0"/>
              <w:autoSpaceDN w:val="0"/>
              <w:adjustRightInd w:val="0"/>
              <w:spacing w:line="360" w:lineRule="auto"/>
              <w:rPr>
                <w:rFonts w:ascii="Arial" w:hAnsi="Arial" w:cs="Arial"/>
                <w:bCs/>
                <w:iCs/>
                <w:lang w:val="ms-MY"/>
              </w:rPr>
            </w:pPr>
            <w:r>
              <w:rPr>
                <w:rFonts w:ascii="Arial" w:hAnsi="Arial" w:cs="Arial"/>
                <w:bCs/>
                <w:iCs/>
                <w:lang w:val="ms-MY"/>
              </w:rPr>
              <w:t>CA03 TINGKAH LAKU BUDAYA TEMPAT KERJA (WORK PLACE CULTURE BEHAVIOR)</w:t>
            </w:r>
          </w:p>
        </w:tc>
      </w:tr>
      <w:tr w14:paraId="268013A4">
        <w:tblPrEx>
          <w:tblCellMar>
            <w:top w:w="0" w:type="dxa"/>
            <w:left w:w="108" w:type="dxa"/>
            <w:bottom w:w="0" w:type="dxa"/>
            <w:right w:w="108" w:type="dxa"/>
          </w:tblCellMar>
        </w:tblPrEx>
        <w:trPr>
          <w:trHeight w:val="2910" w:hRule="atLeast"/>
        </w:trPr>
        <w:tc>
          <w:tcPr>
            <w:tcW w:w="3085" w:type="dxa"/>
            <w:tcBorders>
              <w:top w:val="single" w:color="000000" w:sz="4" w:space="0"/>
              <w:left w:val="single" w:color="auto" w:sz="4" w:space="0"/>
              <w:bottom w:val="single" w:color="000000" w:sz="4" w:space="0"/>
            </w:tcBorders>
            <w:vAlign w:val="center"/>
          </w:tcPr>
          <w:p w14:paraId="61B158B9">
            <w:pPr>
              <w:tabs>
                <w:tab w:val="left" w:pos="-1440"/>
              </w:tabs>
              <w:snapToGrid w:val="0"/>
              <w:rPr>
                <w:rFonts w:ascii="Arial" w:hAnsi="Arial" w:cs="Arial"/>
                <w:bCs/>
                <w:i/>
                <w:lang w:val="ms-MY"/>
              </w:rPr>
            </w:pPr>
            <w:r>
              <w:rPr>
                <w:rFonts w:ascii="Arial" w:hAnsi="Arial" w:eastAsia="Arial" w:cs="Arial"/>
                <w:b/>
              </w:rPr>
              <w:t xml:space="preserve">NO DAN PENYATAAN AKTIVITI / </w:t>
            </w:r>
            <w:r>
              <w:rPr>
                <w:rFonts w:ascii="Arial" w:hAnsi="Arial" w:eastAsia="Arial" w:cs="Arial"/>
                <w:i/>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270754D9">
            <w:pPr>
              <w:numPr>
                <w:ilvl w:val="0"/>
                <w:numId w:val="28"/>
              </w:numPr>
              <w:suppressAutoHyphens/>
              <w:spacing w:line="360" w:lineRule="auto"/>
              <w:contextualSpacing/>
              <w:rPr>
                <w:rFonts w:ascii="Arial" w:hAnsi="Arial" w:cs="Arial"/>
                <w:b/>
                <w:bCs/>
                <w:lang w:val="ms-MY" w:eastAsia="ar-SA"/>
              </w:rPr>
            </w:pPr>
            <w:r>
              <w:rPr>
                <w:rFonts w:ascii="Arial" w:hAnsi="Arial" w:cs="Arial"/>
                <w:b/>
                <w:bCs/>
                <w:lang w:val="ms-MY" w:eastAsia="ar-SA"/>
              </w:rPr>
              <w:t>03.02 BERTINDAK BALAS SECARA SESUAI TERHADAP SITUASI LUAR BIASA (RESPOND APPROPRIATELY TO UNUSUAL SITUATION)</w:t>
            </w:r>
          </w:p>
        </w:tc>
      </w:tr>
      <w:tr w14:paraId="029FA275">
        <w:tblPrEx>
          <w:tblCellMar>
            <w:top w:w="0" w:type="dxa"/>
            <w:left w:w="108" w:type="dxa"/>
            <w:bottom w:w="0" w:type="dxa"/>
            <w:right w:w="108" w:type="dxa"/>
          </w:tblCellMar>
        </w:tblPrEx>
        <w:trPr>
          <w:trHeight w:val="755" w:hRule="atLeast"/>
        </w:trPr>
        <w:tc>
          <w:tcPr>
            <w:tcW w:w="3085" w:type="dxa"/>
            <w:tcBorders>
              <w:top w:val="single" w:color="000000" w:sz="4" w:space="0"/>
              <w:left w:val="single" w:color="auto" w:sz="4" w:space="0"/>
              <w:bottom w:val="single" w:color="auto" w:sz="4" w:space="0"/>
            </w:tcBorders>
            <w:vAlign w:val="center"/>
          </w:tcPr>
          <w:p w14:paraId="59110F1F">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rPr>
              <w:t xml:space="preserve">NO. KOD / </w:t>
            </w:r>
            <w:r>
              <w:rPr>
                <w:rFonts w:ascii="Arial" w:hAnsi="Arial" w:eastAsia="Arial" w:cs="Arial"/>
                <w:bCs/>
                <w:i/>
                <w:iCs/>
              </w:rPr>
              <w:t>CODE NO.</w:t>
            </w:r>
          </w:p>
        </w:tc>
        <w:tc>
          <w:tcPr>
            <w:tcW w:w="3686" w:type="dxa"/>
            <w:tcBorders>
              <w:top w:val="single" w:color="000000" w:sz="4" w:space="0"/>
              <w:left w:val="single" w:color="000000" w:sz="4" w:space="0"/>
              <w:bottom w:val="single" w:color="auto" w:sz="4" w:space="0"/>
            </w:tcBorders>
            <w:vAlign w:val="center"/>
          </w:tcPr>
          <w:p w14:paraId="7FBCC974">
            <w:pPr>
              <w:tabs>
                <w:tab w:val="left" w:pos="1800"/>
              </w:tabs>
              <w:autoSpaceDE w:val="0"/>
              <w:autoSpaceDN w:val="0"/>
              <w:adjustRightInd w:val="0"/>
              <w:spacing w:line="360" w:lineRule="auto"/>
              <w:rPr>
                <w:rFonts w:ascii="Arial" w:hAnsi="Arial" w:cs="Arial"/>
                <w:bCs/>
                <w:iCs/>
                <w:lang w:val="ms-MY"/>
              </w:rPr>
            </w:pPr>
            <w:r>
              <w:rPr>
                <w:rFonts w:ascii="Arial" w:hAnsi="Arial" w:cs="Arial"/>
                <w:bCs/>
                <w:iCs/>
                <w:lang w:val="ms-MY"/>
              </w:rPr>
              <w:t>Z-009-2:2015-M03/P(2/3)</w:t>
            </w:r>
          </w:p>
        </w:tc>
        <w:tc>
          <w:tcPr>
            <w:tcW w:w="2268" w:type="dxa"/>
            <w:tcBorders>
              <w:top w:val="single" w:color="000000" w:sz="4" w:space="0"/>
              <w:left w:val="single" w:color="000000" w:sz="4" w:space="0"/>
              <w:bottom w:val="single" w:color="auto" w:sz="4" w:space="0"/>
              <w:right w:val="single" w:color="auto" w:sz="4" w:space="0"/>
            </w:tcBorders>
            <w:vAlign w:val="center"/>
          </w:tcPr>
          <w:p w14:paraId="4D110128">
            <w:pPr>
              <w:spacing w:line="360" w:lineRule="auto"/>
              <w:rPr>
                <w:rFonts w:ascii="Arial" w:hAnsi="Arial" w:cs="Arial"/>
                <w:lang w:val="ms-MY"/>
              </w:rPr>
            </w:pPr>
            <w:r>
              <w:rPr>
                <w:rFonts w:ascii="Arial" w:hAnsi="Arial" w:cs="Arial"/>
                <w:lang w:val="ms-MY"/>
              </w:rPr>
              <w:t>Muka Surat/Page:</w:t>
            </w:r>
          </w:p>
          <w:p w14:paraId="26B8A4D2">
            <w:pPr>
              <w:spacing w:line="360" w:lineRule="auto"/>
              <w:rPr>
                <w:rFonts w:ascii="Arial" w:hAnsi="Arial" w:cs="Arial"/>
                <w:lang w:val="ms-MY"/>
              </w:rPr>
            </w:pPr>
            <w:r>
              <w:rPr>
                <w:rFonts w:ascii="Arial" w:hAnsi="Arial" w:cs="Arial"/>
                <w:lang w:val="ms-MY"/>
              </w:rPr>
              <w:t>Drpd/ Of:</w:t>
            </w:r>
            <w:r>
              <w:rPr>
                <w:rFonts w:ascii="Arial" w:hAnsi="Arial" w:cs="Arial"/>
                <w:b/>
                <w:lang w:val="ms-MY"/>
              </w:rPr>
              <w:t>:</w:t>
            </w:r>
          </w:p>
        </w:tc>
        <w:tc>
          <w:tcPr>
            <w:tcW w:w="660" w:type="dxa"/>
            <w:tcBorders>
              <w:top w:val="single" w:color="000000" w:sz="4" w:space="0"/>
              <w:left w:val="single" w:color="000000" w:sz="4" w:space="0"/>
              <w:bottom w:val="single" w:color="auto" w:sz="4" w:space="0"/>
              <w:right w:val="single" w:color="auto" w:sz="4" w:space="0"/>
            </w:tcBorders>
            <w:vAlign w:val="center"/>
          </w:tcPr>
          <w:p w14:paraId="3426C5BE">
            <w:pPr>
              <w:spacing w:line="360" w:lineRule="auto"/>
              <w:rPr>
                <w:rFonts w:ascii="Arial" w:hAnsi="Arial" w:cs="Arial"/>
                <w:lang w:val="ms-MY"/>
              </w:rPr>
            </w:pPr>
            <w:r>
              <w:rPr>
                <w:rFonts w:ascii="Arial" w:hAnsi="Arial" w:cs="Arial"/>
                <w:lang w:val="ms-MY"/>
              </w:rPr>
              <w:t>1</w:t>
            </w:r>
          </w:p>
          <w:p w14:paraId="0B9B33BC">
            <w:pPr>
              <w:spacing w:line="360" w:lineRule="auto"/>
              <w:rPr>
                <w:rFonts w:ascii="Arial" w:hAnsi="Arial" w:cs="Arial"/>
                <w:lang w:val="ms-MY"/>
              </w:rPr>
            </w:pPr>
            <w:r>
              <w:rPr>
                <w:rFonts w:ascii="Arial" w:hAnsi="Arial" w:cs="Arial"/>
                <w:lang w:val="ms-MY"/>
              </w:rPr>
              <w:t>31</w:t>
            </w:r>
          </w:p>
        </w:tc>
      </w:tr>
    </w:tbl>
    <w:p w14:paraId="29DC64F4">
      <w:r>
        <w:t xml:space="preserve">TAJUK: </w:t>
      </w:r>
    </w:p>
    <w:p w14:paraId="1D10686D">
      <w:r>
        <w:t>TINDAK BALAS TERHADAP SITUASI LUAR BIASA (UNUSUAL SITUATION RESPONSE)</w:t>
      </w:r>
    </w:p>
    <w:p w14:paraId="0BB6D271"/>
    <w:p w14:paraId="01FD7ABF">
      <w:r>
        <w:t>TUJUAN:</w:t>
      </w:r>
    </w:p>
    <w:p w14:paraId="466BC42D">
      <w:r>
        <w:t>Kertas Penerangan ini bertujuan menerangkan kebolehan memahami prosedur tindak balas dan pengenalpastian masalah. Individu yang kompeten dalam CA ini mesti mampu bertindak balas secara sesuai terhadap situasi yang timbul.</w:t>
      </w:r>
    </w:p>
    <w:p w14:paraId="56124437"/>
    <w:p w14:paraId="40D7B4EF">
      <w:r>
        <w:t>PENERANGAN:</w:t>
      </w:r>
    </w:p>
    <w:p w14:paraId="07F2D17C">
      <w:pPr>
        <w:pStyle w:val="3"/>
      </w:pPr>
      <w:bookmarkStart w:id="95" w:name="_Toc32533"/>
      <w:r>
        <w:t>1. Prosedur operasi standard (Standard Operation Procedures, SOPs)</w:t>
      </w:r>
      <w:bookmarkEnd w:id="95"/>
    </w:p>
    <w:p w14:paraId="35F02E2D">
      <w:r>
        <w:t>Prosedur operasi standard (SOP) ialah dokumen yang mengandungi langkah-langkah proses utama untuk memastikan hasil yang konsisten dan berkualiti. Pekerja perlu memahami kenapa SOP adalah alat penting bagi organisasi.</w:t>
      </w:r>
    </w:p>
    <w:p w14:paraId="435C826C">
      <w:r>
        <w:rPr>
          <w:b/>
        </w:rPr>
        <w:t>1.1 Definisi SOP</w:t>
      </w:r>
      <w:r>
        <w:t xml:space="preserve"> — SOP ialah arahan bertulis yang bertujuan mendokumenkan cara melaksanakan sesuatu aktiviti rutin. Sebab utama syarikat bergantung kepada SOP ialah untuk memastikan konsistensi dan kualiti produk mereka. SOP juga alat berguna untuk mengoperasikan dan menyampaikan dasar korporat, peraturan kerajaan dan amalan terbaik.</w:t>
      </w:r>
    </w:p>
    <w:p w14:paraId="6B6D755A">
      <w:r>
        <w:rPr>
          <w:b/>
        </w:rPr>
        <w:t>1.2 Faedah SOP</w:t>
      </w:r>
      <w:r>
        <w:t xml:space="preserve"> — Banyak proses tempat kerja memerlukan kepatuhan ketat kepada satu set arahan bagi memastikan hasil yang diharapkan tercapai. Malah pekerja terbaik tidak mempunyai ingatan sempurna, jadi arahan bertulis yang boleh dirujuk memastikan setiap langkah dilaksanakan dengan betul. Bagi pekerja baharu, SOP membantu latihan kekal segar dan berfungsi sebagai rujukan penting. Salinan SOP perlu tersedia di lokasi kerja sebenar.</w:t>
      </w:r>
    </w:p>
    <w:p w14:paraId="2323136A">
      <w:r>
        <w:rPr>
          <w:b/>
        </w:rPr>
        <w:t>1.3 Contoh SOP</w:t>
      </w:r>
      <w:r>
        <w:t xml:space="preserve"> — Mana-mana proses atau tugas dalam organisasi yang perlu dicapai dengan cara yang sama setiap kali mendapat manfaat daripada SOP. SOP asalnya popular dalam persekitaran pembuatan kerana ia sebahagian penting sistem jaminan kualiti.</w:t>
      </w:r>
    </w:p>
    <w:p w14:paraId="222B3D75">
      <w:r>
        <w:rPr>
          <w:i/>
        </w:rPr>
        <w:t>Contoh studio:</w:t>
      </w:r>
      <w:r>
        <w:t xml:space="preserve"> SOP </w:t>
      </w:r>
      <w:r>
        <w:rPr>
          <w:i/>
        </w:rPr>
        <w:t>backup</w:t>
      </w:r>
      <w:r>
        <w:t xml:space="preserve"> di studio penyuntingan video menetapkan bahawa setiap footage mentah mesti disalin ke sekurang-kurangnya dua storan (server + HDD luaran) sebelum kad memori asal diformat semula — SOP ini memastikan konsistensi walau siapa editor yang mengendalikan projek tersebut. SOP lain seperti prosedur </w:t>
      </w:r>
      <w:r>
        <w:rPr>
          <w:i/>
        </w:rPr>
        <w:t>export</w:t>
      </w:r>
      <w:r>
        <w:t xml:space="preserve"> dan </w:t>
      </w:r>
      <w:r>
        <w:rPr>
          <w:i/>
        </w:rPr>
        <w:t>naming convention</w:t>
      </w:r>
      <w:r>
        <w:t xml:space="preserve"> fail memastikan setiap ahli krew editing memahami cara kerja yang sama.</w:t>
      </w:r>
    </w:p>
    <w:p w14:paraId="73BFBECB">
      <w:pPr>
        <w:pStyle w:val="3"/>
      </w:pPr>
      <w:bookmarkStart w:id="96" w:name="_Toc19287"/>
      <w:r>
        <w:t>2. Prosedur tindak balas (Response Procedures)</w:t>
      </w:r>
      <w:bookmarkEnd w:id="96"/>
    </w:p>
    <w:p w14:paraId="7B7F20FB">
      <w:r>
        <w:t>Mengamalkan tindak balas yang baik dan perancangan yang optimum membolehkan organisasi menangani cabaran operasi jangka pendek dan jangka panjang. Cabaran segera memberi kesan kepada perancangan jangka pendek dan meninggalkan siri masalah untuk diselesaikan pada minggu-minggu akan datang.</w:t>
      </w:r>
    </w:p>
    <w:p w14:paraId="41D94A33">
      <w:r>
        <w:rPr>
          <w:b/>
        </w:rPr>
        <w:t>2.1 Responsif ketika paling diperlukan</w:t>
      </w:r>
      <w:r>
        <w:t xml:space="preserve"> — Keupayaan bertindak balas secara dinamik terhadap peristiwa tidak dijangka sambil kekal fokus kepada rantaian keseluruhan amat penting merentasi semua bidang perancangan, contohnya bekalan, pengeluaran dan pengedaran. Melalui KPI masa nyata, keputusan pintar dan berasaskan realiti dapat dibuat dengan pantas.</w:t>
      </w:r>
    </w:p>
    <w:p w14:paraId="2C7D1FA0">
      <w:r>
        <w:rPr>
          <w:i/>
        </w:rPr>
        <w:t>Contoh studio:</w:t>
      </w:r>
      <w:r>
        <w:t xml:space="preserve"> apabila fail </w:t>
      </w:r>
      <w:r>
        <w:rPr>
          <w:i/>
        </w:rPr>
        <w:t>project</w:t>
      </w:r>
      <w:r>
        <w:t xml:space="preserve"> editing rosak (</w:t>
      </w:r>
      <w:r>
        <w:rPr>
          <w:i/>
        </w:rPr>
        <w:t>corrupted media</w:t>
      </w:r>
      <w:r>
        <w:t xml:space="preserve">) sejam sebelum sesi </w:t>
      </w:r>
      <w:r>
        <w:rPr>
          <w:i/>
        </w:rPr>
        <w:t>review</w:t>
      </w:r>
      <w:r>
        <w:t xml:space="preserve"> dengan klien, editor perlu bertindak balas segera — memuat semula daripada </w:t>
      </w:r>
      <w:r>
        <w:rPr>
          <w:i/>
        </w:rPr>
        <w:t>backup</w:t>
      </w:r>
      <w:r>
        <w:t xml:space="preserve"> terkini dan memaklumkan Producer tentang anggaran masa pemulihan, tanpa menjejaskan tarikh siaran keseluruhan.</w:t>
      </w:r>
    </w:p>
    <w:p w14:paraId="37C35956">
      <w:r>
        <w:rPr>
          <w:b/>
        </w:rPr>
        <w:t>2.2 Membolehkan pengoptimuman holistik dalam perancangan taktikal</w:t>
      </w:r>
      <w:r>
        <w:t xml:space="preserve"> — Melalui papan pemuka (</w:t>
      </w:r>
      <w:r>
        <w:rPr>
          <w:i/>
        </w:rPr>
        <w:t>dashboard</w:t>
      </w:r>
      <w:r>
        <w:t>), laporan dan analitik terbenam, konflik jangka pendek dapat dikenal pasti dengan pantas sambil disepadukan dengan perancangan jangka panjang secara kolaboratif.</w:t>
      </w:r>
    </w:p>
    <w:p w14:paraId="6F0B35DF">
      <w:r>
        <w:rPr>
          <w:b/>
        </w:rPr>
        <w:t>2.3 Penyelesaian masalah (Problem Solving)</w:t>
      </w:r>
      <w:r>
        <w:t xml:space="preserve"> — Setiap orang boleh mendapat manfaat daripada kemahiran penyelesaian masalah yang baik kerana kita semua menghadapi masalah setiap hari; sesetengah masalah lebih teruk atau kompleks berbanding yang lain. Tidak ada satu cara yang boleh menyelesaikan semua masalah — penyelesaian masalah adalah subjek yang sangat kompleks dan sentiasa ada unsur ketidakpastian. Penyelesaian masalah yang lemah boleh menyebabkan kegagalan hubungan interpersonal dan perniagaan, sering kali kerana masalah tidak dikenal pasti atau dikenal pasti tetapi tidak ditangani dengan sewajarnya. Berbincang dengan orang lain bukan sahaja bersifat terapeutik tetapi membantu melihat dari sudut pandang berbeza.</w:t>
      </w:r>
    </w:p>
    <w:p w14:paraId="2CDC114E">
      <w:r>
        <w:rPr>
          <w:i/>
        </w:rPr>
        <w:t>Contoh studio:</w:t>
      </w:r>
      <w:r>
        <w:t xml:space="preserve"> apabila klien membuat permintaan perubahan editorial </w:t>
      </w:r>
      <w:r>
        <w:rPr>
          <w:i/>
        </w:rPr>
        <w:t>last-minute</w:t>
      </w:r>
      <w:r>
        <w:t xml:space="preserve"> (contohnya menukar keseluruhan urutan </w:t>
      </w:r>
      <w:r>
        <w:rPr>
          <w:i/>
        </w:rPr>
        <w:t>timeline</w:t>
      </w:r>
      <w:r>
        <w:t xml:space="preserve"> sehari sebelum penghantaran), editor perlu berbincang dengan Producer dan sesama krew untuk mencari penyelesaian praktikal — mungkin membahagikan kerja </w:t>
      </w:r>
      <w:r>
        <w:rPr>
          <w:i/>
        </w:rPr>
        <w:t>rendering</w:t>
      </w:r>
      <w:r>
        <w:t xml:space="preserve"> kepada dua stesen kerja untuk menjimatkan masa.</w:t>
      </w:r>
    </w:p>
    <w:p w14:paraId="56AD7413">
      <w:r>
        <w:rPr>
          <w:b/>
        </w:rPr>
        <w:t>2.4 Apa itu Masalah?</w:t>
      </w:r>
      <w:r>
        <w:t xml:space="preserve"> — Masalah boleh ditakrifkan sebagai perkara yang meragukan atau sukar yang memerlukan penyelesaian, dan sesuatu yang sukar difahami, dicapai atau ditangani. Semua masalah mempunyai dua ciri sepunya:</w:t>
      </w:r>
    </w:p>
    <w:p w14:paraId="2B43330F">
      <w:r>
        <w:t xml:space="preserve">i. </w:t>
      </w:r>
      <w:r>
        <w:rPr>
          <w:b/>
        </w:rPr>
        <w:t>Matlamat (Goals)</w:t>
      </w:r>
      <w:r>
        <w:t xml:space="preserve"> — Masalah melibatkan usaha mencapai sesuatu objektif atau keadaan yang diinginkan, termasuk mengelakkan sesuatu situasi. Matlamat boleh menjadi apa sahaja yang anda ingin capai.</w:t>
      </w:r>
    </w:p>
    <w:p w14:paraId="596A7324">
      <w:r>
        <w:t xml:space="preserve">ii. </w:t>
      </w:r>
      <w:r>
        <w:rPr>
          <w:b/>
        </w:rPr>
        <w:t>Halangan (Barriers)</w:t>
      </w:r>
      <w:r>
        <w:t xml:space="preserve"> — Jika tiada halangan dalam usaha mencapai matlamat, maka tiada masalah. Penyelesaian masalah melibatkan mengatasi halangan yang menghalang pencapaian segera sesuatu matlamat.</w:t>
      </w:r>
    </w:p>
    <w:p w14:paraId="0E2A16E9">
      <w:r>
        <w:rPr>
          <w:i/>
        </w:rPr>
        <w:t>Contoh studio:</w:t>
      </w:r>
      <w:r>
        <w:t xml:space="preserve"> matlamat Producer ialah menyiapkan </w:t>
      </w:r>
      <w:r>
        <w:rPr>
          <w:i/>
        </w:rPr>
        <w:t>final cut</w:t>
      </w:r>
      <w:r>
        <w:t xml:space="preserve"> mengikut </w:t>
      </w:r>
      <w:r>
        <w:rPr>
          <w:i/>
        </w:rPr>
        <w:t>deadline siaran</w:t>
      </w:r>
      <w:r>
        <w:t xml:space="preserve">; halangan mungkin ialah </w:t>
      </w:r>
      <w:r>
        <w:rPr>
          <w:i/>
        </w:rPr>
        <w:t>hard disk</w:t>
      </w:r>
      <w:r>
        <w:t xml:space="preserve"> penuh atau </w:t>
      </w:r>
      <w:r>
        <w:rPr>
          <w:i/>
        </w:rPr>
        <w:t>render farm</w:t>
      </w:r>
      <w:r>
        <w:t xml:space="preserve"> sibuk — halangan ini perlu dikenal pasti dan diatasi (contohnya memindahkan </w:t>
      </w:r>
      <w:r>
        <w:rPr>
          <w:i/>
        </w:rPr>
        <w:t>rendering</w:t>
      </w:r>
      <w:r>
        <w:t xml:space="preserve"> ke </w:t>
      </w:r>
      <w:r>
        <w:rPr>
          <w:i/>
        </w:rPr>
        <w:t>cloud</w:t>
      </w:r>
      <w:r>
        <w:t xml:space="preserve"> sementara).</w:t>
      </w:r>
    </w:p>
    <w:p w14:paraId="74FB04F8">
      <w:r>
        <w:rPr>
          <w:b/>
        </w:rPr>
        <w:t>2.5 Peringkat Penyelesaian Masalah</w:t>
      </w:r>
      <w:r>
        <w:t xml:space="preserve"> — Penyelesaian masalah yang berkesan biasanya melibatkan beberapa langkah:</w:t>
      </w:r>
    </w:p>
    <w:p w14:paraId="0F9DA8E2">
      <w:r>
        <w:t xml:space="preserve">i. </w:t>
      </w:r>
      <w:r>
        <w:rPr>
          <w:b/>
        </w:rPr>
        <w:t>Pengenalpastian Masalah</w:t>
      </w:r>
      <w:r>
        <w:t xml:space="preserve"> — Mengesan dan mengenali bahawa terdapat masalah; mengenal pasti sifat masalah; mentakrifkan masalah.</w:t>
      </w:r>
    </w:p>
    <w:p w14:paraId="444A9BE8">
      <w:r>
        <w:t xml:space="preserve">ii. </w:t>
      </w:r>
      <w:r>
        <w:rPr>
          <w:b/>
        </w:rPr>
        <w:t>Penstrukturan Masalah</w:t>
      </w:r>
      <w:r>
        <w:t xml:space="preserve"> — Tempoh pemerhatian, pemeriksaan teliti, mencari fakta dan membina gambaran jelas tentang masalah.</w:t>
      </w:r>
    </w:p>
    <w:p w14:paraId="7B3CEBE7">
      <w:r>
        <w:t xml:space="preserve">iii. </w:t>
      </w:r>
      <w:r>
        <w:rPr>
          <w:b/>
        </w:rPr>
        <w:t>Mencari Penyelesaian Berkemungkinan</w:t>
      </w:r>
      <w:r>
        <w:t xml:space="preserve"> — Menjana pelbagai tindakan yang mungkin, tanpa cuba menilainya pada peringkat ini. Dalam situasi berkumpulan, peringkat ini sering dijalankan sebagai sesi </w:t>
      </w:r>
      <w:r>
        <w:rPr>
          <w:i/>
        </w:rPr>
        <w:t>brainstorming</w:t>
      </w:r>
      <w:r>
        <w:t>.</w:t>
      </w:r>
    </w:p>
    <w:p w14:paraId="41E713BE">
      <w:r>
        <w:t xml:space="preserve">iv. </w:t>
      </w:r>
      <w:r>
        <w:rPr>
          <w:b/>
        </w:rPr>
        <w:t>Membuat Keputusan</w:t>
      </w:r>
      <w:r>
        <w:t xml:space="preserve"> — Analisis teliti terhadap pelbagai tindakan yang mungkin, kemudian memilih penyelesaian terbaik untuk dilaksanakan.</w:t>
      </w:r>
    </w:p>
    <w:p w14:paraId="5A771DF3">
      <w:r>
        <w:t xml:space="preserve">v. </w:t>
      </w:r>
      <w:r>
        <w:rPr>
          <w:b/>
        </w:rPr>
        <w:t>Pelaksanaan</w:t>
      </w:r>
      <w:r>
        <w:t xml:space="preserve"> — Melibatkan penerimaan dan pelaksanaan tindakan yang dipilih. Semasa pelaksanaan, lebih banyak masalah mungkin timbul terutamanya jika pengenalpastian atau penstrukturan masalah asal tidak dilaksanakan sepenuhnya.</w:t>
      </w:r>
    </w:p>
    <w:p w14:paraId="11C8C726">
      <w:r>
        <w:rPr>
          <w:i/>
        </w:rPr>
        <w:t>Contoh studio (SOP situasi luar biasa — media rosak):</w:t>
      </w:r>
      <w:r>
        <w:t xml:space="preserve"> (i) Editor mengesan fail </w:t>
      </w:r>
      <w:r>
        <w:rPr>
          <w:i/>
        </w:rPr>
        <w:t>timeline</w:t>
      </w:r>
      <w:r>
        <w:t xml:space="preserve"> tidak boleh dibuka; (ii) Editor dan IT support memeriksa log ralat dan storan; (iii) Pilihan yang dijana: pulihkan daripada </w:t>
      </w:r>
      <w:r>
        <w:rPr>
          <w:i/>
        </w:rPr>
        <w:t>auto-save</w:t>
      </w:r>
      <w:r>
        <w:t xml:space="preserve">, muat semula daripada </w:t>
      </w:r>
      <w:r>
        <w:rPr>
          <w:i/>
        </w:rPr>
        <w:t>backup</w:t>
      </w:r>
      <w:r>
        <w:t xml:space="preserve"> pagi tadi, atau susun semula daripada footage mentah; (iv) Producer memutuskan memulihkan daripada </w:t>
      </w:r>
      <w:r>
        <w:rPr>
          <w:i/>
        </w:rPr>
        <w:t>backup</w:t>
      </w:r>
      <w:r>
        <w:t xml:space="preserve"> pagi tadi kerana paling cepat; (v) Editor melaksanakan pemulihan dan mengesahkan kepada Producer sebelum sambung kerja.</w:t>
      </w:r>
    </w:p>
    <w:p w14:paraId="77252DF0">
      <w:pPr>
        <w:pStyle w:val="3"/>
      </w:pPr>
      <w:bookmarkStart w:id="97" w:name="_Toc340"/>
      <w:r>
        <w:t>3. Kemahiran komunikasi (Communication Skills)</w:t>
      </w:r>
      <w:bookmarkEnd w:id="97"/>
    </w:p>
    <w:p w14:paraId="0FAB93E8">
      <w:r>
        <w:t>Tujuan komunikasi ialah menyampaikan mesej anda kepada orang lain secara jelas dan tanpa keraguan. Ini memerlukan usaha daripada penghantar dan penerima mesej — ia satu proses yang boleh tersasar apabila mesej sering disalahtafsir oleh penerima. Komunikasi hanya berjaya apabila penghantar dan penerima memahami maklumat yang sama.</w:t>
      </w:r>
    </w:p>
    <w:p w14:paraId="2E029F8E">
      <w:r>
        <w:rPr>
          <w:b/>
        </w:rPr>
        <w:t>3.1 Kepentingan Menghapuskan Halangan dalam Kemahiran Komunikasi</w:t>
      </w:r>
      <w:r>
        <w:t xml:space="preserve"> — Halangan komunikasi boleh timbul pada setiap peringkat proses komunikasi (penghantar, mesej, saluran, penerima, maklum balas dan konteks) dan berpotensi mencetuskan salah faham dan kekeliruan. Untuk menjadi komunikator berkesan, matlamat anda ialah mengurangkan kekerapan halangan pada setiap peringkat proses dengan komunikasi yang jelas, padat, tepat dan terancang:</w:t>
      </w:r>
    </w:p>
    <w:p w14:paraId="4A6D8107">
      <w:r>
        <w:t xml:space="preserve">i. </w:t>
      </w:r>
      <w:r>
        <w:rPr>
          <w:b/>
        </w:rPr>
        <w:t>Sumber mesej</w:t>
      </w:r>
      <w:r>
        <w:t xml:space="preserve"> — Perlu jelas kenapa anda berkomunikasi dan apa yang ingin disampaikan; maklumat mesti berguna dan tepat.</w:t>
      </w:r>
    </w:p>
    <w:p w14:paraId="0577605A">
      <w:r>
        <w:t xml:space="preserve">ii. </w:t>
      </w:r>
      <w:r>
        <w:rPr>
          <w:b/>
        </w:rPr>
        <w:t>Mesej</w:t>
      </w:r>
      <w:r>
        <w:t xml:space="preserve"> — Maklumat yang ingin disampaikan.</w:t>
      </w:r>
    </w:p>
    <w:p w14:paraId="23F0CB48">
      <w:r>
        <w:t xml:space="preserve">iii. </w:t>
      </w:r>
      <w:r>
        <w:rPr>
          <w:b/>
        </w:rPr>
        <w:t>Pengekodan (Encoding)</w:t>
      </w:r>
      <w:r>
        <w:t xml:space="preserve"> — Proses menukar maklumat kepada bentuk yang boleh dihantar dan didekod dengan betul di hujung sana; memerlukan keupayaan menyampaikan maklumat dengan jelas dan mengelakkan sumber kekeliruan (contohnya isu budaya, andaian salah, maklumat hilang).</w:t>
      </w:r>
    </w:p>
    <w:p w14:paraId="076E39F2">
      <w:r>
        <w:t xml:space="preserve">iv. </w:t>
      </w:r>
      <w:r>
        <w:rPr>
          <w:b/>
        </w:rPr>
        <w:t>Saluran (Channel)</w:t>
      </w:r>
      <w:r>
        <w:t xml:space="preserve"> — Mesej disalurkan melalui saluran lisan (pertemuan bersemuka, telefon, persidangan video) dan bertulis (surat, emel, memo, laporan). Saluran berbeza mempunyai kekuatan dan kelemahan berbeza.</w:t>
      </w:r>
    </w:p>
    <w:p w14:paraId="0A07E90F">
      <w:r>
        <w:t xml:space="preserve">v. </w:t>
      </w:r>
      <w:r>
        <w:rPr>
          <w:b/>
        </w:rPr>
        <w:t>Pendekodan (Decoding)</w:t>
      </w:r>
      <w:r>
        <w:t xml:space="preserve"> — Pendekodan yang berjaya juga satu kemahiran, melibatkan masa membaca mesej dengan teliti atau mendengar secara aktif.</w:t>
      </w:r>
    </w:p>
    <w:p w14:paraId="37CC876F">
      <w:r>
        <w:t xml:space="preserve">vi. </w:t>
      </w:r>
      <w:r>
        <w:rPr>
          <w:b/>
        </w:rPr>
        <w:t>Penerima (Receiver)</w:t>
      </w:r>
      <w:r>
        <w:t xml:space="preserve"> — Mesej disampaikan kepada individu dalam khalayak anda; setiap individu membawa idea dan perasaan sendiri yang mempengaruhi kefahaman mereka.</w:t>
      </w:r>
    </w:p>
    <w:p w14:paraId="7D281314">
      <w:r>
        <w:t xml:space="preserve">vii. </w:t>
      </w:r>
      <w:r>
        <w:rPr>
          <w:b/>
        </w:rPr>
        <w:t>Maklum balas (Feedback)</w:t>
      </w:r>
      <w:r>
        <w:t xml:space="preserve"> — Khalayak memberi maklum balas lisan dan bukan lisan terhadap mesej yang disampaikan; beri perhatian rapat kerana ini satu-satunya cara memastikan mesej difahami.</w:t>
      </w:r>
    </w:p>
    <w:p w14:paraId="70BABAAF">
      <w:r>
        <w:t xml:space="preserve">viii. </w:t>
      </w:r>
      <w:r>
        <w:rPr>
          <w:b/>
        </w:rPr>
        <w:t>Konteks (Context)</w:t>
      </w:r>
      <w:r>
        <w:t xml:space="preserve"> — Situasi ketika mesej disampaikan, termasuk persekitaran sekeliling atau budaya lebih luas (budaya korporat, budaya antarabangsa).</w:t>
      </w:r>
    </w:p>
    <w:p w14:paraId="00DBAC26">
      <w:r>
        <w:rPr>
          <w:b/>
        </w:rPr>
        <w:t>3.2 Menghapuskan Halangan pada Semua Peringkat</w:t>
      </w:r>
      <w:r>
        <w:t xml:space="preserve"> — Untuk menyampaikan mesej dengan berkesan, anda perlu komited menghapuskan halangan pada setiap peringkat proses komunikasi. Jika mesej terlalu panjang, tidak tersusun atau mengandungi ralat, ia mungkin disalahfahami. Anda perlu memahami budaya khalayak anda agar dapat berkomunikasi dengan orang latar belakang dan budaya berbeza dalam organisasi sendiri, di negara ini malah di luar negara.</w:t>
      </w:r>
    </w:p>
    <w:p w14:paraId="2C67A305">
      <w:r>
        <w:rPr>
          <w:i/>
        </w:rPr>
        <w:t>Contoh studio:</w:t>
      </w:r>
      <w:r>
        <w:t xml:space="preserve"> apabila klien antarabangsa (Cina, Jepun) meminta perubahan editorial melalui emel ringkas tanpa konteks penuh, editor perlu mengesahkan semula (</w:t>
      </w:r>
      <w:r>
        <w:rPr>
          <w:i/>
        </w:rPr>
        <w:t>channel</w:t>
      </w:r>
      <w:r>
        <w:t xml:space="preserve"> + </w:t>
      </w:r>
      <w:r>
        <w:rPr>
          <w:i/>
        </w:rPr>
        <w:t>feedback</w:t>
      </w:r>
      <w:r>
        <w:t xml:space="preserve">) melalui panggilan video sebelum melaksanakan perubahan besar pada </w:t>
      </w:r>
      <w:r>
        <w:rPr>
          <w:i/>
        </w:rPr>
        <w:t>timeline</w:t>
      </w:r>
      <w:r>
        <w:t>, bagi mengelakkan salah tafsir arahan disebabkan perbezaan budaya dan bahasa.</w:t>
      </w:r>
    </w:p>
    <w:p w14:paraId="42F16B3B">
      <w:pPr>
        <w:pStyle w:val="3"/>
      </w:pPr>
      <w:bookmarkStart w:id="98" w:name="_Toc16640"/>
      <w:r>
        <w:t>4. Tahap Kuasa (Authority Level)</w:t>
      </w:r>
      <w:bookmarkEnd w:id="98"/>
    </w:p>
    <w:p w14:paraId="567D4D64">
      <w:r>
        <w:t>Pemerkasaan (</w:t>
      </w:r>
      <w:r>
        <w:rPr>
          <w:i/>
        </w:rPr>
        <w:t>empowerment</w:t>
      </w:r>
      <w:r>
        <w:t>) sering disalah anggap sebagai pilihan binari — sama ada anda memperkasakan seseorang, atau tidak. Sebenarnya, terdapat lebih banyak tahap kuasa yang boleh dibezakan. "Pemerkasaan adalah pemboleh ubah berterusan; orang boleh dilihat sebagai lebih atau kurang diperkasakan, bukannya diperkasakan atau tidak." — G.M. Spreitzer. Bagi setiap aktiviti individu, tujuh tahap kuasa boleh dibezakan (diubah suai daripada Susan M. Heathfield):</w:t>
      </w:r>
    </w:p>
    <w:p w14:paraId="52F2496E">
      <w:r>
        <w:rPr>
          <w:b/>
        </w:rPr>
        <w:t>4.1 Tahap 1: Beritahu (Tell)</w:t>
      </w:r>
      <w:r>
        <w:t xml:space="preserve"> — Anda membuat keputusan dan mengumumkannya kepada pekerja. (Ini sebenarnya bukan pemerkasaan langsung.) </w:t>
      </w:r>
      <w:r>
        <w:rPr>
          <w:i/>
        </w:rPr>
        <w:t>Contoh bilik editing:</w:t>
      </w:r>
      <w:r>
        <w:t xml:space="preserve"> Producer memberitahu editor bahawa tarikh siaran ditetapkan pada hari Jumaat — tiada ruang rundingan.</w:t>
      </w:r>
    </w:p>
    <w:p w14:paraId="6D10947D">
      <w:r>
        <w:rPr>
          <w:b/>
        </w:rPr>
        <w:t>4.2 Tahap 2: Jual (Sell)</w:t>
      </w:r>
      <w:r>
        <w:t xml:space="preserve"> — Anda membuat keputusan, tetapi cuba mendapatkan komitmen pekerja dengan "menjual" idea kepada mereka. </w:t>
      </w:r>
      <w:r>
        <w:rPr>
          <w:i/>
        </w:rPr>
        <w:t>Contoh:</w:t>
      </w:r>
      <w:r>
        <w:t xml:space="preserve"> Producer "menjual" idea menukar gaya </w:t>
      </w:r>
      <w:r>
        <w:rPr>
          <w:i/>
        </w:rPr>
        <w:t>color grading</w:t>
      </w:r>
      <w:r>
        <w:t xml:space="preserve"> kepada editor dengan menerangkan sebab estetika dan permintaan klien.</w:t>
      </w:r>
    </w:p>
    <w:p w14:paraId="402627FD">
      <w:r>
        <w:rPr>
          <w:b/>
        </w:rPr>
        <w:t>4.3 Tahap 3: Runding (Consult)</w:t>
      </w:r>
      <w:r>
        <w:t xml:space="preserve"> — Anda menjemput dan mempertimbangkan input pekerja sebelum membuat keputusan, tetapi jelas bahawa andalah yang membuat keputusan akhir. </w:t>
      </w:r>
      <w:r>
        <w:rPr>
          <w:i/>
        </w:rPr>
        <w:t>Contoh:</w:t>
      </w:r>
      <w:r>
        <w:t xml:space="preserve"> Producer berunding dengan editor dan sound designer tentang lagu latar yang sesuai sebelum memilih sendiri.</w:t>
      </w:r>
    </w:p>
    <w:p w14:paraId="4F761F54">
      <w:r>
        <w:rPr>
          <w:b/>
        </w:rPr>
        <w:t>4.4 Tahap 4: Sertai (Join)</w:t>
      </w:r>
      <w:r>
        <w:t xml:space="preserve"> — Anda menjemput pekerja berbincang bersama dan mencapai konsensus sebagai kumpulan; suara anda setara dengan yang lain. </w:t>
      </w:r>
      <w:r>
        <w:rPr>
          <w:i/>
        </w:rPr>
        <w:t>Contoh:</w:t>
      </w:r>
      <w:r>
        <w:t xml:space="preserve"> seluruh krew editing bersama memilih </w:t>
      </w:r>
      <w:r>
        <w:rPr>
          <w:i/>
        </w:rPr>
        <w:t>thumbnail</w:t>
      </w:r>
      <w:r>
        <w:t xml:space="preserve"> atau </w:t>
      </w:r>
      <w:r>
        <w:rPr>
          <w:i/>
        </w:rPr>
        <w:t>poster frame</w:t>
      </w:r>
      <w:r>
        <w:t xml:space="preserve"> terbaik untuk projek.</w:t>
      </w:r>
    </w:p>
    <w:p w14:paraId="09AB01E1">
      <w:r>
        <w:rPr>
          <w:b/>
        </w:rPr>
        <w:t>4.5 Tahap 5: Nasihat (Advise)</w:t>
      </w:r>
      <w:r>
        <w:t xml:space="preserve"> — Anda cuba mempengaruhi pekerja dengan menyatakan pendapat anda, tetapi akhirnya membiarkan mereka membuat keputusan. </w:t>
      </w:r>
      <w:r>
        <w:rPr>
          <w:i/>
        </w:rPr>
        <w:t>Contoh:</w:t>
      </w:r>
      <w:r>
        <w:t xml:space="preserve"> Producer menasihati editor junior tentang teknik </w:t>
      </w:r>
      <w:r>
        <w:rPr>
          <w:i/>
        </w:rPr>
        <w:t>transition</w:t>
      </w:r>
      <w:r>
        <w:t xml:space="preserve"> tetapi membiarkan editor membuat keputusan akhir.</w:t>
      </w:r>
    </w:p>
    <w:p w14:paraId="75EEB9BD">
      <w:r>
        <w:rPr>
          <w:b/>
        </w:rPr>
        <w:t>4.6 Tahap 6: Sahkan (Confirm)</w:t>
      </w:r>
      <w:r>
        <w:t xml:space="preserve"> — Anda membiarkan pasukan membuat keputusan dahulu, dengan cadangan (bukan wajib) supaya mereka boleh meyakinkan anda selepas itu. </w:t>
      </w:r>
      <w:r>
        <w:rPr>
          <w:i/>
        </w:rPr>
        <w:t>Contoh:</w:t>
      </w:r>
      <w:r>
        <w:t xml:space="preserve"> pasukan editing memilih susunan </w:t>
      </w:r>
      <w:r>
        <w:rPr>
          <w:i/>
        </w:rPr>
        <w:t>scene</w:t>
      </w:r>
      <w:r>
        <w:t xml:space="preserve"> sendiri dan hanya memaklumkan Producer untuk pengesahan akhir.</w:t>
      </w:r>
    </w:p>
    <w:p w14:paraId="21197DBB">
      <w:r>
        <w:rPr>
          <w:b/>
        </w:rPr>
        <w:t>4.7 Tahap 7: Wakilkan (Delegate)</w:t>
      </w:r>
      <w:r>
        <w:t xml:space="preserve"> — Anda serahkan sepenuhnya kepada pasukan untuk menguruskan perkara tersebut. </w:t>
      </w:r>
      <w:r>
        <w:rPr>
          <w:i/>
        </w:rPr>
        <w:t>Contoh:</w:t>
      </w:r>
      <w:r>
        <w:t xml:space="preserve"> Producer mewakilkan sepenuhnya kerja </w:t>
      </w:r>
      <w:r>
        <w:rPr>
          <w:i/>
        </w:rPr>
        <w:t>sound mixing</w:t>
      </w:r>
      <w:r>
        <w:t xml:space="preserve"> kepada sound engineer tanpa campur tangan.</w:t>
      </w:r>
    </w:p>
    <w:p w14:paraId="1322C017">
      <w:r>
        <w:t xml:space="preserve">Tahap kuasa ini boleh berbeza mengikut topik — contohnya seorang Producer mungkin </w:t>
      </w:r>
      <w:r>
        <w:rPr>
          <w:i/>
        </w:rPr>
        <w:t>Tell</w:t>
      </w:r>
      <w:r>
        <w:t xml:space="preserve"> untuk tarikh siaran (tiada ruang rundingan dengan pihak stesen TV), tetapi </w:t>
      </w:r>
      <w:r>
        <w:rPr>
          <w:i/>
        </w:rPr>
        <w:t>Delegate</w:t>
      </w:r>
      <w:r>
        <w:t xml:space="preserve"> sepenuhnya kerja teknikal </w:t>
      </w:r>
      <w:r>
        <w:rPr>
          <w:i/>
        </w:rPr>
        <w:t>rendering</w:t>
      </w:r>
      <w:r>
        <w:t xml:space="preserve"> kepada juruteknik. Setiap topik memerlukan tahap kuasanya sendiri, dan lebih jauh anda pergi, lebih baik. Namun dalam sesetengah kes, terbaik bermula dengan </w:t>
      </w:r>
      <w:r>
        <w:rPr>
          <w:i/>
        </w:rPr>
        <w:t>Tell</w:t>
      </w:r>
      <w:r>
        <w:t xml:space="preserve"> atau </w:t>
      </w:r>
      <w:r>
        <w:rPr>
          <w:i/>
        </w:rPr>
        <w:t>Sell</w:t>
      </w:r>
      <w:r>
        <w:t>, kemudian secara beransur meningkatkan kuasa ahli pasukan seiring pengalaman mereka berkembang. "Cara terbaik memperkasakan ahli pasukan ialah secara beransur-ansur dan sistematik. […] Tanggungjawab pengurusan kendiri dan membuat keputusan perlu diserahkan kepada pekerja mengikut kesediaan mereka." — S. Caudron.</w:t>
      </w:r>
    </w:p>
    <w:p w14:paraId="65FFEAAF"/>
    <w:p w14:paraId="3B195163">
      <w:r>
        <w:t>SOALAN:</w:t>
      </w:r>
    </w:p>
    <w:p w14:paraId="3E11E9F7">
      <w:r>
        <w:rPr>
          <w:b/>
        </w:rPr>
        <w:t>1. Tuliskan secara ringkas apa itu Prosedur Operasi Standard (SOP).</w:t>
      </w:r>
      <w:r>
        <w:t xml:space="preserve"> </w:t>
      </w:r>
      <w:r>
        <w:rPr>
          <w:i/>
        </w:rPr>
        <w:t>Jawapan model:</w:t>
      </w:r>
      <w:r>
        <w:t xml:space="preserve"> SOP ialah arahan bertulis yang mendokumenkan cara melaksanakan aktiviti rutin bagi memastikan konsistensi dan kualiti — contohnya SOP </w:t>
      </w:r>
      <w:r>
        <w:rPr>
          <w:i/>
        </w:rPr>
        <w:t>backup</w:t>
      </w:r>
      <w:r>
        <w:t xml:space="preserve"> footage dalam studio editing yang mewajibkan salinan ke dua storan berasingan.</w:t>
      </w:r>
    </w:p>
    <w:p w14:paraId="566E6FE1">
      <w:r>
        <w:rPr>
          <w:b/>
        </w:rPr>
        <w:t>2. Apakah faedah "prosedur operasi standard (SOP)" dalam organisasi?</w:t>
      </w:r>
      <w:r>
        <w:t xml:space="preserve"> </w:t>
      </w:r>
      <w:r>
        <w:rPr>
          <w:i/>
        </w:rPr>
        <w:t>Jawapan model:</w:t>
      </w:r>
      <w:r>
        <w:t xml:space="preserve"> SOP memastikan hasil kerja konsisten walau siapa pekerja yang mengendalikannya, menjadi rujukan latihan pekerja baharu (contohnya prosedur </w:t>
      </w:r>
      <w:r>
        <w:rPr>
          <w:i/>
        </w:rPr>
        <w:t>export</w:t>
      </w:r>
      <w:r>
        <w:t xml:space="preserve"> dan </w:t>
      </w:r>
      <w:r>
        <w:rPr>
          <w:i/>
        </w:rPr>
        <w:t>naming convention</w:t>
      </w:r>
      <w:r>
        <w:t xml:space="preserve"> fail editing), dan mesti tersedia di lokasi kerja sebenar.</w:t>
      </w:r>
    </w:p>
    <w:p w14:paraId="23065EFA">
      <w:r>
        <w:rPr>
          <w:b/>
        </w:rPr>
        <w:t>3. Terangkan secara ringkas apa itu prosedur tindak balas dan nyatakan dua (2) panduan prosedur tindak balas dalam membuat keputusan.</w:t>
      </w:r>
      <w:r>
        <w:t xml:space="preserve"> </w:t>
      </w:r>
      <w:r>
        <w:rPr>
          <w:i/>
        </w:rPr>
        <w:t>Jawapan model:</w:t>
      </w:r>
      <w:r>
        <w:t xml:space="preserve"> Prosedur tindak balas ialah keupayaan bertindak balas secara dinamik terhadap kejadian tidak dijangka (contohnya media </w:t>
      </w:r>
      <w:r>
        <w:rPr>
          <w:i/>
        </w:rPr>
        <w:t>footage</w:t>
      </w:r>
      <w:r>
        <w:t xml:space="preserve"> rosak). Dua panduan: (i) responsif segera menggunakan KPI/maklumat masa nyata untuk membuat keputusan pantas; (ii) pengoptimuman holistik — menyepadukan penyelesaian jangka pendek (memulihkan projek segera) dengan perancangan jangka panjang (mengukuhkan SOP </w:t>
      </w:r>
      <w:r>
        <w:rPr>
          <w:i/>
        </w:rPr>
        <w:t>backup</w:t>
      </w:r>
      <w:r>
        <w:t>).</w:t>
      </w:r>
    </w:p>
    <w:p w14:paraId="529327F7">
      <w:r>
        <w:rPr>
          <w:b/>
        </w:rPr>
        <w:t>4. Kenapa penghapusan halangan dalam kemahiran komunikasi menjadi sangat penting?</w:t>
      </w:r>
      <w:r>
        <w:t xml:space="preserve"> </w:t>
      </w:r>
      <w:r>
        <w:rPr>
          <w:i/>
        </w:rPr>
        <w:t>Jawapan model:</w:t>
      </w:r>
      <w:r>
        <w:t xml:space="preserve"> Kerana halangan komunikasi (contohnya arahan klien antarabangsa yang tidak jelas melalui emel ringkas) boleh menyebabkan salah faham, kekeliruan dan kerja </w:t>
      </w:r>
      <w:r>
        <w:rPr>
          <w:i/>
        </w:rPr>
        <w:t>editing</w:t>
      </w:r>
      <w:r>
        <w:t xml:space="preserve"> yang salah arah, yang membazirkan masa dan menjejaskan hubungan kerja dengan klien.</w:t>
      </w:r>
    </w:p>
    <w:p w14:paraId="1C9A1C15"/>
    <w:p w14:paraId="4DDB4926">
      <w:r>
        <w:t>RUJUKAN:</w:t>
      </w:r>
    </w:p>
    <w:p w14:paraId="7419E7AE">
      <w:r>
        <w:t>http://ompartners.com/solutions/omp-plus/response-planning?gclid=CMGyq7LWt8YCFQSSjgodJ7IAEQ</w:t>
      </w:r>
    </w:p>
    <w:p w14:paraId="7402322B">
      <w:r>
        <w:t>http://www.mindtools.com/CommSkll/CommunicationIntro.htm</w:t>
      </w:r>
    </w:p>
    <w:p w14:paraId="67A216D8">
      <w:r>
        <w:t>http://noop.nl/2009/11/choosing-authority-levels-for-team-members.html</w:t>
      </w:r>
    </w:p>
    <w:p w14:paraId="3767BF6B">
      <w:r>
        <w:br w:type="page"/>
      </w:r>
    </w:p>
    <w:tbl>
      <w:tblPr>
        <w:tblStyle w:val="12"/>
        <w:tblW w:w="9699" w:type="dxa"/>
        <w:tblInd w:w="0" w:type="dxa"/>
        <w:tblLayout w:type="fixed"/>
        <w:tblCellMar>
          <w:top w:w="0" w:type="dxa"/>
          <w:left w:w="108" w:type="dxa"/>
          <w:bottom w:w="0" w:type="dxa"/>
          <w:right w:w="108" w:type="dxa"/>
        </w:tblCellMar>
      </w:tblPr>
      <w:tblGrid>
        <w:gridCol w:w="3085"/>
        <w:gridCol w:w="3686"/>
        <w:gridCol w:w="2268"/>
        <w:gridCol w:w="660"/>
      </w:tblGrid>
      <w:tr w14:paraId="040C481A">
        <w:tblPrEx>
          <w:tblCellMar>
            <w:top w:w="0" w:type="dxa"/>
            <w:left w:w="108" w:type="dxa"/>
            <w:bottom w:w="0" w:type="dxa"/>
            <w:right w:w="108" w:type="dxa"/>
          </w:tblCellMar>
        </w:tblPrEx>
        <w:trPr>
          <w:trHeight w:val="3230" w:hRule="atLeast"/>
        </w:trPr>
        <w:tc>
          <w:tcPr>
            <w:tcW w:w="3085" w:type="dxa"/>
            <w:tcBorders>
              <w:top w:val="single" w:color="auto" w:sz="4" w:space="0"/>
              <w:left w:val="single" w:color="auto" w:sz="4" w:space="0"/>
              <w:bottom w:val="single" w:color="000000" w:sz="4" w:space="0"/>
            </w:tcBorders>
          </w:tcPr>
          <w:p w14:paraId="683D985F">
            <w:pPr>
              <w:snapToGrid w:val="0"/>
              <w:spacing w:line="360" w:lineRule="auto"/>
              <w:rPr>
                <w:rFonts w:ascii="Arial" w:hAnsi="Arial" w:cs="Arial"/>
                <w:sz w:val="20"/>
                <w:lang w:val="ms-MY"/>
              </w:rPr>
            </w:pPr>
          </w:p>
          <w:p w14:paraId="6686F651">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tcPr>
          <w:p w14:paraId="7F97FF66">
            <w:pPr>
              <w:rPr>
                <w:rFonts w:ascii="Arial" w:hAnsi="Arial" w:cs="Arial"/>
                <w:sz w:val="20"/>
                <w:lang w:val="ms-MY"/>
              </w:rPr>
            </w:pPr>
            <w:r>
              <w:pict>
                <v:shape id="_x0000_s1048" o:spid="_x0000_s1048"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2B068DE5">
                        <w:pPr>
                          <w:rPr>
                            <w:rFonts w:ascii="Arial" w:hAnsi="Arial" w:cs="Arial"/>
                            <w:b/>
                            <w:bCs/>
                            <w:highlight w:val="yellow"/>
                            <w:lang w:val="fi-FI"/>
                          </w:rPr>
                        </w:pPr>
                        <w:r>
                          <w:rPr>
                            <w:rFonts w:ascii="Arial" w:hAnsi="Arial" w:cs="Arial"/>
                            <w:b/>
                            <w:bCs/>
                            <w:highlight w:val="yellow"/>
                            <w:lang w:val="fi-FI"/>
                          </w:rPr>
                          <w:t>FURNIWEB MANUFACTURING SDN BHD</w:t>
                        </w:r>
                      </w:p>
                      <w:p w14:paraId="604A416B">
                        <w:pPr>
                          <w:rPr>
                            <w:rFonts w:ascii="Arial" w:hAnsi="Arial" w:cs="Arial"/>
                            <w:b/>
                            <w:bCs/>
                            <w:highlight w:val="yellow"/>
                            <w:lang w:val="fi-FI"/>
                          </w:rPr>
                        </w:pPr>
                        <w:r>
                          <w:rPr>
                            <w:rFonts w:ascii="Arial" w:hAnsi="Arial" w:cs="Arial"/>
                            <w:b/>
                            <w:bCs/>
                            <w:highlight w:val="yellow"/>
                            <w:lang w:val="fi-FI"/>
                          </w:rPr>
                          <w:t>Lot 1883, Jalan KPB 9, Kg. Bharu Balakong, 43300</w:t>
                        </w:r>
                      </w:p>
                      <w:p w14:paraId="1845A2CE">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430A5A2A">
                        <w:pPr>
                          <w:rPr>
                            <w:rFonts w:ascii="Arial" w:hAnsi="Arial" w:cs="Arial"/>
                            <w:b/>
                            <w:bCs/>
                            <w:lang w:val="fi-FI"/>
                          </w:rPr>
                        </w:pPr>
                        <w:r>
                          <w:rPr>
                            <w:rFonts w:ascii="Arial" w:hAnsi="Arial" w:cs="Arial"/>
                            <w:b/>
                            <w:bCs/>
                            <w:highlight w:val="yellow"/>
                            <w:lang w:val="fi-FI"/>
                          </w:rPr>
                          <w:t>Malaysia.</w:t>
                        </w:r>
                      </w:p>
                      <w:p w14:paraId="51BDE06D">
                        <w:pPr>
                          <w:rPr>
                            <w:rFonts w:ascii="Arial" w:hAnsi="Arial" w:cs="Arial"/>
                            <w:b/>
                            <w:bCs/>
                            <w:lang w:val="fi-FI"/>
                          </w:rPr>
                        </w:pPr>
                      </w:p>
                      <w:p w14:paraId="2F5CD166">
                        <w:pPr>
                          <w:rPr>
                            <w:rFonts w:ascii="Arial" w:hAnsi="Arial" w:cs="Arial"/>
                            <w:b/>
                            <w:bCs/>
                            <w:lang w:val="fi-FI"/>
                          </w:rPr>
                        </w:pPr>
                      </w:p>
                      <w:p w14:paraId="478CBA06">
                        <w:pPr>
                          <w:rPr>
                            <w:rFonts w:ascii="Arial" w:hAnsi="Arial" w:cs="Arial"/>
                            <w:b/>
                            <w:bCs/>
                            <w:sz w:val="36"/>
                            <w:szCs w:val="36"/>
                            <w:lang w:val="fi-FI"/>
                          </w:rPr>
                        </w:pPr>
                        <w:r>
                          <w:rPr>
                            <w:rFonts w:ascii="Arial" w:hAnsi="Arial" w:cs="Arial"/>
                            <w:b/>
                            <w:bCs/>
                            <w:sz w:val="36"/>
                            <w:szCs w:val="36"/>
                            <w:lang w:val="fi-FI"/>
                          </w:rPr>
                          <w:t>NOTA PEMBELAJARAN</w:t>
                        </w:r>
                      </w:p>
                      <w:p w14:paraId="714CD203">
                        <w:pPr>
                          <w:rPr>
                            <w:rFonts w:ascii="Arial" w:hAnsi="Arial" w:cs="Arial"/>
                            <w:sz w:val="28"/>
                            <w:szCs w:val="28"/>
                            <w:lang w:val="fi-FI"/>
                          </w:rPr>
                        </w:pPr>
                        <w:r>
                          <w:rPr>
                            <w:rFonts w:ascii="Arial" w:hAnsi="Arial" w:cs="Arial"/>
                            <w:sz w:val="28"/>
                            <w:szCs w:val="28"/>
                            <w:lang w:val="fi-FI"/>
                          </w:rPr>
                          <w:t>(Learning Note)</w:t>
                        </w:r>
                      </w:p>
                      <w:p w14:paraId="380403C9">
                        <w:pPr>
                          <w:rPr>
                            <w:rFonts w:ascii="Arial" w:hAnsi="Arial" w:cs="Arial"/>
                            <w:b/>
                            <w:bCs/>
                            <w:i/>
                            <w:lang w:val="nl-NL"/>
                          </w:rPr>
                        </w:pPr>
                      </w:p>
                    </w:txbxContent>
                  </v:textbox>
                </v:shape>
              </w:pict>
            </w:r>
          </w:p>
          <w:p w14:paraId="4C66E6A1">
            <w:pPr>
              <w:spacing w:line="360" w:lineRule="auto"/>
              <w:rPr>
                <w:rFonts w:ascii="Arial" w:hAnsi="Arial" w:cs="Arial"/>
                <w:sz w:val="20"/>
                <w:lang w:val="ms-MY"/>
              </w:rPr>
            </w:pPr>
          </w:p>
        </w:tc>
      </w:tr>
      <w:tr w14:paraId="69F56E4C">
        <w:tblPrEx>
          <w:tblCellMar>
            <w:top w:w="0" w:type="dxa"/>
            <w:left w:w="108" w:type="dxa"/>
            <w:bottom w:w="0" w:type="dxa"/>
            <w:right w:w="108" w:type="dxa"/>
          </w:tblCellMar>
        </w:tblPrEx>
        <w:trPr>
          <w:trHeight w:val="971" w:hRule="atLeast"/>
        </w:trPr>
        <w:tc>
          <w:tcPr>
            <w:tcW w:w="3085" w:type="dxa"/>
            <w:tcBorders>
              <w:top w:val="single" w:color="000000" w:sz="4" w:space="0"/>
              <w:left w:val="single" w:color="auto" w:sz="4" w:space="0"/>
              <w:bottom w:val="single" w:color="000000" w:sz="4" w:space="0"/>
            </w:tcBorders>
            <w:vAlign w:val="center"/>
          </w:tcPr>
          <w:p w14:paraId="27BC46DB">
            <w:pPr>
              <w:snapToGrid w:val="0"/>
              <w:rPr>
                <w:rFonts w:ascii="Arial" w:hAnsi="Arial" w:cs="Arial"/>
                <w:bCs/>
                <w:i/>
                <w:lang w:val="ms-MY"/>
              </w:rPr>
            </w:pPr>
            <w:r>
              <w:rPr>
                <w:rFonts w:ascii="Arial" w:hAnsi="Arial" w:eastAsia="Arial" w:cs="Arial"/>
                <w:b/>
              </w:rPr>
              <w:t xml:space="preserve">KOD NAMA DAN PROGRAM / </w:t>
            </w:r>
            <w:r>
              <w:rPr>
                <w:rFonts w:ascii="Arial" w:hAnsi="Arial" w:eastAsia="Arial" w:cs="Arial"/>
                <w:i/>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566F5E9F">
            <w:pPr>
              <w:tabs>
                <w:tab w:val="left" w:pos="1800"/>
              </w:tabs>
              <w:autoSpaceDE w:val="0"/>
              <w:autoSpaceDN w:val="0"/>
              <w:adjustRightInd w:val="0"/>
              <w:spacing w:line="360" w:lineRule="auto"/>
              <w:rPr>
                <w:rFonts w:ascii="Arial" w:hAnsi="Arial" w:cs="Arial"/>
                <w:bCs/>
                <w:iCs/>
                <w:lang w:val="ms-MY"/>
              </w:rPr>
            </w:pPr>
            <w:r>
              <w:rPr>
                <w:rFonts w:ascii="Arial" w:hAnsi="Arial" w:cs="Arial"/>
                <w:bCs/>
                <w:iCs/>
                <w:lang w:val="ms-MY"/>
              </w:rPr>
              <w:t>Z-009-2:2015 CORE ABILITIES (untuk IT-072-3:2012 VIDEO / FILM (EDITING))</w:t>
            </w:r>
          </w:p>
        </w:tc>
      </w:tr>
      <w:tr w14:paraId="167B96AB">
        <w:tblPrEx>
          <w:tblCellMar>
            <w:top w:w="0" w:type="dxa"/>
            <w:left w:w="108" w:type="dxa"/>
            <w:bottom w:w="0" w:type="dxa"/>
            <w:right w:w="108" w:type="dxa"/>
          </w:tblCellMar>
        </w:tblPrEx>
        <w:trPr>
          <w:trHeight w:val="1160" w:hRule="atLeast"/>
        </w:trPr>
        <w:tc>
          <w:tcPr>
            <w:tcW w:w="3085" w:type="dxa"/>
            <w:tcBorders>
              <w:top w:val="single" w:color="000000" w:sz="4" w:space="0"/>
              <w:left w:val="single" w:color="auto" w:sz="4" w:space="0"/>
              <w:bottom w:val="single" w:color="000000" w:sz="4" w:space="0"/>
            </w:tcBorders>
            <w:vAlign w:val="center"/>
          </w:tcPr>
          <w:p w14:paraId="7907D60B">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rPr>
              <w:t xml:space="preserve">TAHAP / </w:t>
            </w:r>
            <w:r>
              <w:rPr>
                <w:rFonts w:ascii="Arial" w:hAnsi="Arial" w:eastAsia="Arial" w:cs="Arial"/>
              </w:rPr>
              <w:t>LEVEL</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3FC626F9">
            <w:pPr>
              <w:tabs>
                <w:tab w:val="left" w:pos="1800"/>
              </w:tabs>
              <w:autoSpaceDE w:val="0"/>
              <w:autoSpaceDN w:val="0"/>
              <w:adjustRightInd w:val="0"/>
              <w:spacing w:line="360" w:lineRule="auto"/>
              <w:rPr>
                <w:rFonts w:ascii="Arial" w:hAnsi="Arial" w:cs="Arial"/>
                <w:bCs/>
                <w:iCs/>
                <w:lang w:val="ms-MY"/>
              </w:rPr>
            </w:pPr>
            <w:r>
              <w:rPr>
                <w:rFonts w:ascii="Arial" w:hAnsi="Arial" w:cs="Arial"/>
                <w:bCs/>
                <w:iCs/>
                <w:lang w:val="ms-MY"/>
              </w:rPr>
              <w:t>2</w:t>
            </w:r>
          </w:p>
        </w:tc>
      </w:tr>
      <w:tr w14:paraId="48BB479A">
        <w:tblPrEx>
          <w:tblCellMar>
            <w:top w:w="0" w:type="dxa"/>
            <w:left w:w="108" w:type="dxa"/>
            <w:bottom w:w="0" w:type="dxa"/>
            <w:right w:w="108" w:type="dxa"/>
          </w:tblCellMar>
        </w:tblPrEx>
        <w:trPr>
          <w:trHeight w:val="1169" w:hRule="atLeast"/>
        </w:trPr>
        <w:tc>
          <w:tcPr>
            <w:tcW w:w="3085" w:type="dxa"/>
            <w:tcBorders>
              <w:top w:val="single" w:color="000000" w:sz="4" w:space="0"/>
              <w:left w:val="single" w:color="auto" w:sz="4" w:space="0"/>
              <w:bottom w:val="single" w:color="000000" w:sz="4" w:space="0"/>
            </w:tcBorders>
            <w:vAlign w:val="center"/>
          </w:tcPr>
          <w:p w14:paraId="019621AD">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rPr>
              <w:t>NO DAN TAJUK UNIT KOMPETENSI /</w:t>
            </w:r>
            <w:r>
              <w:rPr>
                <w:rFonts w:ascii="Arial" w:hAnsi="Arial" w:eastAsia="Arial" w:cs="Arial"/>
                <w:i/>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0900C54A">
            <w:pPr>
              <w:tabs>
                <w:tab w:val="left" w:pos="1800"/>
              </w:tabs>
              <w:autoSpaceDE w:val="0"/>
              <w:autoSpaceDN w:val="0"/>
              <w:adjustRightInd w:val="0"/>
              <w:spacing w:line="360" w:lineRule="auto"/>
              <w:rPr>
                <w:rFonts w:ascii="Arial" w:hAnsi="Arial" w:cs="Arial"/>
                <w:bCs/>
                <w:iCs/>
                <w:lang w:val="ms-MY"/>
              </w:rPr>
            </w:pPr>
            <w:r>
              <w:rPr>
                <w:rFonts w:ascii="Arial" w:hAnsi="Arial" w:cs="Arial"/>
                <w:bCs/>
                <w:iCs/>
                <w:lang w:val="ms-MY"/>
              </w:rPr>
              <w:t>CA03 TINGKAH LAKU BUDAYA TEMPAT KERJA (WORK PLACE CULTURE BEHAVIOR)</w:t>
            </w:r>
          </w:p>
        </w:tc>
      </w:tr>
      <w:tr w14:paraId="3EE3E918">
        <w:tblPrEx>
          <w:tblCellMar>
            <w:top w:w="0" w:type="dxa"/>
            <w:left w:w="108" w:type="dxa"/>
            <w:bottom w:w="0" w:type="dxa"/>
            <w:right w:w="108" w:type="dxa"/>
          </w:tblCellMar>
        </w:tblPrEx>
        <w:trPr>
          <w:trHeight w:val="2910" w:hRule="atLeast"/>
        </w:trPr>
        <w:tc>
          <w:tcPr>
            <w:tcW w:w="3085" w:type="dxa"/>
            <w:tcBorders>
              <w:top w:val="single" w:color="000000" w:sz="4" w:space="0"/>
              <w:left w:val="single" w:color="auto" w:sz="4" w:space="0"/>
              <w:bottom w:val="single" w:color="000000" w:sz="4" w:space="0"/>
            </w:tcBorders>
            <w:vAlign w:val="center"/>
          </w:tcPr>
          <w:p w14:paraId="2FF3E689">
            <w:pPr>
              <w:tabs>
                <w:tab w:val="left" w:pos="-1440"/>
              </w:tabs>
              <w:snapToGrid w:val="0"/>
              <w:rPr>
                <w:rFonts w:ascii="Arial" w:hAnsi="Arial" w:cs="Arial"/>
                <w:bCs/>
                <w:i/>
                <w:lang w:val="ms-MY"/>
              </w:rPr>
            </w:pPr>
            <w:r>
              <w:rPr>
                <w:rFonts w:ascii="Arial" w:hAnsi="Arial" w:eastAsia="Arial" w:cs="Arial"/>
                <w:b/>
              </w:rPr>
              <w:t xml:space="preserve">NO DAN PENYATAAN AKTIVITI / </w:t>
            </w:r>
            <w:r>
              <w:rPr>
                <w:rFonts w:ascii="Arial" w:hAnsi="Arial" w:eastAsia="Arial" w:cs="Arial"/>
                <w:i/>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65E8461F">
            <w:pPr>
              <w:numPr>
                <w:ilvl w:val="0"/>
                <w:numId w:val="29"/>
              </w:numPr>
              <w:suppressAutoHyphens/>
              <w:spacing w:line="360" w:lineRule="auto"/>
              <w:contextualSpacing/>
              <w:rPr>
                <w:rFonts w:ascii="Arial" w:hAnsi="Arial" w:cs="Arial"/>
                <w:b/>
                <w:bCs/>
                <w:lang w:val="ms-MY" w:eastAsia="ar-SA"/>
              </w:rPr>
            </w:pPr>
            <w:r>
              <w:rPr>
                <w:rFonts w:ascii="Arial" w:hAnsi="Arial" w:cs="Arial"/>
                <w:b/>
                <w:bCs/>
                <w:lang w:val="ms-MY" w:eastAsia="ar-SA"/>
              </w:rPr>
              <w:t>03.03 MENUNJUKKAN INISIATIF DAN FLEKSIBILITI (DEMONSTRATE INITIATIVE AND FLEXIBILITY)</w:t>
            </w:r>
          </w:p>
        </w:tc>
      </w:tr>
      <w:tr w14:paraId="2417EA4D">
        <w:tblPrEx>
          <w:tblCellMar>
            <w:top w:w="0" w:type="dxa"/>
            <w:left w:w="108" w:type="dxa"/>
            <w:bottom w:w="0" w:type="dxa"/>
            <w:right w:w="108" w:type="dxa"/>
          </w:tblCellMar>
        </w:tblPrEx>
        <w:trPr>
          <w:trHeight w:val="755" w:hRule="atLeast"/>
        </w:trPr>
        <w:tc>
          <w:tcPr>
            <w:tcW w:w="3085" w:type="dxa"/>
            <w:tcBorders>
              <w:top w:val="single" w:color="000000" w:sz="4" w:space="0"/>
              <w:left w:val="single" w:color="auto" w:sz="4" w:space="0"/>
              <w:bottom w:val="single" w:color="auto" w:sz="4" w:space="0"/>
            </w:tcBorders>
            <w:vAlign w:val="center"/>
          </w:tcPr>
          <w:p w14:paraId="4D707F4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rPr>
              <w:t xml:space="preserve">NO. KOD / </w:t>
            </w:r>
            <w:r>
              <w:rPr>
                <w:rFonts w:ascii="Arial" w:hAnsi="Arial" w:eastAsia="Arial" w:cs="Arial"/>
                <w:bCs/>
                <w:i/>
                <w:iCs/>
              </w:rPr>
              <w:t>CODE NO.</w:t>
            </w:r>
          </w:p>
        </w:tc>
        <w:tc>
          <w:tcPr>
            <w:tcW w:w="3686" w:type="dxa"/>
            <w:tcBorders>
              <w:top w:val="single" w:color="000000" w:sz="4" w:space="0"/>
              <w:left w:val="single" w:color="000000" w:sz="4" w:space="0"/>
              <w:bottom w:val="single" w:color="auto" w:sz="4" w:space="0"/>
            </w:tcBorders>
            <w:vAlign w:val="center"/>
          </w:tcPr>
          <w:p w14:paraId="14788918">
            <w:pPr>
              <w:tabs>
                <w:tab w:val="left" w:pos="1800"/>
              </w:tabs>
              <w:autoSpaceDE w:val="0"/>
              <w:autoSpaceDN w:val="0"/>
              <w:adjustRightInd w:val="0"/>
              <w:spacing w:line="360" w:lineRule="auto"/>
              <w:rPr>
                <w:rFonts w:ascii="Arial" w:hAnsi="Arial" w:cs="Arial"/>
                <w:bCs/>
                <w:iCs/>
                <w:lang w:val="ms-MY"/>
              </w:rPr>
            </w:pPr>
            <w:r>
              <w:rPr>
                <w:rFonts w:ascii="Arial" w:hAnsi="Arial" w:cs="Arial"/>
                <w:bCs/>
                <w:iCs/>
                <w:lang w:val="ms-MY"/>
              </w:rPr>
              <w:t>Z-009-2:2015-M03/P(3/3)</w:t>
            </w:r>
          </w:p>
        </w:tc>
        <w:tc>
          <w:tcPr>
            <w:tcW w:w="2268" w:type="dxa"/>
            <w:tcBorders>
              <w:top w:val="single" w:color="000000" w:sz="4" w:space="0"/>
              <w:left w:val="single" w:color="000000" w:sz="4" w:space="0"/>
              <w:bottom w:val="single" w:color="auto" w:sz="4" w:space="0"/>
              <w:right w:val="single" w:color="auto" w:sz="4" w:space="0"/>
            </w:tcBorders>
            <w:vAlign w:val="center"/>
          </w:tcPr>
          <w:p w14:paraId="75590968">
            <w:pPr>
              <w:spacing w:line="360" w:lineRule="auto"/>
              <w:rPr>
                <w:rFonts w:ascii="Arial" w:hAnsi="Arial" w:cs="Arial"/>
                <w:lang w:val="ms-MY"/>
              </w:rPr>
            </w:pPr>
            <w:r>
              <w:rPr>
                <w:rFonts w:ascii="Arial" w:hAnsi="Arial" w:cs="Arial"/>
                <w:lang w:val="ms-MY"/>
              </w:rPr>
              <w:t>Muka Surat/Page:</w:t>
            </w:r>
          </w:p>
          <w:p w14:paraId="0F9A02FF">
            <w:pPr>
              <w:spacing w:line="360" w:lineRule="auto"/>
              <w:rPr>
                <w:rFonts w:ascii="Arial" w:hAnsi="Arial" w:cs="Arial"/>
                <w:lang w:val="ms-MY"/>
              </w:rPr>
            </w:pPr>
            <w:r>
              <w:rPr>
                <w:rFonts w:ascii="Arial" w:hAnsi="Arial" w:cs="Arial"/>
                <w:lang w:val="ms-MY"/>
              </w:rPr>
              <w:t>Drpd/ Of:</w:t>
            </w:r>
            <w:r>
              <w:rPr>
                <w:rFonts w:ascii="Arial" w:hAnsi="Arial" w:cs="Arial"/>
                <w:b/>
                <w:lang w:val="ms-MY"/>
              </w:rPr>
              <w:t>:</w:t>
            </w:r>
          </w:p>
        </w:tc>
        <w:tc>
          <w:tcPr>
            <w:tcW w:w="660" w:type="dxa"/>
            <w:tcBorders>
              <w:top w:val="single" w:color="000000" w:sz="4" w:space="0"/>
              <w:left w:val="single" w:color="000000" w:sz="4" w:space="0"/>
              <w:bottom w:val="single" w:color="auto" w:sz="4" w:space="0"/>
              <w:right w:val="single" w:color="auto" w:sz="4" w:space="0"/>
            </w:tcBorders>
            <w:vAlign w:val="center"/>
          </w:tcPr>
          <w:p w14:paraId="67D4845A">
            <w:pPr>
              <w:spacing w:line="360" w:lineRule="auto"/>
              <w:rPr>
                <w:rFonts w:ascii="Arial" w:hAnsi="Arial" w:cs="Arial"/>
                <w:lang w:val="ms-MY"/>
              </w:rPr>
            </w:pPr>
            <w:r>
              <w:rPr>
                <w:rFonts w:ascii="Arial" w:hAnsi="Arial" w:cs="Arial"/>
                <w:lang w:val="ms-MY"/>
              </w:rPr>
              <w:t>1</w:t>
            </w:r>
          </w:p>
          <w:p w14:paraId="62815CD2">
            <w:pPr>
              <w:spacing w:line="360" w:lineRule="auto"/>
              <w:rPr>
                <w:rFonts w:ascii="Arial" w:hAnsi="Arial" w:cs="Arial"/>
                <w:lang w:val="ms-MY"/>
              </w:rPr>
            </w:pPr>
            <w:r>
              <w:rPr>
                <w:rFonts w:ascii="Arial" w:hAnsi="Arial" w:cs="Arial"/>
                <w:lang w:val="ms-MY"/>
              </w:rPr>
              <w:t>31</w:t>
            </w:r>
          </w:p>
        </w:tc>
      </w:tr>
    </w:tbl>
    <w:p w14:paraId="55287D20">
      <w:r>
        <w:t xml:space="preserve">TAJUK: </w:t>
      </w:r>
    </w:p>
    <w:p w14:paraId="466FB6F4">
      <w:r>
        <w:t>PENUNJUKAN INISIATIF DAN FLEKSIBILITI (INITIATIVE AND FLEXIBILITY DEMONSTRATION)</w:t>
      </w:r>
    </w:p>
    <w:p w14:paraId="77008CF2"/>
    <w:p w14:paraId="5B27C4D9">
      <w:r>
        <w:t>TUJUAN:</w:t>
      </w:r>
    </w:p>
    <w:p w14:paraId="672D309D">
      <w:r>
        <w:t>Kertas Penerangan ini bertujuan menerangkan kebolehan memahami kesediaan mengambil inisiatif dalam penghantaran kerja. Individu yang kompeten dalam CA ini mesti mampu bertindak balas secara sesuai terhadap situasi yang timbul.</w:t>
      </w:r>
    </w:p>
    <w:p w14:paraId="4F85B0A0"/>
    <w:p w14:paraId="1514CE84">
      <w:r>
        <w:t>PENERANGAN:</w:t>
      </w:r>
    </w:p>
    <w:p w14:paraId="3D2228F0">
      <w:pPr>
        <w:pStyle w:val="3"/>
      </w:pPr>
      <w:bookmarkStart w:id="99" w:name="_Toc1854"/>
      <w:r>
        <w:t>1. Tugas dan tanggungjawab kepimpinan (Leadership Tasks and Responsibilities)</w:t>
      </w:r>
      <w:bookmarkEnd w:id="99"/>
    </w:p>
    <w:p w14:paraId="42B135AE">
      <w:r>
        <w:t>Proses pengurusan prestasi yang berkesan yang menyokong prestasi, pembangunan dan kejayaan pekerja hanya boleh dicapai dengan melibatkan semua pihak dalam organisasi. Pekerja yang terlibat dan dimaklumkan dengan baik akan menghasilkan kadar penyertaan yang lebih tinggi serta pengurusan prestasi berkualiti lebih baik. Maklumat, arahan dan penerangan tugas mesti disampaikan dengan jelas kepada semua pihak. Eksekutif, pengurus, pekerja dan eksekutif/pemimpin kanan sumber manusia perlu menyokong proses ini, menyampaikan nilainya dan melibatkan orang lain.</w:t>
      </w:r>
    </w:p>
    <w:p w14:paraId="2B774136">
      <w:r>
        <w:rPr>
          <w:i/>
        </w:rPr>
        <w:t>Contoh studio:</w:t>
      </w:r>
      <w:r>
        <w:t xml:space="preserve"> Producer studio penyuntingan video perlu menjadi "juara" yang bersemangat dalam melaksanakan proses baharu (contohnya sistem </w:t>
      </w:r>
      <w:r>
        <w:rPr>
          <w:i/>
        </w:rPr>
        <w:t>review</w:t>
      </w:r>
      <w:r>
        <w:t xml:space="preserve"> digital menggantikan mesyuarat bersemuka), berkomunikasi kepada seluruh krew (editor, colourist, sound engineer) tentang manfaatnya dan bersedia menjawab soalan "apa faedahnya kepada saya".</w:t>
      </w:r>
    </w:p>
    <w:p w14:paraId="74B3941E">
      <w:r>
        <w:rPr>
          <w:b/>
        </w:rPr>
        <w:t>1.1 Tugas dan tanggungjawab pengurus</w:t>
      </w:r>
      <w:r>
        <w:t xml:space="preserve"> — Pengurus perlu mengiktiraf dan mengukuhkan prestasi kukuh pekerja, mengenal pasti dan menggalakkan penambahbaikan bila perlu. Perbincangan prestasi mesti berterusan sepanjang tahun. Pengurus dijangka:</w:t>
      </w:r>
    </w:p>
    <w:p w14:paraId="05891501">
      <w:r>
        <w:t>i. Menggunakan proses pengurusan prestasi sebagai alat berharga untuk menyokong pembangunan pekerja. ii. Mengelakkan pekerja rasa kurang minat pengurus terhadap mereka. iii. Menekankan manfaat proses dan menggalakkan pekerja memiliki tanggungjawab terhadap prestasi dan pembangunan diri.</w:t>
      </w:r>
    </w:p>
    <w:p w14:paraId="338E7706">
      <w:r>
        <w:rPr>
          <w:i/>
        </w:rPr>
        <w:t>Contoh studio:</w:t>
      </w:r>
      <w:r>
        <w:t xml:space="preserve"> Editor Utama (</w:t>
      </w:r>
      <w:r>
        <w:rPr>
          <w:i/>
        </w:rPr>
        <w:t>lead editor</w:t>
      </w:r>
      <w:r>
        <w:t xml:space="preserve">) sentiasa memberi maklum balas berterusan kepada </w:t>
      </w:r>
      <w:r>
        <w:rPr>
          <w:i/>
        </w:rPr>
        <w:t>assistant editor</w:t>
      </w:r>
      <w:r>
        <w:t xml:space="preserve"> sepanjang projek, bukan hanya semasa penilaian tahunan.</w:t>
      </w:r>
    </w:p>
    <w:p w14:paraId="5CCB6B3A">
      <w:r>
        <w:rPr>
          <w:b/>
        </w:rPr>
        <w:t>1.2 Tetapkan jadual perbualan prestasi berkala</w:t>
      </w:r>
      <w:r>
        <w:t xml:space="preserve"> —</w:t>
      </w:r>
    </w:p>
    <w:p w14:paraId="084E8A1F">
      <w:r>
        <w:t>i. Adakan mesyuarat ringkas dan berkala untuk membincang dan merekod pencapaian, kejayaan dan cabaran semasa ia berlaku. ii. Gunakan mesyuarat penilaian tahunan untuk menyemak pencapaian, cabaran dan latihan yang telah dibincangkan sepanjang tahun.</w:t>
      </w:r>
    </w:p>
    <w:p w14:paraId="12E69D4D">
      <w:r>
        <w:rPr>
          <w:b/>
        </w:rPr>
        <w:t>1.3 Sampaikan maklum balas yang berkala, positif dan membina</w:t>
      </w:r>
      <w:r>
        <w:t xml:space="preserve"> —</w:t>
      </w:r>
    </w:p>
    <w:p w14:paraId="5CBE2B7A">
      <w:r>
        <w:t>i. Beri maklum balas semasa pertemuan satu-lawan-satu dan secara tidak formal. ii. Puji pekerja di hadapan rakan sekerja. iii. Catat nota prestasi setiap pekerja untuk rujukan semasa perbualan akan datang. iv. Ingat matlamat maklum balas ialah menerangkan tingkah laku dan jangkaan yang diingini, bukan menekankan tingkah laku yang tidak diingini.</w:t>
      </w:r>
    </w:p>
    <w:p w14:paraId="5F5D23A5">
      <w:r>
        <w:rPr>
          <w:i/>
        </w:rPr>
        <w:t>Contoh studio:</w:t>
      </w:r>
      <w:r>
        <w:t xml:space="preserve"> Producer memuji editor di hadapan seluruh krew apabila berjaya menyiapkan </w:t>
      </w:r>
      <w:r>
        <w:rPr>
          <w:i/>
        </w:rPr>
        <w:t>cut</w:t>
      </w:r>
      <w:r>
        <w:t xml:space="preserve"> dalam masa singkat kerana masalah teknikal mendadak.</w:t>
      </w:r>
    </w:p>
    <w:p w14:paraId="0FD45A33">
      <w:r>
        <w:rPr>
          <w:b/>
        </w:rPr>
        <w:t>1.4 Semak kemajuan matlamat</w:t>
      </w:r>
      <w:r>
        <w:t xml:space="preserve"> — Semak secara berkala kemajuan pekerja terhadap matlamat; tawarkan bimbingan atau bantuan, atau semak semula matlamat jika perlu.</w:t>
      </w:r>
    </w:p>
    <w:p w14:paraId="07DC6C41">
      <w:r>
        <w:rPr>
          <w:b/>
        </w:rPr>
        <w:t>1.5 Sampaikan dan tinjau semula jangkaan prestasi</w:t>
      </w:r>
      <w:r>
        <w:t xml:space="preserve"> —</w:t>
      </w:r>
    </w:p>
    <w:p w14:paraId="115C8F21">
      <w:r>
        <w:t>i. Sampaikan piawaian dan jangkaan prestasi organisasi kepada pekerja; ini membantu mereka membezakan tingkah laku boleh diterima dan tidak boleh diterima. ii. Kumpul maklum balas prestasi pekerja daripada pelbagai sumber (maklum balas 360 darjah).</w:t>
      </w:r>
    </w:p>
    <w:p w14:paraId="302D6EA5">
      <w:r>
        <w:rPr>
          <w:b/>
        </w:rPr>
        <w:t>1.6 Tingkatkan kemahiran pengurusan dan kepimpinan</w:t>
      </w:r>
      <w:r>
        <w:t xml:space="preserve"> — Luangkan masa mempelajari cara menjadi pengurus dan jurulatih yang lebih baik.</w:t>
      </w:r>
    </w:p>
    <w:p w14:paraId="433BA887">
      <w:r>
        <w:rPr>
          <w:b/>
        </w:rPr>
        <w:t>1.7 Kenali keperluan pengurusan pelbagai generasi</w:t>
      </w:r>
      <w:r>
        <w:t xml:space="preserve"> — Pekerja generasi Milenium mungkin mempunyai keperluan dan jangkaan berbeza terhadap pengurus, memerlukan maklum balas dan pengiktirafan berterusan serta kenaikan pangkat pantas. Pekerja generasi lain mempunyai keperluan berbeza.</w:t>
      </w:r>
    </w:p>
    <w:p w14:paraId="6635F3FC">
      <w:r>
        <w:rPr>
          <w:i/>
        </w:rPr>
        <w:t>Contoh studio:</w:t>
      </w:r>
      <w:r>
        <w:t xml:space="preserve"> editor muda generasi Z dalam studio mungkin lebih responsif terhadap maklum balas segera melalui </w:t>
      </w:r>
      <w:r>
        <w:rPr>
          <w:i/>
        </w:rPr>
        <w:t>Slack</w:t>
      </w:r>
      <w:r>
        <w:t>/WhatsApp berbanding mesyuarat formal bulanan yang lebih disukai editor senior.</w:t>
      </w:r>
    </w:p>
    <w:p w14:paraId="3874E0C9">
      <w:r>
        <w:rPr>
          <w:b/>
        </w:rPr>
        <w:t>1.8 Menjadi jurulatih yang baik</w:t>
      </w:r>
      <w:r>
        <w:t xml:space="preserve"> — Fokus perhatian pada aspek tertentu prestasi pekerja; maklumkan awal isu yang ingin dibincangkan; fokus pada jangkaan dan tingkah laku diingini berbanding jurang prestasi; fahami sebab prestasi sedemikian dan galakkan pekerja bertanggungjawab terhadap penambahbaikan.</w:t>
      </w:r>
    </w:p>
    <w:p w14:paraId="0AA03849">
      <w:r>
        <w:rPr>
          <w:b/>
        </w:rPr>
        <w:t>1.9 Sokong pembangunan profesional dan kerjaya pekerja</w:t>
      </w:r>
      <w:r>
        <w:t xml:space="preserve"> — Bertanya secara berkala tentang aspirasi kerjaya pekerja; pastikan setiap pekerja mempunyai penerangan tugas jelas; beri masa dan fleksibiliti untuk aktiviti pembelajaran; pastikan pembangunan memberi impak kepada prestasi.</w:t>
      </w:r>
    </w:p>
    <w:p w14:paraId="696BACFC">
      <w:r>
        <w:rPr>
          <w:b/>
        </w:rPr>
        <w:t>1.10 Hantar penilaian prestasi pekerja mengikut tarikh akhir yang ditetapkan</w:t>
      </w:r>
      <w:r>
        <w:t xml:space="preserve"> — Kegagalan menyiapkan dokumentasi penilaian tepat pada masanya menghantar mesej bahawa pengiktirafan kejayaan dan sokongan pembangunan bukan keutamaan; ia juga boleh melewatkan kenaikan gaji/bonus berasaskan prestasi. Pengurus perlu bersikap objektif, mempunyai fakta kuantitatif/kualitatif, dan memberi butiran cara pekerja mencapai matlamat dan menyampaikan kerja.</w:t>
      </w:r>
    </w:p>
    <w:p w14:paraId="726E00C1">
      <w:pPr>
        <w:pStyle w:val="3"/>
      </w:pPr>
      <w:bookmarkStart w:id="100" w:name="_Toc26159"/>
      <w:r>
        <w:t>2. Pengenalpastian tugasan (Tasking Identified)</w:t>
      </w:r>
      <w:bookmarkEnd w:id="100"/>
    </w:p>
    <w:p w14:paraId="526BBF80">
      <w:r>
        <w:t>2.1 Tunjukkan kesediaan mempelajari kaedah, prosedur atau teknik baharu dan mengambil tugas baharu sebagai cabaran. 2.2 Tunjukkan inisiatif dan kebolehsandaran diri sambil mencari cara baharu untuk mencapai objektif. 2.3 Berikan cadangan meningkatkan keberkesanan perubahan dengan membuat kesimpulan daripada maklumat baharu dan berubah. 2.4 Bersikap banyak akal dengan sikap positif "boleh buat" terhadap perubahan dan cari cara menjayakan perubahan berbanding mengapa ia tidak berjaya. 2.5 Bertindak balas dengan bertenaga terhadap cabaran baharu, perkara asing dan tidak dijangka dengan menyesuaikan kaedah anda. 2.6 Alihkan keutamaan mengikut tuntutan situasi dan jangan takut untuk berimprovisasi — selesa bertindak tanpa perancangan penuh (</w:t>
      </w:r>
      <w:r>
        <w:rPr>
          <w:i/>
        </w:rPr>
        <w:t>planning on-the-go</w:t>
      </w:r>
      <w:r>
        <w:t>). 2.7 Bertolak ansur dengan tekanan masa, bekerja baik berhampiran tarikh akhir dan bangkit semula daripada kemunduran dengan sikap positif. 2.8 Kekalkan minda terbuka untuk melihat gambaran lebih besar.</w:t>
      </w:r>
    </w:p>
    <w:p w14:paraId="39D27BC3">
      <w:r>
        <w:rPr>
          <w:i/>
        </w:rPr>
        <w:t>Contoh studio:</w:t>
      </w:r>
      <w:r>
        <w:t xml:space="preserve"> apabila klien tiba-tiba menukar keperluan format penghantaran (contohnya daripada 16:9 kepada 9:16 untuk media sosial) sehari sebelum </w:t>
      </w:r>
      <w:r>
        <w:rPr>
          <w:i/>
        </w:rPr>
        <w:t>deadline</w:t>
      </w:r>
      <w:r>
        <w:t xml:space="preserve">, editor perlu menunjukkan inisiatif — mencadangkan pendekatan </w:t>
      </w:r>
      <w:r>
        <w:rPr>
          <w:i/>
        </w:rPr>
        <w:t>reframe</w:t>
      </w:r>
      <w:r>
        <w:t xml:space="preserve"> automatik atau </w:t>
      </w:r>
      <w:r>
        <w:rPr>
          <w:i/>
        </w:rPr>
        <w:t>crop</w:t>
      </w:r>
      <w:r>
        <w:t xml:space="preserve"> pintar tanpa menunggu arahan terperinci daripada Producer.</w:t>
      </w:r>
    </w:p>
    <w:p w14:paraId="3E22A790">
      <w:pPr>
        <w:pStyle w:val="3"/>
      </w:pPr>
      <w:bookmarkStart w:id="101" w:name="_Toc12300"/>
      <w:r>
        <w:t>3. Kesediaan mengambil tugas baharu (Willingness to Take New Task)</w:t>
      </w:r>
      <w:bookmarkEnd w:id="101"/>
    </w:p>
    <w:p w14:paraId="0B820BF3">
      <w:r>
        <w:t>3.1 Tunjukkan kesediaan mempelajari kaedah, prosedur atau teknik baharu dan mengambil tugas baharu. 3.2 Tunjukkan inisiatif dan kebolehsandaran diri. 3.3 Cari cara baharu melakukan sesuatu dan mencapai objektif. 3.4 Berikan cadangan meningkatkan keberkesanan perubahan. 3.5 Buat kesimpulan daripada maklumat baharu dan berubah. 3.6 Bersikap banyak akal dengan sikap positif "boleh buat" terhadap perubahan. 3.7 Bertindak balas dengan bertenaga terhadap cabaran baharu, perkara asing dan tidak dijangka. 3.8 Cari cara menjayakan perubahan berbanding mengenal pasti sebab ia tidak berjaya. 3.9 Sesuaikan kaedah anda untuk menangani situasi berubah atau kecemasan. 3.10 Alihkan keutamaan mengikut tuntutan situasi. 3.11 Jangan takut berimprovisasi — selesa bertindak tanpa perancangan penuh. 3.12 Bertolak ansur dengan tekanan masa, bekerja baik berhampiran tarikh akhir. 3.13 Bangkit semula daripada kemunduran dan kekalkan sikap positif. 3.14 Kekalkan minda terbuka. 3.15 Lihat gambaran lebih besar. 3.16 Sukakan kepelbagaian, mahir melaksanakan pelbagai tugas serentak (</w:t>
      </w:r>
      <w:r>
        <w:rPr>
          <w:i/>
        </w:rPr>
        <w:t>multi-tasking</w:t>
      </w:r>
      <w:r>
        <w:t>).</w:t>
      </w:r>
    </w:p>
    <w:p w14:paraId="12D4F1FF">
      <w:r>
        <w:rPr>
          <w:i/>
        </w:rPr>
        <w:t>Contoh studio:</w:t>
      </w:r>
      <w:r>
        <w:t xml:space="preserve"> seorang editor yang biasa bekerja secara solo diminta secara mendadak untuk memimpin sesi </w:t>
      </w:r>
      <w:r>
        <w:rPr>
          <w:i/>
        </w:rPr>
        <w:t>color grading</w:t>
      </w:r>
      <w:r>
        <w:t xml:space="preserve"> kerana colourist tetap tidak dapat hadir — kesediaan mengambil tugas baharu ini penting bagi memastikan projek tidak tergendala.</w:t>
      </w:r>
    </w:p>
    <w:p w14:paraId="26D9D0C6">
      <w:pPr>
        <w:pStyle w:val="3"/>
      </w:pPr>
      <w:bookmarkStart w:id="102" w:name="_Toc27482"/>
      <w:r>
        <w:t>4. Fleksibiliti dalam amalan kerja (Flexibility in Work Practice)</w:t>
      </w:r>
      <w:bookmarkEnd w:id="102"/>
    </w:p>
    <w:p w14:paraId="3F79FA2C">
      <w:r>
        <w:t>"Fleksibiliti adalah tentang pekerja dan majikan membuat perubahan pada bila (</w:t>
      </w:r>
      <w:r>
        <w:rPr>
          <w:i/>
        </w:rPr>
        <w:t>when</w:t>
      </w:r>
      <w:r>
        <w:t>), di mana (</w:t>
      </w:r>
      <w:r>
        <w:rPr>
          <w:i/>
        </w:rPr>
        <w:t>where</w:t>
      </w:r>
      <w:r>
        <w:t>) dan bagaimana (</w:t>
      </w:r>
      <w:r>
        <w:rPr>
          <w:i/>
        </w:rPr>
        <w:t>how</w:t>
      </w:r>
      <w:r>
        <w:t>) seseorang akan bekerja bagi memenuhi keperluan individu dan perniagaan dengan lebih baik. Fleksibiliti membolehkan keperluan individu dan perniagaan dipenuhi melalui perubahan pada masa, lokasi dan cara kerja pekerja. Fleksibiliti perlu memberi manfaat bersama kepada majikan dan pekerja serta menghasilkan hasil yang lebih baik."</w:t>
      </w:r>
    </w:p>
    <w:p w14:paraId="2CCFBD33">
      <w:r>
        <w:rPr>
          <w:b/>
        </w:rPr>
        <w:t>4.1 Fleksibiliti formal (Formal Flexibility)</w:t>
      </w:r>
      <w:r>
        <w:t xml:space="preserve"> — Dasar sumber manusia yang diluluskan secara rasmi, termasuk dasar rasmi yang memberi budi bicara kepada penyelia untuk menyediakan fleksibiliti.</w:t>
      </w:r>
    </w:p>
    <w:p w14:paraId="20A0D9DF">
      <w:r>
        <w:rPr>
          <w:i/>
        </w:rPr>
        <w:t>Contoh studio:</w:t>
      </w:r>
      <w:r>
        <w:t xml:space="preserve"> dasar rasmi studio membenarkan editor bekerja dari rumah (</w:t>
      </w:r>
      <w:r>
        <w:rPr>
          <w:i/>
        </w:rPr>
        <w:t>remote editing</w:t>
      </w:r>
      <w:r>
        <w:t xml:space="preserve"> melalui </w:t>
      </w:r>
      <w:r>
        <w:rPr>
          <w:i/>
        </w:rPr>
        <w:t>cloud storage</w:t>
      </w:r>
      <w:r>
        <w:t xml:space="preserve">) selepas </w:t>
      </w:r>
      <w:r>
        <w:rPr>
          <w:i/>
        </w:rPr>
        <w:t>rough cut</w:t>
      </w:r>
      <w:r>
        <w:t xml:space="preserve"> disahkan, dengan syarat keselamatan data footage dipatuhi.</w:t>
      </w:r>
    </w:p>
    <w:p w14:paraId="55485BCB">
      <w:r>
        <w:rPr>
          <w:b/>
        </w:rPr>
        <w:t>4.2 Fleksibiliti tidak formal (Informal Flexibility)</w:t>
      </w:r>
      <w:r>
        <w:t xml:space="preserve"> — Dasar yang tidak rasmi dan tidak dituliskan tetapi tetap tersedia kepada sesetengah pekerja atas dasar budi bicara. Walaupun kebanyakan aturan kerja formal boleh dikenal pasti, organisasi mengakui statistik penggunaan mungkin memandang rendah jangkauan dan impak sebenar fleksibiliti tidak formal, contohnya pekerja yang sekali-sekala menukar waktu kerja atau bekerja dari rumah.</w:t>
      </w:r>
    </w:p>
    <w:p w14:paraId="36FA7F2D">
      <w:r>
        <w:t>Profesional sumber manusia telah menerima konsep ini dan ramai menyesuaikan pejabat mereka mengikut kehendak dan keperluan pekerja, tetapi tidak ramai benar-benar tahu cara melaksanakan program tempat kerja fleksibel yang berjaya. Sesetengah syarikat besar beralih daripada prosedur fleksibel, manakala yang lain terus mengabaikan usaha tersebut. Namun, pelaksanaan fleksibiliti tempat kerja yang betul boleh menjadi faktor daya saing yang menarik dan mengekalkan bakat terbaik serta meningkatkan produktiviti syarikat. Ia hanya memerlukan masa, usaha dan percubaan-kesilapan sekali-sekala.</w:t>
      </w:r>
    </w:p>
    <w:p w14:paraId="150B0424">
      <w:r>
        <w:t>Syarikat pelbagai saiz boleh belajar memperkenalkan dan menguasai persekitaran kerja fleksibel dan produktif di pejabat mereka. Terdapat banyak formula yang berjaya untuk pekerja dan pengurusan, dan banyak lagi yang tidak berjaya. Semua orang menganggap terdapat perangkap dalam menjadi fleksibel dan mereka betul — mengatasinya adalah mungkin dan boleh menjadikan syarikat lebih kukuh.</w:t>
      </w:r>
    </w:p>
    <w:p w14:paraId="1AFA4464">
      <w:r>
        <w:rPr>
          <w:i/>
        </w:rPr>
        <w:t>Contoh studio:</w:t>
      </w:r>
      <w:r>
        <w:t xml:space="preserve"> seorang editor freelance dibenarkan menyusun semula waktu kerjanya (bekerja malam, berehat siang) bagi menampung sesi editing bersama klien di zon waktu berbeza — pengaturan tidak formal ini dibenarkan Producer atas dasar budi bicara selagi tarikh siaran dipatuhi.</w:t>
      </w:r>
    </w:p>
    <w:p w14:paraId="2F863F20"/>
    <w:p w14:paraId="60E436C8">
      <w:r>
        <w:t>SOALAN:</w:t>
      </w:r>
    </w:p>
    <w:p w14:paraId="75D0B43F">
      <w:r>
        <w:rPr>
          <w:b/>
        </w:rPr>
        <w:t>1. Takrifkan secara ringkas tugas dan tanggungjawab.</w:t>
      </w:r>
      <w:r>
        <w:t xml:space="preserve"> </w:t>
      </w:r>
      <w:r>
        <w:rPr>
          <w:i/>
        </w:rPr>
        <w:t>Jawapan model:</w:t>
      </w:r>
      <w:r>
        <w:t xml:space="preserve"> Tugas dan tanggungjawab ialah peranan yang perlu dilaksanakan oleh setiap pihak (pengurus, pekerja) dalam proses pengurusan prestasi — contohnya pengurus (Producer) bertanggungjawab memberi maklum balas berterusan, manakala pekerja (editor) bertanggungjawab memiliki dan menambah baik prestasi sendiri.</w:t>
      </w:r>
    </w:p>
    <w:p w14:paraId="3E5207F6">
      <w:r>
        <w:rPr>
          <w:b/>
        </w:rPr>
        <w:t>2. Berikan dua (2) contoh proses pengenalpastian tugasan.</w:t>
      </w:r>
      <w:r>
        <w:t xml:space="preserve"> </w:t>
      </w:r>
      <w:r>
        <w:rPr>
          <w:i/>
        </w:rPr>
        <w:t>Jawapan model:</w:t>
      </w:r>
      <w:r>
        <w:t xml:space="preserve"> (i) Menunjukkan kesediaan mempelajari teknik editing baharu dan menerima tugas sebagai cabaran; (ii) Mencari cara baharu menyelesaikan masalah teknikal (contohnya </w:t>
      </w:r>
      <w:r>
        <w:rPr>
          <w:i/>
        </w:rPr>
        <w:t>reframe</w:t>
      </w:r>
      <w:r>
        <w:t xml:space="preserve"> format video) untuk mencapai objektif projek.</w:t>
      </w:r>
    </w:p>
    <w:p w14:paraId="70509A34">
      <w:r>
        <w:rPr>
          <w:b/>
        </w:rPr>
        <w:t>3. Apakah keperluan bagi organisasi menyediakan fleksibiliti di tempat kerja?</w:t>
      </w:r>
      <w:r>
        <w:t xml:space="preserve"> </w:t>
      </w:r>
      <w:r>
        <w:rPr>
          <w:i/>
        </w:rPr>
        <w:t>Jawapan model:</w:t>
      </w:r>
      <w:r>
        <w:t xml:space="preserve"> Fleksibiliti perlu memberi manfaat bersama kepada majikan dan pekerja melalui perubahan pada masa, lokasi dan cara kerja — contohnya dasar rasmi membenarkan editor bekerja jarak jauh melalui </w:t>
      </w:r>
      <w:r>
        <w:rPr>
          <w:i/>
        </w:rPr>
        <w:t>cloud storage</w:t>
      </w:r>
      <w:r>
        <w:t>, dengan syarat keselamatan data footage dan tarikh siaran tetap dipatuhi.</w:t>
      </w:r>
    </w:p>
    <w:p w14:paraId="7F996A25"/>
    <w:p w14:paraId="2FFDBA99">
      <w:r>
        <w:t>RUJUKAN:</w:t>
      </w:r>
    </w:p>
    <w:p w14:paraId="2D4821EC">
      <w:r>
        <w:t>http://workplaceflexibility.bc.edu/need/need_employers</w:t>
      </w:r>
    </w:p>
    <w:p w14:paraId="22705ED5">
      <w:r>
        <w:t>http://www.job-interview-site.com/taking-initiative-in-the-workplace.html</w:t>
      </w:r>
    </w:p>
    <w:p w14:paraId="1DF840CB">
      <w:r>
        <w:t>http://www.mindtools.com/pages/article/initiative.htm</w:t>
      </w:r>
    </w:p>
    <w:p w14:paraId="173232A1">
      <w:r>
        <w:t>http://www.halogensoftware.com/ae/learn/how-to/roles-and-responsibilities-in-a-best-practice-performance-management-process</w:t>
      </w:r>
    </w:p>
    <w:p w14:paraId="2B15B75A">
      <w:r>
        <w:br w:type="page"/>
      </w:r>
    </w:p>
    <w:p w14:paraId="6F9FB6AE"/>
    <w:p w14:paraId="246ABDF8"/>
    <w:p w14:paraId="27957D27">
      <w:pPr>
        <w:jc w:val="center"/>
      </w:pPr>
      <w:r>
        <w:rPr>
          <w:b/>
          <w:sz w:val="36"/>
        </w:rPr>
        <w:t>MODUL CORE ABILITIES</w:t>
      </w:r>
    </w:p>
    <w:p w14:paraId="0EE41DB2">
      <w:pPr>
        <w:jc w:val="center"/>
      </w:pPr>
      <w:r>
        <w:rPr>
          <w:b/>
          <w:sz w:val="40"/>
        </w:rPr>
        <w:t>L2-CA04</w:t>
      </w:r>
    </w:p>
    <w:p w14:paraId="503524C9">
      <w:r>
        <w:br w:type="page"/>
      </w:r>
    </w:p>
    <w:tbl>
      <w:tblPr>
        <w:tblStyle w:val="12"/>
        <w:tblW w:w="9699" w:type="dxa"/>
        <w:tblInd w:w="0" w:type="dxa"/>
        <w:tblLayout w:type="fixed"/>
        <w:tblCellMar>
          <w:top w:w="0" w:type="dxa"/>
          <w:left w:w="108" w:type="dxa"/>
          <w:bottom w:w="0" w:type="dxa"/>
          <w:right w:w="108" w:type="dxa"/>
        </w:tblCellMar>
      </w:tblPr>
      <w:tblGrid>
        <w:gridCol w:w="3085"/>
        <w:gridCol w:w="3686"/>
        <w:gridCol w:w="2268"/>
        <w:gridCol w:w="660"/>
      </w:tblGrid>
      <w:tr w14:paraId="7491B0B5">
        <w:tblPrEx>
          <w:tblCellMar>
            <w:top w:w="0" w:type="dxa"/>
            <w:left w:w="108" w:type="dxa"/>
            <w:bottom w:w="0" w:type="dxa"/>
            <w:right w:w="108" w:type="dxa"/>
          </w:tblCellMar>
        </w:tblPrEx>
        <w:trPr>
          <w:trHeight w:val="3230" w:hRule="atLeast"/>
        </w:trPr>
        <w:tc>
          <w:tcPr>
            <w:tcW w:w="3085" w:type="dxa"/>
            <w:tcBorders>
              <w:top w:val="single" w:color="auto" w:sz="4" w:space="0"/>
              <w:left w:val="single" w:color="auto" w:sz="4" w:space="0"/>
              <w:bottom w:val="single" w:color="000000" w:sz="4" w:space="0"/>
            </w:tcBorders>
          </w:tcPr>
          <w:p w14:paraId="7E89DC2C">
            <w:pPr>
              <w:snapToGrid w:val="0"/>
              <w:spacing w:line="360" w:lineRule="auto"/>
              <w:rPr>
                <w:rFonts w:ascii="Arial" w:hAnsi="Arial" w:cs="Arial"/>
                <w:sz w:val="20"/>
                <w:lang w:val="ms-MY"/>
              </w:rPr>
            </w:pPr>
          </w:p>
          <w:p w14:paraId="77E72E22">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tcPr>
          <w:p w14:paraId="447E43B0">
            <w:pPr>
              <w:rPr>
                <w:rFonts w:ascii="Arial" w:hAnsi="Arial" w:cs="Arial"/>
                <w:sz w:val="20"/>
                <w:lang w:val="ms-MY"/>
              </w:rPr>
            </w:pPr>
            <w:r>
              <w:pict>
                <v:shape id="_x0000_s1049" o:spid="_x0000_s1049"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1FEEF1BB">
                        <w:pPr>
                          <w:rPr>
                            <w:rFonts w:ascii="Arial" w:hAnsi="Arial" w:cs="Arial"/>
                            <w:b/>
                            <w:bCs/>
                            <w:highlight w:val="yellow"/>
                            <w:lang w:val="fi-FI"/>
                          </w:rPr>
                        </w:pPr>
                        <w:r>
                          <w:rPr>
                            <w:rFonts w:ascii="Arial" w:hAnsi="Arial" w:cs="Arial"/>
                            <w:b/>
                            <w:bCs/>
                            <w:highlight w:val="yellow"/>
                            <w:lang w:val="fi-FI"/>
                          </w:rPr>
                          <w:t>FURNIWEB MANUFACTURING SDN BHD</w:t>
                        </w:r>
                      </w:p>
                      <w:p w14:paraId="369C4039">
                        <w:pPr>
                          <w:rPr>
                            <w:rFonts w:ascii="Arial" w:hAnsi="Arial" w:cs="Arial"/>
                            <w:b/>
                            <w:bCs/>
                            <w:highlight w:val="yellow"/>
                            <w:lang w:val="fi-FI"/>
                          </w:rPr>
                        </w:pPr>
                        <w:r>
                          <w:rPr>
                            <w:rFonts w:ascii="Arial" w:hAnsi="Arial" w:cs="Arial"/>
                            <w:b/>
                            <w:bCs/>
                            <w:highlight w:val="yellow"/>
                            <w:lang w:val="fi-FI"/>
                          </w:rPr>
                          <w:t>Lot 1883, Jalan KPB 9, Kg. Bharu Balakong, 43300</w:t>
                        </w:r>
                      </w:p>
                      <w:p w14:paraId="3F8A11EC">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57A13821">
                        <w:pPr>
                          <w:rPr>
                            <w:rFonts w:ascii="Arial" w:hAnsi="Arial" w:cs="Arial"/>
                            <w:b/>
                            <w:bCs/>
                            <w:lang w:val="fi-FI"/>
                          </w:rPr>
                        </w:pPr>
                        <w:r>
                          <w:rPr>
                            <w:rFonts w:ascii="Arial" w:hAnsi="Arial" w:cs="Arial"/>
                            <w:b/>
                            <w:bCs/>
                            <w:highlight w:val="yellow"/>
                            <w:lang w:val="fi-FI"/>
                          </w:rPr>
                          <w:t>Malaysia.</w:t>
                        </w:r>
                      </w:p>
                      <w:p w14:paraId="78552DDA">
                        <w:pPr>
                          <w:rPr>
                            <w:rFonts w:ascii="Arial" w:hAnsi="Arial" w:cs="Arial"/>
                            <w:b/>
                            <w:bCs/>
                            <w:lang w:val="fi-FI"/>
                          </w:rPr>
                        </w:pPr>
                      </w:p>
                      <w:p w14:paraId="093E714C">
                        <w:pPr>
                          <w:rPr>
                            <w:rFonts w:ascii="Arial" w:hAnsi="Arial" w:cs="Arial"/>
                            <w:b/>
                            <w:bCs/>
                            <w:lang w:val="fi-FI"/>
                          </w:rPr>
                        </w:pPr>
                      </w:p>
                      <w:p w14:paraId="52349041">
                        <w:pPr>
                          <w:rPr>
                            <w:rFonts w:ascii="Arial" w:hAnsi="Arial" w:cs="Arial"/>
                            <w:b/>
                            <w:bCs/>
                            <w:sz w:val="36"/>
                            <w:szCs w:val="36"/>
                            <w:lang w:val="fi-FI"/>
                          </w:rPr>
                        </w:pPr>
                        <w:r>
                          <w:rPr>
                            <w:rFonts w:ascii="Arial" w:hAnsi="Arial" w:cs="Arial"/>
                            <w:b/>
                            <w:bCs/>
                            <w:sz w:val="36"/>
                            <w:szCs w:val="36"/>
                            <w:lang w:val="fi-FI"/>
                          </w:rPr>
                          <w:t>NOTA PEMBELAJARAN</w:t>
                        </w:r>
                      </w:p>
                      <w:p w14:paraId="3342AA1D">
                        <w:pPr>
                          <w:rPr>
                            <w:rFonts w:ascii="Arial" w:hAnsi="Arial" w:cs="Arial"/>
                            <w:sz w:val="28"/>
                            <w:szCs w:val="28"/>
                            <w:lang w:val="fi-FI"/>
                          </w:rPr>
                        </w:pPr>
                        <w:r>
                          <w:rPr>
                            <w:rFonts w:ascii="Arial" w:hAnsi="Arial" w:cs="Arial"/>
                            <w:sz w:val="28"/>
                            <w:szCs w:val="28"/>
                            <w:lang w:val="fi-FI"/>
                          </w:rPr>
                          <w:t>(Learning Note)</w:t>
                        </w:r>
                      </w:p>
                      <w:p w14:paraId="34215B30">
                        <w:pPr>
                          <w:rPr>
                            <w:rFonts w:ascii="Arial" w:hAnsi="Arial" w:cs="Arial"/>
                            <w:b/>
                            <w:bCs/>
                            <w:i/>
                            <w:lang w:val="nl-NL"/>
                          </w:rPr>
                        </w:pPr>
                      </w:p>
                    </w:txbxContent>
                  </v:textbox>
                </v:shape>
              </w:pict>
            </w:r>
          </w:p>
          <w:p w14:paraId="2D39A05D">
            <w:pPr>
              <w:spacing w:line="360" w:lineRule="auto"/>
              <w:rPr>
                <w:rFonts w:ascii="Arial" w:hAnsi="Arial" w:cs="Arial"/>
                <w:sz w:val="20"/>
                <w:lang w:val="ms-MY"/>
              </w:rPr>
            </w:pPr>
          </w:p>
        </w:tc>
      </w:tr>
      <w:tr w14:paraId="6DC52A1A">
        <w:tblPrEx>
          <w:tblCellMar>
            <w:top w:w="0" w:type="dxa"/>
            <w:left w:w="108" w:type="dxa"/>
            <w:bottom w:w="0" w:type="dxa"/>
            <w:right w:w="108" w:type="dxa"/>
          </w:tblCellMar>
        </w:tblPrEx>
        <w:trPr>
          <w:trHeight w:val="971" w:hRule="atLeast"/>
        </w:trPr>
        <w:tc>
          <w:tcPr>
            <w:tcW w:w="3085" w:type="dxa"/>
            <w:tcBorders>
              <w:top w:val="single" w:color="000000" w:sz="4" w:space="0"/>
              <w:left w:val="single" w:color="auto" w:sz="4" w:space="0"/>
              <w:bottom w:val="single" w:color="000000" w:sz="4" w:space="0"/>
            </w:tcBorders>
            <w:vAlign w:val="center"/>
          </w:tcPr>
          <w:p w14:paraId="5A7E7FC2">
            <w:pPr>
              <w:snapToGrid w:val="0"/>
              <w:rPr>
                <w:rFonts w:ascii="Arial" w:hAnsi="Arial" w:cs="Arial"/>
                <w:bCs/>
                <w:i/>
                <w:lang w:val="ms-MY"/>
              </w:rPr>
            </w:pPr>
            <w:r>
              <w:rPr>
                <w:rFonts w:ascii="Arial" w:hAnsi="Arial" w:eastAsia="Arial" w:cs="Arial"/>
                <w:b/>
              </w:rPr>
              <w:t xml:space="preserve">KOD NAMA DAN PROGRAM / </w:t>
            </w:r>
            <w:r>
              <w:rPr>
                <w:rFonts w:ascii="Arial" w:hAnsi="Arial" w:eastAsia="Arial" w:cs="Arial"/>
                <w:i/>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5923654C">
            <w:pPr>
              <w:tabs>
                <w:tab w:val="left" w:pos="1800"/>
              </w:tabs>
              <w:autoSpaceDE w:val="0"/>
              <w:autoSpaceDN w:val="0"/>
              <w:adjustRightInd w:val="0"/>
              <w:spacing w:line="360" w:lineRule="auto"/>
              <w:rPr>
                <w:rFonts w:ascii="Arial" w:hAnsi="Arial" w:cs="Arial"/>
                <w:bCs/>
                <w:iCs/>
                <w:lang w:val="ms-MY"/>
              </w:rPr>
            </w:pPr>
            <w:r>
              <w:rPr>
                <w:rFonts w:ascii="Arial" w:hAnsi="Arial" w:cs="Arial"/>
                <w:bCs/>
                <w:iCs/>
                <w:lang w:val="ms-MY"/>
              </w:rPr>
              <w:t>Z-009-2:2015 CORE ABILITIES (untuk IT-072-3:2012 VIDEO / FILM (EDITING))</w:t>
            </w:r>
          </w:p>
        </w:tc>
      </w:tr>
      <w:tr w14:paraId="171ADAC4">
        <w:tblPrEx>
          <w:tblCellMar>
            <w:top w:w="0" w:type="dxa"/>
            <w:left w:w="108" w:type="dxa"/>
            <w:bottom w:w="0" w:type="dxa"/>
            <w:right w:w="108" w:type="dxa"/>
          </w:tblCellMar>
        </w:tblPrEx>
        <w:trPr>
          <w:trHeight w:val="1160" w:hRule="atLeast"/>
        </w:trPr>
        <w:tc>
          <w:tcPr>
            <w:tcW w:w="3085" w:type="dxa"/>
            <w:tcBorders>
              <w:top w:val="single" w:color="000000" w:sz="4" w:space="0"/>
              <w:left w:val="single" w:color="auto" w:sz="4" w:space="0"/>
              <w:bottom w:val="single" w:color="000000" w:sz="4" w:space="0"/>
            </w:tcBorders>
            <w:vAlign w:val="center"/>
          </w:tcPr>
          <w:p w14:paraId="0C96FBE1">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rPr>
              <w:t xml:space="preserve">TAHAP / </w:t>
            </w:r>
            <w:r>
              <w:rPr>
                <w:rFonts w:ascii="Arial" w:hAnsi="Arial" w:eastAsia="Arial" w:cs="Arial"/>
              </w:rPr>
              <w:t>LEVEL</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59B3D284">
            <w:pPr>
              <w:tabs>
                <w:tab w:val="left" w:pos="1800"/>
              </w:tabs>
              <w:autoSpaceDE w:val="0"/>
              <w:autoSpaceDN w:val="0"/>
              <w:adjustRightInd w:val="0"/>
              <w:spacing w:line="360" w:lineRule="auto"/>
              <w:rPr>
                <w:rFonts w:ascii="Arial" w:hAnsi="Arial" w:cs="Arial"/>
                <w:bCs/>
                <w:iCs/>
                <w:lang w:val="ms-MY"/>
              </w:rPr>
            </w:pPr>
            <w:r>
              <w:rPr>
                <w:rFonts w:ascii="Arial" w:hAnsi="Arial" w:cs="Arial"/>
                <w:bCs/>
                <w:iCs/>
                <w:lang w:val="ms-MY"/>
              </w:rPr>
              <w:t>2</w:t>
            </w:r>
          </w:p>
        </w:tc>
      </w:tr>
      <w:tr w14:paraId="6F822E15">
        <w:tblPrEx>
          <w:tblCellMar>
            <w:top w:w="0" w:type="dxa"/>
            <w:left w:w="108" w:type="dxa"/>
            <w:bottom w:w="0" w:type="dxa"/>
            <w:right w:w="108" w:type="dxa"/>
          </w:tblCellMar>
        </w:tblPrEx>
        <w:trPr>
          <w:trHeight w:val="1169" w:hRule="atLeast"/>
        </w:trPr>
        <w:tc>
          <w:tcPr>
            <w:tcW w:w="3085" w:type="dxa"/>
            <w:tcBorders>
              <w:top w:val="single" w:color="000000" w:sz="4" w:space="0"/>
              <w:left w:val="single" w:color="auto" w:sz="4" w:space="0"/>
              <w:bottom w:val="single" w:color="000000" w:sz="4" w:space="0"/>
            </w:tcBorders>
            <w:vAlign w:val="center"/>
          </w:tcPr>
          <w:p w14:paraId="197FA1D6">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rPr>
              <w:t>NO DAN TAJUK UNIT KOMPETENSI /</w:t>
            </w:r>
            <w:r>
              <w:rPr>
                <w:rFonts w:ascii="Arial" w:hAnsi="Arial" w:eastAsia="Arial" w:cs="Arial"/>
                <w:i/>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145DEEBD">
            <w:pPr>
              <w:tabs>
                <w:tab w:val="left" w:pos="1800"/>
              </w:tabs>
              <w:autoSpaceDE w:val="0"/>
              <w:autoSpaceDN w:val="0"/>
              <w:adjustRightInd w:val="0"/>
              <w:spacing w:line="360" w:lineRule="auto"/>
              <w:rPr>
                <w:rFonts w:ascii="Arial" w:hAnsi="Arial" w:cs="Arial"/>
                <w:bCs/>
                <w:iCs/>
                <w:lang w:val="ms-MY"/>
              </w:rPr>
            </w:pPr>
            <w:r>
              <w:rPr>
                <w:rFonts w:ascii="Arial" w:hAnsi="Arial" w:cs="Arial"/>
                <w:bCs/>
                <w:iCs/>
                <w:lang w:val="ms-MY"/>
              </w:rPr>
              <w:t>CA04 HEALTH, SAFETY AND ENVIRONMENTAL ADAPTATION (Kesihatan, Keselamatan dan Adaptasi Persekitaran)</w:t>
            </w:r>
          </w:p>
        </w:tc>
      </w:tr>
      <w:tr w14:paraId="24F8D97A">
        <w:tblPrEx>
          <w:tblCellMar>
            <w:top w:w="0" w:type="dxa"/>
            <w:left w:w="108" w:type="dxa"/>
            <w:bottom w:w="0" w:type="dxa"/>
            <w:right w:w="108" w:type="dxa"/>
          </w:tblCellMar>
        </w:tblPrEx>
        <w:trPr>
          <w:trHeight w:val="2910" w:hRule="atLeast"/>
        </w:trPr>
        <w:tc>
          <w:tcPr>
            <w:tcW w:w="3085" w:type="dxa"/>
            <w:tcBorders>
              <w:top w:val="single" w:color="000000" w:sz="4" w:space="0"/>
              <w:left w:val="single" w:color="auto" w:sz="4" w:space="0"/>
              <w:bottom w:val="single" w:color="000000" w:sz="4" w:space="0"/>
            </w:tcBorders>
            <w:vAlign w:val="center"/>
          </w:tcPr>
          <w:p w14:paraId="6A55112F">
            <w:pPr>
              <w:tabs>
                <w:tab w:val="left" w:pos="-1440"/>
              </w:tabs>
              <w:snapToGrid w:val="0"/>
              <w:rPr>
                <w:rFonts w:ascii="Arial" w:hAnsi="Arial" w:cs="Arial"/>
                <w:bCs/>
                <w:i/>
                <w:lang w:val="ms-MY"/>
              </w:rPr>
            </w:pPr>
            <w:r>
              <w:rPr>
                <w:rFonts w:ascii="Arial" w:hAnsi="Arial" w:eastAsia="Arial" w:cs="Arial"/>
                <w:b/>
              </w:rPr>
              <w:t xml:space="preserve">NO DAN PENYATAAN AKTIVITI / </w:t>
            </w:r>
            <w:r>
              <w:rPr>
                <w:rFonts w:ascii="Arial" w:hAnsi="Arial" w:eastAsia="Arial" w:cs="Arial"/>
                <w:i/>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14F9D088">
            <w:pPr>
              <w:numPr>
                <w:ilvl w:val="0"/>
                <w:numId w:val="30"/>
              </w:numPr>
              <w:suppressAutoHyphens/>
              <w:spacing w:line="360" w:lineRule="auto"/>
              <w:contextualSpacing/>
              <w:rPr>
                <w:rFonts w:ascii="Arial" w:hAnsi="Arial" w:cs="Arial"/>
                <w:b/>
                <w:bCs/>
                <w:lang w:val="ms-MY" w:eastAsia="ar-SA"/>
              </w:rPr>
            </w:pPr>
            <w:r>
              <w:rPr>
                <w:rFonts w:ascii="Arial" w:hAnsi="Arial" w:cs="Arial"/>
                <w:b/>
                <w:bCs/>
                <w:lang w:val="ms-MY" w:eastAsia="ar-SA"/>
              </w:rPr>
              <w:t>04.01 DEMONSTRATE HEALTH COMPLIANCE (Menunjukkan Pematuhan Kesihatan) / 04.02 DEMONSTRATE SAFETY COMPLIANCE (Menunjukkan Pematuhan Keselamatan) / 04.03 DEMONSTRATE ENVIRONMENTAL COMPLIANCE (Menunjukkan Pematuhan Alam Sekitar)</w:t>
            </w:r>
          </w:p>
        </w:tc>
      </w:tr>
      <w:tr w14:paraId="1475B20C">
        <w:tblPrEx>
          <w:tblCellMar>
            <w:top w:w="0" w:type="dxa"/>
            <w:left w:w="108" w:type="dxa"/>
            <w:bottom w:w="0" w:type="dxa"/>
            <w:right w:w="108" w:type="dxa"/>
          </w:tblCellMar>
        </w:tblPrEx>
        <w:trPr>
          <w:trHeight w:val="755" w:hRule="atLeast"/>
        </w:trPr>
        <w:tc>
          <w:tcPr>
            <w:tcW w:w="3085" w:type="dxa"/>
            <w:tcBorders>
              <w:top w:val="single" w:color="000000" w:sz="4" w:space="0"/>
              <w:left w:val="single" w:color="auto" w:sz="4" w:space="0"/>
              <w:bottom w:val="single" w:color="auto" w:sz="4" w:space="0"/>
            </w:tcBorders>
            <w:vAlign w:val="center"/>
          </w:tcPr>
          <w:p w14:paraId="6CA90CB4">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rPr>
              <w:t xml:space="preserve">NO. KOD / </w:t>
            </w:r>
            <w:r>
              <w:rPr>
                <w:rFonts w:ascii="Arial" w:hAnsi="Arial" w:eastAsia="Arial" w:cs="Arial"/>
                <w:bCs/>
                <w:i/>
                <w:iCs/>
              </w:rPr>
              <w:t>CODE NO.</w:t>
            </w:r>
          </w:p>
        </w:tc>
        <w:tc>
          <w:tcPr>
            <w:tcW w:w="3686" w:type="dxa"/>
            <w:tcBorders>
              <w:top w:val="single" w:color="000000" w:sz="4" w:space="0"/>
              <w:left w:val="single" w:color="000000" w:sz="4" w:space="0"/>
              <w:bottom w:val="single" w:color="auto" w:sz="4" w:space="0"/>
            </w:tcBorders>
            <w:vAlign w:val="center"/>
          </w:tcPr>
          <w:p w14:paraId="5A54D124">
            <w:pPr>
              <w:tabs>
                <w:tab w:val="left" w:pos="1800"/>
              </w:tabs>
              <w:autoSpaceDE w:val="0"/>
              <w:autoSpaceDN w:val="0"/>
              <w:adjustRightInd w:val="0"/>
              <w:spacing w:line="360" w:lineRule="auto"/>
              <w:rPr>
                <w:rFonts w:ascii="Arial" w:hAnsi="Arial" w:cs="Arial"/>
                <w:bCs/>
                <w:iCs/>
                <w:lang w:val="ms-MY"/>
              </w:rPr>
            </w:pPr>
            <w:r>
              <w:rPr>
                <w:rFonts w:ascii="Arial" w:hAnsi="Arial" w:cs="Arial"/>
                <w:bCs/>
                <w:iCs/>
                <w:lang w:val="ms-MY"/>
              </w:rPr>
              <w:t>Z-009-2:2015-M04/P(1/5)</w:t>
            </w:r>
          </w:p>
        </w:tc>
        <w:tc>
          <w:tcPr>
            <w:tcW w:w="2268" w:type="dxa"/>
            <w:tcBorders>
              <w:top w:val="single" w:color="000000" w:sz="4" w:space="0"/>
              <w:left w:val="single" w:color="000000" w:sz="4" w:space="0"/>
              <w:bottom w:val="single" w:color="auto" w:sz="4" w:space="0"/>
              <w:right w:val="single" w:color="auto" w:sz="4" w:space="0"/>
            </w:tcBorders>
            <w:vAlign w:val="center"/>
          </w:tcPr>
          <w:p w14:paraId="12C13975">
            <w:pPr>
              <w:spacing w:line="360" w:lineRule="auto"/>
              <w:rPr>
                <w:rFonts w:ascii="Arial" w:hAnsi="Arial" w:cs="Arial"/>
                <w:lang w:val="ms-MY"/>
              </w:rPr>
            </w:pPr>
            <w:r>
              <w:rPr>
                <w:rFonts w:ascii="Arial" w:hAnsi="Arial" w:cs="Arial"/>
                <w:lang w:val="ms-MY"/>
              </w:rPr>
              <w:t>Muka Surat/Page:</w:t>
            </w:r>
          </w:p>
          <w:p w14:paraId="4660CE87">
            <w:pPr>
              <w:spacing w:line="360" w:lineRule="auto"/>
              <w:rPr>
                <w:rFonts w:ascii="Arial" w:hAnsi="Arial" w:cs="Arial"/>
                <w:lang w:val="ms-MY"/>
              </w:rPr>
            </w:pPr>
            <w:r>
              <w:rPr>
                <w:rFonts w:ascii="Arial" w:hAnsi="Arial" w:cs="Arial"/>
                <w:lang w:val="ms-MY"/>
              </w:rPr>
              <w:t>Drpd/ Of:</w:t>
            </w:r>
            <w:r>
              <w:rPr>
                <w:rFonts w:ascii="Arial" w:hAnsi="Arial" w:cs="Arial"/>
                <w:b/>
                <w:lang w:val="ms-MY"/>
              </w:rPr>
              <w:t>:</w:t>
            </w:r>
          </w:p>
        </w:tc>
        <w:tc>
          <w:tcPr>
            <w:tcW w:w="660" w:type="dxa"/>
            <w:tcBorders>
              <w:top w:val="single" w:color="000000" w:sz="4" w:space="0"/>
              <w:left w:val="single" w:color="000000" w:sz="4" w:space="0"/>
              <w:bottom w:val="single" w:color="auto" w:sz="4" w:space="0"/>
              <w:right w:val="single" w:color="auto" w:sz="4" w:space="0"/>
            </w:tcBorders>
            <w:vAlign w:val="center"/>
          </w:tcPr>
          <w:p w14:paraId="734EFC5E">
            <w:pPr>
              <w:spacing w:line="360" w:lineRule="auto"/>
              <w:rPr>
                <w:rFonts w:ascii="Arial" w:hAnsi="Arial" w:cs="Arial"/>
                <w:lang w:val="ms-MY"/>
              </w:rPr>
            </w:pPr>
            <w:r>
              <w:rPr>
                <w:rFonts w:ascii="Arial" w:hAnsi="Arial" w:cs="Arial"/>
                <w:lang w:val="ms-MY"/>
              </w:rPr>
              <w:t>1</w:t>
            </w:r>
          </w:p>
          <w:p w14:paraId="03C79EA9">
            <w:pPr>
              <w:spacing w:line="360" w:lineRule="auto"/>
              <w:rPr>
                <w:rFonts w:ascii="Arial" w:hAnsi="Arial" w:cs="Arial"/>
                <w:lang w:val="ms-MY"/>
              </w:rPr>
            </w:pPr>
            <w:r>
              <w:rPr>
                <w:rFonts w:ascii="Arial" w:hAnsi="Arial" w:cs="Arial"/>
                <w:lang w:val="ms-MY"/>
              </w:rPr>
              <w:t>31</w:t>
            </w:r>
          </w:p>
        </w:tc>
      </w:tr>
    </w:tbl>
    <w:p w14:paraId="22839C20">
      <w:r>
        <w:t xml:space="preserve">TAJUK: </w:t>
      </w:r>
    </w:p>
    <w:p w14:paraId="6BD6BD97">
      <w:r>
        <w:t>OSH LEGISLATION (Perundangan Keselamatan dan Kesihatan Pekerjaan)</w:t>
      </w:r>
    </w:p>
    <w:p w14:paraId="5E4B2371"/>
    <w:p w14:paraId="517F4BE5">
      <w:r>
        <w:t>TUJUAN:</w:t>
      </w:r>
    </w:p>
    <w:p w14:paraId="51C38192">
      <w:r>
        <w:t>Kertas Penerangan ini bertujuan menerangkan kebolehan menunjukkan tahap kefahaman dalam adaptasi Kesihatan, Keselamatan dan Alam Sekitar (HSE) serta mengaplikasikannya kepada aktiviti kerja. Individu yang kompeten dalam CA ini mesti dapat beradaptasi dengan HSE dengan melaksanakan tugasnya sambil mematuhi Peraturan dan Undang-undang Kesihatan, Keselamatan dan Alam Sekitar.</w:t>
      </w:r>
    </w:p>
    <w:p w14:paraId="50AF9377"/>
    <w:p w14:paraId="3759267C">
      <w:r>
        <w:t>PENERANGAN:</w:t>
      </w:r>
    </w:p>
    <w:p w14:paraId="43246014">
      <w:pPr>
        <w:pStyle w:val="3"/>
      </w:pPr>
      <w:bookmarkStart w:id="103" w:name="_Toc18419"/>
      <w:r>
        <w:t>1. Occupational Safety And Health Act 1994 (Akta Keselamatan dan Kesihatan Pekerjaan 1994)</w:t>
      </w:r>
      <w:bookmarkEnd w:id="103"/>
    </w:p>
    <w:p w14:paraId="3D92C8E5">
      <w:r>
        <w:t xml:space="preserve">Pekerja sendiri juga wajib menjaga keselamatan dan kesejahteraan diri mereka. Tidak wajar hanya menuntut orang lain mengutamakan keselamatan pekerja tanpa pekerja itu sendiri dituntut mengambil berat tentang keselamatan dirinya. Oleh itu, </w:t>
      </w:r>
      <w:r>
        <w:rPr>
          <w:b/>
        </w:rPr>
        <w:t>Seksyen 24</w:t>
      </w:r>
      <w:r>
        <w:t xml:space="preserve"> dimasukkan untuk menegaskan bahawa tanggungjawab ini terletak juga kepada semua orang termasuk pekerja. Seksyen ini menjelaskan bahawa adalah menjadi kewajipan setiap pekerja semasa bekerja:</w:t>
      </w:r>
    </w:p>
    <w:p w14:paraId="376F652B">
      <w:r>
        <w:t>1.1 mengambil langkah berjaga-jaga yang munasabah bagi keselamatan dan kesihatan dirinya dan orang lain yang mungkin terjejas oleh perbuatan atau peninggalannya semasa bekerja;</w:t>
      </w:r>
    </w:p>
    <w:p w14:paraId="3B2BD6F3">
      <w:r>
        <w:t>1.2 bekerjasama dengan majikannya atau mana-mana orang lain dalam melaksanakan kewajipan atau keperluan yang dikenakan ke atas majikan atau orang itu di bawah Akta atau mana-mana peraturan lain;</w:t>
      </w:r>
    </w:p>
    <w:p w14:paraId="1CB79C00">
      <w:r>
        <w:t>1.3 memakai atau menggunakan pada setiap masa mana-mana peralatan atau pakaian pelindung yang disediakan oleh majikan bagi tujuan mencegah risiko kepada keselamatan dan kesihatannya; dan</w:t>
      </w:r>
    </w:p>
    <w:p w14:paraId="6FDCFCDB">
      <w:r>
        <w:t>2. mematuhi sebarang arahan atau langkah mengenai keselamatan dan kesihatan pekerjaan yang ditetapkan oleh majikannya atau mana-mana orang lain di bawah Akta atau mana-mana peraturan lain.</w:t>
      </w:r>
    </w:p>
    <w:p w14:paraId="7B398B98">
      <w:r>
        <w:t>Seksyen ini menekankan kepentingan pekerja berhati-hati secara munasabah terhadap keselamatan dirinya sendiri serta menjangka keselamatan orang lain yang mungkin terjejas oleh perbuatan atau peninggalannya semasa bekerja. Seksyen ini juga mewajibkan pekerja bekerjasama dan mematuhi arahan yang diberikan oleh majikan atau mana-mana pihak berkuasa untuk kebaikan diri mereka sendiri. Mana-mana orang yang melanggar peruntukan ini melakukan suatu kesalahan dan, apabila disabitkan, boleh dikenakan denda tidak melebihi RM1,000 atau penjara tidak melebihi tiga bulan atau kedua-duanya.</w:t>
      </w:r>
    </w:p>
    <w:p w14:paraId="3B8A73EE">
      <w:r>
        <w:rPr>
          <w:b/>
        </w:rPr>
        <w:t>Penalti</w:t>
      </w:r>
      <w:r>
        <w:t xml:space="preserve"> kerana melanggar peruntukan ini ialah denda RM1,000 dan tempoh penjara tidak melebihi 3 bulan atau kedua-duanya.</w:t>
      </w:r>
    </w:p>
    <w:p w14:paraId="43A01D29">
      <w:r>
        <w:t xml:space="preserve">Seseorang yang secara sengaja, cuai atau tidak berhati-hati mengganggu atau menyalahgunakan apa-apa yang disediakan atau dilakukan demi kepentingan keselamatan, kesihatan dan kebajikan menurut Akta ini melakukan suatu kesalahan dan boleh didenda </w:t>
      </w:r>
      <w:r>
        <w:rPr>
          <w:b/>
        </w:rPr>
        <w:t>RM20,000</w:t>
      </w:r>
      <w:r>
        <w:t xml:space="preserve"> dan penjara tidak melebihi </w:t>
      </w:r>
      <w:r>
        <w:rPr>
          <w:b/>
        </w:rPr>
        <w:t>2 tahun</w:t>
      </w:r>
      <w:r>
        <w:t xml:space="preserve"> atau kedua-duanya.</w:t>
      </w:r>
    </w:p>
    <w:p w14:paraId="4FED5FFE">
      <w:r>
        <w:t>Majikan tidak boleh mengenakan sebarang tindakan balas ke atas pekerja kerana tindakan yang dilakukan menurut Akta ini atau peraturannya. Seorang pekerja tidak boleh dihukum kerana membuat aduan mengenai perkara yang dianggapnya tidak selamat, menjadi ahli jawatankuasa keselamatan dan kesihatan, atau menjalankan fungsinya sebagai ahli jawatankuasa itu.</w:t>
      </w:r>
    </w:p>
    <w:p w14:paraId="444EF0EE">
      <w:r>
        <w:rPr>
          <w:i/>
        </w:rPr>
        <w:t>Contoh studio:</w:t>
      </w:r>
      <w:r>
        <w:t xml:space="preserve"> Seorang video editor yang mendapati kabel kuasa terdedah (exposed) berhampiran meja editing wajib melaporkannya kepada Penyelia Studio (Studio Supervisor) — bukan sekadar mengelaknya sendiri — kerana Seksyen 24(1)(a) mewajibkan pengambil-kiraan keselamatan rakan sekerja yang turut menggunakan ruang edit suite yang sama.</w:t>
      </w:r>
    </w:p>
    <w:p w14:paraId="7D419601">
      <w:pPr>
        <w:pStyle w:val="3"/>
      </w:pPr>
      <w:bookmarkStart w:id="104" w:name="_Toc15120"/>
      <w:r>
        <w:t>2. Safety And Health Committee (Jawatankuasa Keselamatan Dan Kesihatan)</w:t>
      </w:r>
      <w:bookmarkEnd w:id="104"/>
    </w:p>
    <w:p w14:paraId="16CE8D1A">
      <w:r>
        <w:t xml:space="preserve">Salah satu aspek asas pengurusan keselamatan yang baik ialah penglibatan aktif majikan dan pekerja bersama. Undang-undang mengiktiraf fakta ini dan memasukkan </w:t>
      </w:r>
      <w:r>
        <w:rPr>
          <w:b/>
        </w:rPr>
        <w:t>Seksyen 30</w:t>
      </w:r>
      <w:r>
        <w:t xml:space="preserve"> dalam OSHA. Seksyen ini mewajibkan setiap majikan yang mempunyai </w:t>
      </w:r>
      <w:r>
        <w:rPr>
          <w:b/>
        </w:rPr>
        <w:t>lebih 40 pekerja</w:t>
      </w:r>
      <w:r>
        <w:t>, atau seperti yang diarahkan oleh Ketua Pengarah Keselamatan dan Kesihatan, untuk menubuhkan jawatankuasa keselamatan dan kesihatan di tempat kerja. Komposisi jawatankuasa terdiri daripada pengerusi, setiausaha, dan wakil daripada kedua-dua majikan dan pekerja. Majikan sendiri atau pengurus yang diberi kuasa akan menjadi pengerusi, dan setiausaha ialah orang yang diambil bekerja sebagai pegawai keselamatan dan kesihatan (SHO) di tempat kerja tersebut. Jika tiada SHO di tempat kerja (kerana ia tidak tergolong dalam kategori industri yang perlu mengambil seorang), pengerusi mesti melantik salah seorang daripada mereka sebagai setiausaha melalui undi.</w:t>
      </w:r>
    </w:p>
    <w:p w14:paraId="426E083F">
      <w:r>
        <w:rPr>
          <w:i/>
        </w:rPr>
        <w:t>Contoh studio:</w:t>
      </w:r>
      <w:r>
        <w:t xml:space="preserve"> Sebuah syarikat post-production dengan lebih 40 kakitangan (editor, colorist, sound engineer, runner) wajib menubuhkan jawatankuasa keselamatan dan kesihatan; Producer atau Head of Post boleh bertindak sebagai pengerusi.</w:t>
      </w:r>
    </w:p>
    <w:p w14:paraId="0947E4D0">
      <w:pPr>
        <w:pStyle w:val="3"/>
      </w:pPr>
      <w:bookmarkStart w:id="105" w:name="_Toc27055"/>
      <w:r>
        <w:t>3. Worker Participation (Penyertaan Pekerja)</w:t>
      </w:r>
      <w:bookmarkEnd w:id="105"/>
    </w:p>
    <w:p w14:paraId="66E60CF3">
      <w:r>
        <w:t>Penyertaan pekerja adalah elemen penting sistem pengurusan OSH dalam organisasi.</w:t>
      </w:r>
    </w:p>
    <w:p w14:paraId="756AC360">
      <w:r>
        <w:t>i. Majikan hendaklah memastikan pekerja dan wakil keselamatan dan kesihatan mereka dirundingi, dimaklumkan dan dilatih mengenai semua aspek OSH, termasuk susunan kecemasan, berkaitan kerja mereka.</w:t>
      </w:r>
    </w:p>
    <w:p w14:paraId="11EED464">
      <w:r>
        <w:t>ii. Majikan hendaklah membuat susunan agar pekerja dan wakil keselamatan dan kesihatan mereka mempunyai masa dan sumber untuk mengambil bahagian secara aktif dalam proses penganjuran, perancangan dan pelaksanaan, penilaian dan tindakan penambahbaikan sistem pengurusan OSH.</w:t>
      </w:r>
    </w:p>
    <w:p w14:paraId="1F8E1C65">
      <w:r>
        <w:t>iii. Majikan hendaklah memastikan, sebagaimana yang sesuai, penubuhan dan fungsi cekap jawatankuasa keselamatan dan kesihatan serta pengiktirafan wakil keselamatan dan kesihatan pekerja mengikut undang-undang dan amalan kebangsaan.</w:t>
      </w:r>
    </w:p>
    <w:p w14:paraId="34AAB706">
      <w:r>
        <w:rPr>
          <w:i/>
        </w:rPr>
        <w:t>Contoh studio:</w:t>
      </w:r>
      <w:r>
        <w:t xml:space="preserve"> Editor dan runner turut diajak menyumbang input semasa taklimat keselamatan sebelum shooting on-location — bukan sekadar diberitahu selepas keputusan dibuat.</w:t>
      </w:r>
    </w:p>
    <w:p w14:paraId="31594A7B">
      <w:pPr>
        <w:pStyle w:val="3"/>
      </w:pPr>
      <w:bookmarkStart w:id="106" w:name="_Toc7649"/>
      <w:r>
        <w:t>4 Factories And Machinery Act (Akta Kilang Dan Jentera)</w:t>
      </w:r>
      <w:bookmarkEnd w:id="106"/>
    </w:p>
    <w:p w14:paraId="718D90A3">
      <w:r>
        <w:rPr>
          <w:b/>
        </w:rPr>
        <w:t>4.1 Factories and Machinery Act 1967 (Akta Kilang Dan Jentera 1967)</w:t>
      </w:r>
      <w:r>
        <w:t xml:space="preserve"> — peruntukan berikut disalin tepat daripada Peraturan-Peraturan di bawah FMA 1967. Setiap peruntukan andaikan persekitaran kilang/lantai kerja fizikal; nota penerapan studio diberikan selepas setiap kumpulan peruntukan.</w:t>
      </w:r>
    </w:p>
    <w:p w14:paraId="76952921">
      <w:r>
        <w:rPr>
          <w:b/>
        </w:rPr>
        <w:t>Lantai (Floors).</w:t>
      </w:r>
      <w:r>
        <w:t xml:space="preserve"> (1) Setiap bahagian lantai yang mungkin dilalui orang hendaklah: (a) dikekalkan dalam keadaan rata, baik dan tidak licin bagi membolehkan berjalan, mengangkut atau mengendalikan bahan dengan selamat; dan (b) bebas daripada lubang, serpihan, penutup longkang atau salur yang tidak dipasang dengan betul, dan bebas daripada paku, injap atau paip yang menonjol atau lain-lain unjuran atau halangan yang boleh menyebabkan tersandung. (2) Lantai atau aras kerja sekeliling semua jentera hendaklah dikekalkan dalam keadaan baik dan rata, dan setakat yang praktik bebas daripada bahan longgar dan dalam keadaan tidak licin. (3) Di mana mana-mana proses yang dijalankan menyebabkan lantai atau aras kerja basah, ia hendaklah dicerun dengan sesuai dan disediakan serta dikekalkan sistem saliran yang mencukupi. (4) Kemudahan yang sesuai dan berkesan hendaklah disediakan dan dikekalkan untuk mengalirkan air ribut atau banjir daripada mana-mana lantai atau aras kerja. (5) Setiap bahagian lantai, aras kerja, anak tangga dan pendaratan tidak boleh diperbuat daripada bahan tertentu (rujuk peraturan asal untuk butiran penuh).</w:t>
      </w:r>
    </w:p>
    <w:p w14:paraId="5034ABDF">
      <w:r>
        <w:rPr>
          <w:b/>
        </w:rPr>
        <w:t>Akses Ke Tempat Kerja (Access to place of work).</w:t>
      </w:r>
      <w:r>
        <w:t xml:space="preserve"> (1) Ruang yang jelas dan tidak berhalangan hendaklah disediakan dan dikekalkan pada semua jentera untuk membolehkan kerja dijalankan tanpa risiko yang tidak perlu, dan membenarkan akses bebas dan mudah ke mana-mana bahagian yang memerlukan operasi, pemeriksaan, penyelenggaraan atau pembuangan secara berkala. (2) Di mana bahan, barangan atau artikel lain perlu ditimbun antara mana-mana mesin atau bangku kerja, laluan atau gang yang jelas ke mesin atau bangku kerja tersebut hendaklah disediakan dan dikekalkan, dan laluan atau gang tersebut hendaklah ditanda dengan jelas di atas lantai dan tiada bahan, barangan atau artikel lain boleh ditimbun di atas laluan atau gang tersebut.</w:t>
      </w:r>
    </w:p>
    <w:p w14:paraId="7B408FD7">
      <w:r>
        <w:rPr>
          <w:i/>
        </w:rPr>
        <w:t>Contoh studio:</w:t>
      </w:r>
      <w:r>
        <w:t xml:space="preserve"> Kabel power dan data (SDI/HDMI) mesti disusun dalam cable tray atau ditanda dengan lakban jelas di lantai edit suite / studio rakaman, bukan bergelung di laluan berjalan — mengaplikasikan prinsip "laluan jelas, tidak berhalangan" walaupun studio bukan kilang.</w:t>
      </w:r>
    </w:p>
    <w:p w14:paraId="5F47C8C0">
      <w:r>
        <w:rPr>
          <w:b/>
        </w:rPr>
        <w:t>Bukaan (Openings).</w:t>
      </w:r>
      <w:r>
        <w:t xml:space="preserve"> Setiap bukaan lubang jatuh (hatchway), corong, lubang dan pintu perangkap hendaklah dipagar dengan selamat menggunakan pagar tanggal berpapan penunjuk kaki pada tidak lebih dua sisi dan pagar pengawal tetap berpapan penunjuk kaki pada semua sisi terdedah yang lain; atau dikawal dengan selamat oleh penutup lubang lantai berengsel rata yang kukuh, dilengkapi dengan pagar yang dipasang padanya supaya hanya satu sisi terdedah apabila penutup dibuka. Bukaan tangga, bukaan lantai, penutup lubang lantai, bukaan teagle — setiap satu mempunyai keperluan pagar/penutup yang serupa (rujuk teks asal).</w:t>
      </w:r>
    </w:p>
    <w:p w14:paraId="30759A68">
      <w:r>
        <w:rPr>
          <w:b/>
        </w:rPr>
        <w:t>Tangga (Stairway).</w:t>
      </w:r>
      <w:r>
        <w:t xml:space="preserve"> Di mana seseorang diambil bekerja secara tetap di atas mana-mana lantai di atas aras tanah, satu tangga hendaklah disediakan untuk memberikan akses ke situ. Tangga tersebut hendaklah tidak kurang tiga puluh enam inci lebar (kecuali tangga sekunder tidak kurang tiga puluh inci); cerun tidak kurang dua puluh darjah mahupun lebih empat puluh lima darjah daripada mendatar; ruang kepala tidak kurang enam kaki sembilan inci; ketinggian tidak lebih dua belas kaki antara pendaratan; pendaratan jika pintu disediakan di puncak tangga; dan pagar pemegang mengikut lebar tangga.</w:t>
      </w:r>
    </w:p>
    <w:p w14:paraId="25E3C68B">
      <w:r>
        <w:rPr>
          <w:b/>
        </w:rPr>
        <w:t>Tangga Tetap (Fixed ladder).</w:t>
      </w:r>
      <w:r>
        <w:t xml:space="preserve"> Di mana akses ke mana-mana aras kerja, platform atau dek disediakan melalui tangga tetap, tangga tersebut hendaklah — jika condong, mempunyai pagar pemegang pada setiap sisi; atau jika menegak, mempunyai pemegang tangan yang sesuai di pendaratan atas, jarak dari hadapan anak tangga ke struktur tetap terdekat tidak kurang tiga puluh inci, dan dilengkapi gelung keselamatan sepertimana diperlukan oleh Pemeriksa.</w:t>
      </w:r>
    </w:p>
    <w:p w14:paraId="614FFD89">
      <w:r>
        <w:rPr>
          <w:b/>
        </w:rPr>
        <w:t>Catwalk, laluan lalu atau gang (Catwalk, runway or gangway).</w:t>
      </w:r>
      <w:r>
        <w:t xml:space="preserve"> Di mana catwalk, laluan lalu atau gang disediakan khusus untuk memberi akses kepada jentera atau dari satu tempat ke tempat lain, ia hendaklah dilengkapi pagar pengawal pada kedua-dua sisi, dan papan penunjuk kaki sekurang-kurangnya empat inci tinggi; dan tidak boleh digunakan sebagai platform kerja.</w:t>
      </w:r>
    </w:p>
    <w:p w14:paraId="0FBACAD4">
      <w:r>
        <w:rPr>
          <w:i/>
        </w:rPr>
        <w:t>Contoh studio:</w:t>
      </w:r>
      <w:r>
        <w:t xml:space="preserve"> Grid lampu (lighting grid) dan catwalk di atas studio rakaman (untuk akses ke lampu/rig) mesti mempunyai pagar pengawal dan papan penunjuk kaki — sama seperti keperluan FMA untuk catwalk kilang — dan tidak boleh digunakan untuk menyimpan peralatan (bukan platform kerja).</w:t>
      </w:r>
    </w:p>
    <w:p w14:paraId="44F3A53A">
      <w:r>
        <w:rPr>
          <w:b/>
        </w:rPr>
        <w:t>Bekerja Di Ketinggian (Working at a height).</w:t>
      </w:r>
      <w:r>
        <w:t xml:space="preserve"> Di mana seseorang dikehendaki bekerja di suatu tempat yang boleh menyebabkannya jatuh sejauh lebih sepuluh kaki, langkah hendaklah disediakan untuk memastikan keselamatannya dan langkah tersebut, setakat yang praktik, hendaklah termasuk penggunaan tali pinggang atau tali keselamatan.</w:t>
      </w:r>
    </w:p>
    <w:p w14:paraId="58C97F90">
      <w:r>
        <w:rPr>
          <w:i/>
        </w:rPr>
        <w:t>Contoh studio:</w:t>
      </w:r>
      <w:r>
        <w:t xml:space="preserve"> Kru yang memasang lampu rig di grid studio (ketinggian melebihi 10 kaki) atau juruteknik yang menaiki tangga tinggi untuk kabel data server room wajib menggunakan tali keselamatan/harness — sama seperti pemasang lampu kilang.</w:t>
      </w:r>
    </w:p>
    <w:p w14:paraId="32E90978">
      <w:r>
        <w:rPr>
          <w:b/>
        </w:rPr>
        <w:t>Ruang Terkurung (Confined spaces).</w:t>
      </w:r>
      <w:r>
        <w:t xml:space="preserve"> Di mana kerja perlu dilakukan di dalam mana-mana kebuk, tangki, tab, lubang, atau ruang terkurung lain di mana wasap berbahaya berkemungkinan hadir sehingga menimbulkan risiko kepada mana-mana orang, ruang terkurung tersebut hendaklah dilengkapi lubang masuk (manhole); tiada seorang pun boleh diminta atau dibenarkan memasuki ruang terkurung melainkan semua langkah praktik telah diambil untuk membuang sebarang wasap dan mencegah kemasukan wasap; telah dipastikan melalui ujian yang sesuai bahawa ruang itu bebas daripada wasap berbahaya; dan seorang yang boleh dipercayai dan cekap ditempatkan di pintu masuk untuk mengawasi operasi.</w:t>
      </w:r>
    </w:p>
    <w:p w14:paraId="655E31B4">
      <w:r>
        <w:rPr>
          <w:i/>
        </w:rPr>
        <w:t>(Peruntukan lain — bekas cecair mudah menyala, langkah berjaga terhadap pencucuhan, penimbunan bahan, keperluan pemadam api, kebersihan, ruang setiap orang, pengudaraan, pencahayaan, kemudahan tempat duduk, pakaian kerja/PPE — kekal seperti dalam teks rasmi; rujuk FMA 1967 penuh untuk nombor peraturan tepat.)</w:t>
      </w:r>
    </w:p>
    <w:p w14:paraId="1924913C">
      <w:r>
        <w:rPr>
          <w:b/>
        </w:rPr>
        <w:t>Kebersihan (Cleanliness).</w:t>
      </w:r>
      <w:r>
        <w:t xml:space="preserve"> Setiap kilang hendaklah menyediakan bekas yang mencukupi untuk kutipan sisa dan sampah, dibuang setiap hari; lantai dibersihkan sekurang-kurangnya sekali seminggu; dinding dan siling dicuci/dicat semula mengikut tempoh yang ditetapkan; tiada seorang pun dibenarkan menggunakan bilik kerja sebagai tempat tinggal atau tidur.</w:t>
      </w:r>
    </w:p>
    <w:p w14:paraId="39FD374B">
      <w:r>
        <w:rPr>
          <w:i/>
        </w:rPr>
        <w:t>Contoh studio:</w:t>
      </w:r>
      <w:r>
        <w:t xml:space="preserve"> Bilik server dan gallery mesti bebas habuk dan tidak digunakan sebagai bilik rehat/tidur kru — walaupun shift penyuntingan panjang menjelang deadline siaran.</w:t>
      </w:r>
    </w:p>
    <w:p w14:paraId="649C1DF9">
      <w:r>
        <w:rPr>
          <w:b/>
        </w:rPr>
        <w:t>Pengudaraan (Ventilation).</w:t>
      </w:r>
      <w:r>
        <w:t xml:space="preserve"> Di mana cara pengudaraan semula jadi tidak mencukupi, cara pengudaraan semula jadi atau mekanikal tambahan hendaklah disediakan. Pengudaraan dianggap mencukupi apabila bilangan pertukaran udara setiap jam tidak kurang sepuluh bagi proses yang menghasilkan sedikit atau tiada haba, asap atau wasap; dan tidak kurang dua puluh bagi proses yang menghasilkan haba, asap atau wasap.</w:t>
      </w:r>
    </w:p>
    <w:p w14:paraId="100830C7">
      <w:r>
        <w:rPr>
          <w:i/>
        </w:rPr>
        <w:t>Contoh studio:</w:t>
      </w:r>
      <w:r>
        <w:t xml:space="preserve"> Bilik server/rack peralatan editing menjana haba tinggi — sistem penyaman udara (HVAC) mesti mencukupi untuk mengelakkan overheating peralatan dan menjaga kesihatan kru yang bekerja berhampiran.</w:t>
      </w:r>
    </w:p>
    <w:p w14:paraId="0F6FB285">
      <w:r>
        <w:rPr>
          <w:b/>
        </w:rPr>
        <w:t>Pencahayaan (Lighting).</w:t>
      </w:r>
      <w:r>
        <w:t xml:space="preserve"> Tiada seorang pun boleh dikehendaki atau dibenarkan bekerja di dalam mana-mana bangunan kilang di mana cahaya semula jadi kurang daripada sepuluh peratus keluasan lantai. Keamatan pencahayaan tidak boleh kurang dua kaki-lilin diukur pada satah mendatar pada ketinggian tiga kaki daripada lantai, dan tidak kurang lima kaki-lilin di mana kerja sebenarnya dijalankan.</w:t>
      </w:r>
    </w:p>
    <w:p w14:paraId="776484C4">
      <w:r>
        <w:rPr>
          <w:i/>
        </w:rPr>
        <w:t>Contoh studio:</w:t>
      </w:r>
      <w:r>
        <w:t xml:space="preserve"> Edit suite biasanya digelapkan sengaja untuk kalibrasi warna monitor — ini BUKAN pelanggaran keperluan FMA kerana peraturan ini mensasarkan kilang fizikal; namun laluan keluar dan tangga tetap perlu pencahayaan kecemasan mencukupi (rujuk "Emergency lighting system").</w:t>
      </w:r>
    </w:p>
    <w:p w14:paraId="095F0097">
      <w:r>
        <w:rPr>
          <w:b/>
        </w:rPr>
        <w:t>Pakaian Kerja, Pakaian Dan Peralatan Perlindungan Diri.</w:t>
      </w:r>
      <w:r>
        <w:t xml:space="preserve"> Menurut Seksyen 24 Akta berkaitan pakaian kerja dan pakaian serta peralatan perlindungan diri: pakaian kerja hendaklah kemas tanpa flap longgar, tali leher longgar, atau pakaian koyak; rambut dilindungi daripada terperangkap dalam bahagian bergerak jentera; kasut/but sesuai disediakan bagi operasi yang tidak sesuai dengan kasut biasa; helmet keselamatan bagi pekerja terdedah kepada objek jatuh/terbang; penyumbat telinga bagi pekerja terdedah kepada bunyi bising berpanjangan; pakaian pelindung bagi bahan korosif/berbahaya; sarung tangan bagi kerja mengendalikan objek tajam/panas; peralatan pernafasan bagi pekerja terdedah kepada wasap/gas berbahaya.</w:t>
      </w:r>
    </w:p>
    <w:p w14:paraId="25B48110">
      <w:r>
        <w:rPr>
          <w:i/>
        </w:rPr>
        <w:t>Contoh studio:</w:t>
      </w:r>
      <w:r>
        <w:t xml:space="preserve"> Kru rig lampu memakai sarung tangan (mengendalikan lampu panas/kabel) dan kasut tertutup semasa memasang rig di lokasi luar; juruteknik yang membersihkan habuk dari server rack menggunakan penyumbat telinga jika bunyi kipas server melebihi paras selesa dalam tempoh panjang.</w:t>
      </w:r>
    </w:p>
    <w:p w14:paraId="67DE3968"/>
    <w:p w14:paraId="468A6965">
      <w:r>
        <w:t>SOALAN:</w:t>
      </w:r>
    </w:p>
    <w:p w14:paraId="107E9129">
      <w:r>
        <w:t xml:space="preserve">1. Apakah jenis hukuman yang boleh dikenakan ke atas seorang pekerja studio penyuntingan video yang gagal mematuhi kewajipan pekerja di bawah Akta OSHA 1994? </w:t>
      </w:r>
      <w:r>
        <w:rPr>
          <w:i/>
        </w:rPr>
        <w:t>Jawapan model:</w:t>
      </w:r>
      <w:r>
        <w:t xml:space="preserve"> Denda tidak melebihi RM1,000 atau penjara tidak melebihi tiga bulan atau kedua-duanya (Seksyen 24); jika perbuatan itu sengaja/cuai mengganggu peralatan keselamatan, denda boleh sehingga RM20,000 dan penjara sehingga 2 tahun.</w:t>
      </w:r>
    </w:p>
    <w:p w14:paraId="5440853B">
      <w:r>
        <w:t xml:space="preserve">2. Berapa ramai pekerjakah yang mewajibkan sebuah syarikat post-production menubuhkan jawatankuasa keselamatan dan kesihatan? </w:t>
      </w:r>
      <w:r>
        <w:rPr>
          <w:i/>
        </w:rPr>
        <w:t>Jawapan model:</w:t>
      </w:r>
      <w:r>
        <w:t xml:space="preserve"> Lebih 40 pekerja (Seksyen 30 OSHA 1994), atau seperti diarahkan oleh Ketua Pengarah Keselamatan dan Kesihatan tanpa mengira bilangan.</w:t>
      </w:r>
    </w:p>
    <w:p w14:paraId="2C2FF764">
      <w:r>
        <w:t xml:space="preserve">3. Seorang juruteknik studio dikehendaki memasang lampu rig pada ketinggian melebihi sepuluh kaki di grid studio rakaman. Apakah langkah keselamatan yang perlu disediakan? </w:t>
      </w:r>
      <w:r>
        <w:rPr>
          <w:i/>
        </w:rPr>
        <w:t>Jawapan model:</w:t>
      </w:r>
      <w:r>
        <w:t xml:space="preserve"> Langkah untuk memastikan keselamatannya, termasuk penggunaan tali pinggang keselamatan atau tali (safety harness/lanyard), setakat yang praktik — mengikut peruntukan "Working at a height" FMA 1967.</w:t>
      </w:r>
    </w:p>
    <w:p w14:paraId="20E73933"/>
    <w:p w14:paraId="3547E8C8">
      <w:r>
        <w:t>RUJUKAN:</w:t>
      </w:r>
    </w:p>
    <w:p w14:paraId="79B839E7">
      <w:r>
        <w:t>Occupational Safety and Health Act 1994, (2010) Malaysia, Penerbitan Akta (M), ISBN-978-967-576-9221.</w:t>
      </w:r>
    </w:p>
    <w:p w14:paraId="2C1D4D01">
      <w:r>
        <w:t>Chessebro T.; O'Connor L.; Rios F., (2009), Communicating in the Workplace. Prentice Hall. ISBN-13 978-0136136910.</w:t>
      </w:r>
    </w:p>
    <w:p w14:paraId="026CC041">
      <w:r>
        <w:t>Vergo P., (1974). Health and Safety at Work etc Act 1974, (Public General Acts – Elizabeth II), TSO. ISBN-13 978-0105437741</w:t>
      </w:r>
    </w:p>
    <w:p w14:paraId="7C4C09EA">
      <w:r>
        <w:t>Health and Safety Executive, (1998), Workplace Health, Safety and Welfare: Workplace (Health, Safety and Welfare) Regulations 1992 - Approved Code of Practice and Guidance (Health and Safety Commission). HSE Books. ISBN-13 978-0717604135.</w:t>
      </w:r>
    </w:p>
    <w:p w14:paraId="764A48D2">
      <w:r>
        <w:br w:type="page"/>
      </w:r>
    </w:p>
    <w:tbl>
      <w:tblPr>
        <w:tblStyle w:val="12"/>
        <w:tblW w:w="9699" w:type="dxa"/>
        <w:tblInd w:w="0" w:type="dxa"/>
        <w:tblLayout w:type="fixed"/>
        <w:tblCellMar>
          <w:top w:w="0" w:type="dxa"/>
          <w:left w:w="108" w:type="dxa"/>
          <w:bottom w:w="0" w:type="dxa"/>
          <w:right w:w="108" w:type="dxa"/>
        </w:tblCellMar>
      </w:tblPr>
      <w:tblGrid>
        <w:gridCol w:w="3085"/>
        <w:gridCol w:w="3686"/>
        <w:gridCol w:w="2268"/>
        <w:gridCol w:w="660"/>
      </w:tblGrid>
      <w:tr w14:paraId="6923D547">
        <w:tblPrEx>
          <w:tblCellMar>
            <w:top w:w="0" w:type="dxa"/>
            <w:left w:w="108" w:type="dxa"/>
            <w:bottom w:w="0" w:type="dxa"/>
            <w:right w:w="108" w:type="dxa"/>
          </w:tblCellMar>
        </w:tblPrEx>
        <w:trPr>
          <w:trHeight w:val="3230" w:hRule="atLeast"/>
        </w:trPr>
        <w:tc>
          <w:tcPr>
            <w:tcW w:w="3085" w:type="dxa"/>
            <w:tcBorders>
              <w:top w:val="single" w:color="auto" w:sz="4" w:space="0"/>
              <w:left w:val="single" w:color="auto" w:sz="4" w:space="0"/>
              <w:bottom w:val="single" w:color="000000" w:sz="4" w:space="0"/>
            </w:tcBorders>
          </w:tcPr>
          <w:p w14:paraId="0F09220C">
            <w:pPr>
              <w:snapToGrid w:val="0"/>
              <w:spacing w:line="360" w:lineRule="auto"/>
              <w:rPr>
                <w:rFonts w:ascii="Arial" w:hAnsi="Arial" w:cs="Arial"/>
                <w:sz w:val="20"/>
                <w:lang w:val="ms-MY"/>
              </w:rPr>
            </w:pPr>
          </w:p>
          <w:p w14:paraId="3CE4DC57">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tcPr>
          <w:p w14:paraId="630630CA">
            <w:pPr>
              <w:rPr>
                <w:rFonts w:ascii="Arial" w:hAnsi="Arial" w:cs="Arial"/>
                <w:sz w:val="20"/>
                <w:lang w:val="ms-MY"/>
              </w:rPr>
            </w:pPr>
            <w:r>
              <w:pict>
                <v:shape id="_x0000_s1050" o:spid="_x0000_s1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6AAC0984">
                        <w:pPr>
                          <w:rPr>
                            <w:rFonts w:ascii="Arial" w:hAnsi="Arial" w:cs="Arial"/>
                            <w:b/>
                            <w:bCs/>
                            <w:highlight w:val="yellow"/>
                            <w:lang w:val="fi-FI"/>
                          </w:rPr>
                        </w:pPr>
                        <w:r>
                          <w:rPr>
                            <w:rFonts w:ascii="Arial" w:hAnsi="Arial" w:cs="Arial"/>
                            <w:b/>
                            <w:bCs/>
                            <w:highlight w:val="yellow"/>
                            <w:lang w:val="fi-FI"/>
                          </w:rPr>
                          <w:t>FURNIWEB MANUFACTURING SDN BHD</w:t>
                        </w:r>
                      </w:p>
                      <w:p w14:paraId="0A0FCDE7">
                        <w:pPr>
                          <w:rPr>
                            <w:rFonts w:ascii="Arial" w:hAnsi="Arial" w:cs="Arial"/>
                            <w:b/>
                            <w:bCs/>
                            <w:highlight w:val="yellow"/>
                            <w:lang w:val="fi-FI"/>
                          </w:rPr>
                        </w:pPr>
                        <w:r>
                          <w:rPr>
                            <w:rFonts w:ascii="Arial" w:hAnsi="Arial" w:cs="Arial"/>
                            <w:b/>
                            <w:bCs/>
                            <w:highlight w:val="yellow"/>
                            <w:lang w:val="fi-FI"/>
                          </w:rPr>
                          <w:t>Lot 1883, Jalan KPB 9, Kg. Bharu Balakong, 43300</w:t>
                        </w:r>
                      </w:p>
                      <w:p w14:paraId="5B95ED0B">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40358599">
                        <w:pPr>
                          <w:rPr>
                            <w:rFonts w:ascii="Arial" w:hAnsi="Arial" w:cs="Arial"/>
                            <w:b/>
                            <w:bCs/>
                            <w:lang w:val="fi-FI"/>
                          </w:rPr>
                        </w:pPr>
                        <w:r>
                          <w:rPr>
                            <w:rFonts w:ascii="Arial" w:hAnsi="Arial" w:cs="Arial"/>
                            <w:b/>
                            <w:bCs/>
                            <w:highlight w:val="yellow"/>
                            <w:lang w:val="fi-FI"/>
                          </w:rPr>
                          <w:t>Malaysia.</w:t>
                        </w:r>
                      </w:p>
                      <w:p w14:paraId="23B6FC60">
                        <w:pPr>
                          <w:rPr>
                            <w:rFonts w:ascii="Arial" w:hAnsi="Arial" w:cs="Arial"/>
                            <w:b/>
                            <w:bCs/>
                            <w:lang w:val="fi-FI"/>
                          </w:rPr>
                        </w:pPr>
                      </w:p>
                      <w:p w14:paraId="4E642420">
                        <w:pPr>
                          <w:rPr>
                            <w:rFonts w:ascii="Arial" w:hAnsi="Arial" w:cs="Arial"/>
                            <w:b/>
                            <w:bCs/>
                            <w:lang w:val="fi-FI"/>
                          </w:rPr>
                        </w:pPr>
                      </w:p>
                      <w:p w14:paraId="2A88E0CF">
                        <w:pPr>
                          <w:rPr>
                            <w:rFonts w:ascii="Arial" w:hAnsi="Arial" w:cs="Arial"/>
                            <w:b/>
                            <w:bCs/>
                            <w:sz w:val="36"/>
                            <w:szCs w:val="36"/>
                            <w:lang w:val="fi-FI"/>
                          </w:rPr>
                        </w:pPr>
                        <w:r>
                          <w:rPr>
                            <w:rFonts w:ascii="Arial" w:hAnsi="Arial" w:cs="Arial"/>
                            <w:b/>
                            <w:bCs/>
                            <w:sz w:val="36"/>
                            <w:szCs w:val="36"/>
                            <w:lang w:val="fi-FI"/>
                          </w:rPr>
                          <w:t>NOTA PEMBELAJARAN</w:t>
                        </w:r>
                      </w:p>
                      <w:p w14:paraId="73658C6B">
                        <w:pPr>
                          <w:rPr>
                            <w:rFonts w:ascii="Arial" w:hAnsi="Arial" w:cs="Arial"/>
                            <w:sz w:val="28"/>
                            <w:szCs w:val="28"/>
                            <w:lang w:val="fi-FI"/>
                          </w:rPr>
                        </w:pPr>
                        <w:r>
                          <w:rPr>
                            <w:rFonts w:ascii="Arial" w:hAnsi="Arial" w:cs="Arial"/>
                            <w:sz w:val="28"/>
                            <w:szCs w:val="28"/>
                            <w:lang w:val="fi-FI"/>
                          </w:rPr>
                          <w:t>(Learning Note)</w:t>
                        </w:r>
                      </w:p>
                      <w:p w14:paraId="6A6CFD9E">
                        <w:pPr>
                          <w:rPr>
                            <w:rFonts w:ascii="Arial" w:hAnsi="Arial" w:cs="Arial"/>
                            <w:b/>
                            <w:bCs/>
                            <w:i/>
                            <w:lang w:val="nl-NL"/>
                          </w:rPr>
                        </w:pPr>
                      </w:p>
                    </w:txbxContent>
                  </v:textbox>
                </v:shape>
              </w:pict>
            </w:r>
          </w:p>
          <w:p w14:paraId="35217828">
            <w:pPr>
              <w:spacing w:line="360" w:lineRule="auto"/>
              <w:rPr>
                <w:rFonts w:ascii="Arial" w:hAnsi="Arial" w:cs="Arial"/>
                <w:sz w:val="20"/>
                <w:lang w:val="ms-MY"/>
              </w:rPr>
            </w:pPr>
          </w:p>
        </w:tc>
      </w:tr>
      <w:tr w14:paraId="153C0224">
        <w:tblPrEx>
          <w:tblCellMar>
            <w:top w:w="0" w:type="dxa"/>
            <w:left w:w="108" w:type="dxa"/>
            <w:bottom w:w="0" w:type="dxa"/>
            <w:right w:w="108" w:type="dxa"/>
          </w:tblCellMar>
        </w:tblPrEx>
        <w:trPr>
          <w:trHeight w:val="971" w:hRule="atLeast"/>
        </w:trPr>
        <w:tc>
          <w:tcPr>
            <w:tcW w:w="3085" w:type="dxa"/>
            <w:tcBorders>
              <w:top w:val="single" w:color="000000" w:sz="4" w:space="0"/>
              <w:left w:val="single" w:color="auto" w:sz="4" w:space="0"/>
              <w:bottom w:val="single" w:color="000000" w:sz="4" w:space="0"/>
            </w:tcBorders>
            <w:vAlign w:val="center"/>
          </w:tcPr>
          <w:p w14:paraId="6A6E5648">
            <w:pPr>
              <w:snapToGrid w:val="0"/>
              <w:rPr>
                <w:rFonts w:ascii="Arial" w:hAnsi="Arial" w:cs="Arial"/>
                <w:bCs/>
                <w:i/>
                <w:lang w:val="ms-MY"/>
              </w:rPr>
            </w:pPr>
            <w:r>
              <w:rPr>
                <w:rFonts w:ascii="Arial" w:hAnsi="Arial" w:eastAsia="Arial" w:cs="Arial"/>
                <w:b/>
              </w:rPr>
              <w:t xml:space="preserve">KOD NAMA DAN PROGRAM / </w:t>
            </w:r>
            <w:r>
              <w:rPr>
                <w:rFonts w:ascii="Arial" w:hAnsi="Arial" w:eastAsia="Arial" w:cs="Arial"/>
                <w:i/>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0BEACC28">
            <w:pPr>
              <w:tabs>
                <w:tab w:val="left" w:pos="1800"/>
              </w:tabs>
              <w:autoSpaceDE w:val="0"/>
              <w:autoSpaceDN w:val="0"/>
              <w:adjustRightInd w:val="0"/>
              <w:spacing w:line="360" w:lineRule="auto"/>
              <w:rPr>
                <w:rFonts w:ascii="Arial" w:hAnsi="Arial" w:cs="Arial"/>
                <w:bCs/>
                <w:iCs/>
                <w:lang w:val="ms-MY"/>
              </w:rPr>
            </w:pPr>
            <w:r>
              <w:rPr>
                <w:rFonts w:ascii="Arial" w:hAnsi="Arial" w:cs="Arial"/>
                <w:bCs/>
                <w:iCs/>
                <w:lang w:val="ms-MY"/>
              </w:rPr>
              <w:t>Z-009-2:2015 CORE ABILITIES (untuk IT-072-3:2012 VIDEO / FILM (EDITING))</w:t>
            </w:r>
          </w:p>
        </w:tc>
      </w:tr>
      <w:tr w14:paraId="5FA1CD70">
        <w:tblPrEx>
          <w:tblCellMar>
            <w:top w:w="0" w:type="dxa"/>
            <w:left w:w="108" w:type="dxa"/>
            <w:bottom w:w="0" w:type="dxa"/>
            <w:right w:w="108" w:type="dxa"/>
          </w:tblCellMar>
        </w:tblPrEx>
        <w:trPr>
          <w:trHeight w:val="1160" w:hRule="atLeast"/>
        </w:trPr>
        <w:tc>
          <w:tcPr>
            <w:tcW w:w="3085" w:type="dxa"/>
            <w:tcBorders>
              <w:top w:val="single" w:color="000000" w:sz="4" w:space="0"/>
              <w:left w:val="single" w:color="auto" w:sz="4" w:space="0"/>
              <w:bottom w:val="single" w:color="000000" w:sz="4" w:space="0"/>
            </w:tcBorders>
            <w:vAlign w:val="center"/>
          </w:tcPr>
          <w:p w14:paraId="054421DC">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rPr>
              <w:t xml:space="preserve">TAHAP / </w:t>
            </w:r>
            <w:r>
              <w:rPr>
                <w:rFonts w:ascii="Arial" w:hAnsi="Arial" w:eastAsia="Arial" w:cs="Arial"/>
              </w:rPr>
              <w:t>LEVEL</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6AB03E8A">
            <w:pPr>
              <w:tabs>
                <w:tab w:val="left" w:pos="1800"/>
              </w:tabs>
              <w:autoSpaceDE w:val="0"/>
              <w:autoSpaceDN w:val="0"/>
              <w:adjustRightInd w:val="0"/>
              <w:spacing w:line="360" w:lineRule="auto"/>
              <w:rPr>
                <w:rFonts w:ascii="Arial" w:hAnsi="Arial" w:cs="Arial"/>
                <w:bCs/>
                <w:iCs/>
                <w:lang w:val="ms-MY"/>
              </w:rPr>
            </w:pPr>
            <w:r>
              <w:rPr>
                <w:rFonts w:ascii="Arial" w:hAnsi="Arial" w:cs="Arial"/>
                <w:bCs/>
                <w:iCs/>
                <w:lang w:val="ms-MY"/>
              </w:rPr>
              <w:t>2</w:t>
            </w:r>
          </w:p>
        </w:tc>
      </w:tr>
      <w:tr w14:paraId="064AD49F">
        <w:tblPrEx>
          <w:tblCellMar>
            <w:top w:w="0" w:type="dxa"/>
            <w:left w:w="108" w:type="dxa"/>
            <w:bottom w:w="0" w:type="dxa"/>
            <w:right w:w="108" w:type="dxa"/>
          </w:tblCellMar>
        </w:tblPrEx>
        <w:trPr>
          <w:trHeight w:val="1169" w:hRule="atLeast"/>
        </w:trPr>
        <w:tc>
          <w:tcPr>
            <w:tcW w:w="3085" w:type="dxa"/>
            <w:tcBorders>
              <w:top w:val="single" w:color="000000" w:sz="4" w:space="0"/>
              <w:left w:val="single" w:color="auto" w:sz="4" w:space="0"/>
              <w:bottom w:val="single" w:color="000000" w:sz="4" w:space="0"/>
            </w:tcBorders>
            <w:vAlign w:val="center"/>
          </w:tcPr>
          <w:p w14:paraId="76C8D72C">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rPr>
              <w:t>NO DAN TAJUK UNIT KOMPETENSI /</w:t>
            </w:r>
            <w:r>
              <w:rPr>
                <w:rFonts w:ascii="Arial" w:hAnsi="Arial" w:eastAsia="Arial" w:cs="Arial"/>
                <w:i/>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53C60F5E">
            <w:pPr>
              <w:tabs>
                <w:tab w:val="left" w:pos="1800"/>
              </w:tabs>
              <w:autoSpaceDE w:val="0"/>
              <w:autoSpaceDN w:val="0"/>
              <w:adjustRightInd w:val="0"/>
              <w:spacing w:line="360" w:lineRule="auto"/>
              <w:rPr>
                <w:rFonts w:ascii="Arial" w:hAnsi="Arial" w:cs="Arial"/>
                <w:bCs/>
                <w:iCs/>
                <w:lang w:val="ms-MY"/>
              </w:rPr>
            </w:pPr>
            <w:r>
              <w:rPr>
                <w:rFonts w:ascii="Arial" w:hAnsi="Arial" w:cs="Arial"/>
                <w:bCs/>
                <w:iCs/>
                <w:lang w:val="ms-MY"/>
              </w:rPr>
              <w:t>CA04 HEALTH, SAFETY AND ENVIRONMENTAL ADAPTATION (Kesihatan, Keselamatan dan Adaptasi Persekitaran)</w:t>
            </w:r>
          </w:p>
        </w:tc>
      </w:tr>
      <w:tr w14:paraId="7A3337B0">
        <w:tblPrEx>
          <w:tblCellMar>
            <w:top w:w="0" w:type="dxa"/>
            <w:left w:w="108" w:type="dxa"/>
            <w:bottom w:w="0" w:type="dxa"/>
            <w:right w:w="108" w:type="dxa"/>
          </w:tblCellMar>
        </w:tblPrEx>
        <w:trPr>
          <w:trHeight w:val="2910" w:hRule="atLeast"/>
        </w:trPr>
        <w:tc>
          <w:tcPr>
            <w:tcW w:w="3085" w:type="dxa"/>
            <w:tcBorders>
              <w:top w:val="single" w:color="000000" w:sz="4" w:space="0"/>
              <w:left w:val="single" w:color="auto" w:sz="4" w:space="0"/>
              <w:bottom w:val="single" w:color="000000" w:sz="4" w:space="0"/>
            </w:tcBorders>
            <w:vAlign w:val="center"/>
          </w:tcPr>
          <w:p w14:paraId="0F89BE79">
            <w:pPr>
              <w:tabs>
                <w:tab w:val="left" w:pos="-1440"/>
              </w:tabs>
              <w:snapToGrid w:val="0"/>
              <w:rPr>
                <w:rFonts w:ascii="Arial" w:hAnsi="Arial" w:cs="Arial"/>
                <w:bCs/>
                <w:i/>
                <w:lang w:val="ms-MY"/>
              </w:rPr>
            </w:pPr>
            <w:r>
              <w:rPr>
                <w:rFonts w:ascii="Arial" w:hAnsi="Arial" w:eastAsia="Arial" w:cs="Arial"/>
                <w:b/>
              </w:rPr>
              <w:t xml:space="preserve">NO DAN PENYATAAN AKTIVITI / </w:t>
            </w:r>
            <w:r>
              <w:rPr>
                <w:rFonts w:ascii="Arial" w:hAnsi="Arial" w:eastAsia="Arial" w:cs="Arial"/>
                <w:i/>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286E9B68">
            <w:pPr>
              <w:numPr>
                <w:ilvl w:val="0"/>
                <w:numId w:val="31"/>
              </w:numPr>
              <w:suppressAutoHyphens/>
              <w:spacing w:line="360" w:lineRule="auto"/>
              <w:contextualSpacing/>
              <w:rPr>
                <w:rFonts w:ascii="Arial" w:hAnsi="Arial" w:cs="Arial"/>
                <w:b/>
                <w:bCs/>
                <w:lang w:val="ms-MY" w:eastAsia="ar-SA"/>
              </w:rPr>
            </w:pPr>
            <w:r>
              <w:rPr>
                <w:rFonts w:ascii="Arial" w:hAnsi="Arial" w:cs="Arial"/>
                <w:b/>
                <w:bCs/>
                <w:lang w:val="ms-MY" w:eastAsia="ar-SA"/>
              </w:rPr>
              <w:t>04.01 DEMONSTRATE HEALTH COMPLIANCE / 04.02 DEMONSTRATE SAFETY COMPLIANCE / 04.03 DEMONSTRATE ENVIRONMENTAL COMPLIANCE</w:t>
            </w:r>
          </w:p>
        </w:tc>
      </w:tr>
      <w:tr w14:paraId="4AF8A856">
        <w:tblPrEx>
          <w:tblCellMar>
            <w:top w:w="0" w:type="dxa"/>
            <w:left w:w="108" w:type="dxa"/>
            <w:bottom w:w="0" w:type="dxa"/>
            <w:right w:w="108" w:type="dxa"/>
          </w:tblCellMar>
        </w:tblPrEx>
        <w:trPr>
          <w:trHeight w:val="755" w:hRule="atLeast"/>
        </w:trPr>
        <w:tc>
          <w:tcPr>
            <w:tcW w:w="3085" w:type="dxa"/>
            <w:tcBorders>
              <w:top w:val="single" w:color="000000" w:sz="4" w:space="0"/>
              <w:left w:val="single" w:color="auto" w:sz="4" w:space="0"/>
              <w:bottom w:val="single" w:color="auto" w:sz="4" w:space="0"/>
            </w:tcBorders>
            <w:vAlign w:val="center"/>
          </w:tcPr>
          <w:p w14:paraId="5398810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rPr>
              <w:t xml:space="preserve">NO. KOD / </w:t>
            </w:r>
            <w:r>
              <w:rPr>
                <w:rFonts w:ascii="Arial" w:hAnsi="Arial" w:eastAsia="Arial" w:cs="Arial"/>
                <w:bCs/>
                <w:i/>
                <w:iCs/>
              </w:rPr>
              <w:t>CODE NO.</w:t>
            </w:r>
          </w:p>
        </w:tc>
        <w:tc>
          <w:tcPr>
            <w:tcW w:w="3686" w:type="dxa"/>
            <w:tcBorders>
              <w:top w:val="single" w:color="000000" w:sz="4" w:space="0"/>
              <w:left w:val="single" w:color="000000" w:sz="4" w:space="0"/>
              <w:bottom w:val="single" w:color="auto" w:sz="4" w:space="0"/>
            </w:tcBorders>
            <w:vAlign w:val="center"/>
          </w:tcPr>
          <w:p w14:paraId="33277783">
            <w:pPr>
              <w:tabs>
                <w:tab w:val="left" w:pos="1800"/>
              </w:tabs>
              <w:autoSpaceDE w:val="0"/>
              <w:autoSpaceDN w:val="0"/>
              <w:adjustRightInd w:val="0"/>
              <w:spacing w:line="360" w:lineRule="auto"/>
              <w:rPr>
                <w:rFonts w:ascii="Arial" w:hAnsi="Arial" w:cs="Arial"/>
                <w:bCs/>
                <w:iCs/>
                <w:lang w:val="ms-MY"/>
              </w:rPr>
            </w:pPr>
            <w:r>
              <w:rPr>
                <w:rFonts w:ascii="Arial" w:hAnsi="Arial" w:cs="Arial"/>
                <w:bCs/>
                <w:iCs/>
                <w:lang w:val="ms-MY"/>
              </w:rPr>
              <w:t>Z-009-2:2015-M04/P(2/5)</w:t>
            </w:r>
          </w:p>
        </w:tc>
        <w:tc>
          <w:tcPr>
            <w:tcW w:w="2268" w:type="dxa"/>
            <w:tcBorders>
              <w:top w:val="single" w:color="000000" w:sz="4" w:space="0"/>
              <w:left w:val="single" w:color="000000" w:sz="4" w:space="0"/>
              <w:bottom w:val="single" w:color="auto" w:sz="4" w:space="0"/>
              <w:right w:val="single" w:color="auto" w:sz="4" w:space="0"/>
            </w:tcBorders>
            <w:vAlign w:val="center"/>
          </w:tcPr>
          <w:p w14:paraId="1E406C43">
            <w:pPr>
              <w:spacing w:line="360" w:lineRule="auto"/>
              <w:rPr>
                <w:rFonts w:ascii="Arial" w:hAnsi="Arial" w:cs="Arial"/>
                <w:lang w:val="ms-MY"/>
              </w:rPr>
            </w:pPr>
            <w:r>
              <w:rPr>
                <w:rFonts w:ascii="Arial" w:hAnsi="Arial" w:cs="Arial"/>
                <w:lang w:val="ms-MY"/>
              </w:rPr>
              <w:t>Muka Surat/Page:</w:t>
            </w:r>
          </w:p>
          <w:p w14:paraId="4DD81C41">
            <w:pPr>
              <w:spacing w:line="360" w:lineRule="auto"/>
              <w:rPr>
                <w:rFonts w:ascii="Arial" w:hAnsi="Arial" w:cs="Arial"/>
                <w:lang w:val="ms-MY"/>
              </w:rPr>
            </w:pPr>
            <w:r>
              <w:rPr>
                <w:rFonts w:ascii="Arial" w:hAnsi="Arial" w:cs="Arial"/>
                <w:lang w:val="ms-MY"/>
              </w:rPr>
              <w:t>Drpd/ Of:</w:t>
            </w:r>
            <w:r>
              <w:rPr>
                <w:rFonts w:ascii="Arial" w:hAnsi="Arial" w:cs="Arial"/>
                <w:b/>
                <w:lang w:val="ms-MY"/>
              </w:rPr>
              <w:t>:</w:t>
            </w:r>
          </w:p>
        </w:tc>
        <w:tc>
          <w:tcPr>
            <w:tcW w:w="660" w:type="dxa"/>
            <w:tcBorders>
              <w:top w:val="single" w:color="000000" w:sz="4" w:space="0"/>
              <w:left w:val="single" w:color="000000" w:sz="4" w:space="0"/>
              <w:bottom w:val="single" w:color="auto" w:sz="4" w:space="0"/>
              <w:right w:val="single" w:color="auto" w:sz="4" w:space="0"/>
            </w:tcBorders>
            <w:vAlign w:val="center"/>
          </w:tcPr>
          <w:p w14:paraId="5C02323D">
            <w:pPr>
              <w:spacing w:line="360" w:lineRule="auto"/>
              <w:rPr>
                <w:rFonts w:ascii="Arial" w:hAnsi="Arial" w:cs="Arial"/>
                <w:lang w:val="ms-MY"/>
              </w:rPr>
            </w:pPr>
            <w:r>
              <w:rPr>
                <w:rFonts w:ascii="Arial" w:hAnsi="Arial" w:cs="Arial"/>
                <w:lang w:val="ms-MY"/>
              </w:rPr>
              <w:t>1</w:t>
            </w:r>
          </w:p>
          <w:p w14:paraId="00F21287">
            <w:pPr>
              <w:spacing w:line="360" w:lineRule="auto"/>
              <w:rPr>
                <w:rFonts w:ascii="Arial" w:hAnsi="Arial" w:cs="Arial"/>
                <w:lang w:val="ms-MY"/>
              </w:rPr>
            </w:pPr>
            <w:r>
              <w:rPr>
                <w:rFonts w:ascii="Arial" w:hAnsi="Arial" w:cs="Arial"/>
                <w:lang w:val="ms-MY"/>
              </w:rPr>
              <w:t>31</w:t>
            </w:r>
          </w:p>
        </w:tc>
      </w:tr>
    </w:tbl>
    <w:p w14:paraId="6CD077FA">
      <w:r>
        <w:t xml:space="preserve">TAJUK: </w:t>
      </w:r>
    </w:p>
    <w:p w14:paraId="09CA16EE">
      <w:r>
        <w:t>SAFETY AND HEALTH WORKPLACE APPLICATION (Aplikasi Keselamatan Dan Kesihatan Di Tempat Kerja)</w:t>
      </w:r>
    </w:p>
    <w:p w14:paraId="7C013B1F"/>
    <w:p w14:paraId="2D9CF89D">
      <w:r>
        <w:t>TUJUAN:</w:t>
      </w:r>
    </w:p>
    <w:p w14:paraId="0135EE3F">
      <w:r>
        <w:t>Kertas Penerangan ini bertujuan menerangkan kebolehan menunjukkan tahap kefahaman dalam adaptasi Kesihatan, Keselamatan dan Alam Sekitar (HSE) serta mengaplikasikannya kepada aktiviti kerja. Individu yang kompeten dalam CA ini mesti dapat beradaptasi dengan HSE dengan melaksanakan tugasnya sambil mematuhi Peraturan dan Undang-undang Kesihatan, Keselamatan dan Alam Sekitar.</w:t>
      </w:r>
    </w:p>
    <w:p w14:paraId="31D4177E"/>
    <w:p w14:paraId="282BD031">
      <w:r>
        <w:t>PENERANGAN:</w:t>
      </w:r>
    </w:p>
    <w:p w14:paraId="2A875C49">
      <w:pPr>
        <w:pStyle w:val="3"/>
      </w:pPr>
      <w:bookmarkStart w:id="107" w:name="_Toc31049"/>
      <w:r>
        <w:t>1. Safety And Health Hazard Assessment (Penilaian Bahaya Keselamatan Dan Kesihatan)</w:t>
      </w:r>
      <w:bookmarkEnd w:id="107"/>
    </w:p>
    <w:p w14:paraId="3047D7CB">
      <w:r>
        <w:t>"Penilaian bahaya" ialah proses (yang diwajibkan oleh undang-undang) untuk mengenal pasti bahaya yang berkaitan dengan tugas tertentu, menetapkan peralatan perlindungan diri dan langkah perlindungan relevan lain yang mesti digunakan untuk mengurangkan risiko daripada bahaya tersebut.</w:t>
      </w:r>
    </w:p>
    <w:p w14:paraId="429AA7CB">
      <w:r>
        <w:rPr>
          <w:b/>
        </w:rPr>
        <w:t>1.1 The Hazard Identification And Assessment Methodology (Metodologi Pengenalpastian Dan Penilaian Bahaya)</w:t>
      </w:r>
    </w:p>
    <w:p w14:paraId="5CBDE4F5">
      <w:r>
        <w:t>Metodologi pengenalpastian dan penilaian bahaya hendaklah merangkumi:</w:t>
      </w:r>
    </w:p>
    <w:p w14:paraId="54F9BA20">
      <w:r>
        <w:t>i. Langkah dan rangka masa untuk mengenal pasti dan menilai bahaya. Seseorang mesti menentukan langkah pengenalpastian bahaya dan rangka masa untuknya, termasuk: (a) siapa yang bertanggungjawab terhadap pengenalpastian — contohnya jawatankuasa keselamatan dan kesihatan tempat kerja atau individu yang dilantik oleh jawatankuasa; (b) cara laporan pengenalpastian diproses; dan (c) rangka masa pengenalpastian — contohnya pengenalpastian bahaya untuk bengkel A mesti selesai pada Disember, bengkel B pada April.</w:t>
      </w:r>
    </w:p>
    <w:p w14:paraId="2129825E">
      <w:r>
        <w:t>ii. Penyimpanan rekod bahaya. Selepas mengenal pasti bahaya, satu rekod pengenalpastian mesti diwujud dan dikekalkan, sama ada dalam bentuk cetak atau elektronik.</w:t>
      </w:r>
    </w:p>
    <w:p w14:paraId="3FDA701A">
      <w:r>
        <w:t>iii. Rangka masa untuk menyemak semula dan, jika perlu, menyemak metodologi. Contohnya, semakan kaedah pengenalpastian dijalankan setiap tiga tahun. Teknik pengenalpastian bahaya termasuk: pemeriksaan tempat kerja; analisis keselamatan tugas atau analisis bahaya kerja; siasatan awal; faktor potensi kemalangan; analisis kegagalan; siasatan kemalangan dan insiden.</w:t>
      </w:r>
    </w:p>
    <w:p w14:paraId="292F504E">
      <w:r>
        <w:rPr>
          <w:i/>
        </w:rPr>
        <w:t>Contoh studio:</w:t>
      </w:r>
      <w:r>
        <w:t xml:space="preserve"> Head of Post melantik seorang Safety Coordinator dalaman untuk menjalankan pemeriksaan tempat kerja edit suite setiap suku tahun — memeriksa susunan kabel, ergonomik meja editing, dan keadaan storan drive backup — mengikut rangka masa yang direkodkan.</w:t>
      </w:r>
    </w:p>
    <w:p w14:paraId="13723876">
      <w:r>
        <w:rPr>
          <w:b/>
        </w:rPr>
        <w:t>1.2 Analyze And Estimate Risk (Menganalisis Dan Menganggarkan Risiko)</w:t>
      </w:r>
    </w:p>
    <w:p w14:paraId="1244B2DE">
      <w:r>
        <w:t>Menggunakan senarai bahaya, pasukan menjalankan analisis risiko dengan mengenal pasti kemungkinan akibat dan kebarangkalian ia berlaku. Ini membantu menilai kebarangkalian sesuatu kejadian berlaku dan pendedahan berpotensi. Terdapat banyak cara pendedahan atau kejadian boleh bermula; penting semua punca diambil kira.</w:t>
      </w:r>
    </w:p>
    <w:p w14:paraId="20FF306C">
      <w:r>
        <w:t>Dalam analisis, semua pihak yang mungkin terjejas — termasuk kontraktor atau pelawat — perlu diambil kira. Kumpulan atau individu yang berisiko tinggi perlu diketengahkan, dan keberkesanan langkah kawalan sedia ada perlu dinilai secara objektif.</w:t>
      </w:r>
    </w:p>
    <w:p w14:paraId="19A2E34F">
      <w:r>
        <w:t>Bagi setiap bahaya, pasukan perlu menentukan: i. Bagaimana orang terdedah; ii. Kebarangkalian pendedahan berlaku; iii. Kekerapan pendedahan (bila dan berapa kerap), contohnya berselang (mencurah bahan berbahaya) atau berterusan (bunyi bising); dan iv. Akibat pendedahan, contohnya kematian, kecederaan serius atau kejejasan kesihatan kekal, kerosakan jentera, kecederaan ringan atau kesan kesihatan yang boleh pulih, kehilangan masa pengeluaran.</w:t>
      </w:r>
    </w:p>
    <w:p w14:paraId="6D5987F2">
      <w:r>
        <w:rPr>
          <w:b/>
        </w:rPr>
        <w:t>1.3 Risk Assessment (Penilaian Risiko)</w:t>
      </w:r>
    </w:p>
    <w:p w14:paraId="4471D3F6">
      <w:r>
        <w:t>Penilaian risiko melibatkan perbandingan tahap risiko yang dikenal pasti semasa proses analisis risiko dengan kriteria risiko yang telah ditetapkan, dan menyusun risiko mengikut susunan keterukan. Selepas risiko dinilai dan disusun, tindakan untuk menghapuskan atau mengurangkan risiko perlu dikenal pasti dan diberi keutamaan mengikut nilai risiko yang ditetapkan.</w:t>
      </w:r>
    </w:p>
    <w:p w14:paraId="737A88BB">
      <w:r>
        <w:rPr>
          <w:i/>
        </w:rPr>
        <w:t>Contoh studio:</w:t>
      </w:r>
      <w:r>
        <w:t xml:space="preserve"> Risk assessment sebuah edit suite mengenal pasti bahaya seperti: kabel elektrik terdedah (risiko sederhana — tersandung), skrin kalibrasi tanpa filter anti-silau (risiko rendah — ketegangan mata), dan bekalan kuasa tidak stabil untuk server storan (risiko tinggi — kehilangan data projek klien). Risiko tertinggi (kehilangan data) diberi keutamaan pembaikan dahulu.</w:t>
      </w:r>
    </w:p>
    <w:p w14:paraId="04EB1CC7">
      <w:pPr>
        <w:pStyle w:val="3"/>
      </w:pPr>
      <w:bookmarkStart w:id="108" w:name="_Toc5764"/>
      <w:r>
        <w:t>2. Permit To Work Procedure (Prosedur Permit Untuk Bekerja)</w:t>
      </w:r>
      <w:bookmarkEnd w:id="108"/>
    </w:p>
    <w:p w14:paraId="5D776CA9">
      <w:r>
        <w:t>Permit untuk bekerja ialah cara penting bagi syarikat memenuhi kewajipan am memastikan keselamatan dan kesihatan pekerja. Kerja bukan rutin, seperti penyelenggaraan, pembersihan, pemasangan peralatan dan naik taraf, boleh menimbulkan risiko keselamatan dan kesihatan melebihi risiko biasa di tempat kerja. Untuk mengawal risiko ini, "permit-untuk-bekerja" diperkenalkan bagi aktiviti kerja berikut:</w:t>
      </w:r>
    </w:p>
    <w:p w14:paraId="6BF7036C">
      <w:r>
        <w:t xml:space="preserve">i. </w:t>
      </w:r>
      <w:r>
        <w:rPr>
          <w:b/>
        </w:rPr>
        <w:t>kerja panas (hot work)</w:t>
      </w:r>
      <w:r>
        <w:t xml:space="preserve"> — mana-mana kerja panas di luar persekitaran bengkel terkawal yang boleh dijangka sebagai bahaya kepada orang lain atau loji dan peralatan. ii. </w:t>
      </w:r>
      <w:r>
        <w:rPr>
          <w:b/>
        </w:rPr>
        <w:t>permit jentera</w:t>
      </w:r>
      <w:r>
        <w:t xml:space="preserve"> — diperlukan di mana bahagian berbahaya loji atau jentera boleh dijangka sebagai bahaya. iii. </w:t>
      </w:r>
      <w:r>
        <w:rPr>
          <w:b/>
        </w:rPr>
        <w:t>ruang terkurung</w:t>
      </w:r>
      <w:r>
        <w:t xml:space="preserve"> — kemasukan ke mana-mana kawasan yang, disebabkan sifat terkurungnya, menimbulkan risiko boleh dijangka daripada bahaya berikut: (a) kecederaan akibat kebakaran atau letupan; (b) kehilangan kesedaran akibat peningkatan suhu badan; (c) kehilangan kesedaran atau lemas akibat gas, wasap, wap atau kekurangan oksigen; (d) lemas akibat peningkatan aras cecair; (e) sesak nafas dalam pepejal yang mengalir bebas. Permit ruang terkurung juga mesti mematuhi keperluan khusus dalam Industrial Code of Practice for Safe Working in a Confined Space 2010 (ICOP 2010). iv. </w:t>
      </w:r>
      <w:r>
        <w:rPr>
          <w:b/>
        </w:rPr>
        <w:t>kerja elektrik</w:t>
      </w:r>
      <w:r>
        <w:t xml:space="preserve"> — semua kerja pada pemasangan yang menimbulkan bahaya renjatan elektrik, kebakaran dan letupan. v. </w:t>
      </w:r>
      <w:r>
        <w:rPr>
          <w:b/>
        </w:rPr>
        <w:t>kerja penggalian</w:t>
      </w:r>
      <w:r>
        <w:t xml:space="preserve"> — mana-mana kerja penggalian (selain perlombongan mineral), untuk memastikan tiada perkhidmatan bawah tanah menimbulkan risiko dan mengekalkan integriti struktur berdekatan. vi. </w:t>
      </w:r>
      <w:r>
        <w:rPr>
          <w:b/>
        </w:rPr>
        <w:t>penceraian peralatan</w:t>
      </w:r>
      <w:r>
        <w:t xml:space="preserve"> — mengawal penceraian mana-mana peralatan yang mengandungi cecair atau gas. vii. </w:t>
      </w:r>
      <w:r>
        <w:rPr>
          <w:b/>
        </w:rPr>
        <w:t>kerja di ketinggian / akses bumbung</w:t>
      </w:r>
      <w:r>
        <w:t xml:space="preserve"> — akses ke bumbung rapuh atau di mana bumbung tiada perlindungan tepi keselamatan, mana-mana kerja yang berisiko jatuh melebihi 2m.</w:t>
      </w:r>
    </w:p>
    <w:p w14:paraId="2168369B">
      <w:r>
        <w:t>Syarikat berhasrat memperkenalkan permit baharu atau mengubah suai permit sedia ada mengikut keperluan. Sistem permit-untuk-bekerja ini terpakai kepada semua kerja di atas yang dijalankan oleh syarikat, pekerjanya, kontraktor dan semua pelawat dijangka mematuhi keperluan mana-mana permit yang berkuat kuasa.</w:t>
      </w:r>
    </w:p>
    <w:p w14:paraId="3D75D582">
      <w:r>
        <w:rPr>
          <w:i/>
        </w:rPr>
        <w:t>Contoh studio:</w:t>
      </w:r>
      <w:r>
        <w:t xml:space="preserve"> Sebelum pemasangan rig lampu di grid studio (kerja di ketinggian melebihi 2m) atau kerja elektrik pada panel kuasa studio, kru rigging mesti memperoleh permit-untuk-bekerja yang mengandungi butiran lokasi, tempoh sah, bahaya berpotensi (contoh: risiko jatuh, renjatan elektrik) dan langkah kawalan (isolasi kuasa, PPE) — mengikut format Rajah 1 (Contoh Permit Kerja Panas) yang diubah suai kepada konteks rigging studio.</w:t>
      </w:r>
    </w:p>
    <w:p w14:paraId="1781FDC5">
      <w:pPr>
        <w:pStyle w:val="3"/>
      </w:pPr>
      <w:bookmarkStart w:id="109" w:name="_Toc10796"/>
      <w:r>
        <w:t>3. Method Of Practicing Work Instruction, Safe Operating Procedure And Emergency Response Plan (Kaedah Mengamalkan Arahan Kerja, Prosedur Operasi Selamat Dan Pelan Tindak Balas Kecemasan)</w:t>
      </w:r>
      <w:bookmarkEnd w:id="109"/>
    </w:p>
    <w:p w14:paraId="7139A22D">
      <w:r>
        <w:t>Arahan kerja selamat menggariskan kaedah selamat yang disyorkan untuk menjalankan proses atau aktiviti. Arahan kerja selamat bertulis adalah sebahagian penting sistem kerja selamat dan program keselamatan dan kesihatan pekerjaan keseluruhan. Arahan kerja selamat tidak menggantikan keperluan latihan; sebaliknya ia digunakan untuk melengkapkan atau membimbing proses latihan dan memberi peringatan kepada kakitangan mengenai protokol dan kawalan operasi. Pembangunan arahan kerja selamat adalah tanggungjawab pengurusan tempatan dan hendaklah menjadi sebahagian daripada program induksi dan latihan penyegaran organisasi.</w:t>
      </w:r>
    </w:p>
    <w:p w14:paraId="2F081FF1">
      <w:r>
        <w:rPr>
          <w:b/>
        </w:rPr>
        <w:t>3.1 Difference between Work Instructions and Safe Operating Procedures (Perbezaan Antara Arahan Kerja Dan Prosedur Operasi Selamat)</w:t>
      </w:r>
    </w:p>
    <w:p w14:paraId="425EDA78">
      <w:r>
        <w:t xml:space="preserve">Arahan Kerja (Work Instructions) memberitahu </w:t>
      </w:r>
      <w:r>
        <w:rPr>
          <w:b/>
        </w:rPr>
        <w:t>bagaimana</w:t>
      </w:r>
      <w:r>
        <w:t xml:space="preserve"> melakukan sesuatu — arahan yang sangat spesifik, contohnya bagaimana melengkapkan sesuatu borang. Ia adalah alat untuk membantu seseorang melakukan tugas dengan betul; sasaran penggunanya ialah pekerja.</w:t>
      </w:r>
    </w:p>
    <w:p w14:paraId="36344E0E">
      <w:r>
        <w:t xml:space="preserve">Prosedur Operasi Selamat (Safe Operating Procedures) memberitahu </w:t>
      </w:r>
      <w:r>
        <w:rPr>
          <w:b/>
        </w:rPr>
        <w:t>siapa melakukan apa bila</w:t>
      </w:r>
      <w:r>
        <w:t xml:space="preserve"> — iaitu mengenal pasti siapa melengkapkan borang dan bila ia perlu berlaku. Prosedur operasi selamat ialah garis panduan bertulis untuk prosedur dan tugas yang melibatkan bahaya yang dikenali; ia memberikan alat untuk mengajar cara bekerja secara konsisten dengan tahap kecekapan dan keselamatan maksimum.</w:t>
      </w:r>
    </w:p>
    <w:p w14:paraId="7FE1AA37">
      <w:r>
        <w:t>Secara ringkas: Prosedur memberitahu Siapa, Apa dan Bila; Arahan Kerja memberitahu Bagaimana.</w:t>
      </w:r>
    </w:p>
    <w:p w14:paraId="6E451ADC">
      <w:r>
        <w:rPr>
          <w:i/>
        </w:rPr>
        <w:t>Contoh studio (Arahan Kerja):</w:t>
      </w:r>
      <w:r>
        <w:t xml:space="preserve"> "Arahan Kerja Ingest &amp; Backup Media" — langkah bernombor: (1) sambung drive kad memori ke ingest station; (2) jalankan checksum verification; (3) salin ke dua storan berasingan (server utama + backup NAS); (4) format kad memori hanya selepas checksum disahkan pada kedua-dua salinan.</w:t>
      </w:r>
    </w:p>
    <w:p w14:paraId="087D6D44">
      <w:r>
        <w:rPr>
          <w:i/>
        </w:rPr>
        <w:t>Contoh studio (SOP):</w:t>
      </w:r>
      <w:r>
        <w:t xml:space="preserve"> "SOP Pengurusan Media Studio" mengenal pasti — Editor bertanggungjawab ingest media dalam masa 2 jam selepas shoot selesai; Post-Production Coordinator mengesahkan backup selesai sebelum media asal dipadam daripada kad; Head of Post menyemak log backup setiap minggu.</w:t>
      </w:r>
    </w:p>
    <w:p w14:paraId="613C5A4E">
      <w:r>
        <w:rPr>
          <w:b/>
        </w:rPr>
        <w:t>Contoh Templat Arahan Kerja (Fig. 2, diadaptasi):</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41"/>
        <w:gridCol w:w="4415"/>
      </w:tblGrid>
      <w:tr w14:paraId="4FF903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302529A6">
            <w:pPr>
              <w:spacing w:after="0" w:line="240" w:lineRule="auto"/>
            </w:pPr>
            <w:r>
              <w:t>Bahagian</w:t>
            </w:r>
          </w:p>
        </w:tc>
        <w:tc>
          <w:tcPr>
            <w:tcW w:w="4656" w:type="dxa"/>
          </w:tcPr>
          <w:p w14:paraId="275F0BA0">
            <w:pPr>
              <w:spacing w:after="0" w:line="240" w:lineRule="auto"/>
            </w:pPr>
            <w:r>
              <w:t>Kandungan</w:t>
            </w:r>
          </w:p>
        </w:tc>
      </w:tr>
      <w:tr w14:paraId="79C6C8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590DC7D9">
            <w:pPr>
              <w:spacing w:after="0" w:line="240" w:lineRule="auto"/>
            </w:pPr>
            <w:r>
              <w:t>1.0 TUJUAN</w:t>
            </w:r>
          </w:p>
        </w:tc>
        <w:tc>
          <w:tcPr>
            <w:tcW w:w="4656" w:type="dxa"/>
          </w:tcPr>
          <w:p w14:paraId="540AA3C3">
            <w:pPr>
              <w:spacing w:after="0" w:line="240" w:lineRule="auto"/>
            </w:pPr>
            <w:r>
              <w:t>Menyediakan arahan untuk [tugas media ingest/backup].</w:t>
            </w:r>
          </w:p>
        </w:tc>
      </w:tr>
      <w:tr w14:paraId="05C09A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7AEC098F">
            <w:pPr>
              <w:spacing w:after="0" w:line="240" w:lineRule="auto"/>
            </w:pPr>
            <w:r>
              <w:t>2.0 SKOP</w:t>
            </w:r>
          </w:p>
        </w:tc>
        <w:tc>
          <w:tcPr>
            <w:tcW w:w="4656" w:type="dxa"/>
          </w:tcPr>
          <w:p w14:paraId="5B50672E">
            <w:pPr>
              <w:spacing w:after="0" w:line="240" w:lineRule="auto"/>
            </w:pPr>
            <w:r>
              <w:t>Terpakai kepada semua proses ingest footage dan backup studio.</w:t>
            </w:r>
          </w:p>
        </w:tc>
      </w:tr>
      <w:tr w14:paraId="35DE66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2DA5AC10">
            <w:pPr>
              <w:spacing w:after="0" w:line="240" w:lineRule="auto"/>
            </w:pPr>
            <w:r>
              <w:t>3.0 REKOD</w:t>
            </w:r>
          </w:p>
        </w:tc>
        <w:tc>
          <w:tcPr>
            <w:tcW w:w="4656" w:type="dxa"/>
          </w:tcPr>
          <w:p w14:paraId="2A30E012">
            <w:pPr>
              <w:spacing w:after="0" w:line="240" w:lineRule="auto"/>
            </w:pPr>
            <w:r>
              <w:t>Log backup disimpan dalam sistem pengurusan aset media (MAM) studio.</w:t>
            </w:r>
          </w:p>
        </w:tc>
      </w:tr>
      <w:tr w14:paraId="298EE6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0D155A0C">
            <w:pPr>
              <w:spacing w:after="0" w:line="240" w:lineRule="auto"/>
            </w:pPr>
            <w:r>
              <w:t>4.0 DOKUMEN BERKAITAN</w:t>
            </w:r>
          </w:p>
        </w:tc>
        <w:tc>
          <w:tcPr>
            <w:tcW w:w="4656" w:type="dxa"/>
          </w:tcPr>
          <w:p w14:paraId="62701F14">
            <w:pPr>
              <w:spacing w:after="0" w:line="240" w:lineRule="auto"/>
            </w:pPr>
            <w:r>
              <w:t>Rujuk SOP Pengurusan Media, borang Chain-of-Custody klien.</w:t>
            </w:r>
          </w:p>
        </w:tc>
      </w:tr>
      <w:tr w14:paraId="1C8A67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4F1FD323">
            <w:pPr>
              <w:spacing w:after="0" w:line="240" w:lineRule="auto"/>
            </w:pPr>
            <w:r>
              <w:t>5.0 DEFINISI</w:t>
            </w:r>
          </w:p>
        </w:tc>
        <w:tc>
          <w:tcPr>
            <w:tcW w:w="4656" w:type="dxa"/>
          </w:tcPr>
          <w:p w14:paraId="6D1BEA64">
            <w:pPr>
              <w:spacing w:after="0" w:line="240" w:lineRule="auto"/>
            </w:pPr>
            <w:r>
              <w:t>"Checksum" — nilai pengesahan integriti fail digital.</w:t>
            </w:r>
          </w:p>
        </w:tc>
      </w:tr>
      <w:tr w14:paraId="682F86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0F0832C4">
            <w:pPr>
              <w:spacing w:after="0" w:line="240" w:lineRule="auto"/>
            </w:pPr>
            <w:r>
              <w:t>6.0 TANGGUNGJAWAB</w:t>
            </w:r>
          </w:p>
        </w:tc>
        <w:tc>
          <w:tcPr>
            <w:tcW w:w="4656" w:type="dxa"/>
          </w:tcPr>
          <w:p w14:paraId="3BC68D33">
            <w:pPr>
              <w:spacing w:after="0" w:line="240" w:lineRule="auto"/>
            </w:pPr>
            <w:r>
              <w:t>Editor / Post-Production Coordinator.</w:t>
            </w:r>
          </w:p>
        </w:tc>
      </w:tr>
      <w:tr w14:paraId="733789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236F3F6F">
            <w:pPr>
              <w:spacing w:after="0" w:line="240" w:lineRule="auto"/>
            </w:pPr>
            <w:r>
              <w:t>7.0 ALAT</w:t>
            </w:r>
          </w:p>
        </w:tc>
        <w:tc>
          <w:tcPr>
            <w:tcW w:w="4656" w:type="dxa"/>
          </w:tcPr>
          <w:p w14:paraId="051476F9">
            <w:pPr>
              <w:spacing w:after="0" w:line="240" w:lineRule="auto"/>
            </w:pPr>
            <w:r>
              <w:t>Ingest station, storan NAS, perisian checksum.</w:t>
            </w:r>
          </w:p>
        </w:tc>
      </w:tr>
      <w:tr w14:paraId="0D17BC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33DC90B1">
            <w:pPr>
              <w:spacing w:after="0" w:line="240" w:lineRule="auto"/>
            </w:pPr>
            <w:r>
              <w:t>8.0 KEPERLUAN KESELAMATAN</w:t>
            </w:r>
          </w:p>
        </w:tc>
        <w:tc>
          <w:tcPr>
            <w:tcW w:w="4656" w:type="dxa"/>
          </w:tcPr>
          <w:p w14:paraId="34719B16">
            <w:pPr>
              <w:spacing w:after="0" w:line="240" w:lineRule="auto"/>
            </w:pPr>
            <w:r>
              <w:t>Elakkan cabut kad memori semasa pemindahan sedang berjalan.</w:t>
            </w:r>
          </w:p>
        </w:tc>
      </w:tr>
      <w:tr w14:paraId="5539E1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0EF9068A">
            <w:pPr>
              <w:spacing w:after="0" w:line="240" w:lineRule="auto"/>
            </w:pPr>
            <w:r>
              <w:t>9.0 ARAHAN</w:t>
            </w:r>
          </w:p>
        </w:tc>
        <w:tc>
          <w:tcPr>
            <w:tcW w:w="4656" w:type="dxa"/>
          </w:tcPr>
          <w:p w14:paraId="0CB50AD7">
            <w:pPr>
              <w:spacing w:after="0" w:line="240" w:lineRule="auto"/>
            </w:pPr>
            <w:r>
              <w:t>Langkah bernombor mengikut susunan tepat.</w:t>
            </w:r>
          </w:p>
        </w:tc>
      </w:tr>
    </w:tbl>
    <w:p w14:paraId="69B8E202">
      <w:r>
        <w:rPr>
          <w:b/>
        </w:rPr>
        <w:t>3.2 Prepare An Emergency Response Plan (Menyediakan Pelan Tindak Balas Kecemasan)</w:t>
      </w:r>
    </w:p>
    <w:p w14:paraId="35055C1F">
      <w:r>
        <w:t>Kecemasan dan bencana boleh berlaku pada bila-bila masa tanpa amaran. Lebih bersedia menghadapinya, lebih baik keupayaan bertindak sambil meminimumkan panik dan kekeliruan. Melatih kakitangan yang terlibat dalam perancangan dan tindak balas kecemasan adalah asas kepada keupayaan organisasi menangani sebarang jenis kecemasan.</w:t>
      </w:r>
    </w:p>
    <w:p w14:paraId="56E9F347">
      <w:r>
        <w:t>Perancangan kecemasan tidak boleh dianggap boleh dipercayai sehingga ia diuji dan terbukti berfungsi, terutamanya kerana keyakinan palsu boleh timbul terhadap integriti pelan bertulis. Secara umum, peserta latihan mesti mempunyai kesedaran mengenai peranan masing-masing dan berasa cukup selesa dengannya sebelum didedahkan kepada tekanan latihan. Latihan bukan untuk menangkap kesalahan — ia menguji prosedur, bukan individu.</w:t>
      </w:r>
    </w:p>
    <w:p w14:paraId="6C7A620C">
      <w:r>
        <w:rPr>
          <w:b/>
        </w:rPr>
        <w:t>3.3 Types Of Exercises (Jenis-Jenis Latihan)</w:t>
      </w:r>
    </w:p>
    <w:p w14:paraId="51FB70F9">
      <w:r>
        <w:t>Terdapat 3 jenis latihan utama:</w:t>
      </w:r>
    </w:p>
    <w:p w14:paraId="249597AD">
      <w:r>
        <w:t xml:space="preserve">a. </w:t>
      </w:r>
      <w:r>
        <w:rPr>
          <w:b/>
        </w:rPr>
        <w:t>Latihan berasaskan perbincangan (Discussion-based)</w:t>
      </w:r>
      <w:r>
        <w:t xml:space="preserve"> — paling murah dan mudah disediakan; digunakan pada peringkat perumusan dasar sebagai "bincang-lalu" bagaimana memuktamadkan pelan, atau untuk membangunkan kesedaran mengenai pelan melalui perbincangan.</w:t>
      </w:r>
    </w:p>
    <w:p w14:paraId="60339669">
      <w:r>
        <w:t xml:space="preserve">b. </w:t>
      </w:r>
      <w:r>
        <w:rPr>
          <w:b/>
        </w:rPr>
        <w:t>Latihan meja (Table top exercises)</w:t>
      </w:r>
      <w:r>
        <w:t xml:space="preserve"> — berasaskan simulasi, biasanya melibatkan senario dan garis masa yang realistik. Berguna untuk tujuan pengesahan, khususnya meneroka kelemahan dalam prosedur.</w:t>
      </w:r>
    </w:p>
    <w:p w14:paraId="68734DD8">
      <w:r>
        <w:t xml:space="preserve">c. </w:t>
      </w:r>
      <w:r>
        <w:rPr>
          <w:b/>
        </w:rPr>
        <w:t>Latihan langsung (Live exercises)</w:t>
      </w:r>
      <w:r>
        <w:t xml:space="preserve"> — persediaan langsung bagi melaksanakan pelan. Berguna untuk menguji logistik, komunikasi dan keupayaan fizikal, serta menjadi acara latihan yang cemerlang dari sudut pembelajaran pengalaman.</w:t>
      </w:r>
    </w:p>
    <w:p w14:paraId="2B1284B1">
      <w:r>
        <w:rPr>
          <w:i/>
        </w:rPr>
        <w:t>Contoh studio:</w:t>
      </w:r>
      <w:r>
        <w:t xml:space="preserve"> Latihan meja (table top) menyimulasikan kebakaran di bilik server studio semasa penyuntingan projek untuk deadline siaran esok — pasukan berbincang siapa memberitahu klien, siapa mengaktifkan backup off-site, dan siapa menghubungi bomba, tanpa gangguan sebenar kepada operasi.</w:t>
      </w:r>
    </w:p>
    <w:p w14:paraId="3DE2C7A1">
      <w:pPr>
        <w:pStyle w:val="3"/>
      </w:pPr>
      <w:bookmarkStart w:id="110" w:name="_Toc28"/>
      <w:r>
        <w:t>4. Specific Personal Protective Equipment (PPE) (Peralatan Perlindungan Diri Khusus)</w:t>
      </w:r>
      <w:bookmarkEnd w:id="110"/>
    </w:p>
    <w:p w14:paraId="1830E625">
      <w:r>
        <w:t>PPE ditakrifkan sebagai semua peralatan (termasuk pakaian yang melindungi daripada cuaca) yang dimaksudkan untuk dipakai atau dipegang oleh seseorang semasa bekerja dan yang melindunginya daripada satu atau lebih risiko kepada kesihatan atau keselamatannya, contohnya helmet keselamatan, sarung tangan, pelindung mata, pakaian keterlihatan tinggi, kasut keselamatan dan tali pinggang keselamatan.</w:t>
      </w:r>
    </w:p>
    <w:p w14:paraId="7C0C2ADE">
      <w:r>
        <w:rPr>
          <w:b/>
        </w:rPr>
        <w:t>4.1 Assessing Suitable PPE (Menilai PPE Yang Sesuai)</w:t>
      </w:r>
    </w:p>
    <w:p w14:paraId="08A96A9C">
      <w:r>
        <w:t>Untuk memilih jenis PPE yang betul, pertimbangkan dengan teliti bahaya berbeza di tempat kerja. Pertimbangkan sama ada PPE: i. sesuai dengan risiko dan keadaan tempat pendedahan berlaku; ii. mencegah atau mengawal risiko tanpa meningkatkan tahap risiko keseluruhan; iii. boleh dilaraskan untuk kesesuaian pemakai; iv. mengambil kira keadaan kesihatan pemakai; v. memenuhi keperluan kerja dan tuntutan ke atas pemakai (tempoh pemakaian, usaha fizikal, keperluan penglihatan dan komunikasi); vi. serasi jika lebih daripada satu item PPE dipakai serentak.</w:t>
      </w:r>
    </w:p>
    <w:p w14:paraId="032A0D39">
      <w:r>
        <w:rPr>
          <w:b/>
        </w:rPr>
        <w:t>4.2 The Hazards And Types Of PPE (Bahaya Dan Jenis-Jenis PPE)</w:t>
      </w:r>
    </w:p>
    <w:p w14:paraId="1EA4C13C">
      <w:r>
        <w:t xml:space="preserve">i. </w:t>
      </w:r>
      <w:r>
        <w:rPr>
          <w:b/>
        </w:rPr>
        <w:t>Mata</w:t>
      </w:r>
      <w:r>
        <w:t xml:space="preserve"> — Bahaya: percikan kimia/logam, habuk, projektil, gas dan wap, radiasi. Pilihan: cermin mata keselamatan, gogal, pelindung muka, visor. ii. </w:t>
      </w:r>
      <w:r>
        <w:rPr>
          <w:b/>
        </w:rPr>
        <w:t>Kepala</w:t>
      </w:r>
      <w:r>
        <w:t xml:space="preserve"> — Bahaya: hentaman objek jatuh/terbang, risiko terhantuk kepala, rambut terperangkap. Pilihan: pelbagai helmet dan bump cap. iii. </w:t>
      </w:r>
      <w:r>
        <w:rPr>
          <w:b/>
        </w:rPr>
        <w:t>Pernafasan</w:t>
      </w:r>
      <w:r>
        <w:t xml:space="preserve"> — Bahaya: habuk, wap, gas, atmosfera kekurangan oksigen. Pilihan: penapis muka sekali guna atau respirator, respirator separuh/penuh muka, helmet berudara, alat pernafasan. iv. </w:t>
      </w:r>
      <w:r>
        <w:rPr>
          <w:b/>
        </w:rPr>
        <w:t>Melindungi Badan</w:t>
      </w:r>
      <w:r>
        <w:t xml:space="preserve"> — Bahaya: suhu ekstrem, cuaca buruk, percikan kimia/logam, hentaman atau penusukan. Pilihan: overall konvensional atau sekali guna, pakaian pelindung khusus, pakaian keterlihatan tinggi. v. </w:t>
      </w:r>
      <w:r>
        <w:rPr>
          <w:b/>
        </w:rPr>
        <w:t>Tangan Dan Lengan</w:t>
      </w:r>
      <w:r>
        <w:t xml:space="preserve"> — Bahaya: lelasan, suhu ekstrem, potongan dan tusukan, hentaman, kimia, renjatan elektrik. Pilihan: sarung tangan, gauntlet, mitt, cuff pergelangan tangan. vi. </w:t>
      </w:r>
      <w:r>
        <w:rPr>
          <w:b/>
        </w:rPr>
        <w:t>Kaki Dan Kaki Bawah</w:t>
      </w:r>
      <w:r>
        <w:t xml:space="preserve"> — Bahaya: basah, pembinaan elektrostatik, tergelincir, potongan dan tusukan, objek jatuh. Pilihan: but keselamatan dan kasut dengan penutup jari kaki pelindung dan tapak tengah tahan tusukan.</w:t>
      </w:r>
    </w:p>
    <w:p w14:paraId="513BDD98">
      <w:r>
        <w:rPr>
          <w:b/>
        </w:rPr>
        <w:t>4.3 Training (Latihan)</w:t>
      </w:r>
    </w:p>
    <w:p w14:paraId="1D640567">
      <w:r>
        <w:t>i. Pastikan pengguna PPE sedar mengapa ia diperlukan, bila ia digunakan, dibaiki atau diganti, dan hadnya. ii. Latih dan arahkan cara menggunakannya dengan betul dan pastikan mereka melakukannya. iii. Kerana PPE adalah pilihan kawalan risiko terakhir selepas kaedah perlindungan lain dipertimbangkan, penting pengguna memakainya sepanjang tempoh terdedah kepada risiko. Jangan benarkan pengecualian bagi tugas yang mengambil "hanya beberapa minit". iv. Semak secara berkala bahawa PPE digunakan dan siasat sepenuhnya sebarang sebab ia tidak digunakan.</w:t>
      </w:r>
    </w:p>
    <w:p w14:paraId="59E39EEC">
      <w:r>
        <w:rPr>
          <w:b/>
        </w:rPr>
        <w:t>4.4 Maintenance (Penyelenggaraan)</w:t>
      </w:r>
    </w:p>
    <w:p w14:paraId="07687A77">
      <w:r>
        <w:t>Pastikan peralatan: i. disimpan dengan baik apabila tidak digunakan, contohnya dalam almari kering dan bersih; ii. dikekalkan bersih dan dalam keadaan baik — ikut jadual penyelenggaraan pengeluar. Pastikan PPE gantian yang sesuai sentiasa tersedia.</w:t>
      </w:r>
    </w:p>
    <w:p w14:paraId="15ADB92F">
      <w:r>
        <w:rPr>
          <w:i/>
        </w:rPr>
        <w:t>Contoh studio:</w:t>
      </w:r>
      <w:r>
        <w:t xml:space="preserve"> Kru rig lampu di lokasi luar (outdoor pick-up shoot) memakai sarung tangan kalis panas semasa mengendalikan lampu HMI panas, kasut tertutup di kawasan berkabel, dan pelindung mata semasa menggunakan gimbal/drone berhampiran kaca pantulan. Juruteknik ingest media di bilik server memakai penyumbat telinga jika bunyi kipas pendingin server melebihi paras selesa dalam shift panjang.</w:t>
      </w:r>
    </w:p>
    <w:p w14:paraId="749F7D1D"/>
    <w:p w14:paraId="1A0E6B8F">
      <w:r>
        <w:t>SOALAN:</w:t>
      </w:r>
    </w:p>
    <w:p w14:paraId="49037C82">
      <w:r>
        <w:t xml:space="preserve">1. Apakah yang dilakukan semasa penilaian risiko (risk assessment)? </w:t>
      </w:r>
      <w:r>
        <w:rPr>
          <w:i/>
        </w:rPr>
        <w:t>Jawapan model:</w:t>
      </w:r>
      <w:r>
        <w:t xml:space="preserve"> Membandingkan tahap risiko yang dikenal pasti semasa analisis risiko dengan kriteria risiko yang telah ditetapkan, dan menyusun risiko mengikut susunan keterukan bagi menentukan keutamaan tindakan.</w:t>
      </w:r>
    </w:p>
    <w:p w14:paraId="3BE9B1CB">
      <w:r>
        <w:t xml:space="preserve">2. Senaraikan lima aktiviti kerja studio yang memerlukan permit-untuk-bekerja. </w:t>
      </w:r>
      <w:r>
        <w:rPr>
          <w:i/>
        </w:rPr>
        <w:t>Jawapan model:</w:t>
      </w:r>
      <w:r>
        <w:t xml:space="preserve"> (1) kerja panas — pematerian kabel; (2) permit jentera — penyelenggaraan generator/loji kuasa portable; (3) kerja elektrik — kerja pada panel kuasa studio; (4) kerja di ketinggian — pemasangan rig lampu di grid studio; (5) ruang terkurung — kerja dalam ruang bawah pentas (under-stage crawl space) untuk pendawaian.</w:t>
      </w:r>
    </w:p>
    <w:p w14:paraId="47284E09">
      <w:r>
        <w:t xml:space="preserve">3. Mengapa latihan penggunaan PPE penting bagi kru rigging dan editing studio? </w:t>
      </w:r>
      <w:r>
        <w:rPr>
          <w:i/>
        </w:rPr>
        <w:t>Jawapan model:</w:t>
      </w:r>
      <w:r>
        <w:t xml:space="preserve"> Kerana PPE ialah kawalan risiko terakhir; jika kru tidak dilatih menggunakan, melaraskan atau mengenal pasti had PPE (contoh: harness keselamatan semasa rigging di ketinggian), perlindungan tidak berkesan walaupun peralatan disediakan — latihan memastikan pemakaian konsisten dan pengesanan kerosakan awal.</w:t>
      </w:r>
    </w:p>
    <w:p w14:paraId="017DD6F1"/>
    <w:p w14:paraId="76C8B321">
      <w:r>
        <w:t>RUJUKAN:</w:t>
      </w:r>
    </w:p>
    <w:p w14:paraId="54038839">
      <w:r>
        <w:t>Factories and Machinery Act 1967 and Regulations, Pindaan Ogos 2008, ISBN 967701156-1</w:t>
      </w:r>
    </w:p>
    <w:p w14:paraId="655D6D83">
      <w:r>
        <w:t>Occupational Safety and Health Act 1994 and Regulation, (2009) Malaysia, Penerbitan Akta (M), ISBN-967701188-X.</w:t>
      </w:r>
    </w:p>
    <w:p w14:paraId="79C132A6">
      <w:r>
        <w:t>Garis Panduan bagi Pengenalpastian Hazard, Penaksiran Risiko dan Kawalan Risiko (HIRARC), ISBN 978-983-2014-62-1</w:t>
      </w:r>
    </w:p>
    <w:p w14:paraId="31F6ED59">
      <w:r>
        <w:br w:type="page"/>
      </w:r>
    </w:p>
    <w:tbl>
      <w:tblPr>
        <w:tblStyle w:val="12"/>
        <w:tblW w:w="9699" w:type="dxa"/>
        <w:tblInd w:w="0" w:type="dxa"/>
        <w:tblLayout w:type="fixed"/>
        <w:tblCellMar>
          <w:top w:w="0" w:type="dxa"/>
          <w:left w:w="108" w:type="dxa"/>
          <w:bottom w:w="0" w:type="dxa"/>
          <w:right w:w="108" w:type="dxa"/>
        </w:tblCellMar>
      </w:tblPr>
      <w:tblGrid>
        <w:gridCol w:w="3085"/>
        <w:gridCol w:w="3686"/>
        <w:gridCol w:w="2268"/>
        <w:gridCol w:w="660"/>
      </w:tblGrid>
      <w:tr w14:paraId="2B0A9555">
        <w:tblPrEx>
          <w:tblCellMar>
            <w:top w:w="0" w:type="dxa"/>
            <w:left w:w="108" w:type="dxa"/>
            <w:bottom w:w="0" w:type="dxa"/>
            <w:right w:w="108" w:type="dxa"/>
          </w:tblCellMar>
        </w:tblPrEx>
        <w:trPr>
          <w:trHeight w:val="3230" w:hRule="atLeast"/>
        </w:trPr>
        <w:tc>
          <w:tcPr>
            <w:tcW w:w="3085" w:type="dxa"/>
            <w:tcBorders>
              <w:top w:val="single" w:color="auto" w:sz="4" w:space="0"/>
              <w:left w:val="single" w:color="auto" w:sz="4" w:space="0"/>
              <w:bottom w:val="single" w:color="000000" w:sz="4" w:space="0"/>
            </w:tcBorders>
          </w:tcPr>
          <w:p w14:paraId="035DB5CF">
            <w:pPr>
              <w:snapToGrid w:val="0"/>
              <w:spacing w:line="360" w:lineRule="auto"/>
              <w:rPr>
                <w:rFonts w:ascii="Arial" w:hAnsi="Arial" w:cs="Arial"/>
                <w:sz w:val="20"/>
                <w:lang w:val="ms-MY"/>
              </w:rPr>
            </w:pPr>
          </w:p>
          <w:p w14:paraId="2FA55997">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tcPr>
          <w:p w14:paraId="0A66067F">
            <w:pPr>
              <w:rPr>
                <w:rFonts w:ascii="Arial" w:hAnsi="Arial" w:cs="Arial"/>
                <w:sz w:val="20"/>
                <w:lang w:val="ms-MY"/>
              </w:rPr>
            </w:pPr>
            <w:r>
              <w:pict>
                <v:shape id="_x0000_s1051" o:spid="_x0000_s1051"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1DC90BEB">
                        <w:pPr>
                          <w:rPr>
                            <w:rFonts w:ascii="Arial" w:hAnsi="Arial" w:cs="Arial"/>
                            <w:b/>
                            <w:bCs/>
                            <w:highlight w:val="yellow"/>
                            <w:lang w:val="fi-FI"/>
                          </w:rPr>
                        </w:pPr>
                        <w:r>
                          <w:rPr>
                            <w:rFonts w:ascii="Arial" w:hAnsi="Arial" w:cs="Arial"/>
                            <w:b/>
                            <w:bCs/>
                            <w:highlight w:val="yellow"/>
                            <w:lang w:val="fi-FI"/>
                          </w:rPr>
                          <w:t>FURNIWEB MANUFACTURING SDN BHD</w:t>
                        </w:r>
                      </w:p>
                      <w:p w14:paraId="46125847">
                        <w:pPr>
                          <w:rPr>
                            <w:rFonts w:ascii="Arial" w:hAnsi="Arial" w:cs="Arial"/>
                            <w:b/>
                            <w:bCs/>
                            <w:highlight w:val="yellow"/>
                            <w:lang w:val="fi-FI"/>
                          </w:rPr>
                        </w:pPr>
                        <w:r>
                          <w:rPr>
                            <w:rFonts w:ascii="Arial" w:hAnsi="Arial" w:cs="Arial"/>
                            <w:b/>
                            <w:bCs/>
                            <w:highlight w:val="yellow"/>
                            <w:lang w:val="fi-FI"/>
                          </w:rPr>
                          <w:t>Lot 1883, Jalan KPB 9, Kg. Bharu Balakong, 43300</w:t>
                        </w:r>
                      </w:p>
                      <w:p w14:paraId="2B760DD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496509E6">
                        <w:pPr>
                          <w:rPr>
                            <w:rFonts w:ascii="Arial" w:hAnsi="Arial" w:cs="Arial"/>
                            <w:b/>
                            <w:bCs/>
                            <w:lang w:val="fi-FI"/>
                          </w:rPr>
                        </w:pPr>
                        <w:r>
                          <w:rPr>
                            <w:rFonts w:ascii="Arial" w:hAnsi="Arial" w:cs="Arial"/>
                            <w:b/>
                            <w:bCs/>
                            <w:highlight w:val="yellow"/>
                            <w:lang w:val="fi-FI"/>
                          </w:rPr>
                          <w:t>Malaysia.</w:t>
                        </w:r>
                      </w:p>
                      <w:p w14:paraId="4BB95A5B">
                        <w:pPr>
                          <w:rPr>
                            <w:rFonts w:ascii="Arial" w:hAnsi="Arial" w:cs="Arial"/>
                            <w:b/>
                            <w:bCs/>
                            <w:lang w:val="fi-FI"/>
                          </w:rPr>
                        </w:pPr>
                      </w:p>
                      <w:p w14:paraId="3AEBF3B6">
                        <w:pPr>
                          <w:rPr>
                            <w:rFonts w:ascii="Arial" w:hAnsi="Arial" w:cs="Arial"/>
                            <w:b/>
                            <w:bCs/>
                            <w:lang w:val="fi-FI"/>
                          </w:rPr>
                        </w:pPr>
                      </w:p>
                      <w:p w14:paraId="7D295E4F">
                        <w:pPr>
                          <w:rPr>
                            <w:rFonts w:ascii="Arial" w:hAnsi="Arial" w:cs="Arial"/>
                            <w:b/>
                            <w:bCs/>
                            <w:sz w:val="36"/>
                            <w:szCs w:val="36"/>
                            <w:lang w:val="fi-FI"/>
                          </w:rPr>
                        </w:pPr>
                        <w:r>
                          <w:rPr>
                            <w:rFonts w:ascii="Arial" w:hAnsi="Arial" w:cs="Arial"/>
                            <w:b/>
                            <w:bCs/>
                            <w:sz w:val="36"/>
                            <w:szCs w:val="36"/>
                            <w:lang w:val="fi-FI"/>
                          </w:rPr>
                          <w:t>NOTA PEMBELAJARAN</w:t>
                        </w:r>
                      </w:p>
                      <w:p w14:paraId="342CF3F5">
                        <w:pPr>
                          <w:rPr>
                            <w:rFonts w:ascii="Arial" w:hAnsi="Arial" w:cs="Arial"/>
                            <w:sz w:val="28"/>
                            <w:szCs w:val="28"/>
                            <w:lang w:val="fi-FI"/>
                          </w:rPr>
                        </w:pPr>
                        <w:r>
                          <w:rPr>
                            <w:rFonts w:ascii="Arial" w:hAnsi="Arial" w:cs="Arial"/>
                            <w:sz w:val="28"/>
                            <w:szCs w:val="28"/>
                            <w:lang w:val="fi-FI"/>
                          </w:rPr>
                          <w:t>(Learning Note)</w:t>
                        </w:r>
                      </w:p>
                      <w:p w14:paraId="66202158">
                        <w:pPr>
                          <w:rPr>
                            <w:rFonts w:ascii="Arial" w:hAnsi="Arial" w:cs="Arial"/>
                            <w:b/>
                            <w:bCs/>
                            <w:i/>
                            <w:lang w:val="nl-NL"/>
                          </w:rPr>
                        </w:pPr>
                      </w:p>
                    </w:txbxContent>
                  </v:textbox>
                </v:shape>
              </w:pict>
            </w:r>
          </w:p>
          <w:p w14:paraId="404FE3F7">
            <w:pPr>
              <w:spacing w:line="360" w:lineRule="auto"/>
              <w:rPr>
                <w:rFonts w:ascii="Arial" w:hAnsi="Arial" w:cs="Arial"/>
                <w:sz w:val="20"/>
                <w:lang w:val="ms-MY"/>
              </w:rPr>
            </w:pPr>
          </w:p>
        </w:tc>
      </w:tr>
      <w:tr w14:paraId="3C37F2D3">
        <w:tblPrEx>
          <w:tblCellMar>
            <w:top w:w="0" w:type="dxa"/>
            <w:left w:w="108" w:type="dxa"/>
            <w:bottom w:w="0" w:type="dxa"/>
            <w:right w:w="108" w:type="dxa"/>
          </w:tblCellMar>
        </w:tblPrEx>
        <w:trPr>
          <w:trHeight w:val="971" w:hRule="atLeast"/>
        </w:trPr>
        <w:tc>
          <w:tcPr>
            <w:tcW w:w="3085" w:type="dxa"/>
            <w:tcBorders>
              <w:top w:val="single" w:color="000000" w:sz="4" w:space="0"/>
              <w:left w:val="single" w:color="auto" w:sz="4" w:space="0"/>
              <w:bottom w:val="single" w:color="000000" w:sz="4" w:space="0"/>
            </w:tcBorders>
            <w:vAlign w:val="center"/>
          </w:tcPr>
          <w:p w14:paraId="77CA9569">
            <w:pPr>
              <w:snapToGrid w:val="0"/>
              <w:rPr>
                <w:rFonts w:ascii="Arial" w:hAnsi="Arial" w:cs="Arial"/>
                <w:bCs/>
                <w:i/>
                <w:lang w:val="ms-MY"/>
              </w:rPr>
            </w:pPr>
            <w:r>
              <w:rPr>
                <w:rFonts w:ascii="Arial" w:hAnsi="Arial" w:eastAsia="Arial" w:cs="Arial"/>
                <w:b/>
              </w:rPr>
              <w:t xml:space="preserve">KOD NAMA DAN PROGRAM / </w:t>
            </w:r>
            <w:r>
              <w:rPr>
                <w:rFonts w:ascii="Arial" w:hAnsi="Arial" w:eastAsia="Arial" w:cs="Arial"/>
                <w:i/>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1A7C4F6C">
            <w:pPr>
              <w:tabs>
                <w:tab w:val="left" w:pos="1800"/>
              </w:tabs>
              <w:autoSpaceDE w:val="0"/>
              <w:autoSpaceDN w:val="0"/>
              <w:adjustRightInd w:val="0"/>
              <w:spacing w:line="360" w:lineRule="auto"/>
              <w:rPr>
                <w:rFonts w:ascii="Arial" w:hAnsi="Arial" w:cs="Arial"/>
                <w:bCs/>
                <w:iCs/>
                <w:lang w:val="ms-MY"/>
              </w:rPr>
            </w:pPr>
            <w:r>
              <w:rPr>
                <w:rFonts w:ascii="Arial" w:hAnsi="Arial" w:cs="Arial"/>
                <w:bCs/>
                <w:iCs/>
                <w:lang w:val="ms-MY"/>
              </w:rPr>
              <w:t>Z-009-2:2015 CORE ABILITIES (untuk IT-072-3:2012 VIDEO / FILM (EDITING))</w:t>
            </w:r>
          </w:p>
        </w:tc>
      </w:tr>
      <w:tr w14:paraId="272CDA76">
        <w:tblPrEx>
          <w:tblCellMar>
            <w:top w:w="0" w:type="dxa"/>
            <w:left w:w="108" w:type="dxa"/>
            <w:bottom w:w="0" w:type="dxa"/>
            <w:right w:w="108" w:type="dxa"/>
          </w:tblCellMar>
        </w:tblPrEx>
        <w:trPr>
          <w:trHeight w:val="1160" w:hRule="atLeast"/>
        </w:trPr>
        <w:tc>
          <w:tcPr>
            <w:tcW w:w="3085" w:type="dxa"/>
            <w:tcBorders>
              <w:top w:val="single" w:color="000000" w:sz="4" w:space="0"/>
              <w:left w:val="single" w:color="auto" w:sz="4" w:space="0"/>
              <w:bottom w:val="single" w:color="000000" w:sz="4" w:space="0"/>
            </w:tcBorders>
            <w:vAlign w:val="center"/>
          </w:tcPr>
          <w:p w14:paraId="59173FB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rPr>
              <w:t xml:space="preserve">TAHAP / </w:t>
            </w:r>
            <w:r>
              <w:rPr>
                <w:rFonts w:ascii="Arial" w:hAnsi="Arial" w:eastAsia="Arial" w:cs="Arial"/>
              </w:rPr>
              <w:t>LEVEL</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63C3D1C2">
            <w:pPr>
              <w:tabs>
                <w:tab w:val="left" w:pos="1800"/>
              </w:tabs>
              <w:autoSpaceDE w:val="0"/>
              <w:autoSpaceDN w:val="0"/>
              <w:adjustRightInd w:val="0"/>
              <w:spacing w:line="360" w:lineRule="auto"/>
              <w:rPr>
                <w:rFonts w:ascii="Arial" w:hAnsi="Arial" w:cs="Arial"/>
                <w:bCs/>
                <w:iCs/>
                <w:lang w:val="ms-MY"/>
              </w:rPr>
            </w:pPr>
            <w:r>
              <w:rPr>
                <w:rFonts w:ascii="Arial" w:hAnsi="Arial" w:cs="Arial"/>
                <w:bCs/>
                <w:iCs/>
                <w:lang w:val="ms-MY"/>
              </w:rPr>
              <w:t>2</w:t>
            </w:r>
          </w:p>
        </w:tc>
      </w:tr>
      <w:tr w14:paraId="0F944D33">
        <w:tblPrEx>
          <w:tblCellMar>
            <w:top w:w="0" w:type="dxa"/>
            <w:left w:w="108" w:type="dxa"/>
            <w:bottom w:w="0" w:type="dxa"/>
            <w:right w:w="108" w:type="dxa"/>
          </w:tblCellMar>
        </w:tblPrEx>
        <w:trPr>
          <w:trHeight w:val="1169" w:hRule="atLeast"/>
        </w:trPr>
        <w:tc>
          <w:tcPr>
            <w:tcW w:w="3085" w:type="dxa"/>
            <w:tcBorders>
              <w:top w:val="single" w:color="000000" w:sz="4" w:space="0"/>
              <w:left w:val="single" w:color="auto" w:sz="4" w:space="0"/>
              <w:bottom w:val="single" w:color="000000" w:sz="4" w:space="0"/>
            </w:tcBorders>
            <w:vAlign w:val="center"/>
          </w:tcPr>
          <w:p w14:paraId="20BD6BD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rPr>
              <w:t>NO DAN TAJUK UNIT KOMPETENSI /</w:t>
            </w:r>
            <w:r>
              <w:rPr>
                <w:rFonts w:ascii="Arial" w:hAnsi="Arial" w:eastAsia="Arial" w:cs="Arial"/>
                <w:i/>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50F2F857">
            <w:pPr>
              <w:tabs>
                <w:tab w:val="left" w:pos="1800"/>
              </w:tabs>
              <w:autoSpaceDE w:val="0"/>
              <w:autoSpaceDN w:val="0"/>
              <w:adjustRightInd w:val="0"/>
              <w:spacing w:line="360" w:lineRule="auto"/>
              <w:rPr>
                <w:rFonts w:ascii="Arial" w:hAnsi="Arial" w:cs="Arial"/>
                <w:bCs/>
                <w:iCs/>
                <w:lang w:val="ms-MY"/>
              </w:rPr>
            </w:pPr>
            <w:r>
              <w:rPr>
                <w:rFonts w:ascii="Arial" w:hAnsi="Arial" w:cs="Arial"/>
                <w:bCs/>
                <w:iCs/>
                <w:lang w:val="ms-MY"/>
              </w:rPr>
              <w:t>CA04 HEALTH, SAFETY AND ENVIRONMENTAL ADAPTATION</w:t>
            </w:r>
          </w:p>
        </w:tc>
      </w:tr>
      <w:tr w14:paraId="15B26077">
        <w:tblPrEx>
          <w:tblCellMar>
            <w:top w:w="0" w:type="dxa"/>
            <w:left w:w="108" w:type="dxa"/>
            <w:bottom w:w="0" w:type="dxa"/>
            <w:right w:w="108" w:type="dxa"/>
          </w:tblCellMar>
        </w:tblPrEx>
        <w:trPr>
          <w:trHeight w:val="2910" w:hRule="atLeast"/>
        </w:trPr>
        <w:tc>
          <w:tcPr>
            <w:tcW w:w="3085" w:type="dxa"/>
            <w:tcBorders>
              <w:top w:val="single" w:color="000000" w:sz="4" w:space="0"/>
              <w:left w:val="single" w:color="auto" w:sz="4" w:space="0"/>
              <w:bottom w:val="single" w:color="000000" w:sz="4" w:space="0"/>
            </w:tcBorders>
            <w:vAlign w:val="center"/>
          </w:tcPr>
          <w:p w14:paraId="1C25075D">
            <w:pPr>
              <w:tabs>
                <w:tab w:val="left" w:pos="-1440"/>
              </w:tabs>
              <w:snapToGrid w:val="0"/>
              <w:rPr>
                <w:rFonts w:ascii="Arial" w:hAnsi="Arial" w:cs="Arial"/>
                <w:bCs/>
                <w:i/>
                <w:lang w:val="ms-MY"/>
              </w:rPr>
            </w:pPr>
            <w:r>
              <w:rPr>
                <w:rFonts w:ascii="Arial" w:hAnsi="Arial" w:eastAsia="Arial" w:cs="Arial"/>
                <w:b/>
              </w:rPr>
              <w:t xml:space="preserve">NO DAN PENYATAAN AKTIVITI / </w:t>
            </w:r>
            <w:r>
              <w:rPr>
                <w:rFonts w:ascii="Arial" w:hAnsi="Arial" w:eastAsia="Arial" w:cs="Arial"/>
                <w:i/>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4BBED71B">
            <w:pPr>
              <w:numPr>
                <w:ilvl w:val="0"/>
                <w:numId w:val="32"/>
              </w:numPr>
              <w:suppressAutoHyphens/>
              <w:spacing w:line="360" w:lineRule="auto"/>
              <w:contextualSpacing/>
              <w:rPr>
                <w:rFonts w:ascii="Arial" w:hAnsi="Arial" w:cs="Arial"/>
                <w:b/>
                <w:bCs/>
                <w:lang w:val="ms-MY" w:eastAsia="ar-SA"/>
              </w:rPr>
            </w:pPr>
            <w:r>
              <w:rPr>
                <w:rFonts w:ascii="Arial" w:hAnsi="Arial" w:cs="Arial"/>
                <w:b/>
                <w:bCs/>
                <w:lang w:val="ms-MY" w:eastAsia="ar-SA"/>
              </w:rPr>
              <w:t>04.01 DEMONSTRATE HEALTH COMPLIANCE / 04.02 DEMONSTRATE SAFETY COMPLIANCE / 04.03 DEMONSTRATE ENVIRONMENTAL COMPLIANCE</w:t>
            </w:r>
          </w:p>
        </w:tc>
      </w:tr>
      <w:tr w14:paraId="0604DBBD">
        <w:tblPrEx>
          <w:tblCellMar>
            <w:top w:w="0" w:type="dxa"/>
            <w:left w:w="108" w:type="dxa"/>
            <w:bottom w:w="0" w:type="dxa"/>
            <w:right w:w="108" w:type="dxa"/>
          </w:tblCellMar>
        </w:tblPrEx>
        <w:trPr>
          <w:trHeight w:val="755" w:hRule="atLeast"/>
        </w:trPr>
        <w:tc>
          <w:tcPr>
            <w:tcW w:w="3085" w:type="dxa"/>
            <w:tcBorders>
              <w:top w:val="single" w:color="000000" w:sz="4" w:space="0"/>
              <w:left w:val="single" w:color="auto" w:sz="4" w:space="0"/>
              <w:bottom w:val="single" w:color="auto" w:sz="4" w:space="0"/>
            </w:tcBorders>
            <w:vAlign w:val="center"/>
          </w:tcPr>
          <w:p w14:paraId="28D7196D">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rPr>
              <w:t xml:space="preserve">NO. KOD / </w:t>
            </w:r>
            <w:r>
              <w:rPr>
                <w:rFonts w:ascii="Arial" w:hAnsi="Arial" w:eastAsia="Arial" w:cs="Arial"/>
                <w:bCs/>
                <w:i/>
                <w:iCs/>
              </w:rPr>
              <w:t>CODE NO.</w:t>
            </w:r>
          </w:p>
        </w:tc>
        <w:tc>
          <w:tcPr>
            <w:tcW w:w="3686" w:type="dxa"/>
            <w:tcBorders>
              <w:top w:val="single" w:color="000000" w:sz="4" w:space="0"/>
              <w:left w:val="single" w:color="000000" w:sz="4" w:space="0"/>
              <w:bottom w:val="single" w:color="auto" w:sz="4" w:space="0"/>
            </w:tcBorders>
            <w:vAlign w:val="center"/>
          </w:tcPr>
          <w:p w14:paraId="247C3E82">
            <w:pPr>
              <w:tabs>
                <w:tab w:val="left" w:pos="1800"/>
              </w:tabs>
              <w:autoSpaceDE w:val="0"/>
              <w:autoSpaceDN w:val="0"/>
              <w:adjustRightInd w:val="0"/>
              <w:spacing w:line="360" w:lineRule="auto"/>
              <w:rPr>
                <w:rFonts w:ascii="Arial" w:hAnsi="Arial" w:cs="Arial"/>
                <w:bCs/>
                <w:iCs/>
                <w:lang w:val="ms-MY"/>
              </w:rPr>
            </w:pPr>
            <w:r>
              <w:rPr>
                <w:rFonts w:ascii="Arial" w:hAnsi="Arial" w:cs="Arial"/>
                <w:bCs/>
                <w:iCs/>
                <w:lang w:val="ms-MY"/>
              </w:rPr>
              <w:t>Z-009-2:2015-M04/P(3/5)</w:t>
            </w:r>
          </w:p>
        </w:tc>
        <w:tc>
          <w:tcPr>
            <w:tcW w:w="2268" w:type="dxa"/>
            <w:tcBorders>
              <w:top w:val="single" w:color="000000" w:sz="4" w:space="0"/>
              <w:left w:val="single" w:color="000000" w:sz="4" w:space="0"/>
              <w:bottom w:val="single" w:color="auto" w:sz="4" w:space="0"/>
              <w:right w:val="single" w:color="auto" w:sz="4" w:space="0"/>
            </w:tcBorders>
            <w:vAlign w:val="center"/>
          </w:tcPr>
          <w:p w14:paraId="431933F2">
            <w:pPr>
              <w:spacing w:line="360" w:lineRule="auto"/>
              <w:rPr>
                <w:rFonts w:ascii="Arial" w:hAnsi="Arial" w:cs="Arial"/>
                <w:lang w:val="ms-MY"/>
              </w:rPr>
            </w:pPr>
            <w:r>
              <w:rPr>
                <w:rFonts w:ascii="Arial" w:hAnsi="Arial" w:cs="Arial"/>
                <w:lang w:val="ms-MY"/>
              </w:rPr>
              <w:t>Muka Surat/Page:</w:t>
            </w:r>
          </w:p>
          <w:p w14:paraId="4550027B">
            <w:pPr>
              <w:spacing w:line="360" w:lineRule="auto"/>
              <w:rPr>
                <w:rFonts w:ascii="Arial" w:hAnsi="Arial" w:cs="Arial"/>
                <w:lang w:val="ms-MY"/>
              </w:rPr>
            </w:pPr>
            <w:r>
              <w:rPr>
                <w:rFonts w:ascii="Arial" w:hAnsi="Arial" w:cs="Arial"/>
                <w:lang w:val="ms-MY"/>
              </w:rPr>
              <w:t>Drpd/ Of:</w:t>
            </w:r>
            <w:r>
              <w:rPr>
                <w:rFonts w:ascii="Arial" w:hAnsi="Arial" w:cs="Arial"/>
                <w:b/>
                <w:lang w:val="ms-MY"/>
              </w:rPr>
              <w:t>:</w:t>
            </w:r>
          </w:p>
        </w:tc>
        <w:tc>
          <w:tcPr>
            <w:tcW w:w="660" w:type="dxa"/>
            <w:tcBorders>
              <w:top w:val="single" w:color="000000" w:sz="4" w:space="0"/>
              <w:left w:val="single" w:color="000000" w:sz="4" w:space="0"/>
              <w:bottom w:val="single" w:color="auto" w:sz="4" w:space="0"/>
              <w:right w:val="single" w:color="auto" w:sz="4" w:space="0"/>
            </w:tcBorders>
            <w:vAlign w:val="center"/>
          </w:tcPr>
          <w:p w14:paraId="390C785A">
            <w:pPr>
              <w:spacing w:line="360" w:lineRule="auto"/>
              <w:rPr>
                <w:rFonts w:ascii="Arial" w:hAnsi="Arial" w:cs="Arial"/>
                <w:lang w:val="ms-MY"/>
              </w:rPr>
            </w:pPr>
            <w:r>
              <w:rPr>
                <w:rFonts w:ascii="Arial" w:hAnsi="Arial" w:cs="Arial"/>
                <w:lang w:val="ms-MY"/>
              </w:rPr>
              <w:t>1</w:t>
            </w:r>
          </w:p>
          <w:p w14:paraId="66FE8445">
            <w:pPr>
              <w:spacing w:line="360" w:lineRule="auto"/>
              <w:rPr>
                <w:rFonts w:ascii="Arial" w:hAnsi="Arial" w:cs="Arial"/>
                <w:lang w:val="ms-MY"/>
              </w:rPr>
            </w:pPr>
            <w:r>
              <w:rPr>
                <w:rFonts w:ascii="Arial" w:hAnsi="Arial" w:cs="Arial"/>
                <w:lang w:val="ms-MY"/>
              </w:rPr>
              <w:t>31</w:t>
            </w:r>
          </w:p>
        </w:tc>
      </w:tr>
    </w:tbl>
    <w:p w14:paraId="7C11EAA4">
      <w:r>
        <w:t xml:space="preserve">TAJUK: </w:t>
      </w:r>
    </w:p>
    <w:p w14:paraId="120C95C7">
      <w:r>
        <w:t>SAFE MACHINE OPERATION APPLICATION (Aplikasi Operasi Jentera Selamat)</w:t>
      </w:r>
    </w:p>
    <w:p w14:paraId="391B2A21"/>
    <w:p w14:paraId="03BC224E">
      <w:r>
        <w:t>TUJUAN:</w:t>
      </w:r>
    </w:p>
    <w:p w14:paraId="4AABE978">
      <w:r>
        <w:t>Kertas Penerangan ini bertujuan menerangkan kebolehan menunjukkan tahap kefahaman dalam adaptasi Kesihatan, Keselamatan dan Alam Sekitar (HSE) serta mengaplikasikannya kepada aktiviti kerja. Individu yang kompeten dalam CA ini mesti dapat beradaptasi dengan HSE dengan melaksanakan tugasnya sambil mematuhi Peraturan dan Undang-undang Kesihatan, Keselamatan dan Alam Sekitar.</w:t>
      </w:r>
    </w:p>
    <w:p w14:paraId="52D29AA4"/>
    <w:p w14:paraId="00978CD5">
      <w:r>
        <w:t>PENERANGAN:</w:t>
      </w:r>
    </w:p>
    <w:p w14:paraId="6FD99728">
      <w:pPr>
        <w:pStyle w:val="3"/>
      </w:pPr>
      <w:bookmarkStart w:id="111" w:name="_Toc4805"/>
      <w:r>
        <w:t>1.0 Introduction To Training And Supervision Of Machine Operators (Pengenalan Kepada Latihan Dan Penyeliaan Operator Jentera)</w:t>
      </w:r>
      <w:bookmarkEnd w:id="111"/>
    </w:p>
    <w:p w14:paraId="639C0486">
      <w:r>
        <w:t>Majikan atau orang yang mengawal tempat kerja tidak boleh membenarkan sesiapa menggunakan sesuatu jentera melainkan mereka telah dilatih mengenai: i. bahaya sebenar dan berpotensi jentera tersebut; ii. semua langkah berjaga-jaga yang perlu diambil. Melainkan operator jentera boleh mengendalikan jentera dengan selamat, majikan atau orang yang mengawal hendaklah menyelia rapat operator tersebut oleh seseorang yang mahir.</w:t>
      </w:r>
    </w:p>
    <w:p w14:paraId="61CD72F9">
      <w:r>
        <w:t>Pekerja mesti diselia dan dilatih oleh orang yang kompeten. Apabila melatih seseorang menggunakan jentera, jurulatih mesti menerangkan: i. cara memeriksa dan melaraskan jentera sebelum menghidupkannya; ii. cara menghentikan dan menghidupkan jentera; iii. cara jentera berfungsi; iv. apa yang jentera lakukan; v. lokasi dan operasi kawalan lain; vi. bahaya sebenar dan berpotensi serta cara mengawalnya; vii. tujuan pengawal (guards) dan peranti keselamatan lain; viii. penggunaan dan pelarasan pengawal yang betul; ix. kaedah kerja yang betul digunakan; x. cara mengenali kerosakan yang boleh menyebabkan bahaya; xi. had dan keupayaan jentera; xii. prosedur kecemasan.</w:t>
      </w:r>
    </w:p>
    <w:p w14:paraId="55219D6D">
      <w:r>
        <w:t>Arahan pengeluar hendaklah diambil kira semasa membangunkan program latihan untuk operator.</w:t>
      </w:r>
    </w:p>
    <w:p w14:paraId="6F5A0D03">
      <w:r>
        <w:rPr>
          <w:i/>
        </w:rPr>
        <w:t>Contoh studio:</w:t>
      </w:r>
      <w:r>
        <w:t xml:space="preserve"> Sebelum seorang editor baharu dibenarkan mengendalikan color grading suite atau audio mixing console studio, Head of Post wajib memberikan taklimat mengenai fungsi setiap kawalan, cara memulakan/menutup sistem dengan selamat, had keupayaan peralatan (contoh: had voltan power conditioner), dan prosedur jika berlaku kegagalan sistem semasa sesi grading langsung dengan klien.</w:t>
      </w:r>
    </w:p>
    <w:p w14:paraId="31A7B71C">
      <w:pPr>
        <w:pStyle w:val="3"/>
      </w:pPr>
      <w:bookmarkStart w:id="112" w:name="_Toc2002"/>
      <w:r>
        <w:t>2.0 Use of Machinery – The Employee (Penggunaan Jentera – Pekerja)</w:t>
      </w:r>
      <w:bookmarkEnd w:id="112"/>
    </w:p>
    <w:p w14:paraId="264581BA">
      <w:r>
        <w:t>Apabila menggunakan jentera, seorang pekerja bertanggungjawab terhadap: i. keselamatan dan kesihatan dirinya sendiri; ii. tidak mencederakan orang lain melalui tindakan atau tidak bertindaknya; iii. mengikut prosedur kerja selamat yang ditetapkan majikan; iv. mengenal pasti dan melaporkan bahaya — dan mengawalnya di mana mungkin; v. menggunakan semua pengawal (guarding); vi. menjaga kawasan kerja sentiasa bersih, kemas dan teratur; vii. memakai dan menggunakan semua peralatan dan pakaian perlindungan; viii. memaklumkan penyelia mengenai sebarang kerosakan jentera atau keperluan penyelenggaraan; ix. memberitahu penyelia mengenai sebarang penyakit atau keadaan yang boleh menghalang atau mengehadkan keupayaannya bekerja dengan jentera — bagi menjaga keselamatan orang lain dan membantu penyelia mengagihkan kerja.</w:t>
      </w:r>
    </w:p>
    <w:p w14:paraId="12EF0D7B">
      <w:r>
        <w:t>Operator jentera hendaklah: i. memeriksa jentera yang digunakan dalam keadaan berfungsi baik; ii. melaporkan segera sebarang masalah kepada penyelia; iii. menggunakan sebarang peranti keselamatan, pengawal, aksesori dan kaedah lain yang menjadikan jentera selamat.</w:t>
      </w:r>
    </w:p>
    <w:p w14:paraId="40454160">
      <w:r>
        <w:t>Di mana terdapat risiko terperangkap (entanglement) dengan jentera, orang hendaklah: i. mengikat rambut panjang rapat ke kepala; ii. tidak memakai pakaian longgar.</w:t>
      </w:r>
    </w:p>
    <w:p w14:paraId="094D1994">
      <w:r>
        <w:rPr>
          <w:i/>
        </w:rPr>
        <w:t>Contoh studio:</w:t>
      </w:r>
      <w:r>
        <w:t xml:space="preserve"> Editor yang mengendalikan reel-to-reel deck lama atau motorized camera slider di studio wajib mengikat rambut panjang dan tidak memakai selendang/tali longgar yang boleh terperangkap dalam mekanisme bergerak — prinsip sama seperti operator jentera kilang walaupun peralatan lebih kecil dan senyap.</w:t>
      </w:r>
    </w:p>
    <w:p w14:paraId="51D2EEFB">
      <w:pPr>
        <w:pStyle w:val="3"/>
      </w:pPr>
      <w:bookmarkStart w:id="113" w:name="_Toc8768"/>
      <w:r>
        <w:t>3.0 Requirements for Safeguards (Keperluan Pengawal Keselamatan)</w:t>
      </w:r>
      <w:bookmarkEnd w:id="113"/>
    </w:p>
    <w:p w14:paraId="13F7E108">
      <w:r>
        <w:t>Pengawal keselamatan mesti memenuhi keperluan am minimum berikut untuk melindungi pekerja daripada bahaya mekanikal:</w:t>
      </w:r>
    </w:p>
    <w:p w14:paraId="466E2408">
      <w:r>
        <w:rPr>
          <w:b/>
        </w:rPr>
        <w:t>Mencegah sentuhan (Prevent contact).</w:t>
      </w:r>
      <w:r>
        <w:t xml:space="preserve"> Pengawal mesti mencegah tangan, lengan atau mana-mana bahagian badan atau pakaian pekerja daripada bersentuh dengan bahagian bergerak berbahaya dengan menghapuskan kemungkinan operator atau pekerja lain meletakkan bahagian badan berhampiran bahagian bergerak berbahaya.</w:t>
      </w:r>
    </w:p>
    <w:p w14:paraId="69A936A6">
      <w:r>
        <w:rPr>
          <w:b/>
        </w:rPr>
        <w:t>Menyediakan keselamatan (Provide security).</w:t>
      </w:r>
      <w:r>
        <w:t xml:space="preserve"> Pekerja tidak boleh dengan mudah menanggalkan atau mengganggu pengawal. Pengawal dan peranti keselamatan hendaklah diperbuat daripada bahan tahan lasak dan dipasang kukuh pada jentera.</w:t>
      </w:r>
    </w:p>
    <w:p w14:paraId="3621A820">
      <w:r>
        <w:rPr>
          <w:b/>
        </w:rPr>
        <w:t>Melindungi daripada objek jatuh (Protect from falling objects).</w:t>
      </w:r>
      <w:r>
        <w:t xml:space="preserve"> Pengawal hendaklah memastikan tiada objek boleh jatuh ke dalam bahagian bergerak dan merosakkan peralatan atau menjadi projektil yang boleh mencederakan seseorang.</w:t>
      </w:r>
    </w:p>
    <w:p w14:paraId="0FEEFF00">
      <w:r>
        <w:rPr>
          <w:b/>
        </w:rPr>
        <w:t>Tidak mewujudkan bahaya baharu (Not create new hazards).</w:t>
      </w:r>
      <w:r>
        <w:t xml:space="preserve"> Pengawal yang mewujudkan bahaya sendiri, seperti titik ricih, tepi tajam atau permukaan tidak siap, menggagalkan tujuannya. Tepi pengawal hendaklah digulung atau dipasang skru untuk menghapuskan tepi tajam.</w:t>
      </w:r>
    </w:p>
    <w:p w14:paraId="1854A1AB">
      <w:r>
        <w:rPr>
          <w:b/>
        </w:rPr>
        <w:t>Tidak mewujudkan gangguan (Not create interference).</w:t>
      </w:r>
      <w:r>
        <w:t xml:space="preserve"> Pengawal yang menghalang pekerja melaksanakan tugas mungkin akan cepat diketepikan atau diabaikan. Jika mungkin, pekerja hendaklah boleh melincirkan jentera tanpa menanggalkan pengawal.</w:t>
      </w:r>
    </w:p>
    <w:p w14:paraId="276B3EA3">
      <w:r>
        <w:rPr>
          <w:i/>
        </w:rPr>
        <w:t>Contoh studio:</w:t>
      </w:r>
      <w:r>
        <w:t xml:space="preserve"> Panel akses pada power distribution unit (PDU) studio direka supaya kru tidak boleh mudah membuka semasa unit sedang beroperasi (menyediakan keselamatan), dan sudut logam pada rig kamera dilapiskan getah supaya tidak menjadi bahaya tepi tajam baharu (tidak mewujudkan bahaya baharu).</w:t>
      </w:r>
    </w:p>
    <w:p w14:paraId="1C24FD13">
      <w:pPr>
        <w:pStyle w:val="3"/>
      </w:pPr>
      <w:bookmarkStart w:id="114" w:name="_Toc9250"/>
      <w:r>
        <w:t>4.0 Safeguard Training (Latihan Pengawal Keselamatan)</w:t>
      </w:r>
      <w:bookmarkEnd w:id="114"/>
    </w:p>
    <w:p w14:paraId="7975A308">
      <w:r>
        <w:t>Sistem pengawal keselamatan yang paling canggih pun tidak dapat memberikan perlindungan berkesan melainkan pekerja tahu cara dan sebab menggunakannya. Latihan khusus dan terperinci adalah bahagian penting dalam sebarang usaha melaksanakan pengawalan terhadap bahaya berkaitan jentera. Pengawalan yang betul boleh meningkatkan produktiviti dan kecekapan kerana ia boleh mengurangkan kebimbangan pekerja terhadap kecederaan. Latihan pengawal keselamatan diperlukan bagi operator baharu dan kakitangan penyelenggaraan atau persediaan, apabila pengawal baharu atau diubah suai dipasang, atau apabila pekerja ditugaskan kepada jentera atau operasi baharu; ia perlu melibatkan arahan atau latihan langsung mengenai:</w:t>
      </w:r>
    </w:p>
    <w:p w14:paraId="7BEDFD4C">
      <w:r>
        <w:t>i. penerangan dan pengenalpastian bahaya berkaitan jentera tertentu dan pengawal khusus terhadap setiap bahaya; ii. cara pengawal memberikan perlindungan; cara menggunakan pengawal dan sebabnya; iii. cara dan dalam keadaan apa pengawal boleh ditanggalkan, dan oleh siapa (biasanya hanya kakitangan pembaikan atau penyelenggaraan); iv. apa yang perlu dilakukan (contoh: hubungi penyelia) jika pengawal rosak, hilang atau tidak dapat memberikan perlindungan mencukupi.</w:t>
      </w:r>
    </w:p>
    <w:p w14:paraId="0AF37B97">
      <w:r>
        <w:rPr>
          <w:i/>
        </w:rPr>
        <w:t>Contoh studio:</w:t>
      </w:r>
      <w:r>
        <w:t xml:space="preserve"> Sebelum kru baharu dibenarkan mengendalikan jib crane atau motorised camera dolly, mereka menerima latihan khusus mengenai fungsi pengunci keselamatan (safety lock) pada rel dolly dan prosedur melaporkan jika mekanisme brek rosak.</w:t>
      </w:r>
    </w:p>
    <w:p w14:paraId="344CD80C">
      <w:pPr>
        <w:pStyle w:val="3"/>
      </w:pPr>
      <w:bookmarkStart w:id="115" w:name="_Toc12584"/>
      <w:r>
        <w:t>5.0 Methods Of Machine Safeguarding (Kaedah Pengawalan Jentera)</w:t>
      </w:r>
      <w:bookmarkEnd w:id="115"/>
    </w:p>
    <w:p w14:paraId="0A348AD7">
      <w:r>
        <w:t>Terdapat pelbagai cara mengawal jentera. Jenis operasi, saiz atau bentuk stok, kaedah pengendalian, susun atur fizikal kawasan kerja, jenis bahan dan keperluan atau had pengeluaran akan membantu menentukan kaedah pengawalan yang sesuai bagi setiap jentera. Pereka jentera atau profesional keselamatan mesti memilih pengawal yang paling berkesan dan praktik. Pengawal keselamatan boleh dikategorikan kepada lima klasifikasi am: (1) pengawal (guards), (2) peranti (devices), (3) pemisahan (separation), (4) operasi (operations) dan (5) lain-lain.</w:t>
      </w:r>
    </w:p>
    <w:p w14:paraId="2D6BA4F9">
      <w:r>
        <w:rPr>
          <w:b/>
        </w:rPr>
        <w:t>5.1 Safeguarding with guards (Pengawalan Dengan Pengawal)</w:t>
      </w:r>
    </w:p>
    <w:p w14:paraId="234063A3">
      <w:r>
        <w:t>Terdapat empat jenis am pengawal (halangan yang mencegah akses ke kawasan bahaya):</w:t>
      </w:r>
    </w:p>
    <w:p w14:paraId="75FE91E1">
      <w:r>
        <w:t xml:space="preserve">• </w:t>
      </w:r>
      <w:r>
        <w:rPr>
          <w:b/>
        </w:rPr>
        <w:t>Pengawal Tetap (Fixed guards).</w:t>
      </w:r>
      <w:r>
        <w:t xml:space="preserve"> Sebahagian tetap jentera dan tidak bergantung kepada bahagian bergerak untuk melaksanakan fungsinya. Boleh diperbuat daripada kepingan logam, skrin, kain wayar, bar, plastik atau bahan lain yang cukup kukuh menahan hentaman dan penggunaan berpanjangan. Pengawal tetap biasanya lebih disukai kerana kesederhanaan dan ketahanannya relatif.</w:t>
      </w:r>
    </w:p>
    <w:p w14:paraId="55997650">
      <w:r>
        <w:t xml:space="preserve">• </w:t>
      </w:r>
      <w:r>
        <w:rPr>
          <w:b/>
        </w:rPr>
        <w:t>Pengawal Berpaut (Interlocked guards).</w:t>
      </w:r>
      <w:r>
        <w:t xml:space="preserve"> Apabila dibuka atau ditanggalkan, mekanisme tripping dan/atau kuasa secara automatik dimatikan atau dinyahaktifkan, dan jentera tidak boleh berfungsi atau dihidupkan sehingga pengawal berpaut dipasang semula. Menggantikan pengawal berpaut tidak boleh secara automatik menghidupkan semula jentera.</w:t>
      </w:r>
    </w:p>
    <w:p w14:paraId="5D515DEB">
      <w:r>
        <w:t xml:space="preserve">• </w:t>
      </w:r>
      <w:r>
        <w:rPr>
          <w:b/>
        </w:rPr>
        <w:t>Pengawal Boleh Laras (Adjustable guards).</w:t>
      </w:r>
      <w:r>
        <w:t xml:space="preserve"> Memberikan fleksibiliti untuk menampung pelbagai saiz stok. Boleh dibina untuk pelbagai aplikasi khusus tetapi operator mungkin boleh memasuki kawasan bahaya — perlindungan mungkin tidak lengkap pada setiap masa.</w:t>
      </w:r>
    </w:p>
    <w:p w14:paraId="75F7D028">
      <w:r>
        <w:t xml:space="preserve">• </w:t>
      </w:r>
      <w:r>
        <w:rPr>
          <w:b/>
        </w:rPr>
        <w:t>Pengawal Laras Sendiri (Self-adjusting guards).</w:t>
      </w:r>
      <w:r>
        <w:t xml:space="preserve"> Bukaan ditentukan oleh pergerakan stok. Apabila operator menggerakkan stok ke kawasan bahaya, pengawal ditolak, memberikan bukaan yang cukup besar untuk hanya stok tersebut. Selepas stok dikeluarkan, pengawal kembali ke kedudukan rehat.</w:t>
      </w:r>
    </w:p>
    <w:p w14:paraId="21DC9440">
      <w:r>
        <w:rPr>
          <w:b/>
        </w:rPr>
        <w:t>Jadual 1: Ringkasan Pengawal Jentera</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32"/>
        <w:gridCol w:w="2020"/>
        <w:gridCol w:w="2146"/>
        <w:gridCol w:w="2858"/>
      </w:tblGrid>
      <w:tr w14:paraId="490824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8" w:type="dxa"/>
          </w:tcPr>
          <w:p w14:paraId="5118DBFE">
            <w:pPr>
              <w:spacing w:after="0" w:line="240" w:lineRule="auto"/>
            </w:pPr>
            <w:r>
              <w:t>Kaedah</w:t>
            </w:r>
          </w:p>
        </w:tc>
        <w:tc>
          <w:tcPr>
            <w:tcW w:w="2328" w:type="dxa"/>
          </w:tcPr>
          <w:p w14:paraId="55AE216A">
            <w:pPr>
              <w:spacing w:after="0" w:line="240" w:lineRule="auto"/>
            </w:pPr>
            <w:r>
              <w:t>Tindakan Pengawalan</w:t>
            </w:r>
          </w:p>
        </w:tc>
        <w:tc>
          <w:tcPr>
            <w:tcW w:w="2328" w:type="dxa"/>
          </w:tcPr>
          <w:p w14:paraId="6C5AAD9C">
            <w:pPr>
              <w:spacing w:after="0" w:line="240" w:lineRule="auto"/>
            </w:pPr>
            <w:r>
              <w:t>Kelebihan</w:t>
            </w:r>
          </w:p>
        </w:tc>
        <w:tc>
          <w:tcPr>
            <w:tcW w:w="2328" w:type="dxa"/>
          </w:tcPr>
          <w:p w14:paraId="63AE74F8">
            <w:pPr>
              <w:spacing w:after="0" w:line="240" w:lineRule="auto"/>
            </w:pPr>
            <w:r>
              <w:t>Had</w:t>
            </w:r>
          </w:p>
        </w:tc>
      </w:tr>
      <w:tr w14:paraId="57797B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8" w:type="dxa"/>
          </w:tcPr>
          <w:p w14:paraId="339238EE">
            <w:pPr>
              <w:spacing w:after="0" w:line="240" w:lineRule="auto"/>
            </w:pPr>
            <w:r>
              <w:t>Tetap</w:t>
            </w:r>
          </w:p>
        </w:tc>
        <w:tc>
          <w:tcPr>
            <w:tcW w:w="2328" w:type="dxa"/>
          </w:tcPr>
          <w:p w14:paraId="2731D23B">
            <w:pPr>
              <w:spacing w:after="0" w:line="240" w:lineRule="auto"/>
            </w:pPr>
            <w:r>
              <w:t>Menyediakan halangan</w:t>
            </w:r>
          </w:p>
        </w:tc>
        <w:tc>
          <w:tcPr>
            <w:tcW w:w="2328" w:type="dxa"/>
          </w:tcPr>
          <w:p w14:paraId="70D2C81F">
            <w:pPr>
              <w:spacing w:after="0" w:line="240" w:lineRule="auto"/>
            </w:pPr>
            <w:r>
              <w:t>Sesuai banyak aplikasi khusus; boleh dibina dalam kilang; perlindungan maksimum; penyelenggaraan minimum</w:t>
            </w:r>
          </w:p>
        </w:tc>
        <w:tc>
          <w:tcPr>
            <w:tcW w:w="2328" w:type="dxa"/>
          </w:tcPr>
          <w:p w14:paraId="478C9F59">
            <w:pPr>
              <w:spacing w:after="0" w:line="240" w:lineRule="auto"/>
            </w:pPr>
            <w:r>
              <w:t>Boleh menghalang penglihatan; had kepada operasi tertentu; pembaikan mungkin perlu menanggalkannya</w:t>
            </w:r>
          </w:p>
        </w:tc>
      </w:tr>
      <w:tr w14:paraId="687636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8" w:type="dxa"/>
          </w:tcPr>
          <w:p w14:paraId="6ABCBCF7">
            <w:pPr>
              <w:spacing w:after="0" w:line="240" w:lineRule="auto"/>
            </w:pPr>
            <w:r>
              <w:t>Berpaut</w:t>
            </w:r>
          </w:p>
        </w:tc>
        <w:tc>
          <w:tcPr>
            <w:tcW w:w="2328" w:type="dxa"/>
          </w:tcPr>
          <w:p w14:paraId="08333E1C">
            <w:pPr>
              <w:spacing w:after="0" w:line="240" w:lineRule="auto"/>
            </w:pPr>
            <w:r>
              <w:t>Mematikan kuasa apabila pengawal dibuka; perlindungan maksimum</w:t>
            </w:r>
          </w:p>
        </w:tc>
        <w:tc>
          <w:tcPr>
            <w:tcW w:w="2328" w:type="dxa"/>
          </w:tcPr>
          <w:p w14:paraId="5C26CE46">
            <w:pPr>
              <w:spacing w:after="0" w:line="240" w:lineRule="auto"/>
            </w:pPr>
            <w:r>
              <w:t>Membenarkan akses membuang kesumbatan tanpa menanggalkan pengawal tetap</w:t>
            </w:r>
          </w:p>
        </w:tc>
        <w:tc>
          <w:tcPr>
            <w:tcW w:w="2328" w:type="dxa"/>
          </w:tcPr>
          <w:p w14:paraId="78B6BA7F">
            <w:pPr>
              <w:spacing w:after="0" w:line="240" w:lineRule="auto"/>
            </w:pPr>
            <w:r>
              <w:t>Memerlukan pelarasan/penyelenggaraan teliti; mudah dinyahaktifkan/dipintas</w:t>
            </w:r>
          </w:p>
        </w:tc>
      </w:tr>
      <w:tr w14:paraId="0F8837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8" w:type="dxa"/>
          </w:tcPr>
          <w:p w14:paraId="27C7CDE4">
            <w:pPr>
              <w:spacing w:after="0" w:line="240" w:lineRule="auto"/>
            </w:pPr>
            <w:r>
              <w:t>Boleh Laras</w:t>
            </w:r>
          </w:p>
        </w:tc>
        <w:tc>
          <w:tcPr>
            <w:tcW w:w="2328" w:type="dxa"/>
          </w:tcPr>
          <w:p w14:paraId="6E6EEE74">
            <w:pPr>
              <w:spacing w:after="0" w:line="240" w:lineRule="auto"/>
            </w:pPr>
            <w:r>
              <w:t>Halangan boleh dilaras untuk pelbagai saiz</w:t>
            </w:r>
          </w:p>
        </w:tc>
        <w:tc>
          <w:tcPr>
            <w:tcW w:w="2328" w:type="dxa"/>
          </w:tcPr>
          <w:p w14:paraId="150DA376">
            <w:pPr>
              <w:spacing w:after="0" w:line="240" w:lineRule="auto"/>
            </w:pPr>
            <w:r>
              <w:t>Boleh dibina untuk aplikasi khusus</w:t>
            </w:r>
          </w:p>
        </w:tc>
        <w:tc>
          <w:tcPr>
            <w:tcW w:w="2328" w:type="dxa"/>
          </w:tcPr>
          <w:p w14:paraId="52D1AB1D">
            <w:pPr>
              <w:spacing w:after="0" w:line="240" w:lineRule="auto"/>
            </w:pPr>
            <w:r>
              <w:t>Operator boleh memasuki kawasan bahaya; memerlukan penyelenggaraan kerap</w:t>
            </w:r>
          </w:p>
        </w:tc>
      </w:tr>
      <w:tr w14:paraId="3AAFDE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8" w:type="dxa"/>
          </w:tcPr>
          <w:p w14:paraId="3BA6D7EB">
            <w:pPr>
              <w:spacing w:after="0" w:line="240" w:lineRule="auto"/>
            </w:pPr>
            <w:r>
              <w:t>Laras Sendiri</w:t>
            </w:r>
          </w:p>
        </w:tc>
        <w:tc>
          <w:tcPr>
            <w:tcW w:w="2328" w:type="dxa"/>
          </w:tcPr>
          <w:p w14:paraId="36745CD7">
            <w:pPr>
              <w:spacing w:after="0" w:line="240" w:lineRule="auto"/>
            </w:pPr>
            <w:r>
              <w:t>Halangan bergerak mengikut saiz stok</w:t>
            </w:r>
          </w:p>
        </w:tc>
        <w:tc>
          <w:tcPr>
            <w:tcW w:w="2328" w:type="dxa"/>
          </w:tcPr>
          <w:p w14:paraId="53DF5CBB">
            <w:pPr>
              <w:spacing w:after="0" w:line="240" w:lineRule="auto"/>
            </w:pPr>
            <w:r>
              <w:t>Sedia komersial</w:t>
            </w:r>
          </w:p>
        </w:tc>
        <w:tc>
          <w:tcPr>
            <w:tcW w:w="2328" w:type="dxa"/>
          </w:tcPr>
          <w:p w14:paraId="2F01B166">
            <w:pPr>
              <w:spacing w:after="0" w:line="240" w:lineRule="auto"/>
            </w:pPr>
            <w:r>
              <w:t>Tidak sentiasa memberikan perlindungan maksimum; boleh menghalang penglihatan</w:t>
            </w:r>
          </w:p>
        </w:tc>
      </w:tr>
    </w:tbl>
    <w:p w14:paraId="648A5ADF">
      <w:r>
        <w:rPr>
          <w:i/>
        </w:rPr>
        <w:t>Contoh studio (adaptasi dari jentera kilang kepada peralatan studio berputar/bergerak):</w:t>
      </w:r>
      <w:r>
        <w:t xml:space="preserve"> Kipas pendingin server rack dilengkapi pengawal tetap (fixed guard) berbentuk kekisi logam yang menghalang jari kru daripada tersentuh bilah kipas semasa penyelenggaraan; motorized camera slider dilengkapi limit switch (setara pengawal berpaut) yang menghentikan pergerakan automatik apabila penutup rel dibuka semasa pembersihan.</w:t>
      </w:r>
    </w:p>
    <w:p w14:paraId="443B34E7">
      <w:r>
        <w:rPr>
          <w:b/>
        </w:rPr>
        <w:t>5.2 Safeguarding with devices (Pengawalan Dengan Peranti)</w:t>
      </w:r>
    </w:p>
    <w:p w14:paraId="7C394545">
      <w:r>
        <w:t>Peranti keselamatan boleh menghentikan jentera jika tangan atau bahagian badan secara tidak sengaja diletakkan di kawasan bahaya, menahan atau menarik balik tangan operator daripada kawasan bahaya semasa operasi, memerlukan operator menggunakan kedua-dua tangan pada kawalan jentera serentak (mengekalkan kedua-dua tangan dan badan luar kawasan bahaya), atau menyediakan halangan yang diselaraskan dengan kitaran operasi jentera. Terdapat lima jenis asas peranti keselamatan.</w:t>
      </w:r>
    </w:p>
    <w:p w14:paraId="629CFD10">
      <w:r>
        <w:rPr>
          <w:b/>
        </w:rPr>
        <w:t>5.3 Presence-sensing devices (Peranti Pengesan Kehadiran)</w:t>
      </w:r>
    </w:p>
    <w:p w14:paraId="33F8BECE">
      <w:r>
        <w:t xml:space="preserve">• </w:t>
      </w:r>
      <w:r>
        <w:rPr>
          <w:b/>
        </w:rPr>
        <w:t>Peranti fotoelektrik (optikal)</w:t>
      </w:r>
      <w:r>
        <w:t xml:space="preserve"> menggunakan sistem sumber cahaya dan kawalan yang boleh mengganggu kitaran operasi jentera. Jika medan cahaya terputus, jentera berhenti dan tidak akan berkitar. Hanya sesuai untuk jentera yang boleh dihentikan sebelum operator mencapai kawasan bahaya.</w:t>
      </w:r>
    </w:p>
    <w:p w14:paraId="7E017532">
      <w:r>
        <w:t xml:space="preserve">• </w:t>
      </w:r>
      <w:r>
        <w:rPr>
          <w:b/>
        </w:rPr>
        <w:t>Peranti frekuensi radio (kapasitans)</w:t>
      </w:r>
      <w:r>
        <w:t xml:space="preserve"> menggunakan alur radio sebagai sebahagian litar kawalan. Apabila medan kapasitans terganggu, jentera akan berhenti atau tidak aktif.</w:t>
      </w:r>
    </w:p>
    <w:p w14:paraId="4F96317B">
      <w:r>
        <w:t xml:space="preserve">• </w:t>
      </w:r>
      <w:r>
        <w:rPr>
          <w:b/>
        </w:rPr>
        <w:t>Peranti pengesan elektro-mekanikal</w:t>
      </w:r>
      <w:r>
        <w:t xml:space="preserve"> mempunyai bar atau prob yang turun jarak tertentu apabila operator memulakan kitaran jentera. Jika ada halangan menghalang penurunan penuh, litar kawalan tidak mengaktifkan kitaran jentera.</w:t>
      </w:r>
    </w:p>
    <w:p w14:paraId="1771115C">
      <w:r>
        <w:rPr>
          <w:b/>
        </w:rPr>
        <w:t>Peranti tarik-balik (Pullback devices)</w:t>
      </w:r>
      <w:r>
        <w:t xml:space="preserve"> menggunakan siri kabel yang disambungkan pada tangan, pergelangan dan/atau lengan operator, digunakan terutamanya pada jentera dengan pergerakan strok. Apabila slaid/ram naik, operator dibenarkan akses ke titik operasi; apabila slaid/ram mula turun, pautan mekanikal secara automatik menarik keluar tangan daripada titik operasi.</w:t>
      </w:r>
    </w:p>
    <w:p w14:paraId="2D2F6D6F">
      <w:r>
        <w:rPr>
          <w:b/>
        </w:rPr>
        <w:t>Jadual 2: Peranti</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91"/>
        <w:gridCol w:w="2215"/>
        <w:gridCol w:w="2253"/>
        <w:gridCol w:w="2197"/>
      </w:tblGrid>
      <w:tr w14:paraId="190210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8" w:type="dxa"/>
          </w:tcPr>
          <w:p w14:paraId="158130AD">
            <w:pPr>
              <w:spacing w:after="0" w:line="240" w:lineRule="auto"/>
            </w:pPr>
            <w:r>
              <w:t>Kaedah</w:t>
            </w:r>
          </w:p>
        </w:tc>
        <w:tc>
          <w:tcPr>
            <w:tcW w:w="2328" w:type="dxa"/>
          </w:tcPr>
          <w:p w14:paraId="126B5BE4">
            <w:pPr>
              <w:spacing w:after="0" w:line="240" w:lineRule="auto"/>
            </w:pPr>
            <w:r>
              <w:t>Tindakan Pengawalan</w:t>
            </w:r>
          </w:p>
        </w:tc>
        <w:tc>
          <w:tcPr>
            <w:tcW w:w="2328" w:type="dxa"/>
          </w:tcPr>
          <w:p w14:paraId="6CF8AAE4">
            <w:pPr>
              <w:spacing w:after="0" w:line="240" w:lineRule="auto"/>
            </w:pPr>
            <w:r>
              <w:t>Kelebihan</w:t>
            </w:r>
          </w:p>
        </w:tc>
        <w:tc>
          <w:tcPr>
            <w:tcW w:w="2328" w:type="dxa"/>
          </w:tcPr>
          <w:p w14:paraId="7D334CA8">
            <w:pPr>
              <w:spacing w:after="0" w:line="240" w:lineRule="auto"/>
            </w:pPr>
            <w:r>
              <w:t>Had</w:t>
            </w:r>
          </w:p>
        </w:tc>
      </w:tr>
      <w:tr w14:paraId="215B53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8" w:type="dxa"/>
          </w:tcPr>
          <w:p w14:paraId="65DA40AE">
            <w:pPr>
              <w:spacing w:after="0" w:line="240" w:lineRule="auto"/>
            </w:pPr>
            <w:r>
              <w:t>Fotoelektrik</w:t>
            </w:r>
          </w:p>
        </w:tc>
        <w:tc>
          <w:tcPr>
            <w:tcW w:w="2328" w:type="dxa"/>
          </w:tcPr>
          <w:p w14:paraId="4170796B">
            <w:pPr>
              <w:spacing w:after="0" w:line="240" w:lineRule="auto"/>
            </w:pPr>
            <w:r>
              <w:t>Jentera tidak berkitar bila medan cahaya terganggu</w:t>
            </w:r>
          </w:p>
        </w:tc>
        <w:tc>
          <w:tcPr>
            <w:tcW w:w="2328" w:type="dxa"/>
          </w:tcPr>
          <w:p w14:paraId="126F2FE8">
            <w:pPr>
              <w:spacing w:after="0" w:line="240" w:lineRule="auto"/>
            </w:pPr>
            <w:r>
              <w:t>Membenarkan pergerakan lebih bebas operator</w:t>
            </w:r>
          </w:p>
        </w:tc>
        <w:tc>
          <w:tcPr>
            <w:tcW w:w="2328" w:type="dxa"/>
          </w:tcPr>
          <w:p w14:paraId="4532EC73">
            <w:pPr>
              <w:spacing w:after="0" w:line="240" w:lineRule="auto"/>
            </w:pPr>
            <w:r>
              <w:t>Tidak melindungi kegagalan mekanikal; perlu penjajaran kerap</w:t>
            </w:r>
          </w:p>
        </w:tc>
      </w:tr>
      <w:tr w14:paraId="7A59BD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8" w:type="dxa"/>
          </w:tcPr>
          <w:p w14:paraId="0F24C8F6">
            <w:pPr>
              <w:spacing w:after="0" w:line="240" w:lineRule="auto"/>
            </w:pPr>
            <w:r>
              <w:t>Frekuensi radio</w:t>
            </w:r>
          </w:p>
        </w:tc>
        <w:tc>
          <w:tcPr>
            <w:tcW w:w="2328" w:type="dxa"/>
          </w:tcPr>
          <w:p w14:paraId="01CD7BB8">
            <w:pPr>
              <w:spacing w:after="0" w:line="240" w:lineRule="auto"/>
            </w:pPr>
            <w:r>
              <w:t>Kitaran tidak bermula bila medan kapasitans terganggu</w:t>
            </w:r>
          </w:p>
        </w:tc>
        <w:tc>
          <w:tcPr>
            <w:tcW w:w="2328" w:type="dxa"/>
          </w:tcPr>
          <w:p w14:paraId="096D50D1">
            <w:pPr>
              <w:spacing w:after="0" w:line="240" w:lineRule="auto"/>
            </w:pPr>
            <w:r>
              <w:t>Pergerakan lebih bebas</w:t>
            </w:r>
          </w:p>
        </w:tc>
        <w:tc>
          <w:tcPr>
            <w:tcW w:w="2328" w:type="dxa"/>
          </w:tcPr>
          <w:p w14:paraId="6D468DC0">
            <w:pPr>
              <w:spacing w:after="0" w:line="240" w:lineRule="auto"/>
            </w:pPr>
            <w:r>
              <w:t>Tidak melindungi kegagalan mekanikal; sensitiviti antena perlu dilaras</w:t>
            </w:r>
          </w:p>
        </w:tc>
      </w:tr>
      <w:tr w14:paraId="1EECEB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8" w:type="dxa"/>
          </w:tcPr>
          <w:p w14:paraId="7844BE5E">
            <w:pPr>
              <w:spacing w:after="0" w:line="240" w:lineRule="auto"/>
            </w:pPr>
            <w:r>
              <w:t>Elektro-mekanikal</w:t>
            </w:r>
          </w:p>
        </w:tc>
        <w:tc>
          <w:tcPr>
            <w:tcW w:w="2328" w:type="dxa"/>
          </w:tcPr>
          <w:p w14:paraId="7CF69FFE">
            <w:pPr>
              <w:spacing w:after="0" w:line="240" w:lineRule="auto"/>
            </w:pPr>
            <w:r>
              <w:t>Gangguan pergerakan bar/prob menghalang kitaran bermula</w:t>
            </w:r>
          </w:p>
        </w:tc>
        <w:tc>
          <w:tcPr>
            <w:tcW w:w="2328" w:type="dxa"/>
          </w:tcPr>
          <w:p w14:paraId="13ED79E5">
            <w:pPr>
              <w:spacing w:after="0" w:line="240" w:lineRule="auto"/>
            </w:pPr>
            <w:r>
              <w:t>Membenarkan akses di titik operasi</w:t>
            </w:r>
          </w:p>
        </w:tc>
        <w:tc>
          <w:tcPr>
            <w:tcW w:w="2328" w:type="dxa"/>
          </w:tcPr>
          <w:p w14:paraId="12597EC5">
            <w:pPr>
              <w:spacing w:after="0" w:line="240" w:lineRule="auto"/>
            </w:pPr>
            <w:r>
              <w:t>Bar/prob perlu dilaras tepat untuk setiap aplikasi</w:t>
            </w:r>
          </w:p>
        </w:tc>
      </w:tr>
      <w:tr w14:paraId="152114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8" w:type="dxa"/>
          </w:tcPr>
          <w:p w14:paraId="7B8C35BB">
            <w:pPr>
              <w:spacing w:after="0" w:line="240" w:lineRule="auto"/>
            </w:pPr>
            <w:r>
              <w:t>Tarik-balik</w:t>
            </w:r>
          </w:p>
        </w:tc>
        <w:tc>
          <w:tcPr>
            <w:tcW w:w="2328" w:type="dxa"/>
          </w:tcPr>
          <w:p w14:paraId="45F67556">
            <w:pPr>
              <w:spacing w:after="0" w:line="240" w:lineRule="auto"/>
            </w:pPr>
            <w:r>
              <w:t>Tangan ditarik keluar semasa kitaran bermula</w:t>
            </w:r>
          </w:p>
        </w:tc>
        <w:tc>
          <w:tcPr>
            <w:tcW w:w="2328" w:type="dxa"/>
          </w:tcPr>
          <w:p w14:paraId="2EB34C80">
            <w:pPr>
              <w:spacing w:after="0" w:line="240" w:lineRule="auto"/>
            </w:pPr>
            <w:r>
              <w:t>Hapuskan keperluan halangan tambahan</w:t>
            </w:r>
          </w:p>
        </w:tc>
        <w:tc>
          <w:tcPr>
            <w:tcW w:w="2328" w:type="dxa"/>
          </w:tcPr>
          <w:p w14:paraId="57B48783">
            <w:pPr>
              <w:spacing w:after="0" w:line="240" w:lineRule="auto"/>
            </w:pPr>
            <w:r>
              <w:t>Hadkan pergerakan operator; perlu penyeliaan rapi</w:t>
            </w:r>
          </w:p>
        </w:tc>
      </w:tr>
      <w:tr w14:paraId="009D32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8" w:type="dxa"/>
          </w:tcPr>
          <w:p w14:paraId="5FA7A8BB">
            <w:pPr>
              <w:spacing w:after="0" w:line="240" w:lineRule="auto"/>
            </w:pPr>
            <w:r>
              <w:t>Kawalan trip keselamatan</w:t>
            </w:r>
          </w:p>
        </w:tc>
        <w:tc>
          <w:tcPr>
            <w:tcW w:w="2328" w:type="dxa"/>
          </w:tcPr>
          <w:p w14:paraId="14D0E429">
            <w:pPr>
              <w:spacing w:after="0" w:line="240" w:lineRule="auto"/>
            </w:pPr>
            <w:r>
              <w:t>Menghentikan jentera bila dicetuskan</w:t>
            </w:r>
          </w:p>
        </w:tc>
        <w:tc>
          <w:tcPr>
            <w:tcW w:w="2328" w:type="dxa"/>
          </w:tcPr>
          <w:p w14:paraId="1CF2B755">
            <w:pPr>
              <w:spacing w:after="0" w:line="240" w:lineRule="auto"/>
            </w:pPr>
            <w:r>
              <w:t>Mudah digunakan</w:t>
            </w:r>
          </w:p>
        </w:tc>
        <w:tc>
          <w:tcPr>
            <w:tcW w:w="2328" w:type="dxa"/>
          </w:tcPr>
          <w:p w14:paraId="25DA032A">
            <w:pPr>
              <w:spacing w:after="0" w:line="240" w:lineRule="auto"/>
            </w:pPr>
            <w:r>
              <w:t>Perlu diaktifkan secara manual; hanya melindungi operator</w:t>
            </w:r>
          </w:p>
        </w:tc>
      </w:tr>
      <w:tr w14:paraId="50BC93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8" w:type="dxa"/>
          </w:tcPr>
          <w:p w14:paraId="79C835BA">
            <w:pPr>
              <w:spacing w:after="0" w:line="240" w:lineRule="auto"/>
            </w:pPr>
            <w:r>
              <w:t>Kawalan dua-tangan</w:t>
            </w:r>
          </w:p>
        </w:tc>
        <w:tc>
          <w:tcPr>
            <w:tcW w:w="2328" w:type="dxa"/>
          </w:tcPr>
          <w:p w14:paraId="152089C3">
            <w:pPr>
              <w:spacing w:after="0" w:line="240" w:lineRule="auto"/>
            </w:pPr>
            <w:r>
              <w:t>Kedua-dua tangan diperlukan serentak</w:t>
            </w:r>
          </w:p>
        </w:tc>
        <w:tc>
          <w:tcPr>
            <w:tcW w:w="2328" w:type="dxa"/>
          </w:tcPr>
          <w:p w14:paraId="44328217">
            <w:pPr>
              <w:spacing w:after="0" w:line="240" w:lineRule="auto"/>
            </w:pPr>
            <w:r>
              <w:t>Tangan sentiasa jauh dari bahaya</w:t>
            </w:r>
          </w:p>
        </w:tc>
        <w:tc>
          <w:tcPr>
            <w:tcW w:w="2328" w:type="dxa"/>
          </w:tcPr>
          <w:p w14:paraId="7802EC6B">
            <w:pPr>
              <w:spacing w:after="0" w:line="240" w:lineRule="auto"/>
            </w:pPr>
            <w:r>
              <w:t>Memerlukan jentera separuh kitaran berbrek; boleh dipintas</w:t>
            </w:r>
          </w:p>
        </w:tc>
      </w:tr>
      <w:tr w14:paraId="12A39C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8" w:type="dxa"/>
          </w:tcPr>
          <w:p w14:paraId="53D89658">
            <w:pPr>
              <w:spacing w:after="0" w:line="240" w:lineRule="auto"/>
            </w:pPr>
            <w:r>
              <w:t>Trip dua-tangan</w:t>
            </w:r>
          </w:p>
        </w:tc>
        <w:tc>
          <w:tcPr>
            <w:tcW w:w="2328" w:type="dxa"/>
          </w:tcPr>
          <w:p w14:paraId="1295944D">
            <w:pPr>
              <w:spacing w:after="0" w:line="240" w:lineRule="auto"/>
            </w:pPr>
            <w:r>
              <w:t>Dua kawalan berasingan mesti dicetus serentak</w:t>
            </w:r>
          </w:p>
        </w:tc>
        <w:tc>
          <w:tcPr>
            <w:tcW w:w="2328" w:type="dxa"/>
          </w:tcPr>
          <w:p w14:paraId="2C22CA59">
            <w:pPr>
              <w:spacing w:after="0" w:line="240" w:lineRule="auto"/>
            </w:pPr>
            <w:r>
              <w:t>Boleh disesuaikan pelbagai operasi</w:t>
            </w:r>
          </w:p>
        </w:tc>
        <w:tc>
          <w:tcPr>
            <w:tcW w:w="2328" w:type="dxa"/>
          </w:tcPr>
          <w:p w14:paraId="2A1545DD">
            <w:pPr>
              <w:spacing w:after="0" w:line="240" w:lineRule="auto"/>
            </w:pPr>
            <w:r>
              <w:t>Operator boleh cuba capai kawasan bahaya selepas trip</w:t>
            </w:r>
          </w:p>
        </w:tc>
      </w:tr>
      <w:tr w14:paraId="3BEE46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8" w:type="dxa"/>
          </w:tcPr>
          <w:p w14:paraId="0DE43AA7">
            <w:pPr>
              <w:spacing w:after="0" w:line="240" w:lineRule="auto"/>
            </w:pPr>
            <w:r>
              <w:t>Pintu (Gate)</w:t>
            </w:r>
          </w:p>
        </w:tc>
        <w:tc>
          <w:tcPr>
            <w:tcW w:w="2328" w:type="dxa"/>
          </w:tcPr>
          <w:p w14:paraId="1BC0B7AE">
            <w:pPr>
              <w:spacing w:after="0" w:line="240" w:lineRule="auto"/>
            </w:pPr>
            <w:r>
              <w:t>Halangan antara kawasan bahaya dan operator</w:t>
            </w:r>
          </w:p>
        </w:tc>
        <w:tc>
          <w:tcPr>
            <w:tcW w:w="2328" w:type="dxa"/>
          </w:tcPr>
          <w:p w14:paraId="6BAAE7F3">
            <w:pPr>
              <w:spacing w:after="0" w:line="240" w:lineRule="auto"/>
            </w:pPr>
            <w:r>
              <w:t>Cegah capaian/berjalan masuk</w:t>
            </w:r>
          </w:p>
        </w:tc>
        <w:tc>
          <w:tcPr>
            <w:tcW w:w="2328" w:type="dxa"/>
          </w:tcPr>
          <w:p w14:paraId="678DFF3B">
            <w:pPr>
              <w:spacing w:after="0" w:line="240" w:lineRule="auto"/>
            </w:pPr>
            <w:r>
              <w:t>Perlu pemeriksaan kerap; boleh halang penglihatan</w:t>
            </w:r>
          </w:p>
        </w:tc>
      </w:tr>
    </w:tbl>
    <w:p w14:paraId="2B377945">
      <w:r>
        <w:rPr>
          <w:i/>
        </w:rPr>
        <w:t>Contoh studio:</w:t>
      </w:r>
      <w:r>
        <w:t xml:space="preserve"> Sensor keselamatan fotoelektrik pada pintu masuk bilik server pusat data studio menghentikan sistem hidraulik rak bergerak (moving storage rack) jika seseorang berada di laluan pergerakan — mengaplikasikan prinsip presence-sensing device kepada infrastruktur storan media, bukan jentera pembuatan.</w:t>
      </w:r>
    </w:p>
    <w:p w14:paraId="2D12326B"/>
    <w:p w14:paraId="517CDC04">
      <w:r>
        <w:t>SOALAN:</w:t>
      </w:r>
    </w:p>
    <w:p w14:paraId="0B094CBD">
      <w:r>
        <w:t xml:space="preserve">1. Apakah keperluan pengawal keselamatan (safeguards)? </w:t>
      </w:r>
      <w:r>
        <w:rPr>
          <w:i/>
        </w:rPr>
        <w:t>Jawapan model:</w:t>
      </w:r>
      <w:r>
        <w:t xml:space="preserve"> Mesti mencegah sentuhan dengan bahagian bergerak berbahaya, menyediakan keselamatan (tidak mudah ditanggalkan), melindungi daripada objek jatuh, tidak mewujudkan bahaya baharu, dan tidak mewujudkan gangguan kepada kerja.</w:t>
      </w:r>
    </w:p>
    <w:p w14:paraId="478C6B92">
      <w:r>
        <w:t xml:space="preserve">2. Mengapa kita perlu mengawal (safeguard) mana-mana jentera yang memerlukan pengawalan, contohnya rig lampu bermotor atau slider kamera bermotor studio? </w:t>
      </w:r>
      <w:r>
        <w:rPr>
          <w:i/>
        </w:rPr>
        <w:t>Jawapan model:</w:t>
      </w:r>
      <w:r>
        <w:t xml:space="preserve"> Untuk melindungi pekerja daripada bahaya mekanikal (terperangkap, terhempap, tersentuh bahagian bergerak) semasa mengendalikan peralatan bermotor studio, dan untuk mematuhi kewajipan majikan di bawah OSHA 1994/FMA 1967 menyediakan tempat kerja selamat.</w:t>
      </w:r>
    </w:p>
    <w:p w14:paraId="11028932">
      <w:r>
        <w:t xml:space="preserve">3. Terangkan tiga (3) jenis am pengawal jentera. </w:t>
      </w:r>
      <w:r>
        <w:rPr>
          <w:i/>
        </w:rPr>
        <w:t>Jawapan model:</w:t>
      </w:r>
      <w:r>
        <w:t xml:space="preserve"> (i) Pengawal Tetap — bahagian kekal jentera, tidak bergerak; (ii) Pengawal Berpaut — mematikan kuasa secara automatik apabila dibuka; (iii) Pengawal Boleh Laras — boleh dilaras untuk menampung saiz stok berbeza.</w:t>
      </w:r>
    </w:p>
    <w:p w14:paraId="231C6AA2"/>
    <w:p w14:paraId="4F8F2597">
      <w:r>
        <w:t>RUJUKAN:</w:t>
      </w:r>
    </w:p>
    <w:p w14:paraId="68A3D434">
      <w:r>
        <w:t>Occupational Safety and Health Act 1994, (2010) Malaysia, PenerbitanAkta (M), ISBN-978-967-576-9221.</w:t>
      </w:r>
    </w:p>
    <w:p w14:paraId="750655BD">
      <w:r>
        <w:t>Chessebro T.; O'Connor L.; Rios F., (2009), Communicating in the Workplace. Prentice Hall. ISBN-13 978-0136136910.</w:t>
      </w:r>
    </w:p>
    <w:p w14:paraId="25055DB5">
      <w:r>
        <w:t>Vergo P., (1974). Health and Safety at Work etc Act 1974, (Public General Acts – Elizabeth II), TSO. ISBN-13 978-0105437741</w:t>
      </w:r>
    </w:p>
    <w:p w14:paraId="179A0728">
      <w:r>
        <w:t>Health and Safety Executive, (1998), Workplace Health, Safety and Welfare: Workplace (Health, Safety and Welfare) Regulations 1992 - Approved Code of Practice and Guidance (Health and Safety Commission). HSE Books. ISBN-13 978-0717604135.</w:t>
      </w:r>
    </w:p>
    <w:p w14:paraId="68A9EE0E">
      <w:r>
        <w:t>HSE, (2014). Health and Safety Guidance. HSE Book. ISBN 9780717665877.</w:t>
      </w:r>
    </w:p>
    <w:p w14:paraId="50775B29">
      <w:r>
        <w:br w:type="page"/>
      </w:r>
    </w:p>
    <w:tbl>
      <w:tblPr>
        <w:tblStyle w:val="12"/>
        <w:tblW w:w="9699" w:type="dxa"/>
        <w:tblInd w:w="0" w:type="dxa"/>
        <w:tblLayout w:type="fixed"/>
        <w:tblCellMar>
          <w:top w:w="0" w:type="dxa"/>
          <w:left w:w="108" w:type="dxa"/>
          <w:bottom w:w="0" w:type="dxa"/>
          <w:right w:w="108" w:type="dxa"/>
        </w:tblCellMar>
      </w:tblPr>
      <w:tblGrid>
        <w:gridCol w:w="3085"/>
        <w:gridCol w:w="3686"/>
        <w:gridCol w:w="2268"/>
        <w:gridCol w:w="660"/>
      </w:tblGrid>
      <w:tr w14:paraId="44753D90">
        <w:tblPrEx>
          <w:tblCellMar>
            <w:top w:w="0" w:type="dxa"/>
            <w:left w:w="108" w:type="dxa"/>
            <w:bottom w:w="0" w:type="dxa"/>
            <w:right w:w="108" w:type="dxa"/>
          </w:tblCellMar>
        </w:tblPrEx>
        <w:trPr>
          <w:trHeight w:val="3230" w:hRule="atLeast"/>
        </w:trPr>
        <w:tc>
          <w:tcPr>
            <w:tcW w:w="3085" w:type="dxa"/>
            <w:tcBorders>
              <w:top w:val="single" w:color="auto" w:sz="4" w:space="0"/>
              <w:left w:val="single" w:color="auto" w:sz="4" w:space="0"/>
              <w:bottom w:val="single" w:color="000000" w:sz="4" w:space="0"/>
            </w:tcBorders>
          </w:tcPr>
          <w:p w14:paraId="5F71D677">
            <w:pPr>
              <w:snapToGrid w:val="0"/>
              <w:spacing w:line="360" w:lineRule="auto"/>
              <w:rPr>
                <w:rFonts w:ascii="Arial" w:hAnsi="Arial" w:cs="Arial"/>
                <w:sz w:val="20"/>
                <w:lang w:val="ms-MY"/>
              </w:rPr>
            </w:pPr>
          </w:p>
          <w:p w14:paraId="42A4D29E">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tcPr>
          <w:p w14:paraId="21B12A6C">
            <w:pPr>
              <w:rPr>
                <w:rFonts w:ascii="Arial" w:hAnsi="Arial" w:cs="Arial"/>
                <w:sz w:val="20"/>
                <w:lang w:val="ms-MY"/>
              </w:rPr>
            </w:pPr>
            <w:r>
              <w:pict>
                <v:shape id="_x0000_s1052" o:spid="_x0000_s1052"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41328036">
                        <w:pPr>
                          <w:rPr>
                            <w:rFonts w:ascii="Arial" w:hAnsi="Arial" w:cs="Arial"/>
                            <w:b/>
                            <w:bCs/>
                            <w:highlight w:val="yellow"/>
                            <w:lang w:val="fi-FI"/>
                          </w:rPr>
                        </w:pPr>
                        <w:r>
                          <w:rPr>
                            <w:rFonts w:ascii="Arial" w:hAnsi="Arial" w:cs="Arial"/>
                            <w:b/>
                            <w:bCs/>
                            <w:highlight w:val="yellow"/>
                            <w:lang w:val="fi-FI"/>
                          </w:rPr>
                          <w:t>FURNIWEB MANUFACTURING SDN BHD</w:t>
                        </w:r>
                      </w:p>
                      <w:p w14:paraId="65564519">
                        <w:pPr>
                          <w:rPr>
                            <w:rFonts w:ascii="Arial" w:hAnsi="Arial" w:cs="Arial"/>
                            <w:b/>
                            <w:bCs/>
                            <w:highlight w:val="yellow"/>
                            <w:lang w:val="fi-FI"/>
                          </w:rPr>
                        </w:pPr>
                        <w:r>
                          <w:rPr>
                            <w:rFonts w:ascii="Arial" w:hAnsi="Arial" w:cs="Arial"/>
                            <w:b/>
                            <w:bCs/>
                            <w:highlight w:val="yellow"/>
                            <w:lang w:val="fi-FI"/>
                          </w:rPr>
                          <w:t>Lot 1883, Jalan KPB 9, Kg. Bharu Balakong, 43300</w:t>
                        </w:r>
                      </w:p>
                      <w:p w14:paraId="73C246F3">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DCEEEB4">
                        <w:pPr>
                          <w:rPr>
                            <w:rFonts w:ascii="Arial" w:hAnsi="Arial" w:cs="Arial"/>
                            <w:b/>
                            <w:bCs/>
                            <w:lang w:val="fi-FI"/>
                          </w:rPr>
                        </w:pPr>
                        <w:r>
                          <w:rPr>
                            <w:rFonts w:ascii="Arial" w:hAnsi="Arial" w:cs="Arial"/>
                            <w:b/>
                            <w:bCs/>
                            <w:highlight w:val="yellow"/>
                            <w:lang w:val="fi-FI"/>
                          </w:rPr>
                          <w:t>Malaysia.</w:t>
                        </w:r>
                      </w:p>
                      <w:p w14:paraId="4B8414E7">
                        <w:pPr>
                          <w:rPr>
                            <w:rFonts w:ascii="Arial" w:hAnsi="Arial" w:cs="Arial"/>
                            <w:b/>
                            <w:bCs/>
                            <w:lang w:val="fi-FI"/>
                          </w:rPr>
                        </w:pPr>
                      </w:p>
                      <w:p w14:paraId="5D113B25">
                        <w:pPr>
                          <w:rPr>
                            <w:rFonts w:ascii="Arial" w:hAnsi="Arial" w:cs="Arial"/>
                            <w:b/>
                            <w:bCs/>
                            <w:lang w:val="fi-FI"/>
                          </w:rPr>
                        </w:pPr>
                      </w:p>
                      <w:p w14:paraId="720D99FD">
                        <w:pPr>
                          <w:rPr>
                            <w:rFonts w:ascii="Arial" w:hAnsi="Arial" w:cs="Arial"/>
                            <w:b/>
                            <w:bCs/>
                            <w:sz w:val="36"/>
                            <w:szCs w:val="36"/>
                            <w:lang w:val="fi-FI"/>
                          </w:rPr>
                        </w:pPr>
                        <w:r>
                          <w:rPr>
                            <w:rFonts w:ascii="Arial" w:hAnsi="Arial" w:cs="Arial"/>
                            <w:b/>
                            <w:bCs/>
                            <w:sz w:val="36"/>
                            <w:szCs w:val="36"/>
                            <w:lang w:val="fi-FI"/>
                          </w:rPr>
                          <w:t>NOTA PEMBELAJARAN</w:t>
                        </w:r>
                      </w:p>
                      <w:p w14:paraId="37C4F541">
                        <w:pPr>
                          <w:rPr>
                            <w:rFonts w:ascii="Arial" w:hAnsi="Arial" w:cs="Arial"/>
                            <w:sz w:val="28"/>
                            <w:szCs w:val="28"/>
                            <w:lang w:val="fi-FI"/>
                          </w:rPr>
                        </w:pPr>
                        <w:r>
                          <w:rPr>
                            <w:rFonts w:ascii="Arial" w:hAnsi="Arial" w:cs="Arial"/>
                            <w:sz w:val="28"/>
                            <w:szCs w:val="28"/>
                            <w:lang w:val="fi-FI"/>
                          </w:rPr>
                          <w:t>(Learning Note)</w:t>
                        </w:r>
                      </w:p>
                      <w:p w14:paraId="40D79C9B">
                        <w:pPr>
                          <w:rPr>
                            <w:rFonts w:ascii="Arial" w:hAnsi="Arial" w:cs="Arial"/>
                            <w:b/>
                            <w:bCs/>
                            <w:i/>
                            <w:lang w:val="nl-NL"/>
                          </w:rPr>
                        </w:pPr>
                      </w:p>
                    </w:txbxContent>
                  </v:textbox>
                </v:shape>
              </w:pict>
            </w:r>
          </w:p>
          <w:p w14:paraId="568C53D4">
            <w:pPr>
              <w:spacing w:line="360" w:lineRule="auto"/>
              <w:rPr>
                <w:rFonts w:ascii="Arial" w:hAnsi="Arial" w:cs="Arial"/>
                <w:sz w:val="20"/>
                <w:lang w:val="ms-MY"/>
              </w:rPr>
            </w:pPr>
          </w:p>
        </w:tc>
      </w:tr>
      <w:tr w14:paraId="01FFBBB0">
        <w:tblPrEx>
          <w:tblCellMar>
            <w:top w:w="0" w:type="dxa"/>
            <w:left w:w="108" w:type="dxa"/>
            <w:bottom w:w="0" w:type="dxa"/>
            <w:right w:w="108" w:type="dxa"/>
          </w:tblCellMar>
        </w:tblPrEx>
        <w:trPr>
          <w:trHeight w:val="971" w:hRule="atLeast"/>
        </w:trPr>
        <w:tc>
          <w:tcPr>
            <w:tcW w:w="3085" w:type="dxa"/>
            <w:tcBorders>
              <w:top w:val="single" w:color="000000" w:sz="4" w:space="0"/>
              <w:left w:val="single" w:color="auto" w:sz="4" w:space="0"/>
              <w:bottom w:val="single" w:color="000000" w:sz="4" w:space="0"/>
            </w:tcBorders>
            <w:vAlign w:val="center"/>
          </w:tcPr>
          <w:p w14:paraId="4C232024">
            <w:pPr>
              <w:snapToGrid w:val="0"/>
              <w:rPr>
                <w:rFonts w:ascii="Arial" w:hAnsi="Arial" w:cs="Arial"/>
                <w:bCs/>
                <w:i/>
                <w:lang w:val="ms-MY"/>
              </w:rPr>
            </w:pPr>
            <w:r>
              <w:rPr>
                <w:rFonts w:ascii="Arial" w:hAnsi="Arial" w:eastAsia="Arial" w:cs="Arial"/>
                <w:b/>
              </w:rPr>
              <w:t xml:space="preserve">KOD NAMA DAN PROGRAM / </w:t>
            </w:r>
            <w:r>
              <w:rPr>
                <w:rFonts w:ascii="Arial" w:hAnsi="Arial" w:eastAsia="Arial" w:cs="Arial"/>
                <w:i/>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4C27B139">
            <w:pPr>
              <w:tabs>
                <w:tab w:val="left" w:pos="1800"/>
              </w:tabs>
              <w:autoSpaceDE w:val="0"/>
              <w:autoSpaceDN w:val="0"/>
              <w:adjustRightInd w:val="0"/>
              <w:spacing w:line="360" w:lineRule="auto"/>
              <w:rPr>
                <w:rFonts w:ascii="Arial" w:hAnsi="Arial" w:cs="Arial"/>
                <w:bCs/>
                <w:iCs/>
                <w:lang w:val="ms-MY"/>
              </w:rPr>
            </w:pPr>
            <w:r>
              <w:rPr>
                <w:rFonts w:ascii="Arial" w:hAnsi="Arial" w:cs="Arial"/>
                <w:bCs/>
                <w:iCs/>
                <w:lang w:val="ms-MY"/>
              </w:rPr>
              <w:t>Z-009-2:2015 CORE ABILITIES (untuk IT-072-3:2012 VIDEO / FILM (EDITING))</w:t>
            </w:r>
          </w:p>
        </w:tc>
      </w:tr>
      <w:tr w14:paraId="60A127BA">
        <w:tblPrEx>
          <w:tblCellMar>
            <w:top w:w="0" w:type="dxa"/>
            <w:left w:w="108" w:type="dxa"/>
            <w:bottom w:w="0" w:type="dxa"/>
            <w:right w:w="108" w:type="dxa"/>
          </w:tblCellMar>
        </w:tblPrEx>
        <w:trPr>
          <w:trHeight w:val="1160" w:hRule="atLeast"/>
        </w:trPr>
        <w:tc>
          <w:tcPr>
            <w:tcW w:w="3085" w:type="dxa"/>
            <w:tcBorders>
              <w:top w:val="single" w:color="000000" w:sz="4" w:space="0"/>
              <w:left w:val="single" w:color="auto" w:sz="4" w:space="0"/>
              <w:bottom w:val="single" w:color="000000" w:sz="4" w:space="0"/>
            </w:tcBorders>
            <w:vAlign w:val="center"/>
          </w:tcPr>
          <w:p w14:paraId="60A76B2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rPr>
              <w:t xml:space="preserve">TAHAP / </w:t>
            </w:r>
            <w:r>
              <w:rPr>
                <w:rFonts w:ascii="Arial" w:hAnsi="Arial" w:eastAsia="Arial" w:cs="Arial"/>
              </w:rPr>
              <w:t>LEVEL</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39A1772F">
            <w:pPr>
              <w:tabs>
                <w:tab w:val="left" w:pos="1800"/>
              </w:tabs>
              <w:autoSpaceDE w:val="0"/>
              <w:autoSpaceDN w:val="0"/>
              <w:adjustRightInd w:val="0"/>
              <w:spacing w:line="360" w:lineRule="auto"/>
              <w:rPr>
                <w:rFonts w:ascii="Arial" w:hAnsi="Arial" w:cs="Arial"/>
                <w:bCs/>
                <w:iCs/>
                <w:lang w:val="ms-MY"/>
              </w:rPr>
            </w:pPr>
            <w:r>
              <w:rPr>
                <w:rFonts w:ascii="Arial" w:hAnsi="Arial" w:cs="Arial"/>
                <w:bCs/>
                <w:iCs/>
                <w:lang w:val="ms-MY"/>
              </w:rPr>
              <w:t>2</w:t>
            </w:r>
          </w:p>
        </w:tc>
      </w:tr>
      <w:tr w14:paraId="44BB1E9B">
        <w:tblPrEx>
          <w:tblCellMar>
            <w:top w:w="0" w:type="dxa"/>
            <w:left w:w="108" w:type="dxa"/>
            <w:bottom w:w="0" w:type="dxa"/>
            <w:right w:w="108" w:type="dxa"/>
          </w:tblCellMar>
        </w:tblPrEx>
        <w:trPr>
          <w:trHeight w:val="1169" w:hRule="atLeast"/>
        </w:trPr>
        <w:tc>
          <w:tcPr>
            <w:tcW w:w="3085" w:type="dxa"/>
            <w:tcBorders>
              <w:top w:val="single" w:color="000000" w:sz="4" w:space="0"/>
              <w:left w:val="single" w:color="auto" w:sz="4" w:space="0"/>
              <w:bottom w:val="single" w:color="000000" w:sz="4" w:space="0"/>
            </w:tcBorders>
            <w:vAlign w:val="center"/>
          </w:tcPr>
          <w:p w14:paraId="6BF1EB42">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rPr>
              <w:t>NO DAN TAJUK UNIT KOMPETENSI /</w:t>
            </w:r>
            <w:r>
              <w:rPr>
                <w:rFonts w:ascii="Arial" w:hAnsi="Arial" w:eastAsia="Arial" w:cs="Arial"/>
                <w:i/>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01DDFDB8">
            <w:pPr>
              <w:tabs>
                <w:tab w:val="left" w:pos="1800"/>
              </w:tabs>
              <w:autoSpaceDE w:val="0"/>
              <w:autoSpaceDN w:val="0"/>
              <w:adjustRightInd w:val="0"/>
              <w:spacing w:line="360" w:lineRule="auto"/>
              <w:rPr>
                <w:rFonts w:ascii="Arial" w:hAnsi="Arial" w:cs="Arial"/>
                <w:bCs/>
                <w:iCs/>
                <w:lang w:val="ms-MY"/>
              </w:rPr>
            </w:pPr>
            <w:r>
              <w:rPr>
                <w:rFonts w:ascii="Arial" w:hAnsi="Arial" w:cs="Arial"/>
                <w:bCs/>
                <w:iCs/>
                <w:lang w:val="ms-MY"/>
              </w:rPr>
              <w:t>CA04 HEALTH, SAFETY AND ENVIRONMENTAL ADAPTATION</w:t>
            </w:r>
          </w:p>
        </w:tc>
      </w:tr>
      <w:tr w14:paraId="499F3EDC">
        <w:tblPrEx>
          <w:tblCellMar>
            <w:top w:w="0" w:type="dxa"/>
            <w:left w:w="108" w:type="dxa"/>
            <w:bottom w:w="0" w:type="dxa"/>
            <w:right w:w="108" w:type="dxa"/>
          </w:tblCellMar>
        </w:tblPrEx>
        <w:trPr>
          <w:trHeight w:val="2910" w:hRule="atLeast"/>
        </w:trPr>
        <w:tc>
          <w:tcPr>
            <w:tcW w:w="3085" w:type="dxa"/>
            <w:tcBorders>
              <w:top w:val="single" w:color="000000" w:sz="4" w:space="0"/>
              <w:left w:val="single" w:color="auto" w:sz="4" w:space="0"/>
              <w:bottom w:val="single" w:color="000000" w:sz="4" w:space="0"/>
            </w:tcBorders>
            <w:vAlign w:val="center"/>
          </w:tcPr>
          <w:p w14:paraId="7D8AC6DD">
            <w:pPr>
              <w:tabs>
                <w:tab w:val="left" w:pos="-1440"/>
              </w:tabs>
              <w:snapToGrid w:val="0"/>
              <w:rPr>
                <w:rFonts w:ascii="Arial" w:hAnsi="Arial" w:cs="Arial"/>
                <w:bCs/>
                <w:i/>
                <w:lang w:val="ms-MY"/>
              </w:rPr>
            </w:pPr>
            <w:r>
              <w:rPr>
                <w:rFonts w:ascii="Arial" w:hAnsi="Arial" w:eastAsia="Arial" w:cs="Arial"/>
                <w:b/>
              </w:rPr>
              <w:t xml:space="preserve">NO DAN PENYATAAN AKTIVITI / </w:t>
            </w:r>
            <w:r>
              <w:rPr>
                <w:rFonts w:ascii="Arial" w:hAnsi="Arial" w:eastAsia="Arial" w:cs="Arial"/>
                <w:i/>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72A8422D">
            <w:pPr>
              <w:numPr>
                <w:ilvl w:val="0"/>
                <w:numId w:val="33"/>
              </w:numPr>
              <w:suppressAutoHyphens/>
              <w:spacing w:line="360" w:lineRule="auto"/>
              <w:contextualSpacing/>
              <w:rPr>
                <w:rFonts w:ascii="Arial" w:hAnsi="Arial" w:cs="Arial"/>
                <w:b/>
                <w:bCs/>
                <w:lang w:val="ms-MY" w:eastAsia="ar-SA"/>
              </w:rPr>
            </w:pPr>
            <w:r>
              <w:rPr>
                <w:rFonts w:ascii="Arial" w:hAnsi="Arial" w:cs="Arial"/>
                <w:b/>
                <w:bCs/>
                <w:lang w:val="ms-MY" w:eastAsia="ar-SA"/>
              </w:rPr>
              <w:t>04.01 DEMONSTRATE HEALTH COMPLIANCE / 04.02 DEMONSTRATE SAFETY COMPLIANCE / 04.03 DEMONSTRATE ENVIRONMENTAL COMPLIANCE</w:t>
            </w:r>
          </w:p>
        </w:tc>
      </w:tr>
      <w:tr w14:paraId="78478B9B">
        <w:tblPrEx>
          <w:tblCellMar>
            <w:top w:w="0" w:type="dxa"/>
            <w:left w:w="108" w:type="dxa"/>
            <w:bottom w:w="0" w:type="dxa"/>
            <w:right w:w="108" w:type="dxa"/>
          </w:tblCellMar>
        </w:tblPrEx>
        <w:trPr>
          <w:trHeight w:val="755" w:hRule="atLeast"/>
        </w:trPr>
        <w:tc>
          <w:tcPr>
            <w:tcW w:w="3085" w:type="dxa"/>
            <w:tcBorders>
              <w:top w:val="single" w:color="000000" w:sz="4" w:space="0"/>
              <w:left w:val="single" w:color="auto" w:sz="4" w:space="0"/>
              <w:bottom w:val="single" w:color="auto" w:sz="4" w:space="0"/>
            </w:tcBorders>
            <w:vAlign w:val="center"/>
          </w:tcPr>
          <w:p w14:paraId="1C0ED62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rPr>
              <w:t xml:space="preserve">NO. KOD / </w:t>
            </w:r>
            <w:r>
              <w:rPr>
                <w:rFonts w:ascii="Arial" w:hAnsi="Arial" w:eastAsia="Arial" w:cs="Arial"/>
                <w:bCs/>
                <w:i/>
                <w:iCs/>
              </w:rPr>
              <w:t>CODE NO.</w:t>
            </w:r>
          </w:p>
        </w:tc>
        <w:tc>
          <w:tcPr>
            <w:tcW w:w="3686" w:type="dxa"/>
            <w:tcBorders>
              <w:top w:val="single" w:color="000000" w:sz="4" w:space="0"/>
              <w:left w:val="single" w:color="000000" w:sz="4" w:space="0"/>
              <w:bottom w:val="single" w:color="auto" w:sz="4" w:space="0"/>
            </w:tcBorders>
            <w:vAlign w:val="center"/>
          </w:tcPr>
          <w:p w14:paraId="6E5F068F">
            <w:pPr>
              <w:tabs>
                <w:tab w:val="left" w:pos="1800"/>
              </w:tabs>
              <w:autoSpaceDE w:val="0"/>
              <w:autoSpaceDN w:val="0"/>
              <w:adjustRightInd w:val="0"/>
              <w:spacing w:line="360" w:lineRule="auto"/>
              <w:rPr>
                <w:rFonts w:ascii="Arial" w:hAnsi="Arial" w:cs="Arial"/>
                <w:bCs/>
                <w:iCs/>
                <w:lang w:val="ms-MY"/>
              </w:rPr>
            </w:pPr>
            <w:r>
              <w:rPr>
                <w:rFonts w:ascii="Arial" w:hAnsi="Arial" w:cs="Arial"/>
                <w:bCs/>
                <w:iCs/>
                <w:lang w:val="ms-MY"/>
              </w:rPr>
              <w:t>Z-009-2:2015-M04/P(4/5)</w:t>
            </w:r>
          </w:p>
        </w:tc>
        <w:tc>
          <w:tcPr>
            <w:tcW w:w="2268" w:type="dxa"/>
            <w:tcBorders>
              <w:top w:val="single" w:color="000000" w:sz="4" w:space="0"/>
              <w:left w:val="single" w:color="000000" w:sz="4" w:space="0"/>
              <w:bottom w:val="single" w:color="auto" w:sz="4" w:space="0"/>
              <w:right w:val="single" w:color="auto" w:sz="4" w:space="0"/>
            </w:tcBorders>
            <w:vAlign w:val="center"/>
          </w:tcPr>
          <w:p w14:paraId="7D648475">
            <w:pPr>
              <w:spacing w:line="360" w:lineRule="auto"/>
              <w:rPr>
                <w:rFonts w:ascii="Arial" w:hAnsi="Arial" w:cs="Arial"/>
                <w:lang w:val="ms-MY"/>
              </w:rPr>
            </w:pPr>
            <w:r>
              <w:rPr>
                <w:rFonts w:ascii="Arial" w:hAnsi="Arial" w:cs="Arial"/>
                <w:lang w:val="ms-MY"/>
              </w:rPr>
              <w:t>Muka Surat/Page:</w:t>
            </w:r>
          </w:p>
          <w:p w14:paraId="5B07EEAA">
            <w:pPr>
              <w:spacing w:line="360" w:lineRule="auto"/>
              <w:rPr>
                <w:rFonts w:ascii="Arial" w:hAnsi="Arial" w:cs="Arial"/>
                <w:lang w:val="ms-MY"/>
              </w:rPr>
            </w:pPr>
            <w:r>
              <w:rPr>
                <w:rFonts w:ascii="Arial" w:hAnsi="Arial" w:cs="Arial"/>
                <w:lang w:val="ms-MY"/>
              </w:rPr>
              <w:t>Drpd/ Of:</w:t>
            </w:r>
            <w:r>
              <w:rPr>
                <w:rFonts w:ascii="Arial" w:hAnsi="Arial" w:cs="Arial"/>
                <w:b/>
                <w:lang w:val="ms-MY"/>
              </w:rPr>
              <w:t>:</w:t>
            </w:r>
          </w:p>
        </w:tc>
        <w:tc>
          <w:tcPr>
            <w:tcW w:w="660" w:type="dxa"/>
            <w:tcBorders>
              <w:top w:val="single" w:color="000000" w:sz="4" w:space="0"/>
              <w:left w:val="single" w:color="000000" w:sz="4" w:space="0"/>
              <w:bottom w:val="single" w:color="auto" w:sz="4" w:space="0"/>
              <w:right w:val="single" w:color="auto" w:sz="4" w:space="0"/>
            </w:tcBorders>
            <w:vAlign w:val="center"/>
          </w:tcPr>
          <w:p w14:paraId="533D6E21">
            <w:pPr>
              <w:spacing w:line="360" w:lineRule="auto"/>
              <w:rPr>
                <w:rFonts w:ascii="Arial" w:hAnsi="Arial" w:cs="Arial"/>
                <w:lang w:val="ms-MY"/>
              </w:rPr>
            </w:pPr>
            <w:r>
              <w:rPr>
                <w:rFonts w:ascii="Arial" w:hAnsi="Arial" w:cs="Arial"/>
                <w:lang w:val="ms-MY"/>
              </w:rPr>
              <w:t>1</w:t>
            </w:r>
          </w:p>
          <w:p w14:paraId="7FFEBE10">
            <w:pPr>
              <w:spacing w:line="360" w:lineRule="auto"/>
              <w:rPr>
                <w:rFonts w:ascii="Arial" w:hAnsi="Arial" w:cs="Arial"/>
                <w:lang w:val="ms-MY"/>
              </w:rPr>
            </w:pPr>
            <w:r>
              <w:rPr>
                <w:rFonts w:ascii="Arial" w:hAnsi="Arial" w:cs="Arial"/>
                <w:lang w:val="ms-MY"/>
              </w:rPr>
              <w:t>31</w:t>
            </w:r>
          </w:p>
        </w:tc>
      </w:tr>
    </w:tbl>
    <w:p w14:paraId="63AABB6D">
      <w:r>
        <w:t xml:space="preserve">TAJUK: </w:t>
      </w:r>
    </w:p>
    <w:p w14:paraId="395C0D6E">
      <w:r>
        <w:t>ENVIRONMENTAL HAZARD AND PRECAUTION (Bahaya Alam Sekitar Dan Langkah Berjaga-Jaga)</w:t>
      </w:r>
    </w:p>
    <w:p w14:paraId="79D16D07"/>
    <w:p w14:paraId="089F8EE6">
      <w:r>
        <w:t>TUJUAN:</w:t>
      </w:r>
    </w:p>
    <w:p w14:paraId="30FC2995">
      <w:r>
        <w:t>Kertas Penerangan ini bertujuan menerangkan kebolehan menunjukkan tahap kefahaman dalam adaptasi Kesihatan, Keselamatan dan Alam Sekitar (HSE) serta mengaplikasikannya kepada aktiviti kerja. Individu yang kompeten dalam CA ini mesti dapat beradaptasi dengan HSE dengan melaksanakan tugasnya sambil mematuhi Peraturan dan Undang-undang Kesihatan, Keselamatan dan Alam Sekitar.</w:t>
      </w:r>
    </w:p>
    <w:p w14:paraId="4E419752"/>
    <w:p w14:paraId="7FBD87CA">
      <w:r>
        <w:t>PENERANGAN:</w:t>
      </w:r>
    </w:p>
    <w:p w14:paraId="7ABA18CE">
      <w:pPr>
        <w:pStyle w:val="3"/>
      </w:pPr>
      <w:bookmarkStart w:id="116" w:name="_Toc32640"/>
      <w:r>
        <w:t>1. Condition And Nature Of Environmental At Workplace (Keadaan Dan Sifat Alam Sekitar Di Tempat Kerja)</w:t>
      </w:r>
      <w:bookmarkEnd w:id="116"/>
    </w:p>
    <w:p w14:paraId="106A82A8">
      <w:r>
        <w:t>Alam sekitar melibatkan perkara yang menjejaskan pencemaran atmosfera, pemanasan global dan bahaya lain yang menjejaskan planet akibat alam semula jadi dan aktiviti manusia. Keadaan alam sekitar dipengaruhi oleh perkara berikut:</w:t>
      </w:r>
    </w:p>
    <w:p w14:paraId="36319541">
      <w:r>
        <w:t xml:space="preserve">i. </w:t>
      </w:r>
      <w:r>
        <w:rPr>
          <w:b/>
        </w:rPr>
        <w:t>Pencemaran (Pollution)</w:t>
      </w:r>
      <w:r>
        <w:t xml:space="preserve"> — keadaan tidak diingini persekitaran semula jadi tercemar dengan bahan berbahaya akibat aktiviti manusia. ii. </w:t>
      </w:r>
      <w:r>
        <w:rPr>
          <w:b/>
        </w:rPr>
        <w:t>Hakisan (Erosion)</w:t>
      </w:r>
      <w:r>
        <w:t xml:space="preserve"> — keadaan permukaan bumi terhakis oleh tindakan air dan angin. iii. </w:t>
      </w:r>
      <w:r>
        <w:rPr>
          <w:b/>
        </w:rPr>
        <w:t>Penyahutanan (Deforestation)</w:t>
      </w:r>
      <w:r>
        <w:t xml:space="preserve"> — keadaan kawasan hutan dibersihkan. iv. </w:t>
      </w:r>
      <w:r>
        <w:rPr>
          <w:b/>
        </w:rPr>
        <w:t>Pengurangan Populasi (Depopulation)</w:t>
      </w:r>
      <w:r>
        <w:t xml:space="preserve"> — keadaan penduduk berkurang. v. </w:t>
      </w:r>
      <w:r>
        <w:rPr>
          <w:b/>
        </w:rPr>
        <w:t>Iklim (Climate)</w:t>
      </w:r>
      <w:r>
        <w:t xml:space="preserve"> — cuaca sesuatu lokasi purata dalam tempoh masa panjang. vi. </w:t>
      </w:r>
      <w:r>
        <w:rPr>
          <w:b/>
        </w:rPr>
        <w:t>Pembekuan (Glaciations)</w:t>
      </w:r>
      <w:r>
        <w:t xml:space="preserve"> — keadaan diliputi glasier atau jisim ais. vii. </w:t>
      </w:r>
      <w:r>
        <w:rPr>
          <w:b/>
        </w:rPr>
        <w:t>Ketidakramahan Persekitaran (Inhospitableness)</w:t>
      </w:r>
      <w:r>
        <w:t xml:space="preserve"> — keadaan persekitaran yang tidak mempunyai iklim atau rupa bumi yang sesuai untuk kehidupan atau pertumbuhan. viii. </w:t>
      </w:r>
      <w:r>
        <w:rPr>
          <w:b/>
        </w:rPr>
        <w:t>Keadaan Meteorologi (Meteorological Condition)</w:t>
      </w:r>
      <w:r>
        <w:t xml:space="preserve"> — keadaan persekitaran yang mempengaruhi ramalan cuaca.</w:t>
      </w:r>
    </w:p>
    <w:p w14:paraId="1CECA105">
      <w:r>
        <w:t>Terdapat banyak perkara yang boleh dilakukan untuk memulihara alam sekitar. Amalkan rutin kerja ke arah aktiviti mesra alam sekitar. Tingkatkan pengetahuan dan kesedaran untuk kelestarian diri sendiri.</w:t>
      </w:r>
    </w:p>
    <w:p w14:paraId="2175B77C">
      <w:r>
        <w:rPr>
          <w:i/>
        </w:rPr>
        <w:t>Contoh studio:</w:t>
      </w:r>
      <w:r>
        <w:t xml:space="preserve"> Sesi rakaman outdoor sering terjejas oleh episod jerebu (haze) — ini adalah manifestasi "pencemaran udara" yang boleh menjejaskan kualiti visual footage (visibiliti rendah) dan kesihatan kru; jadual shoot outdoor perlu ambil kira ramalan Indeks Pencemaran Udara (API) tempatan.</w:t>
      </w:r>
    </w:p>
    <w:p w14:paraId="4E055E46">
      <w:pPr>
        <w:pStyle w:val="3"/>
      </w:pPr>
      <w:bookmarkStart w:id="117" w:name="_Toc27626"/>
      <w:r>
        <w:t>2. Environmental Consciousness And Precaution (Kesedaran Dan Langkah Berjaga-Jaga Alam Sekitar)</w:t>
      </w:r>
      <w:bookmarkEnd w:id="117"/>
    </w:p>
    <w:p w14:paraId="3699EA15">
      <w:r>
        <w:t>Setiap orang berusaha melindungi dan memelihara alam sekitar. Seruan baharu kebanyakan individu dan organisasi hari ini ialah "Go Green". Keputusan dan tindakan kita menyumbang kepada kemerosotan atau kesejahteraan alam sekitar, dan ini adalah sesuatu yang tidak boleh kita abaikan. Berikut adalah cara untuk menjadi lebih sedar alam sekitar:</w:t>
      </w:r>
    </w:p>
    <w:p w14:paraId="324CB643">
      <w:r>
        <w:rPr>
          <w:b/>
        </w:rPr>
        <w:t>Kitar semula</w:t>
      </w:r>
      <w:r>
        <w:t xml:space="preserve"> adalah bahagian penting pemuliharaan alam sekitar. Antara item yang boleh dikitar semula ialah kertas, pakaian, mentol, elektronik dan plastik. Adalah lebih baik mempunyai tong pelupusan berasingan untuk setiap item ini supaya pengasingan sisa tidak menjadi masalah.</w:t>
      </w:r>
    </w:p>
    <w:p w14:paraId="140502C8">
      <w:r>
        <w:rPr>
          <w:b/>
        </w:rPr>
        <w:t>Guna semula</w:t>
      </w:r>
      <w:r>
        <w:t xml:space="preserve"> — daripada membuang item lama, derma. Antara item yang boleh didermakan ialah perabot lama, kasut, elektronik dan pakaian.</w:t>
      </w:r>
    </w:p>
    <w:p w14:paraId="60807844">
      <w:r>
        <w:rPr>
          <w:b/>
        </w:rPr>
        <w:t>Elektrik</w:t>
      </w:r>
      <w:r>
        <w:t xml:space="preserve"> — kebanyakan elektrik berasal daripada bahan api fosil bukan boleh diperbaharui, yang melepaskan gas rumah hijau seperti karbon dioksida. Apabila anda menjimatkan elektrik di rumah dengan menggunakan peralatan cekap tenaga, anda menyumbang kepada pengurangan pemanasan global.</w:t>
      </w:r>
    </w:p>
    <w:p w14:paraId="0D420427">
      <w:r>
        <w:rPr>
          <w:b/>
        </w:rPr>
        <w:t>Air</w:t>
      </w:r>
      <w:r>
        <w:t xml:space="preserve"> — salah satu cara terbaik menggunakan air secara bertanggungjawab ialah membaiki paip yang bocor.</w:t>
      </w:r>
    </w:p>
    <w:p w14:paraId="37F9EC67">
      <w:r>
        <w:rPr>
          <w:b/>
        </w:rPr>
        <w:t>Kompos</w:t>
      </w:r>
      <w:r>
        <w:t xml:space="preserve"> — daripada membeli kompos bukan organik, buat sendiri menggunakan sisa dapur seperti kulit buah dan sayur, daun kering, atau bunga.</w:t>
      </w:r>
    </w:p>
    <w:p w14:paraId="6076EE8E">
      <w:r>
        <w:t>Bidang yang biasanya menjadi tumpuan prinsip berjaga-jaga (precautionary principle) termasuk: pemanasan global atau perubahan iklim mendadak; kepupusan spesies; pengenalan produk baharu berpotensi berbahaya kepada alam sekitar; ancaman kepada kesihatan awam akibat penyakit baharu; kesan jangka panjang teknologi baharu (contoh: kebimbangan kesihatan radiasi telefon bimbit); pencemaran berterusan atau akut (asbestos, pengganggu endokrin); keselamatan makanan; isu bio-keselamatan baharu.</w:t>
      </w:r>
    </w:p>
    <w:p w14:paraId="099CC7E3">
      <w:r>
        <w:rPr>
          <w:i/>
        </w:rPr>
        <w:t>Contoh studio:</w:t>
      </w:r>
      <w:r>
        <w:t xml:space="preserve"> Kitar semula pukal media lama — hard drive (HDD) footage yang telah tamat tempoh simpanan retensi klien (contoh: 5 tahun selepas siaran), bateri kamera dan peralatan audio yang rosak — dihantar kepada vendor e-waste bertauliah, bukan dibuang ke tong sampah biasa. Studio juga menggalakkan pengurangan pencetakan skrip fizikal — beralih ke skrip digital pada tablet semasa sesi editing.</w:t>
      </w:r>
    </w:p>
    <w:p w14:paraId="06D1C6A3">
      <w:pPr>
        <w:pStyle w:val="3"/>
      </w:pPr>
      <w:bookmarkStart w:id="118" w:name="_Toc14664"/>
      <w:r>
        <w:t>3. Environmental Hazards (Bahaya Alam Sekitar)</w:t>
      </w:r>
      <w:bookmarkEnd w:id="118"/>
    </w:p>
    <w:p w14:paraId="6E5EC3AF">
      <w:r>
        <w:t>Terdapat beberapa jenis pencemaran alam sekitar yang membawa kepada bahaya dan risiko alam sekitar. Tindakan telah diambil untuk membina masyarakat yang lebih sedar alam sekitar. Pengeluar beralih kepada sumber tenaga alternatif dengan pencemaran yang lebih rendah.</w:t>
      </w:r>
    </w:p>
    <w:p w14:paraId="32308BF8">
      <w:r>
        <w:rPr>
          <w:b/>
        </w:rPr>
        <w:t>3.1 Air Pollution (Pencemaran Udara)</w:t>
      </w:r>
    </w:p>
    <w:p w14:paraId="29972A5B">
      <w:r>
        <w:t>Udara dicemari oleh banyak faktor. Selain ekzos automobil dan kilang industri besar, penyahhutanan dan pelbagai amalan pertanian dan industri, faktor semula jadi seperti aktiviti gunung berapi dan kebakaran hutan liar turut menyumbang. Aktiviti ini telah menyebabkan peningkatan kepekatan atmosfera gas rumah hijau, termasuk karbon dioksida, metana, nitrus oksida, klorofluorokarbon, dan ozon di bahagian bawah atmosfera. Karbon dioksida adalah salah satu pencemar paling ketara.</w:t>
      </w:r>
    </w:p>
    <w:p w14:paraId="278B49F0">
      <w:r>
        <w:t>Gas tercemar ini memerangkap haba dalam atmosfera bumi, seterusnya meningkatkan suhu keseluruhan planet. Jenis pencemaran udara ini juga dipanggil "pencemaran terma".</w:t>
      </w:r>
    </w:p>
    <w:p w14:paraId="2C78EB7A">
      <w:r>
        <w:t>Pencemaran udara membawa kepada atmosfera berjerebu dan akhirnya bertukar menjadi hujan asid yang menyebabkan kanser, asma dan malah kematian atau kemerosotan tanaman akibat pengurangan tahap oksigen.</w:t>
      </w:r>
    </w:p>
    <w:p w14:paraId="4554C603">
      <w:r>
        <w:t>Malaysia telah dilanda fenomena jerebu. Jerebu yang kita lihat di skyline bandar disebabkan oleh zarah halus yang terampai di atmosfera. Pada kepekatan tinggi, zarah ini menyerakkan dan menyerap cahaya matahari mengakibatkan penurunan jarak penglihatan mendatar.</w:t>
      </w:r>
    </w:p>
    <w:p w14:paraId="7F6F7678">
      <w:r>
        <w:t xml:space="preserve">• i) </w:t>
      </w:r>
      <w:r>
        <w:rPr>
          <w:b/>
        </w:rPr>
        <w:t>Adakah Jerebu Berbahaya?</w:t>
      </w:r>
      <w:r>
        <w:t xml:space="preserve"> Jerebu yang berasal daripada sumber semula jadi seperti garam laut dan debu tanah umumnya tidak berbahaya kepada manusia. Namun, semasa episod jerebu teruk, pendedahan berpanjangan kepada kepekatan zarah tinggi boleh membahayakan kesihatan — peningkatan kejadian kerengsaan mata dan tekak serta kesukaran pernafasan di kalangan kumpulan sensitif.</w:t>
      </w:r>
    </w:p>
    <w:p w14:paraId="2EC7DFEB">
      <w:r>
        <w:t xml:space="preserve">• ii) </w:t>
      </w:r>
      <w:r>
        <w:rPr>
          <w:b/>
        </w:rPr>
        <w:t>Bagaimana Mengurangkan Kejadian Jerebu?</w:t>
      </w:r>
      <w:r>
        <w:t xml:space="preserve"> Elakkan pembakaran terbuka sisa. Kenderaan bermotor hendaklah diselenggara dengan baik. Pilih bahan api yang kurang mencemarkan. Pembersihan tanah berskala besar hendaklah dikurangkan; galakkan penanaman semula pantas dan pembersihan tanah berperingkat.</w:t>
      </w:r>
    </w:p>
    <w:p w14:paraId="73E9263C">
      <w:r>
        <w:rPr>
          <w:i/>
        </w:rPr>
        <w:t>Contoh studio:</w:t>
      </w:r>
      <w:r>
        <w:t xml:space="preserve"> Semasa episod jerebu Malaysia (API tinggi), pengarah/DOP menjadualkan semula shoot outdoor kepada hari dengan kualiti udara lebih baik, kerana jerebu mengurangkan jarak penglihatan dan mengubah rona warna langit (mengganggu color grading kemudian); kru yang perlu bekerja outdoor semasa jerebu dinasihatkan memakai pelitup muka (face mask) N95.</w:t>
      </w:r>
    </w:p>
    <w:p w14:paraId="23304707">
      <w:r>
        <w:rPr>
          <w:b/>
        </w:rPr>
        <w:t>3.2 Water Pollution (Pencemaran Air)</w:t>
      </w:r>
    </w:p>
    <w:p w14:paraId="1505AFCD">
      <w:r>
        <w:t>Pencemaran air ditakrifkan sebagai sebarang pencemaran sumber air seperti sungai, sungai kecil, kolam atau tasik. Punca utama pencemaran termasuk loji rawatan kumbahan, industri berasaskan agro, industri pembuatan, air kelabu daripada premis komersial dan kediaman, dan ladang khinzir. Punca bukan titik (diffuse) sebahagian besarnya disebabkan air larian ribut selepas hujan lebat.</w:t>
      </w:r>
    </w:p>
    <w:p w14:paraId="11BD0222">
      <w:r>
        <w:rPr>
          <w:b/>
        </w:rPr>
        <w:t>3.3 Soil Pollution (Pencemaran Tanah)</w:t>
      </w:r>
    </w:p>
    <w:p w14:paraId="763E4EA8">
      <w:r>
        <w:t>Turut dikenali sebagai pencemaran daratan. Bahan cemar dalam tanah menyerap ke sumber air, seterusnya membawa kepada tahap pencemaran air yang lebih tinggi. Pencemaran tanah boleh disebabkan oleh tumpahan minyak, timbunan sisa berbahaya, dan penggunaan racun perosak berbahaya secara berlebihan, serta bahan kimia bocor daripada komputer, alat perkakas dan sisa manusia lain yang tidak dilupuskan atau dikitar semula dengan betul.</w:t>
      </w:r>
    </w:p>
    <w:p w14:paraId="168C6EB5">
      <w:r>
        <w:rPr>
          <w:i/>
        </w:rPr>
        <w:t>Contoh studio:</w:t>
      </w:r>
      <w:r>
        <w:t xml:space="preserve"> Bateri lithium bekas (kamera, monitor lapangan, peranti audio wayarles) yang dibuang sembarangan boleh bocor bahan kimia ke dalam tanah — studio menetapkan bahawa semua bateri rosak dikumpul dalam bekas khas e-waste, bukan dibuang bersama sampah pejabat biasa.</w:t>
      </w:r>
    </w:p>
    <w:p w14:paraId="1B0278B8">
      <w:r>
        <w:rPr>
          <w:b/>
        </w:rPr>
        <w:t>3.4 Nuclear Pollution (Pencemaran Nuklear)</w:t>
      </w:r>
    </w:p>
    <w:p w14:paraId="370C7270">
      <w:r>
        <w:t>Turut dikenali sebagai pencemaran radioaktif dan kurang dibincangkan walaupun berada pada kategori bahaya tertinggi. Pencemaran nuklear diterangkan sebagai tahap radiasi tinggi yang tertumpu di sesuatu tempat, disebabkan letupan bom nuklear, kemalangan atau kebocoran loji kuasa nuklear, atau pelupusan sisa radioaktif yang tidak betul.</w:t>
      </w:r>
    </w:p>
    <w:p w14:paraId="0921A3FB">
      <w:r>
        <w:rPr>
          <w:b/>
        </w:rPr>
        <w:t>3.5 Light Pollution, Noise Pollution, and Visual Pollution (Pencemaran Cahaya, Bunyi Dan Visual)</w:t>
      </w:r>
    </w:p>
    <w:p w14:paraId="60921381">
      <w:r>
        <w:t>Jenis pencemaran ini kurang dibincangkan berbanding pencemaran alam sekitar lain, walaupun penting.</w:t>
      </w:r>
    </w:p>
    <w:p w14:paraId="3D6F3EED">
      <w:r>
        <w:t xml:space="preserve">• i) </w:t>
      </w:r>
      <w:r>
        <w:rPr>
          <w:b/>
        </w:rPr>
        <w:t>Pencemaran Cahaya</w:t>
      </w:r>
      <w:r>
        <w:t xml:space="preserve"> — berlaku terutamanya di bandar besar, juga berhampiran lapangan terbang atau kemudahan sukan besar di sepanjang lebuh raya dengan papan iklan bercahaya dan lampu jalan. Bagi manusia, pencemaran cahaya lebih kepada kesukaran melihat bintang atau gangguan tidur. Bagi haiwan, ia boleh mengganggu jam biologi dan corak pemangsaan semula jadi.</w:t>
      </w:r>
    </w:p>
    <w:p w14:paraId="1349B370">
      <w:r>
        <w:t xml:space="preserve">• ii) </w:t>
      </w:r>
      <w:r>
        <w:rPr>
          <w:b/>
        </w:rPr>
        <w:t>Pencemaran Bunyi</w:t>
      </w:r>
      <w:r>
        <w:t xml:space="preserve"> — bagi manusia, ini lebih membimbangkan berbanding pencemaran cahaya. Ia boleh membawa kepada gangguan corak kehidupan seperti gangguan tidur, gangguan kerja, dan menyebabkan kehilangan pendengaran. Sering dikaitkan dengan pencemaran cahaya kerana kedua-duanya timbul daripada punca serupa: lebuh raya, lapangan terbang, acara sukan atau konsert bising, projek pembinaan.</w:t>
      </w:r>
    </w:p>
    <w:p w14:paraId="60F5A103">
      <w:r>
        <w:t xml:space="preserve">• iii) </w:t>
      </w:r>
      <w:r>
        <w:rPr>
          <w:b/>
        </w:rPr>
        <w:t>Pencemaran Visual</w:t>
      </w:r>
      <w:r>
        <w:t xml:space="preserve"> — sesuatu yang menjadikan kawasan kurang menarik dari segi estetik seperti papan iklan dan talian kuasa, bangunan terbiar, sampah di tepi jalan, tapak pelupusan.</w:t>
      </w:r>
    </w:p>
    <w:p w14:paraId="7E587C8D">
      <w:r>
        <w:rPr>
          <w:i/>
        </w:rPr>
        <w:t>Contoh studio:</w:t>
      </w:r>
      <w:r>
        <w:t xml:space="preserve"> Rakaman on-location berhampiran lebuh raya atau kawasan pembinaan sering terjejas oleh </w:t>
      </w:r>
      <w:r>
        <w:rPr>
          <w:b/>
        </w:rPr>
        <w:t>pencemaran bunyi</w:t>
      </w:r>
      <w:r>
        <w:t xml:space="preserve"> — audio mentah rosak akibat bunyi latar; penyunting perlu merancang penggunaan mikrofon shotgun terarah, atau menjadualkan rakaman pada waktu bunyi latar rendah, dan dalam post-production menggunakan noise reduction untuk memulihkan audio.</w:t>
      </w:r>
    </w:p>
    <w:p w14:paraId="0890640F">
      <w:pPr>
        <w:pStyle w:val="3"/>
      </w:pPr>
      <w:bookmarkStart w:id="119" w:name="_Toc3724"/>
      <w:r>
        <w:t>4 How To Combat Environmental Pollution (Bagaimana Memerangi Pencemaran Alam Sekitar)</w:t>
      </w:r>
      <w:bookmarkEnd w:id="119"/>
    </w:p>
    <w:p w14:paraId="2F91DD40">
      <w:r>
        <w:t>Setelah mengetahui pelbagai jenis pencemaran alam sekitar, kini masanya memainkan peranan memeranginya bagi menjadikan bumi lebih bersih. Bagi mencegah pencemaran udara, pertimbangkan kereta dengan ekonomi bahan api lebih baik atau kenderaan hibrid/elektrik. Bagi mengatasi pencemaran tanah dan air, amalkan program kitar semula yang betul, terutamanya bagi peranti elektronik dan bahan sukar terurai. Kawal tahap sisa dan sampah bagi mengurangkan masalah pencemaran visual. Salah satu cara lain ialah melabur dalam tenaga solar.</w:t>
      </w:r>
    </w:p>
    <w:p w14:paraId="2550CFA2">
      <w:r>
        <w:rPr>
          <w:i/>
        </w:rPr>
        <w:t>Contoh studio:</w:t>
      </w:r>
      <w:r>
        <w:t xml:space="preserve"> Studio menggalakkan penggunaan kenderaan produksi cekap bahan api untuk shoot lapangan, mengurangkan pencetakan hard-copy naskah, dan mengamalkan "digital-first" workflow (proxy editing, cloud review) untuk mengurangkan penghantaran fizikal drive antara lokasi.</w:t>
      </w:r>
    </w:p>
    <w:p w14:paraId="43AD08FC">
      <w:pPr>
        <w:pStyle w:val="3"/>
      </w:pPr>
      <w:bookmarkStart w:id="120" w:name="_Toc14103"/>
      <w:r>
        <w:t>5 Environmental Control Act And Regulations (Akta Dan Peraturan Kawalan Alam Sekitar)</w:t>
      </w:r>
      <w:bookmarkEnd w:id="120"/>
    </w:p>
    <w:p w14:paraId="5304B7AA">
      <w:r>
        <w:t>Di negara membangun, perjanjian alam sekitar sukarela lazimnya digunakan untuk menangani tahap ketidakpatuhan yang ketara terhadap undang-undang dan peraturan. Malaysia mengamalkan pendekatan pencegahan dan kawalan pencemaran untuk melindungi alam sekitar serta memastikan alam sekitar bersih, selamat, sihat dan produktif.</w:t>
      </w:r>
    </w:p>
    <w:p w14:paraId="04D84AF6">
      <w:r>
        <w:rPr>
          <w:b/>
        </w:rPr>
        <w:t>Akta Kualiti Alam Sekeliling 1974 (Environmental Quality Act, 1974)</w:t>
      </w:r>
      <w:r>
        <w:t xml:space="preserve"> ialah perundangan berkaitan pencegahan, pengurangan, kawalan pencemaran dan peningkatan alam sekitar di Malaysia. Akta ini menghadkan pelepasan sisa ke dalam alam sekitar yang bercanggah dengan syarat yang boleh diterima. Ia berkuat kuasa pada 1974 dengan pelaksanaan set peraturan dan undang-undang khusus berikutnya. Sehingga kini, 38 set Peraturan dan Perintah (19 Peraturan, 16 Perintah dan 3 Kaedah) telah diperkenalkan dan dikuatkuasakan.</w:t>
      </w:r>
    </w:p>
    <w:p w14:paraId="4DA1236B">
      <w:pPr>
        <w:pStyle w:val="3"/>
      </w:pPr>
      <w:bookmarkStart w:id="121" w:name="_Toc25376"/>
      <w:r>
        <w:t>6 Environmental Emergency Response And Evacuation Procedures (Prosedur Tindak Balas Kecemasan Dan Pemindahan Alam Sekitar)</w:t>
      </w:r>
      <w:bookmarkEnd w:id="121"/>
    </w:p>
    <w:p w14:paraId="1DB69C14">
      <w:r>
        <w:t>Banyak aktiviti dalam masyarakat moden berkaitan pengeluaran dan penggunaan bahan kimia buatan manusia. Pada setiap peringkat pengeluaran, pengangkutan, penyimpanan dan penggunaan bahan kimia ini terdapat risiko kemalangan berlaku, bergantung kepada bahan kimia yang terlibat.</w:t>
      </w:r>
    </w:p>
    <w:p w14:paraId="53AB51D5">
      <w:r>
        <w:rPr>
          <w:b/>
        </w:rPr>
        <w:t>Penilaian Impak Alam Sekitar (Environmental Impact Assessment, EIA)</w:t>
      </w:r>
      <w:r>
        <w:t xml:space="preserve"> ialah kaedah mantap yang digunakan sebagai alat untuk menyelaraskan prosedur kelulusan bagi projek yang dirancang dan aktiviti manusia tertentu. Tujuan peraturan EIA ialah menilai kemungkinan impak projek terhadap alam sekitar seawal mungkin dalam proses membuat keputusan dan memastikan maklumat serta perundingan awam yang wajar tentang projek tersebut.</w:t>
      </w:r>
    </w:p>
    <w:p w14:paraId="1D3B5FF8">
      <w:r>
        <w:rPr>
          <w:b/>
        </w:rPr>
        <w:t>Pelan Pengurusan Alam Sekitar (Environmental Management Plan, EMP)</w:t>
      </w:r>
      <w:r>
        <w:t xml:space="preserve"> menterjemahkan syarat kelulusan EIA kepada tindakan. Dokumen EMP menyatakan secara jelas tindakan yang akan diambil, langkah yang akan dilaksanakan, struktur yang akan dibina, apa yang akan dipasang, bila tindakan akan dilaksanakan, supaya aktiviti projek mematuhi syarat kelulusan EIA. EMP ialah dokumen hidup yang perlu disemak dan dikemas kini apabila timbul keadaan tertentu yang menuntut perubahan.</w:t>
      </w:r>
    </w:p>
    <w:p w14:paraId="6C0B5E0B">
      <w:r>
        <w:t>EMP menjawab soalan penting berikut: Apakah isu alam sekitar berkemungkinan bagi tapak anda? Apakah kemudaratan yang boleh disebabkan isu ini kepada persekitaran sekeliling? Bagaimana anda akan menguruskan isu ini untuk meminimumkan kemudaratan kepada alam sekitar?</w:t>
      </w:r>
    </w:p>
    <w:p w14:paraId="49A94A21">
      <w:r>
        <w:rPr>
          <w:i/>
        </w:rPr>
        <w:t>Contoh studio:</w:t>
      </w:r>
      <w:r>
        <w:t xml:space="preserve"> Walaupun sebuah syarikat post-production berasaskan pejabat tidak tergolong dalam "aktiviti ditetapkan" EIA (rujuk KP-4.3b §1.2 — senarai aktiviti ditetapkan seperti lombong, kilang petrokimia, loji kuasa tidak terpakai kepada studio penyuntingan meja), prinsip EMP tetap relevan pada skala kecil: pelan pengurusan e-waste dalaman (bateri, HDD, peralatan elektronik rosak) dan pelan tindak balas jika berlaku tumpahan bahan kimia pembersih peralatan (contoh: cecair pembersih lensa/kepala kamera) adalah amalan baik walaupun tidak diwajibkan secara statutori.</w:t>
      </w:r>
    </w:p>
    <w:p w14:paraId="76901DA2"/>
    <w:p w14:paraId="0B6397DF">
      <w:r>
        <w:t>SOALAN:</w:t>
      </w:r>
    </w:p>
    <w:p w14:paraId="7E632B34">
      <w:r>
        <w:t xml:space="preserve">1. Apakah yang boleh kita lakukan untuk memulihara alam sekitar di studio penyuntingan? </w:t>
      </w:r>
      <w:r>
        <w:rPr>
          <w:i/>
        </w:rPr>
        <w:t>Jawapan model:</w:t>
      </w:r>
      <w:r>
        <w:t xml:space="preserve"> Kitar semula media/peralatan elektronik dan bateri melalui vendor e-waste bertauliah, guna semula atau derma peralatan lama, jimat elektrik (matikan peralatan editing yang tidak digunakan), kurangkan penggunaan air, dan beralih kepada workflow digital-first bagi mengurangkan pencetakan/penghantaran fizikal.</w:t>
      </w:r>
    </w:p>
    <w:p w14:paraId="1A1AEC38">
      <w:r>
        <w:t xml:space="preserve">2. Senaraikan 5 jenis bahaya alam sekitar. </w:t>
      </w:r>
      <w:r>
        <w:rPr>
          <w:i/>
        </w:rPr>
        <w:t>Jawapan model:</w:t>
      </w:r>
      <w:r>
        <w:t xml:space="preserve"> (1) Pencemaran udara; (2) Pencemaran air; (3) Pencemaran tanah; (4) Pencemaran nuklear; (5) Pencemaran cahaya/bunyi/visual.</w:t>
      </w:r>
    </w:p>
    <w:p w14:paraId="401447BA">
      <w:r>
        <w:t xml:space="preserve">3. Bagaimana memerangi pencemaran alam sekitar dalam konteks operasi studio? </w:t>
      </w:r>
      <w:r>
        <w:rPr>
          <w:i/>
        </w:rPr>
        <w:t>Jawapan model:</w:t>
      </w:r>
      <w:r>
        <w:t xml:space="preserve"> Gunakan kenderaan produksi cekap bahan api atau hibrid untuk shoot lapangan; amalkan program kitar semula yang betul bagi peranti elektronik dan bateri; kurangkan sisa dan sampah fizikal (skrip bercetak, drive fizikal) dengan mengamalkan workflow digital.</w:t>
      </w:r>
    </w:p>
    <w:p w14:paraId="0C964778"/>
    <w:p w14:paraId="40D0B805">
      <w:r>
        <w:t>RUJUKAN:</w:t>
      </w:r>
    </w:p>
    <w:p w14:paraId="3E35936A">
      <w:r>
        <w:t>Environmental Quality Act 1974 (Act 127), PART IV.</w:t>
      </w:r>
    </w:p>
    <w:p w14:paraId="73E0518E">
      <w:r>
        <w:t>EQA, 1974, Environmental Quality Act 1974 (Act.127) Environmental Quality (Prescribed Activities) (Environmental Impact Assessment) Order 1987.</w:t>
      </w:r>
    </w:p>
    <w:p w14:paraId="2D605869">
      <w:r>
        <w:t>EQA, 1974, Environmental Quality Act 1974 (Act.127) Environmental Quality (Sewage and Industrial Effluents) Regulations 1979</w:t>
      </w:r>
    </w:p>
    <w:p w14:paraId="6445FEB4">
      <w:r>
        <w:t>Department of Environment, Ministry of Science, Technology and Environment (2000). "A Handbook of Environmental Impact Assessment Guideline." Department of Environment, Malaysia.</w:t>
      </w:r>
    </w:p>
    <w:p w14:paraId="390233F8">
      <w:r>
        <w:br w:type="page"/>
      </w:r>
    </w:p>
    <w:tbl>
      <w:tblPr>
        <w:tblStyle w:val="12"/>
        <w:tblW w:w="9699" w:type="dxa"/>
        <w:tblInd w:w="0" w:type="dxa"/>
        <w:tblLayout w:type="fixed"/>
        <w:tblCellMar>
          <w:top w:w="0" w:type="dxa"/>
          <w:left w:w="108" w:type="dxa"/>
          <w:bottom w:w="0" w:type="dxa"/>
          <w:right w:w="108" w:type="dxa"/>
        </w:tblCellMar>
      </w:tblPr>
      <w:tblGrid>
        <w:gridCol w:w="3085"/>
        <w:gridCol w:w="3686"/>
        <w:gridCol w:w="2268"/>
        <w:gridCol w:w="660"/>
      </w:tblGrid>
      <w:tr w14:paraId="0D08B523">
        <w:tblPrEx>
          <w:tblCellMar>
            <w:top w:w="0" w:type="dxa"/>
            <w:left w:w="108" w:type="dxa"/>
            <w:bottom w:w="0" w:type="dxa"/>
            <w:right w:w="108" w:type="dxa"/>
          </w:tblCellMar>
        </w:tblPrEx>
        <w:trPr>
          <w:trHeight w:val="3230" w:hRule="atLeast"/>
        </w:trPr>
        <w:tc>
          <w:tcPr>
            <w:tcW w:w="3085" w:type="dxa"/>
            <w:tcBorders>
              <w:top w:val="single" w:color="auto" w:sz="4" w:space="0"/>
              <w:left w:val="single" w:color="auto" w:sz="4" w:space="0"/>
              <w:bottom w:val="single" w:color="000000" w:sz="4" w:space="0"/>
            </w:tcBorders>
          </w:tcPr>
          <w:p w14:paraId="2971B739">
            <w:pPr>
              <w:snapToGrid w:val="0"/>
              <w:spacing w:line="360" w:lineRule="auto"/>
              <w:rPr>
                <w:rFonts w:ascii="Arial" w:hAnsi="Arial" w:cs="Arial"/>
                <w:sz w:val="20"/>
                <w:lang w:val="ms-MY"/>
              </w:rPr>
            </w:pPr>
          </w:p>
          <w:p w14:paraId="5EA770C7">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tcPr>
          <w:p w14:paraId="5AD82638">
            <w:pPr>
              <w:rPr>
                <w:rFonts w:ascii="Arial" w:hAnsi="Arial" w:cs="Arial"/>
                <w:sz w:val="20"/>
                <w:lang w:val="ms-MY"/>
              </w:rPr>
            </w:pPr>
            <w:r>
              <w:pict>
                <v:shape id="_x0000_s1053" o:spid="_x0000_s1053"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44892DB5">
                        <w:pPr>
                          <w:rPr>
                            <w:rFonts w:ascii="Arial" w:hAnsi="Arial" w:cs="Arial"/>
                            <w:b/>
                            <w:bCs/>
                            <w:highlight w:val="yellow"/>
                            <w:lang w:val="fi-FI"/>
                          </w:rPr>
                        </w:pPr>
                        <w:r>
                          <w:rPr>
                            <w:rFonts w:ascii="Arial" w:hAnsi="Arial" w:cs="Arial"/>
                            <w:b/>
                            <w:bCs/>
                            <w:highlight w:val="yellow"/>
                            <w:lang w:val="fi-FI"/>
                          </w:rPr>
                          <w:t>FURNIWEB MANUFACTURING SDN BHD</w:t>
                        </w:r>
                      </w:p>
                      <w:p w14:paraId="3045F841">
                        <w:pPr>
                          <w:rPr>
                            <w:rFonts w:ascii="Arial" w:hAnsi="Arial" w:cs="Arial"/>
                            <w:b/>
                            <w:bCs/>
                            <w:highlight w:val="yellow"/>
                            <w:lang w:val="fi-FI"/>
                          </w:rPr>
                        </w:pPr>
                        <w:r>
                          <w:rPr>
                            <w:rFonts w:ascii="Arial" w:hAnsi="Arial" w:cs="Arial"/>
                            <w:b/>
                            <w:bCs/>
                            <w:highlight w:val="yellow"/>
                            <w:lang w:val="fi-FI"/>
                          </w:rPr>
                          <w:t>Lot 1883, Jalan KPB 9, Kg. Bharu Balakong, 43300</w:t>
                        </w:r>
                      </w:p>
                      <w:p w14:paraId="7CA15EF2">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5B1084E6">
                        <w:pPr>
                          <w:rPr>
                            <w:rFonts w:ascii="Arial" w:hAnsi="Arial" w:cs="Arial"/>
                            <w:b/>
                            <w:bCs/>
                            <w:lang w:val="fi-FI"/>
                          </w:rPr>
                        </w:pPr>
                        <w:r>
                          <w:rPr>
                            <w:rFonts w:ascii="Arial" w:hAnsi="Arial" w:cs="Arial"/>
                            <w:b/>
                            <w:bCs/>
                            <w:highlight w:val="yellow"/>
                            <w:lang w:val="fi-FI"/>
                          </w:rPr>
                          <w:t>Malaysia.</w:t>
                        </w:r>
                      </w:p>
                      <w:p w14:paraId="185FD65E">
                        <w:pPr>
                          <w:rPr>
                            <w:rFonts w:ascii="Arial" w:hAnsi="Arial" w:cs="Arial"/>
                            <w:b/>
                            <w:bCs/>
                            <w:lang w:val="fi-FI"/>
                          </w:rPr>
                        </w:pPr>
                      </w:p>
                      <w:p w14:paraId="298D9FE3">
                        <w:pPr>
                          <w:rPr>
                            <w:rFonts w:ascii="Arial" w:hAnsi="Arial" w:cs="Arial"/>
                            <w:b/>
                            <w:bCs/>
                            <w:lang w:val="fi-FI"/>
                          </w:rPr>
                        </w:pPr>
                      </w:p>
                      <w:p w14:paraId="43761722">
                        <w:pPr>
                          <w:rPr>
                            <w:rFonts w:ascii="Arial" w:hAnsi="Arial" w:cs="Arial"/>
                            <w:b/>
                            <w:bCs/>
                            <w:sz w:val="36"/>
                            <w:szCs w:val="36"/>
                            <w:lang w:val="fi-FI"/>
                          </w:rPr>
                        </w:pPr>
                        <w:r>
                          <w:rPr>
                            <w:rFonts w:ascii="Arial" w:hAnsi="Arial" w:cs="Arial"/>
                            <w:b/>
                            <w:bCs/>
                            <w:sz w:val="36"/>
                            <w:szCs w:val="36"/>
                            <w:lang w:val="fi-FI"/>
                          </w:rPr>
                          <w:t>NOTA PEMBELAJARAN</w:t>
                        </w:r>
                      </w:p>
                      <w:p w14:paraId="1BABE0B6">
                        <w:pPr>
                          <w:rPr>
                            <w:rFonts w:ascii="Arial" w:hAnsi="Arial" w:cs="Arial"/>
                            <w:sz w:val="28"/>
                            <w:szCs w:val="28"/>
                            <w:lang w:val="fi-FI"/>
                          </w:rPr>
                        </w:pPr>
                        <w:r>
                          <w:rPr>
                            <w:rFonts w:ascii="Arial" w:hAnsi="Arial" w:cs="Arial"/>
                            <w:sz w:val="28"/>
                            <w:szCs w:val="28"/>
                            <w:lang w:val="fi-FI"/>
                          </w:rPr>
                          <w:t>(Learning Note)</w:t>
                        </w:r>
                      </w:p>
                      <w:p w14:paraId="5E15BC96">
                        <w:pPr>
                          <w:rPr>
                            <w:rFonts w:ascii="Arial" w:hAnsi="Arial" w:cs="Arial"/>
                            <w:b/>
                            <w:bCs/>
                            <w:i/>
                            <w:lang w:val="nl-NL"/>
                          </w:rPr>
                        </w:pPr>
                      </w:p>
                    </w:txbxContent>
                  </v:textbox>
                </v:shape>
              </w:pict>
            </w:r>
          </w:p>
          <w:p w14:paraId="186BAD18">
            <w:pPr>
              <w:spacing w:line="360" w:lineRule="auto"/>
              <w:rPr>
                <w:rFonts w:ascii="Arial" w:hAnsi="Arial" w:cs="Arial"/>
                <w:sz w:val="20"/>
                <w:lang w:val="ms-MY"/>
              </w:rPr>
            </w:pPr>
          </w:p>
        </w:tc>
      </w:tr>
      <w:tr w14:paraId="263F411F">
        <w:tblPrEx>
          <w:tblCellMar>
            <w:top w:w="0" w:type="dxa"/>
            <w:left w:w="108" w:type="dxa"/>
            <w:bottom w:w="0" w:type="dxa"/>
            <w:right w:w="108" w:type="dxa"/>
          </w:tblCellMar>
        </w:tblPrEx>
        <w:trPr>
          <w:trHeight w:val="971" w:hRule="atLeast"/>
        </w:trPr>
        <w:tc>
          <w:tcPr>
            <w:tcW w:w="3085" w:type="dxa"/>
            <w:tcBorders>
              <w:top w:val="single" w:color="000000" w:sz="4" w:space="0"/>
              <w:left w:val="single" w:color="auto" w:sz="4" w:space="0"/>
              <w:bottom w:val="single" w:color="000000" w:sz="4" w:space="0"/>
            </w:tcBorders>
            <w:vAlign w:val="center"/>
          </w:tcPr>
          <w:p w14:paraId="5A9936F0">
            <w:pPr>
              <w:snapToGrid w:val="0"/>
              <w:rPr>
                <w:rFonts w:ascii="Arial" w:hAnsi="Arial" w:cs="Arial"/>
                <w:bCs/>
                <w:i/>
                <w:lang w:val="ms-MY"/>
              </w:rPr>
            </w:pPr>
            <w:r>
              <w:rPr>
                <w:rFonts w:ascii="Arial" w:hAnsi="Arial" w:eastAsia="Arial" w:cs="Arial"/>
                <w:b/>
              </w:rPr>
              <w:t xml:space="preserve">KOD NAMA DAN PROGRAM / </w:t>
            </w:r>
            <w:r>
              <w:rPr>
                <w:rFonts w:ascii="Arial" w:hAnsi="Arial" w:eastAsia="Arial" w:cs="Arial"/>
                <w:i/>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331C880B">
            <w:pPr>
              <w:tabs>
                <w:tab w:val="left" w:pos="1800"/>
              </w:tabs>
              <w:autoSpaceDE w:val="0"/>
              <w:autoSpaceDN w:val="0"/>
              <w:adjustRightInd w:val="0"/>
              <w:spacing w:line="360" w:lineRule="auto"/>
              <w:rPr>
                <w:rFonts w:ascii="Arial" w:hAnsi="Arial" w:cs="Arial"/>
                <w:bCs/>
                <w:iCs/>
                <w:lang w:val="ms-MY"/>
              </w:rPr>
            </w:pPr>
            <w:r>
              <w:rPr>
                <w:rFonts w:ascii="Arial" w:hAnsi="Arial" w:cs="Arial"/>
                <w:bCs/>
                <w:iCs/>
                <w:lang w:val="ms-MY"/>
              </w:rPr>
              <w:t>Z-009-2:2015 CORE ABILITIES (untuk IT-072-3:2012 VIDEO / FILM (EDITING))</w:t>
            </w:r>
          </w:p>
        </w:tc>
      </w:tr>
      <w:tr w14:paraId="574C7387">
        <w:tblPrEx>
          <w:tblCellMar>
            <w:top w:w="0" w:type="dxa"/>
            <w:left w:w="108" w:type="dxa"/>
            <w:bottom w:w="0" w:type="dxa"/>
            <w:right w:w="108" w:type="dxa"/>
          </w:tblCellMar>
        </w:tblPrEx>
        <w:trPr>
          <w:trHeight w:val="1160" w:hRule="atLeast"/>
        </w:trPr>
        <w:tc>
          <w:tcPr>
            <w:tcW w:w="3085" w:type="dxa"/>
            <w:tcBorders>
              <w:top w:val="single" w:color="000000" w:sz="4" w:space="0"/>
              <w:left w:val="single" w:color="auto" w:sz="4" w:space="0"/>
              <w:bottom w:val="single" w:color="000000" w:sz="4" w:space="0"/>
            </w:tcBorders>
            <w:vAlign w:val="center"/>
          </w:tcPr>
          <w:p w14:paraId="385AE0FC">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rPr>
              <w:t xml:space="preserve">TAHAP / </w:t>
            </w:r>
            <w:r>
              <w:rPr>
                <w:rFonts w:ascii="Arial" w:hAnsi="Arial" w:eastAsia="Arial" w:cs="Arial"/>
              </w:rPr>
              <w:t>LEVEL</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637A81A0">
            <w:pPr>
              <w:tabs>
                <w:tab w:val="left" w:pos="1800"/>
              </w:tabs>
              <w:autoSpaceDE w:val="0"/>
              <w:autoSpaceDN w:val="0"/>
              <w:adjustRightInd w:val="0"/>
              <w:spacing w:line="360" w:lineRule="auto"/>
              <w:rPr>
                <w:rFonts w:ascii="Arial" w:hAnsi="Arial" w:cs="Arial"/>
                <w:bCs/>
                <w:iCs/>
                <w:lang w:val="ms-MY"/>
              </w:rPr>
            </w:pPr>
            <w:r>
              <w:rPr>
                <w:rFonts w:ascii="Arial" w:hAnsi="Arial" w:cs="Arial"/>
                <w:bCs/>
                <w:iCs/>
                <w:lang w:val="ms-MY"/>
              </w:rPr>
              <w:t>2</w:t>
            </w:r>
          </w:p>
        </w:tc>
      </w:tr>
      <w:tr w14:paraId="171388C0">
        <w:tblPrEx>
          <w:tblCellMar>
            <w:top w:w="0" w:type="dxa"/>
            <w:left w:w="108" w:type="dxa"/>
            <w:bottom w:w="0" w:type="dxa"/>
            <w:right w:w="108" w:type="dxa"/>
          </w:tblCellMar>
        </w:tblPrEx>
        <w:trPr>
          <w:trHeight w:val="1169" w:hRule="atLeast"/>
        </w:trPr>
        <w:tc>
          <w:tcPr>
            <w:tcW w:w="3085" w:type="dxa"/>
            <w:tcBorders>
              <w:top w:val="single" w:color="000000" w:sz="4" w:space="0"/>
              <w:left w:val="single" w:color="auto" w:sz="4" w:space="0"/>
              <w:bottom w:val="single" w:color="000000" w:sz="4" w:space="0"/>
            </w:tcBorders>
            <w:vAlign w:val="center"/>
          </w:tcPr>
          <w:p w14:paraId="0968F7A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rPr>
              <w:t>NO DAN TAJUK UNIT KOMPETENSI /</w:t>
            </w:r>
            <w:r>
              <w:rPr>
                <w:rFonts w:ascii="Arial" w:hAnsi="Arial" w:eastAsia="Arial" w:cs="Arial"/>
                <w:i/>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7B8303C3">
            <w:pPr>
              <w:tabs>
                <w:tab w:val="left" w:pos="1800"/>
              </w:tabs>
              <w:autoSpaceDE w:val="0"/>
              <w:autoSpaceDN w:val="0"/>
              <w:adjustRightInd w:val="0"/>
              <w:spacing w:line="360" w:lineRule="auto"/>
              <w:rPr>
                <w:rFonts w:ascii="Arial" w:hAnsi="Arial" w:cs="Arial"/>
                <w:bCs/>
                <w:iCs/>
                <w:lang w:val="ms-MY"/>
              </w:rPr>
            </w:pPr>
            <w:r>
              <w:rPr>
                <w:rFonts w:ascii="Arial" w:hAnsi="Arial" w:cs="Arial"/>
                <w:bCs/>
                <w:iCs/>
                <w:lang w:val="ms-MY"/>
              </w:rPr>
              <w:t>CA04 HEALTH, SAFETY AND ENVIRONMENTAL ADAPTATION</w:t>
            </w:r>
          </w:p>
        </w:tc>
      </w:tr>
      <w:tr w14:paraId="3DE8F13E">
        <w:tblPrEx>
          <w:tblCellMar>
            <w:top w:w="0" w:type="dxa"/>
            <w:left w:w="108" w:type="dxa"/>
            <w:bottom w:w="0" w:type="dxa"/>
            <w:right w:w="108" w:type="dxa"/>
          </w:tblCellMar>
        </w:tblPrEx>
        <w:trPr>
          <w:trHeight w:val="2910" w:hRule="atLeast"/>
        </w:trPr>
        <w:tc>
          <w:tcPr>
            <w:tcW w:w="3085" w:type="dxa"/>
            <w:tcBorders>
              <w:top w:val="single" w:color="000000" w:sz="4" w:space="0"/>
              <w:left w:val="single" w:color="auto" w:sz="4" w:space="0"/>
              <w:bottom w:val="single" w:color="000000" w:sz="4" w:space="0"/>
            </w:tcBorders>
            <w:vAlign w:val="center"/>
          </w:tcPr>
          <w:p w14:paraId="7B1D4A69">
            <w:pPr>
              <w:tabs>
                <w:tab w:val="left" w:pos="-1440"/>
              </w:tabs>
              <w:snapToGrid w:val="0"/>
              <w:rPr>
                <w:rFonts w:ascii="Arial" w:hAnsi="Arial" w:cs="Arial"/>
                <w:bCs/>
                <w:i/>
                <w:lang w:val="ms-MY"/>
              </w:rPr>
            </w:pPr>
            <w:r>
              <w:rPr>
                <w:rFonts w:ascii="Arial" w:hAnsi="Arial" w:eastAsia="Arial" w:cs="Arial"/>
                <w:b/>
              </w:rPr>
              <w:t xml:space="preserve">NO DAN PENYATAAN AKTIVITI / </w:t>
            </w:r>
            <w:r>
              <w:rPr>
                <w:rFonts w:ascii="Arial" w:hAnsi="Arial" w:eastAsia="Arial" w:cs="Arial"/>
                <w:i/>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05D56249">
            <w:pPr>
              <w:numPr>
                <w:ilvl w:val="0"/>
                <w:numId w:val="34"/>
              </w:numPr>
              <w:suppressAutoHyphens/>
              <w:spacing w:line="360" w:lineRule="auto"/>
              <w:contextualSpacing/>
              <w:rPr>
                <w:rFonts w:ascii="Arial" w:hAnsi="Arial" w:cs="Arial"/>
                <w:b/>
                <w:bCs/>
                <w:lang w:val="ms-MY" w:eastAsia="ar-SA"/>
              </w:rPr>
            </w:pPr>
            <w:r>
              <w:rPr>
                <w:rFonts w:ascii="Arial" w:hAnsi="Arial" w:cs="Arial"/>
                <w:b/>
                <w:bCs/>
                <w:lang w:val="ms-MY" w:eastAsia="ar-SA"/>
              </w:rPr>
              <w:t>04.01 DEMONSTRATE HEALTH COMPLIANCE / 04.02 DEMONSTRATE SAFETY COMPLIANCE / 04.03 DEMONSTRATE ENVIRONMENTAL COMPLIANCE</w:t>
            </w:r>
          </w:p>
        </w:tc>
      </w:tr>
      <w:tr w14:paraId="04B86321">
        <w:tblPrEx>
          <w:tblCellMar>
            <w:top w:w="0" w:type="dxa"/>
            <w:left w:w="108" w:type="dxa"/>
            <w:bottom w:w="0" w:type="dxa"/>
            <w:right w:w="108" w:type="dxa"/>
          </w:tblCellMar>
        </w:tblPrEx>
        <w:trPr>
          <w:trHeight w:val="755" w:hRule="atLeast"/>
        </w:trPr>
        <w:tc>
          <w:tcPr>
            <w:tcW w:w="3085" w:type="dxa"/>
            <w:tcBorders>
              <w:top w:val="single" w:color="000000" w:sz="4" w:space="0"/>
              <w:left w:val="single" w:color="auto" w:sz="4" w:space="0"/>
              <w:bottom w:val="single" w:color="auto" w:sz="4" w:space="0"/>
            </w:tcBorders>
            <w:vAlign w:val="center"/>
          </w:tcPr>
          <w:p w14:paraId="782801A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rPr>
              <w:t xml:space="preserve">NO. KOD / </w:t>
            </w:r>
            <w:r>
              <w:rPr>
                <w:rFonts w:ascii="Arial" w:hAnsi="Arial" w:eastAsia="Arial" w:cs="Arial"/>
                <w:bCs/>
                <w:i/>
                <w:iCs/>
              </w:rPr>
              <w:t>CODE NO.</w:t>
            </w:r>
          </w:p>
        </w:tc>
        <w:tc>
          <w:tcPr>
            <w:tcW w:w="3686" w:type="dxa"/>
            <w:tcBorders>
              <w:top w:val="single" w:color="000000" w:sz="4" w:space="0"/>
              <w:left w:val="single" w:color="000000" w:sz="4" w:space="0"/>
              <w:bottom w:val="single" w:color="auto" w:sz="4" w:space="0"/>
            </w:tcBorders>
            <w:vAlign w:val="center"/>
          </w:tcPr>
          <w:p w14:paraId="4F020F54">
            <w:pPr>
              <w:tabs>
                <w:tab w:val="left" w:pos="1800"/>
              </w:tabs>
              <w:autoSpaceDE w:val="0"/>
              <w:autoSpaceDN w:val="0"/>
              <w:adjustRightInd w:val="0"/>
              <w:spacing w:line="360" w:lineRule="auto"/>
              <w:rPr>
                <w:rFonts w:ascii="Arial" w:hAnsi="Arial" w:cs="Arial"/>
                <w:bCs/>
                <w:iCs/>
                <w:lang w:val="ms-MY"/>
              </w:rPr>
            </w:pPr>
            <w:r>
              <w:rPr>
                <w:rFonts w:ascii="Arial" w:hAnsi="Arial" w:cs="Arial"/>
                <w:bCs/>
                <w:iCs/>
                <w:lang w:val="ms-MY"/>
              </w:rPr>
              <w:t>Z-009-2:2015-M04/P(5/5)</w:t>
            </w:r>
          </w:p>
        </w:tc>
        <w:tc>
          <w:tcPr>
            <w:tcW w:w="2268" w:type="dxa"/>
            <w:tcBorders>
              <w:top w:val="single" w:color="000000" w:sz="4" w:space="0"/>
              <w:left w:val="single" w:color="000000" w:sz="4" w:space="0"/>
              <w:bottom w:val="single" w:color="auto" w:sz="4" w:space="0"/>
              <w:right w:val="single" w:color="auto" w:sz="4" w:space="0"/>
            </w:tcBorders>
            <w:vAlign w:val="center"/>
          </w:tcPr>
          <w:p w14:paraId="02234040">
            <w:pPr>
              <w:spacing w:line="360" w:lineRule="auto"/>
              <w:rPr>
                <w:rFonts w:ascii="Arial" w:hAnsi="Arial" w:cs="Arial"/>
                <w:lang w:val="ms-MY"/>
              </w:rPr>
            </w:pPr>
            <w:r>
              <w:rPr>
                <w:rFonts w:ascii="Arial" w:hAnsi="Arial" w:cs="Arial"/>
                <w:lang w:val="ms-MY"/>
              </w:rPr>
              <w:t>Muka Surat/Page:</w:t>
            </w:r>
          </w:p>
          <w:p w14:paraId="3069D793">
            <w:pPr>
              <w:spacing w:line="360" w:lineRule="auto"/>
              <w:rPr>
                <w:rFonts w:ascii="Arial" w:hAnsi="Arial" w:cs="Arial"/>
                <w:lang w:val="ms-MY"/>
              </w:rPr>
            </w:pPr>
            <w:r>
              <w:rPr>
                <w:rFonts w:ascii="Arial" w:hAnsi="Arial" w:cs="Arial"/>
                <w:lang w:val="ms-MY"/>
              </w:rPr>
              <w:t>Drpd/ Of:</w:t>
            </w:r>
            <w:r>
              <w:rPr>
                <w:rFonts w:ascii="Arial" w:hAnsi="Arial" w:cs="Arial"/>
                <w:b/>
                <w:lang w:val="ms-MY"/>
              </w:rPr>
              <w:t>:</w:t>
            </w:r>
          </w:p>
        </w:tc>
        <w:tc>
          <w:tcPr>
            <w:tcW w:w="660" w:type="dxa"/>
            <w:tcBorders>
              <w:top w:val="single" w:color="000000" w:sz="4" w:space="0"/>
              <w:left w:val="single" w:color="000000" w:sz="4" w:space="0"/>
              <w:bottom w:val="single" w:color="auto" w:sz="4" w:space="0"/>
              <w:right w:val="single" w:color="auto" w:sz="4" w:space="0"/>
            </w:tcBorders>
            <w:vAlign w:val="center"/>
          </w:tcPr>
          <w:p w14:paraId="5508D7DA">
            <w:pPr>
              <w:spacing w:line="360" w:lineRule="auto"/>
              <w:rPr>
                <w:rFonts w:ascii="Arial" w:hAnsi="Arial" w:cs="Arial"/>
                <w:lang w:val="ms-MY"/>
              </w:rPr>
            </w:pPr>
            <w:r>
              <w:rPr>
                <w:rFonts w:ascii="Arial" w:hAnsi="Arial" w:cs="Arial"/>
                <w:lang w:val="ms-MY"/>
              </w:rPr>
              <w:t>1</w:t>
            </w:r>
          </w:p>
          <w:p w14:paraId="339E8F4A">
            <w:pPr>
              <w:spacing w:line="360" w:lineRule="auto"/>
              <w:rPr>
                <w:rFonts w:ascii="Arial" w:hAnsi="Arial" w:cs="Arial"/>
                <w:lang w:val="ms-MY"/>
              </w:rPr>
            </w:pPr>
            <w:r>
              <w:rPr>
                <w:rFonts w:ascii="Arial" w:hAnsi="Arial" w:cs="Arial"/>
                <w:lang w:val="ms-MY"/>
              </w:rPr>
              <w:t>31</w:t>
            </w:r>
          </w:p>
        </w:tc>
      </w:tr>
    </w:tbl>
    <w:p w14:paraId="21CDFB71">
      <w:r>
        <w:t xml:space="preserve">TAJUK: </w:t>
      </w:r>
    </w:p>
    <w:p w14:paraId="5A4632A5">
      <w:r>
        <w:t>ENVIRONMENTAL ACT, RULES AND REGULATION (Akta, Kaedah Dan Peraturan Alam Sekitar)</w:t>
      </w:r>
    </w:p>
    <w:p w14:paraId="30BA704E"/>
    <w:p w14:paraId="5F5A04B9">
      <w:r>
        <w:t>TUJUAN:</w:t>
      </w:r>
    </w:p>
    <w:p w14:paraId="6D291D22">
      <w:r>
        <w:t>Kertas Penerangan ini bertujuan menerangkan kebolehan menunjukkan tahap kefahaman dalam adaptasi Kesihatan, Keselamatan dan Alam Sekitar (HSE) serta mengaplikasikannya kepada aktiviti kerja. Individu yang kompeten dalam CA ini mesti dapat beradaptasi dengan HSE dengan melaksanakan tugasnya sambil mematuhi Peraturan dan Undang-undang Kesihatan, Keselamatan dan Alam Sekitar.</w:t>
      </w:r>
    </w:p>
    <w:p w14:paraId="0ED93905"/>
    <w:p w14:paraId="105844F7">
      <w:r>
        <w:t>PENERANGAN:</w:t>
      </w:r>
    </w:p>
    <w:p w14:paraId="173A1456">
      <w:pPr>
        <w:pStyle w:val="3"/>
      </w:pPr>
      <w:bookmarkStart w:id="122" w:name="_Toc20988"/>
      <w:r>
        <w:t>1. Environmental Requirements (Keperluan Alam Sekitar)</w:t>
      </w:r>
      <w:bookmarkEnd w:id="122"/>
    </w:p>
    <w:p w14:paraId="3EE406A4">
      <w:r>
        <w:t>Dalam mempromosikan pembangunan yang mampan dan mesra alam sekitar, Kerajaan Malaysia telah mewujudkan susunan undang-undang dan institusi yang perlu bagi memastikan faktor alam sekitar dipertimbangkan pada peringkat awal perancangan projek. Merujuk kepada keperluan pelesenan bagi penubuhan perniagaan/industri di negara ini, keperluan dan penilaian alam sekitar membentuk peringkat kelulusan kedua yang perlu diperoleh selepas sesuatu perniagaan atau industri didaftarkan.</w:t>
      </w:r>
    </w:p>
    <w:p w14:paraId="6759A75A">
      <w:r>
        <w:rPr>
          <w:b/>
        </w:rPr>
        <w:t>1.1 Environmental Quality Act, 1974 (Akta Kualiti Alam Sekeliling 1974)</w:t>
      </w:r>
    </w:p>
    <w:p w14:paraId="5DBFDF28">
      <w:r>
        <w:t>Perundangan berkaitan pencegahan, pengurangan, kawalan pencemaran dan peningkatan alam sekitar di Malaysia ialah Akta Kualiti Alam Sekeliling, 1974. Akta ini menghadkan pelepasan sisa ke dalam alam sekitar yang bercanggah dengan syarat yang boleh diterima. Sehingga kini, 38 set Peraturan dan Perintah telah diperkenalkan dan dikuatkuasakan. Ketua Pengarah Kualiti Alam Sekeliling telah dilantik oleh Menteri untuk mentadbir Akta ini serta peraturan dan perintah di bawahnya.</w:t>
      </w:r>
    </w:p>
    <w:p w14:paraId="59B1B2B2">
      <w:r>
        <w:t>Di bawah Akta Kualiti Alam Sekeliling (EQA), 1974 dan Peraturan di bawahnya, aktiviti industri dikehendaki memperoleh kelulusan berikut daripada Ketua Pengarah Kualiti Alam Sekeliling sebelum pelaksanaan projek:</w:t>
      </w:r>
    </w:p>
    <w:p w14:paraId="57DC474C">
      <w:r>
        <w:t>• i) Laporan Penilaian Impak Alam Sekitar (EIA) — di bawah Seksyen 34A EQA 1974 (bagi aktiviti ditetapkan);</w:t>
      </w:r>
    </w:p>
    <w:p w14:paraId="1B853E79">
      <w:r>
        <w:t>• ii) Penilaian kesesuaian tapak (bagi aktiviti tidak ditetapkan);</w:t>
      </w:r>
    </w:p>
    <w:p w14:paraId="24681557">
      <w:r>
        <w:t>• iii) Kebenaran bertulis untuk membina — di bawah Seksyen 19 EQA 1974 (bagi premis ditetapkan: kemudahan rawatan dan pelupusan sisa terjadual, kilang minyak sawit mentah dan kilang pemprosesan getah asli mentah);</w:t>
      </w:r>
    </w:p>
    <w:p w14:paraId="2CA38390">
      <w:r>
        <w:t>• iv) Perakuan bertulis kepada Ketua Pengarah bahawa reka bentuk dan pembinaan sistem kawalan pencemaran mematuhi spesifikasi (Peraturan Kualiti Alam Sekeliling (Udara Bersih) 2014);</w:t>
      </w:r>
    </w:p>
    <w:p w14:paraId="214C9BA3">
      <w:r>
        <w:t>• v) Lesen untuk menggunakan dan menduduki premis ditetapkan dan kenderaan ditetapkan — di bawah Seksyen 18 EQA 1974.</w:t>
      </w:r>
    </w:p>
    <w:p w14:paraId="2F0D7111">
      <w:r>
        <w:t>Undang-undang dan peraturan alam sekitar yang diperkenalkan dan dikuatkuasakan oleh Jabatan Alam Sekitar merangkumi:</w:t>
      </w:r>
    </w:p>
    <w:p w14:paraId="186A7051">
      <w:r>
        <w:t xml:space="preserve">• i) </w:t>
      </w:r>
      <w:r>
        <w:rPr>
          <w:b/>
        </w:rPr>
        <w:t>Kawalan pencemaran air berasaskan agro</w:t>
      </w:r>
      <w:r>
        <w:t xml:space="preserve"> — Peraturan-Peraturan Kualiti Alam Sekeliling (Pelesenan) 1977; Perintah Kualiti Alam Sekeliling (Premis Ditetapkan) (Minyak Sawit Mentah) 1977; Peraturan-Peraturan Kualiti Alam Sekeliling (Premis Ditetapkan) (Minyak Sawit Mentah) 1977 dan (Pindaan) 1982; Perintah Kualiti Alam Sekeliling (Premis Ditetapkan) (Getah Asli Mentah) 1978; Peraturan-Peraturan Kualiti Alam Sekeliling (Premis Ditetapkan) (Getah Asli Mentah) 1978.</w:t>
      </w:r>
    </w:p>
    <w:p w14:paraId="1CDB6E90">
      <w:r>
        <w:t xml:space="preserve">• ii) </w:t>
      </w:r>
      <w:r>
        <w:rPr>
          <w:b/>
        </w:rPr>
        <w:t>Kawalan pencemaran air kumbahan perbandaran dan industri</w:t>
      </w:r>
      <w:r>
        <w:t xml:space="preserve"> — Peraturan-Peraturan Kualiti Alam Sekeliling (Efluen Industri) 2009; Peraturan-Peraturan Kualiti Alam Sekeliling (Kumbahan) 2009; Peraturan-Peraturan Kualiti Alam Sekeliling (Kawalan Pencemaran Daripada Stesen Pemindahan Sisa Pepejal Dan Tapak Pelupusan) 2009; Perintah Kualiti Alam Sekeliling (Larangan Penggunaan Bahan Terkawal Dalam Sabun, Detergen Sintetik Dan Agen Pembersih Lain) 1995.</w:t>
      </w:r>
    </w:p>
    <w:p w14:paraId="40FCB297">
      <w:r>
        <w:t xml:space="preserve">• iii) </w:t>
      </w:r>
      <w:r>
        <w:rPr>
          <w:b/>
        </w:rPr>
        <w:t>Kawalan pelepasan industri</w:t>
      </w:r>
      <w:r>
        <w:t xml:space="preserve"> — Peraturan-Peraturan Kualiti Alam Sekeliling (Udara Bersih) 2014; Penalti/Tindakan Penguatkuasaan.</w:t>
      </w:r>
    </w:p>
    <w:p w14:paraId="0E0808D5">
      <w:r>
        <w:t xml:space="preserve">• iv) </w:t>
      </w:r>
      <w:r>
        <w:rPr>
          <w:b/>
        </w:rPr>
        <w:t>Kawalan pelepasan kenderaan bermotor</w:t>
      </w:r>
      <w:r>
        <w:t xml:space="preserve"> — Peraturan-Peraturan Kualiti Alam Sekeliling (Kawalan Pelepasan Daripada Enjin Diesel) 1996; Peraturan-Peraturan Kualiti Alam Sekeliling (Kawalan Pelepasan Daripada Enjin Petrol) 1996; Peraturan-Peraturan Kualiti Alam Sekeliling (Kawalan Kepekatan Plumbum Dalam Petrol Motor) 1985; Peraturan-Peraturan Kualiti Alam Sekeliling (Bunyi Bising Kenderaan Bermotor) 1987.</w:t>
      </w:r>
    </w:p>
    <w:p w14:paraId="2AEE2076">
      <w:r>
        <w:t xml:space="preserve">• v) </w:t>
      </w:r>
      <w:r>
        <w:rPr>
          <w:b/>
        </w:rPr>
        <w:t>Kawalan pengurusan sisa toksik dan berbahaya</w:t>
      </w:r>
      <w:r>
        <w:t xml:space="preserve"> — Peraturan-Peraturan Kualiti Alam Sekeliling (Sisa Terjadual) 2005; Peraturan-Peraturan Kualiti Alam Sekeliling (Premis Ditetapkan) (Kemudahan Rawatan Dan Pelupusan Sisa Terjadual) 1989; Perintah Kualiti Alam Sekeliling (Premis Ditetapkan) (Kemudahan Rawatan Dan Pelupusan Sisa Terjadual) 1989; Perintah Kualiti Alam Sekeliling (Kenderaan Ditetapkan) (Sisa Terjadual) 2005.</w:t>
      </w:r>
    </w:p>
    <w:p w14:paraId="4EFAED51">
      <w:r>
        <w:t xml:space="preserve">• vi) </w:t>
      </w:r>
      <w:r>
        <w:rPr>
          <w:b/>
        </w:rPr>
        <w:t>Pencegahan pembakaran terbuka</w:t>
      </w:r>
      <w:r>
        <w:t xml:space="preserve"> — Larangan pembakaran terbuka di bawah Seksyen 29A EQA 1974; Perintah Kualiti Alam Sekeliling (Aktiviti Diisytiharkan) (Pembakaran Terbuka) 2003.</w:t>
      </w:r>
    </w:p>
    <w:p w14:paraId="5292D5AD">
      <w:r>
        <w:rPr>
          <w:i/>
        </w:rPr>
        <w:t>Contoh studio:</w:t>
      </w:r>
      <w:r>
        <w:t xml:space="preserve"> Sisa terjadual (scheduled wastes) yang paling relevan kepada operasi post-production ialah bateri litium bekas dan bahan kimia pembersih optik/lensa — walaupun studio bukan "premis ditetapkan" di bawah EQA, prinsip pelupusan sisa terjadual (Peraturan Sisa Terjadual 2005) tetap terpakai jika kuantiti dan jenis sisa memenuhi definisi berkanun; syarikat digalakkan menghantar sisa ini kepada kontraktor pelupusan berlesen DOE walaupun tidak diwajibkan mendapat lesen premis.</w:t>
      </w:r>
    </w:p>
    <w:p w14:paraId="2363D40D">
      <w:r>
        <w:rPr>
          <w:b/>
        </w:rPr>
        <w:t>1.2 Environmental Impact Assessment (EIA) For Prescribed Activities (Penilaian Impak Alam Sekitar Bagi Aktiviti Ditetapkan)</w:t>
      </w:r>
    </w:p>
    <w:p w14:paraId="1CD3CBC4">
      <w:r>
        <w:t xml:space="preserve">Semua aktiviti ditetapkan perlu memperoleh kelulusan EIA daripada Ketua Pengarah Alam Sekitar sebelum kelulusan oleh Kerajaan Persekutuan atau Negeri yang berkaitan bagi pelaksanaan projek. Senarai aktiviti ditetapkan (disalin tepat daripada Perintah EIA 1987; senarai ini disalin verbatim kerana ia adalah senarai berkanun — nota: </w:t>
      </w:r>
      <w:r>
        <w:rPr>
          <w:b/>
        </w:rPr>
        <w:t>tiada satu pun aktiviti ini terpakai kepada operasi studio pasca-produksi video/audio berasaskan pejabat</w:t>
      </w:r>
      <w:r>
        <w:t>):</w:t>
      </w:r>
    </w:p>
    <w:p w14:paraId="71031F29">
      <w:r>
        <w:t xml:space="preserve">• i) </w:t>
      </w:r>
      <w:r>
        <w:rPr>
          <w:b/>
        </w:rPr>
        <w:t>Pertanian</w:t>
      </w:r>
      <w:r>
        <w:t xml:space="preserve"> — skim pembangunan tanah 500 hektar atau lebih; program pertanian melibatkan penempatan semula 100 keluarga atau lebih; pembangunan estet pertanian 500 hektar atau lebih.</w:t>
      </w:r>
    </w:p>
    <w:p w14:paraId="74169B70">
      <w:r>
        <w:t xml:space="preserve">• ii) </w:t>
      </w:r>
      <w:r>
        <w:rPr>
          <w:b/>
        </w:rPr>
        <w:t>Lapangan Terbang</w:t>
      </w:r>
      <w:r>
        <w:t xml:space="preserve"> — pembinaan lapangan terbang (landasan 2,500 meter atau lebih); pembangunan landasan udara di taman negeri dan negara.</w:t>
      </w:r>
    </w:p>
    <w:p w14:paraId="47498E86">
      <w:r>
        <w:t xml:space="preserve">• iii) </w:t>
      </w:r>
      <w:r>
        <w:rPr>
          <w:b/>
        </w:rPr>
        <w:t>Saliran Dan Pengairan</w:t>
      </w:r>
      <w:r>
        <w:t xml:space="preserve"> — pembinaan empangan dan tasik buatan manusia 200 hektar atau lebih; saliran tanah lembap/habitat hidupan liar/hutan dara 100 hektar atau lebih; skim pengairan 5,000 hektar atau lebih.</w:t>
      </w:r>
    </w:p>
    <w:p w14:paraId="664ABE16">
      <w:r>
        <w:t xml:space="preserve">• iv) </w:t>
      </w:r>
      <w:r>
        <w:rPr>
          <w:b/>
        </w:rPr>
        <w:t>Penambakan Tanah</w:t>
      </w:r>
      <w:r>
        <w:t xml:space="preserve"> — penambakan pesisir pantai 50 hektar atau lebih.</w:t>
      </w:r>
    </w:p>
    <w:p w14:paraId="70244888">
      <w:r>
        <w:t xml:space="preserve">• v) </w:t>
      </w:r>
      <w:r>
        <w:rPr>
          <w:b/>
        </w:rPr>
        <w:t>Perikanan</w:t>
      </w:r>
      <w:r>
        <w:t xml:space="preserve"> — pembinaan pelabuhan perikanan; pengembangan pelabuhan melibatkan peningkatan 50 peratus atau lebih kapasiti pendaratan ikan; projek akuakultur berasaskan daratan melibatkan pembersihan hutan paya bakau 50 hektar atau lebih.</w:t>
      </w:r>
    </w:p>
    <w:p w14:paraId="488FB821">
      <w:r>
        <w:t xml:space="preserve">• vi) </w:t>
      </w:r>
      <w:r>
        <w:rPr>
          <w:b/>
        </w:rPr>
        <w:t>Perhutanan</w:t>
      </w:r>
      <w:r>
        <w:t xml:space="preserve"> — penukaran tanah hutan bukit 50 hektar atau lebih; pembalakan atau penukaran tanah hutan dalam kawasan tadahan takungan air; pembalakan 500 hektar atau lebih; penukaran paya bakau 50 hektar atau lebih.</w:t>
      </w:r>
    </w:p>
    <w:p w14:paraId="430F4613">
      <w:r>
        <w:t xml:space="preserve">• vii) </w:t>
      </w:r>
      <w:r>
        <w:rPr>
          <w:b/>
        </w:rPr>
        <w:t>Perumahan</w:t>
      </w:r>
      <w:r>
        <w:t xml:space="preserve"> — pembangunan perumahan 50 hektar atau lebih.</w:t>
      </w:r>
    </w:p>
    <w:p w14:paraId="4E7CBAB0">
      <w:r>
        <w:t xml:space="preserve">• viii) </w:t>
      </w:r>
      <w:r>
        <w:rPr>
          <w:b/>
        </w:rPr>
        <w:t>Industri</w:t>
      </w:r>
      <w:r>
        <w:t xml:space="preserve"> — kimia (kapasiti pengeluaran melebihi 100 tan/hari); petrokimia (semua saiz); bukan-ferum (peleburan primer aluminium/tembaga semua saiz, lain-lain 50 tan/hari ke atas); bukan-logam (simen, kapur); besi dan keluli (100 tan/hari ke atas daripada bijih besi, atau 200 tan/hari ke atas daripada skrap besi); limbungan kapal (Dead Weight Tonnage melebihi 5,000 tan); pulpa dan kertas (kapasiti melebihi 50 tan/hari).</w:t>
      </w:r>
    </w:p>
    <w:p w14:paraId="1DD60228">
      <w:r>
        <w:t xml:space="preserve">• ix) </w:t>
      </w:r>
      <w:r>
        <w:rPr>
          <w:b/>
        </w:rPr>
        <w:t>Infrastruktur</w:t>
      </w:r>
      <w:r>
        <w:t xml:space="preserve"> — pembinaan hospital di tepi pantai rekreasi; pembangunan kawasan perindustrian sederhana dan berat 50 hektar atau lebih; pembinaan lebuh raya bertol; pembinaan lebuh raya negara; pembinaan bandar baharu.</w:t>
      </w:r>
    </w:p>
    <w:p w14:paraId="1E35226A">
      <w:r>
        <w:t xml:space="preserve">• x) </w:t>
      </w:r>
      <w:r>
        <w:rPr>
          <w:b/>
        </w:rPr>
        <w:t>Pelabuhan</w:t>
      </w:r>
      <w:r>
        <w:t xml:space="preserve"> — pembinaan pelabuhan; pengembangan pelabuhan melibatkan peningkatan 50 peratus atau lebih kapasiti pengendalian.</w:t>
      </w:r>
    </w:p>
    <w:p w14:paraId="31568400">
      <w:r>
        <w:t xml:space="preserve">• xi) </w:t>
      </w:r>
      <w:r>
        <w:rPr>
          <w:b/>
        </w:rPr>
        <w:t>Perlombongan</w:t>
      </w:r>
      <w:r>
        <w:t xml:space="preserve"> — perlombongan mineral di kawasan baharu melebihi 250 hektar; pemprosesan bijih untuk aluminium, tembaga, emas atau tantalum; pengorekan pasir 50 hektar atau lebih.</w:t>
      </w:r>
    </w:p>
    <w:p w14:paraId="4A2E12A4">
      <w:r>
        <w:t xml:space="preserve">• xii) </w:t>
      </w:r>
      <w:r>
        <w:rPr>
          <w:b/>
        </w:rPr>
        <w:t>Petroleum</w:t>
      </w:r>
      <w:r>
        <w:t xml:space="preserve"> — pembangunan medan minyak dan gas; pembinaan paip luar/dalam pantai melebihi 50 kilometer; pembinaan kemudahan pemisahan/pemprosesan/pengendalian/penyimpanan minyak dan gas; pembinaan kilang penapisan minyak; pembinaan depoh produk dalam lingkungan 3 kilometer kawasan komersial/perindustrian/kediaman dengan kapasiti gabungan 60,000 tong atau lebih.</w:t>
      </w:r>
    </w:p>
    <w:p w14:paraId="635A6415">
      <w:r>
        <w:t xml:space="preserve">• xiii) </w:t>
      </w:r>
      <w:r>
        <w:rPr>
          <w:b/>
        </w:rPr>
        <w:t>Penjanaan Dan Penghantaran Kuasa</w:t>
      </w:r>
      <w:r>
        <w:t xml:space="preserve"> — stesen janakuasa stim membakar bahan api fosil berkapasiti melebihi 10 megawatt; empangan dan skim hidroelektrik (empangan melebihi 15 meter tinggi meliputi lebih 40 hektar, atau takungan melebihi 400 hektar); stesen janakuasa kitaran gabungan; stesen janakuasa nuklear.</w:t>
      </w:r>
    </w:p>
    <w:p w14:paraId="7B57481E">
      <w:r>
        <w:t xml:space="preserve">• xiv) </w:t>
      </w:r>
      <w:r>
        <w:rPr>
          <w:b/>
        </w:rPr>
        <w:t>Kuari</w:t>
      </w:r>
      <w:r>
        <w:t xml:space="preserve"> — cadangan pengkuarian agregat, batu kapur, kuarza silika, batu pasir, marmar dan batu binaan hiasan dalam lingkungan 3 kilometer kawasan kediaman/komersial/perindustrian.</w:t>
      </w:r>
    </w:p>
    <w:p w14:paraId="3E96F993">
      <w:r>
        <w:t xml:space="preserve">• xv) </w:t>
      </w:r>
      <w:r>
        <w:rPr>
          <w:b/>
        </w:rPr>
        <w:t>Landasan Kereta Api</w:t>
      </w:r>
      <w:r>
        <w:t xml:space="preserve"> — pembinaan laluan baharu; pembinaan cabang laluan.</w:t>
      </w:r>
    </w:p>
    <w:p w14:paraId="628BEA24">
      <w:r>
        <w:t xml:space="preserve">• xvi) </w:t>
      </w:r>
      <w:r>
        <w:rPr>
          <w:b/>
        </w:rPr>
        <w:t>Pengangkutan</w:t>
      </w:r>
      <w:r>
        <w:t xml:space="preserve"> — pembinaan projek Pengangkutan Rel Pantas (MRT).</w:t>
      </w:r>
    </w:p>
    <w:p w14:paraId="0B2FC08F">
      <w:r>
        <w:t xml:space="preserve">• xvii) </w:t>
      </w:r>
      <w:r>
        <w:rPr>
          <w:b/>
        </w:rPr>
        <w:t>Pembangunan Peranginan Dan Rekreasi</w:t>
      </w:r>
      <w:r>
        <w:t xml:space="preserve"> — pembinaan kemudahan resort pantai atau hotel melebihi 80 bilik; pembangunan resort tanah tinggi 50 hektar atau lebih; pembangunan kemudahan pelancongan/rekreasi di taman negara/pulau taman laut negara.</w:t>
      </w:r>
    </w:p>
    <w:p w14:paraId="5A8C2AD8">
      <w:r>
        <w:t xml:space="preserve">• xviii) </w:t>
      </w:r>
      <w:r>
        <w:rPr>
          <w:b/>
        </w:rPr>
        <w:t>Rawatan Dan Pelupusan Sisa</w:t>
      </w:r>
      <w:r>
        <w:t xml:space="preserve"> — insinerator, loji pemulihan/rawatan air sisa (luar tapak), tapak pelupusan selamat, loji pengkomposan, loji pemulihan/kitar semula, loji rawatan kumbahan perbandaran.</w:t>
      </w:r>
    </w:p>
    <w:p w14:paraId="3B83012E">
      <w:r>
        <w:t xml:space="preserve">• xix) </w:t>
      </w:r>
      <w:r>
        <w:rPr>
          <w:b/>
        </w:rPr>
        <w:t>Bekalan Air</w:t>
      </w:r>
      <w:r>
        <w:t xml:space="preserve"> — pembinaan empangan/takungan 200 hektar atau lebih; pembangunan air bawah tanah melebihi 4,500 meter padu sehari.</w:t>
      </w:r>
    </w:p>
    <w:p w14:paraId="034C8EB6">
      <w:r>
        <w:rPr>
          <w:b/>
        </w:rPr>
        <w:t>1.3 Site Suitability Evaluation (For Non-Prescribed Activities) (Penilaian Kesesuaian Tapak Bagi Aktiviti Tidak Ditetapkan)</w:t>
      </w:r>
    </w:p>
    <w:p w14:paraId="530D967F">
      <w:r>
        <w:t xml:space="preserve">Disebabkan sensitiviti projek dan potensi pencemaran daripada pembinaan dan/atau operasi, sesetengah aktiviti ditetapkan perlu melalui Prosedur EIA Terperinci yang melibatkan penyertaan awam. Prosedur penting yang mempunyai kesan segera terhadap tempoh pemprosesan dan syarat kelulusan atas dasar alam sekitar ialah </w:t>
      </w:r>
      <w:r>
        <w:rPr>
          <w:b/>
        </w:rPr>
        <w:t>KESESUAIAN TAPAK</w:t>
      </w:r>
      <w:r>
        <w:t xml:space="preserve"> bagi projek yang dicadangkan. Aktiviti perindustrian baharu yang TIDAK tertakluk kepada Perintah EIA 1987, terutamanya Industri Kecil dan Sederhana (IKS), dinasihatkan merujuk kepada Jabatan Alam Sekitar untuk pertimbangan dan nasihat mengenai kesesuaian tapak. Aktiviti tersebut termasuk: industri besi dan keluli; kilang pulpa dan kertas; loji simen; pembinaan loji janakuasa arang batu; pembinaan empangan dan skim hidroelektrik; penambakan tanah; loji insinerasi (sisa terjadual dan sisa pepejal); tapak pelupusan sanitari; projek pembersihan tanah melibatkan cerun melebihi 25 darjah; pembalakan melebihi 500 hektar; pembangunan pelancongan/rekreasi di pulau taman laut negara; loji pemulihan bateri asid plumbum; kemudahan pemulihan/rawatan sisa terjadual berhampiran hulu pengambilan bekalan air awam; peleburan primer bukan-ferum.</w:t>
      </w:r>
    </w:p>
    <w:p w14:paraId="7F8ABB2E">
      <w:r>
        <w:rPr>
          <w:b/>
        </w:rPr>
        <w:t>1.4 Self Regulation Of Environmental Management – Requirement of Competent Person (Amendment of EQA in 2012) (Kawal Selia Sendiri Pengurusan Alam Sekitar – Keperluan Orang Kompeten)</w:t>
      </w:r>
    </w:p>
    <w:p w14:paraId="294C6C38">
      <w:r>
        <w:t xml:space="preserve">Keperluan kawal selia sendiri pengurusan alam sekitar di kalangan industri di negara ini ditetapkan di bawah </w:t>
      </w:r>
      <w:r>
        <w:rPr>
          <w:b/>
        </w:rPr>
        <w:t>Seksyen 49A, EQA 1974</w:t>
      </w:r>
      <w:r>
        <w:t xml:space="preserve"> yang mewajibkan mana-mana pemilik atau penghuni premis mengambil bekerja seorang yang diperakui oleh Ketua Pengarah sebagai orang kompeten untuk menjalankan mana-mana atau semua aktiviti berikut: i. Pengendalian peralatan kawalan; ii. Pengurusan sisa terjadual; iii. Menjalankan kajian; iv. Penyediaan dan penyerahan laporan, pelan, cadangan, lukisan kejuruteraan atau dokumen lain berkaitan hal alam sekitar.</w:t>
      </w:r>
    </w:p>
    <w:p w14:paraId="4240BBA3">
      <w:r>
        <w:t>Pendekatan kawal selia sendiri yang mengamalkan pengurusan pencegahan dan pemantauan prestasi sebagai alat memantau dan menilai prestasi pelbagai operasi unit dan proses unit sistem kawalan pencemaran adalah salah satu pendekatan berkesan dan digemari dalam amalan kawalan pencemaran alam sekitar oleh banyak agensi perlindungan alam sekitar di seluruh dunia.</w:t>
      </w:r>
    </w:p>
    <w:p w14:paraId="0FB0F83F">
      <w:r>
        <w:t>Kejayaan operasi sistem kawalan pencemaran terletak terutamanya di tangan operator/penyelia. Seorang Orang Kompeten (operator/penyelia berpengetahuan dan berkemahiran) tahu cara memantau proses yang berlaku dalam peralatan kawalan pencemarannya, memahami faktor yang mempengaruhi prestasinya, keadaan operasi terbaik dan cara mengekalkannya, cara bertindak balas terhadap keadaan luar biasa, memahami kewajipan sosial dan implikasi undang-undang bagi ketidakpatuhan.</w:t>
      </w:r>
    </w:p>
    <w:p w14:paraId="6ED4E802">
      <w:r>
        <w:rPr>
          <w:i/>
        </w:rPr>
        <w:t>Contoh studio (kekal generik/tidak diaplikasikan — flag [TBD]):</w:t>
      </w:r>
      <w:r>
        <w:t xml:space="preserve"> Keperluan EIA dan Site Suitability Evaluation di atas </w:t>
      </w:r>
      <w:r>
        <w:rPr>
          <w:b/>
        </w:rPr>
        <w:t>tidak terpakai</w:t>
      </w:r>
      <w:r>
        <w:t xml:space="preserve"> kepada studio penyuntingan video/audio berasaskan pejabat kerana tiada satu pun aktiviti ditetapkan atau aktiviti memerlukan penilaian kesesuaian tapak yang sepadan dengan operasi kreatif berasaskan meja. Bahagian ini dikekalkan penuh dalam nota ini sebagai keperluan struktur CA04 rasmi (KP mesti disalin verbatim mengikut peraturan Nota §1) walaupun tidak relevan secara langsung kepada Bakat ADI IT-072-3.</w:t>
      </w:r>
    </w:p>
    <w:p w14:paraId="08691BDF"/>
    <w:p w14:paraId="66D563B6">
      <w:r>
        <w:t>SOALAN:</w:t>
      </w:r>
    </w:p>
    <w:p w14:paraId="47750BEA">
      <w:r>
        <w:t xml:space="preserve">1. Apakah peraturan yang digunakan untuk mengawal pencemaran air berasaskan agro? </w:t>
      </w:r>
      <w:r>
        <w:rPr>
          <w:i/>
        </w:rPr>
        <w:t>Jawapan model:</w:t>
      </w:r>
      <w:r>
        <w:t xml:space="preserve"> Peraturan-Peraturan Kualiti Alam Sekeliling (Pelesenan) 1977; Perintah dan Peraturan-Peraturan Kualiti Alam Sekeliling (Premis Ditetapkan) (Minyak Sawit Mentah) 1977 dan (Pindaan) 1982; Perintah dan Peraturan-Peraturan Kualiti Alam Sekeliling (Premis Ditetapkan) (Getah Asli Mentah) 1978.</w:t>
      </w:r>
    </w:p>
    <w:p w14:paraId="024C2B67">
      <w:r>
        <w:t xml:space="preserve">2. Senaraikan aktiviti ditetapkan di bawah kategori Pertanian yang memerlukan kelulusan EIA daripada Ketua Pengarah Alam Sekitar. </w:t>
      </w:r>
      <w:r>
        <w:rPr>
          <w:i/>
        </w:rPr>
        <w:t>Jawapan model:</w:t>
      </w:r>
      <w:r>
        <w:t xml:space="preserve"> (a) Skim pembangunan tanah 500 hektar atau lebih untuk membawa tanah hutan kepada pengeluaran pertanian; (b) Program pertanian melibatkan penempatan semula 100 keluarga atau lebih; (c) Pembangunan estet pertanian 500 hektar atau lebih melibatkan perubahan jenis penggunaan pertanian.</w:t>
      </w:r>
    </w:p>
    <w:p w14:paraId="700CBF7E">
      <w:r>
        <w:t xml:space="preserve">3. Apakah sebab sesebuah projek perlu melalui Penilaian Kesesuaian Tapak (Site Suitability Evaluation)? </w:t>
      </w:r>
      <w:r>
        <w:rPr>
          <w:i/>
        </w:rPr>
        <w:t>Jawapan model:</w:t>
      </w:r>
      <w:r>
        <w:t xml:space="preserve"> Kerana projek itu berpotensi mencemarkan alam sekitar secara ketara daripada pembinaan dan/atau operasinya tetapi tidak tertakluk kepada Perintah EIA 1987 — biasanya bagi Industri Kecil dan Sederhana (IKS); penilaian ini memastikan lokasi tapak sesuai dari segi alam sekitar sebelum kelulusan diberikan.</w:t>
      </w:r>
    </w:p>
    <w:p w14:paraId="5DD4F0F1">
      <w:r>
        <w:t xml:space="preserve">4. Apakah peraturan yang digunakan untuk mengawal efluen industri? </w:t>
      </w:r>
      <w:r>
        <w:rPr>
          <w:i/>
        </w:rPr>
        <w:t>Jawapan model:</w:t>
      </w:r>
      <w:r>
        <w:t xml:space="preserve"> Peraturan-Peraturan Kualiti Alam Sekeliling (Efluen Industri) 2009.</w:t>
      </w:r>
    </w:p>
    <w:p w14:paraId="48ABBC1A"/>
    <w:p w14:paraId="2CDDA008">
      <w:r>
        <w:t>RUJUKAN:</w:t>
      </w:r>
    </w:p>
    <w:p w14:paraId="6BD6AA4E">
      <w:r>
        <w:t>Environmental Quality Act 1974 (Act 127): regulations, rules &amp; orders, (2009) ISBN 978-967891-934-0</w:t>
      </w:r>
    </w:p>
    <w:p w14:paraId="3646EE65">
      <w:r>
        <w:t>Occupational Safety and Health Act 1994 and Regulation, (2009) Malaysia, Penerbitan Akta (M), ISBN-967701188-X.</w:t>
      </w:r>
    </w:p>
    <w:p w14:paraId="5B0CB987">
      <w:r>
        <w:t>Department of Environment, Ministry of Science, Technology and Environment (2000). "A Handbook of Environmental Impact Assessment Guideline." Department of Environment, Malaysia.</w:t>
      </w:r>
    </w:p>
    <w:p w14:paraId="7826DA90">
      <w:r>
        <w:br w:type="page"/>
      </w:r>
    </w:p>
    <w:p w14:paraId="78CB1AB9"/>
    <w:p w14:paraId="4D072814"/>
    <w:p w14:paraId="642A3E0E">
      <w:pPr>
        <w:jc w:val="center"/>
      </w:pPr>
      <w:r>
        <w:rPr>
          <w:b/>
          <w:sz w:val="36"/>
        </w:rPr>
        <w:t>MODUL CORE ABILITIES</w:t>
      </w:r>
    </w:p>
    <w:p w14:paraId="7F057A69">
      <w:pPr>
        <w:jc w:val="center"/>
      </w:pPr>
      <w:r>
        <w:rPr>
          <w:b/>
          <w:sz w:val="40"/>
        </w:rPr>
        <w:t>L3-CA01</w:t>
      </w:r>
    </w:p>
    <w:p w14:paraId="591A5F23">
      <w:r>
        <w:br w:type="page"/>
      </w:r>
    </w:p>
    <w:tbl>
      <w:tblPr>
        <w:tblStyle w:val="12"/>
        <w:tblW w:w="9699" w:type="dxa"/>
        <w:tblInd w:w="0" w:type="dxa"/>
        <w:tblLayout w:type="fixed"/>
        <w:tblCellMar>
          <w:top w:w="0" w:type="dxa"/>
          <w:left w:w="108" w:type="dxa"/>
          <w:bottom w:w="0" w:type="dxa"/>
          <w:right w:w="108" w:type="dxa"/>
        </w:tblCellMar>
      </w:tblPr>
      <w:tblGrid>
        <w:gridCol w:w="3085"/>
        <w:gridCol w:w="3686"/>
        <w:gridCol w:w="2268"/>
        <w:gridCol w:w="660"/>
      </w:tblGrid>
      <w:tr w14:paraId="07A5E7BD">
        <w:tblPrEx>
          <w:tblCellMar>
            <w:top w:w="0" w:type="dxa"/>
            <w:left w:w="108" w:type="dxa"/>
            <w:bottom w:w="0" w:type="dxa"/>
            <w:right w:w="108" w:type="dxa"/>
          </w:tblCellMar>
        </w:tblPrEx>
        <w:trPr>
          <w:trHeight w:val="3230" w:hRule="atLeast"/>
        </w:trPr>
        <w:tc>
          <w:tcPr>
            <w:tcW w:w="3085" w:type="dxa"/>
            <w:tcBorders>
              <w:top w:val="single" w:color="auto" w:sz="4" w:space="0"/>
              <w:left w:val="single" w:color="auto" w:sz="4" w:space="0"/>
              <w:bottom w:val="single" w:color="000000" w:sz="4" w:space="0"/>
            </w:tcBorders>
          </w:tcPr>
          <w:p w14:paraId="3E783AD1">
            <w:pPr>
              <w:snapToGrid w:val="0"/>
              <w:spacing w:line="360" w:lineRule="auto"/>
              <w:rPr>
                <w:rFonts w:ascii="Arial" w:hAnsi="Arial" w:cs="Arial"/>
                <w:sz w:val="20"/>
                <w:lang w:val="ms-MY"/>
              </w:rPr>
            </w:pPr>
          </w:p>
          <w:p w14:paraId="6F23B34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tcPr>
          <w:p w14:paraId="56183751">
            <w:pPr>
              <w:rPr>
                <w:rFonts w:ascii="Arial" w:hAnsi="Arial" w:cs="Arial"/>
                <w:sz w:val="20"/>
                <w:lang w:val="ms-MY"/>
              </w:rPr>
            </w:pPr>
            <w:r>
              <w:pict>
                <v:shape id="_x0000_s1054" o:spid="_x0000_s1054"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388E6D4E">
                        <w:pPr>
                          <w:rPr>
                            <w:rFonts w:ascii="Arial" w:hAnsi="Arial" w:cs="Arial"/>
                            <w:b/>
                            <w:bCs/>
                            <w:highlight w:val="yellow"/>
                            <w:lang w:val="fi-FI"/>
                          </w:rPr>
                        </w:pPr>
                        <w:r>
                          <w:rPr>
                            <w:rFonts w:ascii="Arial" w:hAnsi="Arial" w:cs="Arial"/>
                            <w:b/>
                            <w:bCs/>
                            <w:highlight w:val="yellow"/>
                            <w:lang w:val="fi-FI"/>
                          </w:rPr>
                          <w:t>FURNIWEB MANUFACTURING SDN BHD</w:t>
                        </w:r>
                      </w:p>
                      <w:p w14:paraId="64FE6A26">
                        <w:pPr>
                          <w:rPr>
                            <w:rFonts w:ascii="Arial" w:hAnsi="Arial" w:cs="Arial"/>
                            <w:b/>
                            <w:bCs/>
                            <w:highlight w:val="yellow"/>
                            <w:lang w:val="fi-FI"/>
                          </w:rPr>
                        </w:pPr>
                        <w:r>
                          <w:rPr>
                            <w:rFonts w:ascii="Arial" w:hAnsi="Arial" w:cs="Arial"/>
                            <w:b/>
                            <w:bCs/>
                            <w:highlight w:val="yellow"/>
                            <w:lang w:val="fi-FI"/>
                          </w:rPr>
                          <w:t>Lot 1883, Jalan KPB 9, Kg. Bharu Balakong, 43300</w:t>
                        </w:r>
                      </w:p>
                      <w:p w14:paraId="025B1F88">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115E41FF">
                        <w:pPr>
                          <w:rPr>
                            <w:rFonts w:ascii="Arial" w:hAnsi="Arial" w:cs="Arial"/>
                            <w:b/>
                            <w:bCs/>
                            <w:lang w:val="fi-FI"/>
                          </w:rPr>
                        </w:pPr>
                        <w:r>
                          <w:rPr>
                            <w:rFonts w:ascii="Arial" w:hAnsi="Arial" w:cs="Arial"/>
                            <w:b/>
                            <w:bCs/>
                            <w:highlight w:val="yellow"/>
                            <w:lang w:val="fi-FI"/>
                          </w:rPr>
                          <w:t>Malaysia.</w:t>
                        </w:r>
                      </w:p>
                      <w:p w14:paraId="2AAAB72B">
                        <w:pPr>
                          <w:rPr>
                            <w:rFonts w:ascii="Arial" w:hAnsi="Arial" w:cs="Arial"/>
                            <w:b/>
                            <w:bCs/>
                            <w:lang w:val="fi-FI"/>
                          </w:rPr>
                        </w:pPr>
                      </w:p>
                      <w:p w14:paraId="589A8A7B">
                        <w:pPr>
                          <w:rPr>
                            <w:rFonts w:ascii="Arial" w:hAnsi="Arial" w:cs="Arial"/>
                            <w:b/>
                            <w:bCs/>
                            <w:lang w:val="fi-FI"/>
                          </w:rPr>
                        </w:pPr>
                      </w:p>
                      <w:p w14:paraId="2BF5AC2F">
                        <w:pPr>
                          <w:rPr>
                            <w:rFonts w:ascii="Arial" w:hAnsi="Arial" w:cs="Arial"/>
                            <w:b/>
                            <w:bCs/>
                            <w:sz w:val="36"/>
                            <w:szCs w:val="36"/>
                            <w:lang w:val="fi-FI"/>
                          </w:rPr>
                        </w:pPr>
                        <w:r>
                          <w:rPr>
                            <w:rFonts w:ascii="Arial" w:hAnsi="Arial" w:cs="Arial"/>
                            <w:b/>
                            <w:bCs/>
                            <w:sz w:val="36"/>
                            <w:szCs w:val="36"/>
                            <w:lang w:val="fi-FI"/>
                          </w:rPr>
                          <w:t>NOTA PEMBELAJARAN</w:t>
                        </w:r>
                      </w:p>
                      <w:p w14:paraId="0363BC52">
                        <w:pPr>
                          <w:rPr>
                            <w:rFonts w:ascii="Arial" w:hAnsi="Arial" w:cs="Arial"/>
                            <w:sz w:val="28"/>
                            <w:szCs w:val="28"/>
                            <w:lang w:val="fi-FI"/>
                          </w:rPr>
                        </w:pPr>
                        <w:r>
                          <w:rPr>
                            <w:rFonts w:ascii="Arial" w:hAnsi="Arial" w:cs="Arial"/>
                            <w:sz w:val="28"/>
                            <w:szCs w:val="28"/>
                            <w:lang w:val="fi-FI"/>
                          </w:rPr>
                          <w:t>(Learning Note)</w:t>
                        </w:r>
                      </w:p>
                      <w:p w14:paraId="3E2A4C85">
                        <w:pPr>
                          <w:rPr>
                            <w:rFonts w:ascii="Arial" w:hAnsi="Arial" w:cs="Arial"/>
                            <w:b/>
                            <w:bCs/>
                            <w:i/>
                            <w:lang w:val="nl-NL"/>
                          </w:rPr>
                        </w:pPr>
                      </w:p>
                    </w:txbxContent>
                  </v:textbox>
                </v:shape>
              </w:pict>
            </w:r>
          </w:p>
          <w:p w14:paraId="7E3A82B5">
            <w:pPr>
              <w:spacing w:line="360" w:lineRule="auto"/>
              <w:rPr>
                <w:rFonts w:ascii="Arial" w:hAnsi="Arial" w:cs="Arial"/>
                <w:sz w:val="20"/>
                <w:lang w:val="ms-MY"/>
              </w:rPr>
            </w:pPr>
          </w:p>
        </w:tc>
      </w:tr>
      <w:tr w14:paraId="5E7C52B6">
        <w:tblPrEx>
          <w:tblCellMar>
            <w:top w:w="0" w:type="dxa"/>
            <w:left w:w="108" w:type="dxa"/>
            <w:bottom w:w="0" w:type="dxa"/>
            <w:right w:w="108" w:type="dxa"/>
          </w:tblCellMar>
        </w:tblPrEx>
        <w:trPr>
          <w:trHeight w:val="971" w:hRule="atLeast"/>
        </w:trPr>
        <w:tc>
          <w:tcPr>
            <w:tcW w:w="3085" w:type="dxa"/>
            <w:tcBorders>
              <w:top w:val="single" w:color="000000" w:sz="4" w:space="0"/>
              <w:left w:val="single" w:color="auto" w:sz="4" w:space="0"/>
              <w:bottom w:val="single" w:color="000000" w:sz="4" w:space="0"/>
            </w:tcBorders>
            <w:vAlign w:val="center"/>
          </w:tcPr>
          <w:p w14:paraId="05FACFB9">
            <w:pPr>
              <w:snapToGrid w:val="0"/>
              <w:rPr>
                <w:rFonts w:ascii="Arial" w:hAnsi="Arial" w:cs="Arial"/>
                <w:bCs/>
                <w:i/>
                <w:lang w:val="ms-MY"/>
              </w:rPr>
            </w:pPr>
            <w:r>
              <w:rPr>
                <w:rFonts w:ascii="Arial" w:hAnsi="Arial" w:eastAsia="Arial" w:cs="Arial"/>
                <w:b/>
              </w:rPr>
              <w:t xml:space="preserve">KOD NAMA DAN PROGRAM / </w:t>
            </w:r>
            <w:r>
              <w:rPr>
                <w:rFonts w:ascii="Arial" w:hAnsi="Arial" w:eastAsia="Arial" w:cs="Arial"/>
                <w:i/>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3385885B">
            <w:pPr>
              <w:tabs>
                <w:tab w:val="left" w:pos="1800"/>
              </w:tabs>
              <w:autoSpaceDE w:val="0"/>
              <w:autoSpaceDN w:val="0"/>
              <w:adjustRightInd w:val="0"/>
              <w:spacing w:line="360" w:lineRule="auto"/>
              <w:rPr>
                <w:rFonts w:ascii="Arial" w:hAnsi="Arial" w:cs="Arial"/>
                <w:bCs/>
                <w:iCs/>
                <w:lang w:val="ms-MY"/>
              </w:rPr>
            </w:pPr>
            <w:r>
              <w:rPr>
                <w:rFonts w:ascii="Arial" w:hAnsi="Arial" w:cs="Arial"/>
                <w:bCs/>
                <w:iCs/>
                <w:lang w:val="ms-MY"/>
              </w:rPr>
              <w:t>Z-009-3:2015 CORE ABILITIES (untuk IT-072-3:2012 VIDEO / FILM (EDITING))</w:t>
            </w:r>
          </w:p>
        </w:tc>
      </w:tr>
      <w:tr w14:paraId="42E16A03">
        <w:tblPrEx>
          <w:tblCellMar>
            <w:top w:w="0" w:type="dxa"/>
            <w:left w:w="108" w:type="dxa"/>
            <w:bottom w:w="0" w:type="dxa"/>
            <w:right w:w="108" w:type="dxa"/>
          </w:tblCellMar>
        </w:tblPrEx>
        <w:trPr>
          <w:trHeight w:val="1160" w:hRule="atLeast"/>
        </w:trPr>
        <w:tc>
          <w:tcPr>
            <w:tcW w:w="3085" w:type="dxa"/>
            <w:tcBorders>
              <w:top w:val="single" w:color="000000" w:sz="4" w:space="0"/>
              <w:left w:val="single" w:color="auto" w:sz="4" w:space="0"/>
              <w:bottom w:val="single" w:color="000000" w:sz="4" w:space="0"/>
            </w:tcBorders>
            <w:vAlign w:val="center"/>
          </w:tcPr>
          <w:p w14:paraId="03AFBEA1">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rPr>
              <w:t xml:space="preserve">TAHAP / </w:t>
            </w:r>
            <w:r>
              <w:rPr>
                <w:rFonts w:ascii="Arial" w:hAnsi="Arial" w:eastAsia="Arial" w:cs="Arial"/>
              </w:rPr>
              <w:t>LEVEL</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61CEF564">
            <w:pPr>
              <w:tabs>
                <w:tab w:val="left" w:pos="1800"/>
              </w:tabs>
              <w:autoSpaceDE w:val="0"/>
              <w:autoSpaceDN w:val="0"/>
              <w:adjustRightInd w:val="0"/>
              <w:spacing w:line="360" w:lineRule="auto"/>
              <w:rPr>
                <w:rFonts w:ascii="Arial" w:hAnsi="Arial" w:cs="Arial"/>
                <w:bCs/>
                <w:iCs/>
                <w:lang w:val="ms-MY"/>
              </w:rPr>
            </w:pPr>
            <w:r>
              <w:rPr>
                <w:rFonts w:ascii="Arial" w:hAnsi="Arial" w:cs="Arial"/>
                <w:bCs/>
                <w:iCs/>
                <w:lang w:val="ms-MY"/>
              </w:rPr>
              <w:t>3</w:t>
            </w:r>
          </w:p>
        </w:tc>
      </w:tr>
      <w:tr w14:paraId="0D8D48AC">
        <w:tblPrEx>
          <w:tblCellMar>
            <w:top w:w="0" w:type="dxa"/>
            <w:left w:w="108" w:type="dxa"/>
            <w:bottom w:w="0" w:type="dxa"/>
            <w:right w:w="108" w:type="dxa"/>
          </w:tblCellMar>
        </w:tblPrEx>
        <w:trPr>
          <w:trHeight w:val="1169" w:hRule="atLeast"/>
        </w:trPr>
        <w:tc>
          <w:tcPr>
            <w:tcW w:w="3085" w:type="dxa"/>
            <w:tcBorders>
              <w:top w:val="single" w:color="000000" w:sz="4" w:space="0"/>
              <w:left w:val="single" w:color="auto" w:sz="4" w:space="0"/>
              <w:bottom w:val="single" w:color="000000" w:sz="4" w:space="0"/>
            </w:tcBorders>
            <w:vAlign w:val="center"/>
          </w:tcPr>
          <w:p w14:paraId="37B92A47">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rPr>
              <w:t>NO DAN TAJUK UNIT KOMPETENSI /</w:t>
            </w:r>
            <w:r>
              <w:rPr>
                <w:rFonts w:ascii="Arial" w:hAnsi="Arial" w:eastAsia="Arial" w:cs="Arial"/>
                <w:i/>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0B2B824A">
            <w:pPr>
              <w:tabs>
                <w:tab w:val="left" w:pos="1800"/>
              </w:tabs>
              <w:autoSpaceDE w:val="0"/>
              <w:autoSpaceDN w:val="0"/>
              <w:adjustRightInd w:val="0"/>
              <w:spacing w:line="360" w:lineRule="auto"/>
              <w:rPr>
                <w:rFonts w:ascii="Arial" w:hAnsi="Arial" w:cs="Arial"/>
                <w:bCs/>
                <w:iCs/>
                <w:lang w:val="ms-MY"/>
              </w:rPr>
            </w:pPr>
            <w:r>
              <w:rPr>
                <w:rFonts w:ascii="Arial" w:hAnsi="Arial" w:cs="Arial"/>
                <w:bCs/>
                <w:iCs/>
                <w:lang w:val="ms-MY"/>
              </w:rPr>
              <w:t>CA01 EFFECTIVE COMMUNICATION (KOMUNIKASI BERKESAN)</w:t>
            </w:r>
          </w:p>
        </w:tc>
      </w:tr>
      <w:tr w14:paraId="5B21043B">
        <w:tblPrEx>
          <w:tblCellMar>
            <w:top w:w="0" w:type="dxa"/>
            <w:left w:w="108" w:type="dxa"/>
            <w:bottom w:w="0" w:type="dxa"/>
            <w:right w:w="108" w:type="dxa"/>
          </w:tblCellMar>
        </w:tblPrEx>
        <w:trPr>
          <w:trHeight w:val="2910" w:hRule="atLeast"/>
        </w:trPr>
        <w:tc>
          <w:tcPr>
            <w:tcW w:w="3085" w:type="dxa"/>
            <w:tcBorders>
              <w:top w:val="single" w:color="000000" w:sz="4" w:space="0"/>
              <w:left w:val="single" w:color="auto" w:sz="4" w:space="0"/>
              <w:bottom w:val="single" w:color="000000" w:sz="4" w:space="0"/>
            </w:tcBorders>
            <w:vAlign w:val="center"/>
          </w:tcPr>
          <w:p w14:paraId="7235090A">
            <w:pPr>
              <w:tabs>
                <w:tab w:val="left" w:pos="-1440"/>
              </w:tabs>
              <w:snapToGrid w:val="0"/>
              <w:rPr>
                <w:rFonts w:ascii="Arial" w:hAnsi="Arial" w:cs="Arial"/>
                <w:bCs/>
                <w:i/>
                <w:lang w:val="ms-MY"/>
              </w:rPr>
            </w:pPr>
            <w:r>
              <w:rPr>
                <w:rFonts w:ascii="Arial" w:hAnsi="Arial" w:eastAsia="Arial" w:cs="Arial"/>
                <w:b/>
              </w:rPr>
              <w:t xml:space="preserve">NO DAN PENYATAAN AKTIVITI / </w:t>
            </w:r>
            <w:r>
              <w:rPr>
                <w:rFonts w:ascii="Arial" w:hAnsi="Arial" w:eastAsia="Arial" w:cs="Arial"/>
                <w:i/>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7D5464AF">
            <w:pPr>
              <w:numPr>
                <w:ilvl w:val="0"/>
                <w:numId w:val="35"/>
              </w:numPr>
              <w:suppressAutoHyphens/>
              <w:spacing w:line="360" w:lineRule="auto"/>
              <w:contextualSpacing/>
              <w:rPr>
                <w:rFonts w:ascii="Arial" w:hAnsi="Arial" w:cs="Arial"/>
                <w:b/>
                <w:bCs/>
                <w:lang w:val="ms-MY" w:eastAsia="ar-SA"/>
              </w:rPr>
            </w:pPr>
            <w:r>
              <w:rPr>
                <w:rFonts w:ascii="Arial" w:hAnsi="Arial" w:cs="Arial"/>
                <w:b/>
                <w:bCs/>
                <w:lang w:val="ms-MY" w:eastAsia="ar-SA"/>
              </w:rPr>
              <w:t>03.01 LIAISE COMMUNICATION PRACTICE (AMALAN PERANTARAAN KOMUNIKASI)</w:t>
            </w:r>
          </w:p>
        </w:tc>
      </w:tr>
      <w:tr w14:paraId="7447A332">
        <w:tblPrEx>
          <w:tblCellMar>
            <w:top w:w="0" w:type="dxa"/>
            <w:left w:w="108" w:type="dxa"/>
            <w:bottom w:w="0" w:type="dxa"/>
            <w:right w:w="108" w:type="dxa"/>
          </w:tblCellMar>
        </w:tblPrEx>
        <w:trPr>
          <w:trHeight w:val="755" w:hRule="atLeast"/>
        </w:trPr>
        <w:tc>
          <w:tcPr>
            <w:tcW w:w="3085" w:type="dxa"/>
            <w:tcBorders>
              <w:top w:val="single" w:color="000000" w:sz="4" w:space="0"/>
              <w:left w:val="single" w:color="auto" w:sz="4" w:space="0"/>
              <w:bottom w:val="single" w:color="auto" w:sz="4" w:space="0"/>
            </w:tcBorders>
            <w:vAlign w:val="center"/>
          </w:tcPr>
          <w:p w14:paraId="62693C37">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rPr>
              <w:t xml:space="preserve">NO. KOD / </w:t>
            </w:r>
            <w:r>
              <w:rPr>
                <w:rFonts w:ascii="Arial" w:hAnsi="Arial" w:eastAsia="Arial" w:cs="Arial"/>
                <w:bCs/>
                <w:i/>
                <w:iCs/>
              </w:rPr>
              <w:t>CODE NO.</w:t>
            </w:r>
          </w:p>
        </w:tc>
        <w:tc>
          <w:tcPr>
            <w:tcW w:w="3686" w:type="dxa"/>
            <w:tcBorders>
              <w:top w:val="single" w:color="000000" w:sz="4" w:space="0"/>
              <w:left w:val="single" w:color="000000" w:sz="4" w:space="0"/>
              <w:bottom w:val="single" w:color="auto" w:sz="4" w:space="0"/>
            </w:tcBorders>
            <w:vAlign w:val="center"/>
          </w:tcPr>
          <w:p w14:paraId="1A82A566">
            <w:pPr>
              <w:tabs>
                <w:tab w:val="left" w:pos="1800"/>
              </w:tabs>
              <w:autoSpaceDE w:val="0"/>
              <w:autoSpaceDN w:val="0"/>
              <w:adjustRightInd w:val="0"/>
              <w:spacing w:line="360" w:lineRule="auto"/>
              <w:rPr>
                <w:rFonts w:ascii="Arial" w:hAnsi="Arial" w:cs="Arial"/>
                <w:bCs/>
                <w:iCs/>
                <w:lang w:val="ms-MY"/>
              </w:rPr>
            </w:pPr>
            <w:r>
              <w:rPr>
                <w:rFonts w:ascii="Arial" w:hAnsi="Arial" w:cs="Arial"/>
                <w:bCs/>
                <w:iCs/>
                <w:lang w:val="ms-MY"/>
              </w:rPr>
              <w:t>Z-009-3:2015-M01/P(1/2)</w:t>
            </w:r>
          </w:p>
        </w:tc>
        <w:tc>
          <w:tcPr>
            <w:tcW w:w="2268" w:type="dxa"/>
            <w:tcBorders>
              <w:top w:val="single" w:color="000000" w:sz="4" w:space="0"/>
              <w:left w:val="single" w:color="000000" w:sz="4" w:space="0"/>
              <w:bottom w:val="single" w:color="auto" w:sz="4" w:space="0"/>
              <w:right w:val="single" w:color="auto" w:sz="4" w:space="0"/>
            </w:tcBorders>
            <w:vAlign w:val="center"/>
          </w:tcPr>
          <w:p w14:paraId="2B1C547C">
            <w:pPr>
              <w:spacing w:line="360" w:lineRule="auto"/>
              <w:rPr>
                <w:rFonts w:ascii="Arial" w:hAnsi="Arial" w:cs="Arial"/>
                <w:lang w:val="ms-MY"/>
              </w:rPr>
            </w:pPr>
            <w:r>
              <w:rPr>
                <w:rFonts w:ascii="Arial" w:hAnsi="Arial" w:cs="Arial"/>
                <w:lang w:val="ms-MY"/>
              </w:rPr>
              <w:t>Muka Surat/Page:</w:t>
            </w:r>
          </w:p>
          <w:p w14:paraId="2B003C0E">
            <w:pPr>
              <w:spacing w:line="360" w:lineRule="auto"/>
              <w:rPr>
                <w:rFonts w:ascii="Arial" w:hAnsi="Arial" w:cs="Arial"/>
                <w:lang w:val="ms-MY"/>
              </w:rPr>
            </w:pPr>
            <w:r>
              <w:rPr>
                <w:rFonts w:ascii="Arial" w:hAnsi="Arial" w:cs="Arial"/>
                <w:lang w:val="ms-MY"/>
              </w:rPr>
              <w:t>Drpd/ Of:</w:t>
            </w:r>
            <w:r>
              <w:rPr>
                <w:rFonts w:ascii="Arial" w:hAnsi="Arial" w:cs="Arial"/>
                <w:b/>
                <w:lang w:val="ms-MY"/>
              </w:rPr>
              <w:t>:</w:t>
            </w:r>
          </w:p>
        </w:tc>
        <w:tc>
          <w:tcPr>
            <w:tcW w:w="660" w:type="dxa"/>
            <w:tcBorders>
              <w:top w:val="single" w:color="000000" w:sz="4" w:space="0"/>
              <w:left w:val="single" w:color="000000" w:sz="4" w:space="0"/>
              <w:bottom w:val="single" w:color="auto" w:sz="4" w:space="0"/>
              <w:right w:val="single" w:color="auto" w:sz="4" w:space="0"/>
            </w:tcBorders>
            <w:vAlign w:val="center"/>
          </w:tcPr>
          <w:p w14:paraId="44148045">
            <w:pPr>
              <w:spacing w:line="360" w:lineRule="auto"/>
              <w:rPr>
                <w:rFonts w:ascii="Arial" w:hAnsi="Arial" w:cs="Arial"/>
                <w:lang w:val="ms-MY"/>
              </w:rPr>
            </w:pPr>
            <w:r>
              <w:rPr>
                <w:rFonts w:ascii="Arial" w:hAnsi="Arial" w:cs="Arial"/>
                <w:lang w:val="ms-MY"/>
              </w:rPr>
              <w:t>1</w:t>
            </w:r>
          </w:p>
          <w:p w14:paraId="2D041001">
            <w:pPr>
              <w:spacing w:line="360" w:lineRule="auto"/>
              <w:rPr>
                <w:rFonts w:ascii="Arial" w:hAnsi="Arial" w:cs="Arial"/>
                <w:lang w:val="ms-MY"/>
              </w:rPr>
            </w:pPr>
            <w:r>
              <w:rPr>
                <w:rFonts w:ascii="Arial" w:hAnsi="Arial" w:cs="Arial"/>
                <w:lang w:val="ms-MY"/>
              </w:rPr>
              <w:t>31</w:t>
            </w:r>
          </w:p>
        </w:tc>
      </w:tr>
    </w:tbl>
    <w:p w14:paraId="4A258646">
      <w:r>
        <w:t xml:space="preserve">TAJUK: </w:t>
      </w:r>
    </w:p>
    <w:p w14:paraId="59EB3424">
      <w:r>
        <w:t>COMMUNICATION LIAISON PRACTICE (AMALAN PERANTARAAN KOMUNIKASI)</w:t>
      </w:r>
    </w:p>
    <w:p w14:paraId="385DE645"/>
    <w:p w14:paraId="34CAD42D">
      <w:r>
        <w:t>TUJUAN:</w:t>
      </w:r>
    </w:p>
    <w:p w14:paraId="0BA7A3A0">
      <w:r>
        <w:t>Kertas Penerangan ini bertujuan menerangkan Amalan Perantaraan Komunikasi (</w:t>
      </w:r>
      <w:r>
        <w:rPr>
          <w:i/>
        </w:rPr>
        <w:t>Communication Liaison Practice</w:t>
      </w:r>
      <w:r>
        <w:t>), merangkumi pengetahuan tentang pelbagai jenis input maklumat seperti teks, grafik, data statistik, maklumat web dan maklumat bergambar, serta jenis-jenis bahasa yang merangkumi bahasa lisan dan bahasa isyarat. Ia juga menerangkan kemahiran yang diperlukan untuk amalan perantaraan komunikasi apabila bekerja rapat dengan seseorang dan pertukaran maklumat dengannya. Individu yang cekap dalam CA ini mestilah mampu menjadi perantara perkongsian maklumat bagi mencapai objektif kerja — dalam konteks studio pasca-produksi video, ini bermaksud menjadi penghubung yang jelas dan tepat antara Editor, Pengarah (</w:t>
      </w:r>
      <w:r>
        <w:rPr>
          <w:i/>
        </w:rPr>
        <w:t>Director</w:t>
      </w:r>
      <w:r>
        <w:t>), Penerbit (</w:t>
      </w:r>
      <w:r>
        <w:rPr>
          <w:i/>
        </w:rPr>
        <w:t>Producer</w:t>
      </w:r>
      <w:r>
        <w:t>), klien, dan Perekabentuk Bunyi (</w:t>
      </w:r>
      <w:r>
        <w:rPr>
          <w:i/>
        </w:rPr>
        <w:t>Sound Designer</w:t>
      </w:r>
      <w:r>
        <w:t>) sepanjang proses penyuntingan sesebuah projek.</w:t>
      </w:r>
    </w:p>
    <w:p w14:paraId="332D8625"/>
    <w:p w14:paraId="7F71D2B8">
      <w:r>
        <w:t>PENERANGAN:</w:t>
      </w:r>
    </w:p>
    <w:p w14:paraId="266503CB">
      <w:pPr>
        <w:pStyle w:val="3"/>
      </w:pPr>
      <w:bookmarkStart w:id="123" w:name="_Toc16560"/>
      <w:r>
        <w:t>1. Apakah Komunikasi Berkesan? (What is Effective Communication?)</w:t>
      </w:r>
      <w:bookmarkEnd w:id="123"/>
    </w:p>
    <w:p w14:paraId="552883E7">
      <w:r>
        <w:t xml:space="preserve">1.1 Komunikasi berkesan ditakrifkan sebagai pertuturan lisan atau kaedah lain menyampaikan maklumat yang mudah difahami oleh pihak penerima dan menyampaikan intipatinya. Contoh komunikasi berkesan ialah apabila anda bercakap atau menyampaikan maklumat dalam bentuk yang jelas dan ringkas. </w:t>
      </w:r>
      <w:r>
        <w:rPr>
          <w:i/>
        </w:rPr>
        <w:t>Contoh studio:</w:t>
      </w:r>
      <w:r>
        <w:t xml:space="preserve"> apabila Editor menyampaikan status potongan kasar (</w:t>
      </w:r>
      <w:r>
        <w:rPr>
          <w:i/>
        </w:rPr>
        <w:t>rough cut</w:t>
      </w:r>
      <w:r>
        <w:t>) kepada Pengarah dengan ayat ringkas — "Babak 3 sudah dipotong ikut skrip, tinggal warna belum dilaraskan" — berbanding penjelasan panjang berbelit yang mengelirukan.</w:t>
      </w:r>
    </w:p>
    <w:p w14:paraId="7A09E6D9">
      <w:r>
        <w:t>1.2–1.3 Terdapat dua jenis komunikasi: Komunikasi Mendatar/Lateral (</w:t>
      </w:r>
      <w:r>
        <w:rPr>
          <w:i/>
        </w:rPr>
        <w:t>Horizontal/Lateral Communication</w:t>
      </w:r>
      <w:r>
        <w:t>) dan Komunikasi Menegak (</w:t>
      </w:r>
      <w:r>
        <w:rPr>
          <w:i/>
        </w:rPr>
        <w:t>Vertical Communication</w:t>
      </w:r>
      <w:r>
        <w:t>). Komunikasi mendatar melibatkan aliran mesej antara individu dan kumpulan pada tahap yang sama dalam organisasi, dan menghasilkan pertukaran maklumat berkualiti tinggi kerana ia berlaku terus antara orang yang bekerja dalam persekitaran yang sama.</w:t>
      </w:r>
    </w:p>
    <w:p w14:paraId="363F54B6">
      <w:r>
        <w:t>1.4 Komunikasi dalam pasukan penyuntingan (Editor, Assistant Editor, Colorist, Sound Designer bekerja pada projek yang sama) ialah contoh komunikasi mendatar; ahli pasukan menyelaraskan tugas, bekerjasama dan menyelesaikan konflik — contohnya apabila Editor dan Sound Designer berbincang terus untuk memadankan potongan gambar dengan titik masuk muzik (</w:t>
      </w:r>
      <w:r>
        <w:rPr>
          <w:i/>
        </w:rPr>
        <w:t>music cue point</w:t>
      </w:r>
      <w:r>
        <w:t>). Komunikasi mendatar berlaku secara formal dalam mesyuarat, pembentangan dan komunikasi elektronik rasmi, dan secara tidak formal dalam pejabat/suite editing. Masalah komunikasi mendatar boleh berlaku disebabkan territorialiti, persaingan, pengkhususan dan kekurangan motivasi.</w:t>
      </w:r>
    </w:p>
    <w:p w14:paraId="303A5F12">
      <w:r>
        <w:t>1.5 Territorialiti berlaku apabila ahli organisasi menganggap penglibatan orang lain dalam bidang mereka sebagai tidak sesuai atau tidak dialu-alukan — contohnya Colorist yang tidak mahu Editor "campur tangan" dalam keputusan gred warna.</w:t>
      </w:r>
    </w:p>
    <w:p w14:paraId="70CB8C6F">
      <w:r>
        <w:t>1.6 Persaingan antara individu atau pasukan boleh membawa kepada keengganan bekerjasama dan berkongsi maklumat.</w:t>
      </w:r>
    </w:p>
    <w:p w14:paraId="04BE670B">
      <w:r>
        <w:t xml:space="preserve">1.7 Pengkhususan ialah masalah yang timbul apabila terdapat kekurangan pengetahuan atau kosa kata seragam antara jabatan — contohnya Editor yang tidak faham istilah teknikal </w:t>
      </w:r>
      <w:r>
        <w:rPr>
          <w:i/>
        </w:rPr>
        <w:t>LUFS</w:t>
      </w:r>
      <w:r>
        <w:t xml:space="preserve"> yang digunakan oleh jurutera audio semasa penyerahan akhir (</w:t>
      </w:r>
      <w:r>
        <w:rPr>
          <w:i/>
        </w:rPr>
        <w:t>final delivery</w:t>
      </w:r>
      <w:r>
        <w:t>).</w:t>
      </w:r>
    </w:p>
    <w:p w14:paraId="1D188A20">
      <w:r>
        <w:t>1.8–1.10 Komunikasi menegak ialah komunikasi yang berlaku dalam organisasi melibatkan rantaian arahan daripada pejabat eksekutif ke barisan hadapan. Ia mengikut komunikasi atas-bawah, bawah-atas atau hierarki dan melibatkan penyebaran mesej daripada individu merentasi asas piramid. Arahan dan mandat turun daripada kepimpinan atasan kepada pengurusan dan menitis turun kepada penyelia barisan hadapan, akhirnya sampai kepada pekerja — misalnya, arahan Producer tentang tarikh siaran turun kepada Ketua Editor, kemudian kepada Editor yang mengendalikan projek harian. Tujuan utama sistem komunikasi menegak ialah mengawal aliran maklumat dan pembuatan keputusan.</w:t>
      </w:r>
    </w:p>
    <w:p w14:paraId="5F447AB9">
      <w:r>
        <w:t>1.11–1.14 Maklumat sering ditapis semasa ia bergerak naik dan turun rantaian arahan; pengurus yang menerima maklumat mungkin memutuskan kesahihan/kepentingan maklumat itu dan melambatkan atau menghentikan pergerakannya. Pelbagai saluran yang digunakan untuk menghantar maklumat naik dan turun rantaian arahan turut mempengaruhi cara ia difahami dan ditindaklanjuti. Komunikasi bertulis, apabila disampaikan tanpa perubahan, boleh menyampaikan mesej yang konsisten merentasi struktur organisasi — contohnya nota arahan bertulis daripada Producer kepada seluruh pasukan pasca-produksi tentang perubahan skop projek. Komunikasi elektronik lebih mudah dimanipulasi.</w:t>
      </w:r>
    </w:p>
    <w:p w14:paraId="1585038D">
      <w:pPr>
        <w:pStyle w:val="3"/>
      </w:pPr>
      <w:bookmarkStart w:id="124" w:name="_Toc17958"/>
      <w:r>
        <w:t>2. Apakah maklumat? (What is information?)</w:t>
      </w:r>
      <w:bookmarkEnd w:id="124"/>
    </w:p>
    <w:p w14:paraId="58E00E42">
      <w:r>
        <w:t>2.1 Maklumat ialah data yang tepat dan tepat pada masanya, khusus dan tersusun untuk sesuatu tujuan, dibentangkan dalam konteks yang memberikannya makna dan relevansi, dan boleh membawa kepada peningkatan kefahaman dan penurunan ketidakpastian. Maklumat bernilai kerana ia boleh mempengaruhi tingkah laku, keputusan, atau hasil. Sekeping maklumat dianggap tidak bernilai jika, selepas menerimanya, keadaan kekal tidak berubah. Beberapa takrifan pakar termasuk: maklumat ialah tindakan memberitahu atau menyampaikan pengetahuan; pengetahuan yang diperoleh daripada orang lain; pengetahuan yang boleh disampaikan kepada orang lain; fakta yang disampaikan atau dipelajari; data yang ditafsir supaya berguna; fakta dan angka; "darah kehidupan masyarakat abad ke-21"; dan maklumat ialah kuasa.</w:t>
      </w:r>
    </w:p>
    <w:p w14:paraId="7E79219D">
      <w:r>
        <w:t xml:space="preserve">2.2 Sumber maklumat boleh datang daripada mana-mana — media, blog, pengalaman peribadi, buku, artikel jurnal dan majalah, pendapat pakar, ensiklopedia, dan laman web dalam bentuk teks, grafik, data statistik, maklumat web dan maklumat bergambar. </w:t>
      </w:r>
      <w:r>
        <w:rPr>
          <w:i/>
        </w:rPr>
        <w:t>Contoh studio:</w:t>
      </w:r>
      <w:r>
        <w:t xml:space="preserve"> Editor perlu tahu jenis sumber yang sesuai untuk menyahkan fakta sejarah dalam dokumentari — buku dan jurnal akademik untuk fakta terperinci, laman web berita untuk peristiwa semasa, dan pangkalan data foto arkib berlesen untuk footage sejarah.</w:t>
      </w:r>
    </w:p>
    <w:p w14:paraId="2F4A4617">
      <w:r>
        <w:t>Jadual jenis sumber maklumat (Majalah, Jurnal Akademik, Akhbar, Pangkalan Data, Katalog Perpustakaan, Buku, Ensiklopedia, Laman Web) daripada KP rasmi kekal seperti asal — ia relevan sepenuhnya untuk kerja penyelidikan projek video (contoh: menyemak fakta sebelum memasukkan klip berita ke dalam video korporat, atau mencari lesen imej dari pangkalan data foto).</w:t>
      </w:r>
    </w:p>
    <w:p w14:paraId="29CA2326">
      <w:r>
        <w:t>2.3 Bagi mengumpul bukti untuk menyokong hujah, jenis maklumat yang sesuai untuk sesuatu projek boleh ditentukan dengan menjawab soalan yang berkaitan — contohnya sebelum menyunting sebuah dokumentari, Editor bertanya "apakah sumber footage arkib yang sah dari segi hak cipta?"</w:t>
      </w:r>
    </w:p>
    <w:p w14:paraId="70D548EB">
      <w:pPr>
        <w:pStyle w:val="3"/>
      </w:pPr>
      <w:bookmarkStart w:id="125" w:name="_Toc30400"/>
      <w:r>
        <w:t>3. Apakah Bahasa? (What is Language?)</w:t>
      </w:r>
      <w:bookmarkEnd w:id="125"/>
    </w:p>
    <w:p w14:paraId="137FF210">
      <w:r>
        <w:t>3.1–3.2 Bahasa ialah keupayaan untuk memperoleh dan menggunakan sistem komunikasi yang kompleks. Bahasa digunakan untuk fungsi komunikatif (fungsi kelangsungan hidup dan fungsi sosial), fungsi ekspresif-diri (meluahkan pendapat dan emosi), dan fungsi kognitif (mengurus perbualan). Jenis bahasa semula jadi ialah bahasa lisan atau isyarat, tetapi mana-mana bahasa boleh dikodkan ke dalam media sekunder menggunakan rangsangan pendengaran, visual atau sentuhan — contohnya penulisan grafik, braille, atau siulan.</w:t>
      </w:r>
    </w:p>
    <w:p w14:paraId="7C1B37F4">
      <w:r>
        <w:t xml:space="preserve">3.3–3.4 Bahasa lisan ialah bahasa yang dihasilkan oleh bunyi artikulasi, berbanding bahasa bertulis. Dalam bahasa lisan, makna banyak ditentukan oleh konteks; ini berbeza dengan bahasa bertulis, di mana lebih banyak makna diberikan secara langsung oleh teks. </w:t>
      </w:r>
      <w:r>
        <w:rPr>
          <w:i/>
        </w:rPr>
        <w:t>Contoh studio:</w:t>
      </w:r>
      <w:r>
        <w:t xml:space="preserve"> arahan lisan pengarah semasa sesi penyuntingan langsung (</w:t>
      </w:r>
      <w:r>
        <w:rPr>
          <w:i/>
        </w:rPr>
        <w:t>live editing session</w:t>
      </w:r>
      <w:r>
        <w:t>) bergantung banyak pada nada dan konteks ("potong sini, lebih cepat"), berbanding brief bertulis (</w:t>
      </w:r>
      <w:r>
        <w:rPr>
          <w:i/>
        </w:rPr>
        <w:t>shot list</w:t>
      </w:r>
      <w:r>
        <w:t xml:space="preserve"> / </w:t>
      </w:r>
      <w:r>
        <w:rPr>
          <w:i/>
        </w:rPr>
        <w:t>editing notes</w:t>
      </w:r>
      <w:r>
        <w:t>) yang perlu jelas dan objektif kerana Editor mungkin membacanya tanpa kehadiran Pengarah.</w:t>
      </w:r>
    </w:p>
    <w:p w14:paraId="23998172">
      <w:r>
        <w:t>3.5 Bahasa isyarat ialah bahasa yang menggunakan komunikasi manual dan bahasa badan untuk menyampaikan makna, berbanding corak bunyi yang disampaikan secara akustik. Ia melibatkan gabungan serentak bentuk tangan, orientasi dan pergerakan tangan, lengan atau badan, serta ekspresi muka. Rajah 3.5(i)–(ii) dalam KP rasmi menunjukkan Vokal dan Konsonan serta Fonem Bahasa Isyarat — relevan kepada Editor yang menyunting kandungan bersari kata (</w:t>
      </w:r>
      <w:r>
        <w:rPr>
          <w:i/>
        </w:rPr>
        <w:t>caption</w:t>
      </w:r>
      <w:r>
        <w:t>) untuk penonton pekak/kurang pendengaran.</w:t>
      </w:r>
    </w:p>
    <w:p w14:paraId="75F261B8">
      <w:pPr>
        <w:pStyle w:val="3"/>
      </w:pPr>
      <w:bookmarkStart w:id="126" w:name="_Toc16625"/>
      <w:r>
        <w:t>4. Bagaimana Menjadi Perantara Amalan Komunikasi? (How to Liaise Communication Practice?)</w:t>
      </w:r>
      <w:bookmarkEnd w:id="126"/>
    </w:p>
    <w:p w14:paraId="00911ECD">
      <w:r>
        <w:t>4.1 Tanpa mengira umur, latar belakang atau pengalaman, komunikasi berkesan ialah kemahiran yang boleh dipelajari. Peraturan dan prosedur yang perlu diikuti ialah: i) Mewujudkan persekitaran yang betul; ii) Menyusun komunikasi; iii) Berkomunikasi dengan pertuturan; iv) Berkomunikasi dengan bahasa badan; v) Berkomunikasi secara berkesan dalam konflik; vi) Perbualan.</w:t>
      </w:r>
    </w:p>
    <w:p w14:paraId="510DB250">
      <w:r>
        <w:t>4.2 Mewujudkan Persekitaran Yang Betul (</w:t>
      </w:r>
      <w:r>
        <w:rPr>
          <w:i/>
        </w:rPr>
        <w:t>Creating the Right Environment</w:t>
      </w:r>
      <w:r>
        <w:t>)</w:t>
      </w:r>
    </w:p>
    <w:p w14:paraId="702F90AA">
      <w:r>
        <w:t xml:space="preserve">• i) Pilih masa yang betul — elakkan memulakan perbincangan isu berat pada lewat petang. </w:t>
      </w:r>
      <w:r>
        <w:rPr>
          <w:i/>
        </w:rPr>
        <w:t>Contoh studio:</w:t>
      </w:r>
      <w:r>
        <w:t xml:space="preserve"> elakkan membincangkan permintaan penyuntingan semula (</w:t>
      </w:r>
      <w:r>
        <w:rPr>
          <w:i/>
        </w:rPr>
        <w:t>re-edit</w:t>
      </w:r>
      <w:r>
        <w:t>) besar-besaran dengan klien pada penghujung hari kerja apabila semua pihak letih; sebaliknya jadualkan sesi semakan potongan (</w:t>
      </w:r>
      <w:r>
        <w:rPr>
          <w:i/>
        </w:rPr>
        <w:t>review session</w:t>
      </w:r>
      <w:r>
        <w:t>) pada waktu pagi apabila Editor dan klien lebih fokus.</w:t>
      </w:r>
    </w:p>
    <w:p w14:paraId="0A721408">
      <w:r>
        <w:t>• ii) Fasilitasi perbualan terbuka dan intim — pilih tempat yang sesuai. Jika perlu menyampaikan berita sukar (contoh: footage klien rosak/hilang, atau tarikh siaran tidak dapat dicapai), lakukan secara peribadi, bukan di khalayak ramai atau dalam mesyuarat besar. Jika membentangkan potongan akhir kepada kumpulan (klien + jenama), semak akustik bilik tontonan (</w:t>
      </w:r>
      <w:r>
        <w:rPr>
          <w:i/>
        </w:rPr>
        <w:t>screening room</w:t>
      </w:r>
      <w:r>
        <w:t>) terlebih dahulu.</w:t>
      </w:r>
    </w:p>
    <w:p w14:paraId="7D54A170">
      <w:r>
        <w:t>• iii) Buang gangguan — matikan telefon dan notifikasi semasa sesi semakan potongan bersama klien supaya fokus tidak terganggu.</w:t>
      </w:r>
    </w:p>
    <w:p w14:paraId="4AC86A08">
      <w:r>
        <w:t>4.2 Menyusun Komunikasi Anda (</w:t>
      </w:r>
      <w:r>
        <w:rPr>
          <w:i/>
        </w:rPr>
        <w:t>Organizing Your Communications</w:t>
      </w:r>
      <w:r>
        <w:t>)</w:t>
      </w:r>
    </w:p>
    <w:p w14:paraId="0D158E00">
      <w:r>
        <w:t>• i) Susun dan jelaskan idea dalam fikiran sebelum cuba berkomunikasi.</w:t>
      </w:r>
    </w:p>
    <w:p w14:paraId="5FBADE90">
      <w:r>
        <w:t xml:space="preserve">• ii) Pilih tiga perkara utama dan kekalkan fokus komunikasi kepada perkara itu — contohnya semasa memberi </w:t>
      </w:r>
      <w:r>
        <w:rPr>
          <w:i/>
        </w:rPr>
        <w:t>feedback</w:t>
      </w:r>
      <w:r>
        <w:t xml:space="preserve"> penyuntingan kepada Assistant Editor, hadkan kepada tiga isu utama (pacing, warna, audio) berbanding menyenaraikan 20 isu kecil sekaligus supaya mesej tidak keliru.</w:t>
      </w:r>
    </w:p>
    <w:p w14:paraId="77DD6812">
      <w:r>
        <w:t>• iii) Tuliskan perkara penting jika sesuai — contohnya nota penyuntingan bertulis (</w:t>
      </w:r>
      <w:r>
        <w:rPr>
          <w:i/>
        </w:rPr>
        <w:t>editing notes</w:t>
      </w:r>
      <w:r>
        <w:t>) dihantar selepas mesyuarat lisan dengan klien.</w:t>
      </w:r>
    </w:p>
    <w:p w14:paraId="6651A114">
      <w:r>
        <w:t>• iv) Jelas seperti kristal — nyatakan dengan jelas apa yang ingin disampaikan (contoh: matlamat mesyuarat ialah untuk mendapatkan kelulusan potongan akhir, bukan sekadar maklum balas umum).</w:t>
      </w:r>
    </w:p>
    <w:p w14:paraId="3B32D54F">
      <w:r>
        <w:t>• v) Kekal pada topik — semasa membincangkan tiga perkara utama, pastikan semua yang disampaikan menyokong mesej dan tidak menyimpang.</w:t>
      </w:r>
    </w:p>
    <w:p w14:paraId="172B76FB">
      <w:r>
        <w:t>• vi) Ucapkan terima kasih kepada pendengar — tamatkan sesi semakan dengan klien secara sopan tanpa mengira hasilnya, bagi mengekalkan hubungan profesional untuk projek akan datang.</w:t>
      </w:r>
    </w:p>
    <w:p w14:paraId="703712B4"/>
    <w:p w14:paraId="75B29D6A">
      <w:r>
        <w:t>SOALAN:</w:t>
      </w:r>
    </w:p>
    <w:p w14:paraId="4770FE0C">
      <w:r>
        <w:rPr>
          <w:b/>
        </w:rPr>
        <w:t>1. Apakah tujuan atau fungsi umum bahasa?</w:t>
      </w:r>
      <w:r>
        <w:t xml:space="preserve"> </w:t>
      </w:r>
      <w:r>
        <w:rPr>
          <w:i/>
        </w:rPr>
        <w:t>Jawapan model:</w:t>
      </w:r>
      <w:r>
        <w:t xml:space="preserve"> Fungsi komunikatif (kelangsungan hidup dan sosial — berinteraksi, membina hubungan, mempengaruhi, memberi maklum balas, berhujah, mengelak masalah), fungsi ekspresif-diri (meluahkan pendapat dan emosi), dan fungsi kognitif (mengurus perbualan). Dalam konteks studio, ini bermaksud bahasa digunakan Editor untuk berkongsi maklumat teknikal dengan Colorist (fungsi komunikatif), meluahkan cadangan kreatif kepada Pengarah (fungsi ekspresif), dan mengurus perbincangan semasa mesyuarat semakan potongan (fungsi kognitif).</w:t>
      </w:r>
    </w:p>
    <w:p w14:paraId="5090099E">
      <w:r>
        <w:rPr>
          <w:b/>
        </w:rPr>
        <w:t>2. Apakah perbezaan antara bahasa lisan dan bahasa isyarat yang anda fahami?</w:t>
      </w:r>
      <w:r>
        <w:t xml:space="preserve"> </w:t>
      </w:r>
      <w:r>
        <w:rPr>
          <w:i/>
        </w:rPr>
        <w:t>Jawapan model:</w:t>
      </w:r>
      <w:r>
        <w:t xml:space="preserve"> Bahasa lisan dihasilkan melalui saluran vokal menggunakan bunyi artikulasi; maknanya banyak ditentukan oleh konteks pertuturan. Bahasa isyarat dihasilkan menggunakan tangan dan muka (bentuk tangan, orientasi, pergerakan, ekspresi muka) tanpa bunyi. Kedua-duanya dianggap bahasa semula jadi oleh ahli bahasa, dan kedua-duanya tersusun daripada fonem yang digabungkan menjadi frasa dan ayat. Dalam kerja penyuntingan video, kefahaman ini penting apabila menyunting kandungan bersari kata untuk penonton pekak — sari kata perlu menangkap makna yang biasanya disampaikan melalui nada suara dalam bahasa lisan.</w:t>
      </w:r>
    </w:p>
    <w:p w14:paraId="1398A0FC">
      <w:r>
        <w:rPr>
          <w:b/>
        </w:rPr>
        <w:t>3. Terangkan apakah amalan perantaraan komunikasi.</w:t>
      </w:r>
      <w:r>
        <w:t xml:space="preserve"> </w:t>
      </w:r>
      <w:r>
        <w:rPr>
          <w:i/>
        </w:rPr>
        <w:t>Jawapan model:</w:t>
      </w:r>
      <w:r>
        <w:t xml:space="preserve"> Amalan perantaraan komunikasi ialah kemahiran menjadi penghubung yang menyampaikan dan mempertukarkan maklumat dengan tepat semasa bekerja rapat dengan pihak lain, bagi mencapai objektif bersama. Dalam studio penyuntingan, ini bermaksud Editor bertindak sebagai penghubung antara Pengarah (arahan kreatif), klien (keperluan jenama/kelulusan), dan Sound Designer (spesifikasi teknikal audio) — memastikan maklumat mengalir tepat dari satu pihak ke pihak lain tanpa herotan, sama seperti komunikasi mendatar dan menegak yang diterangkan dalam Bab 1.</w:t>
      </w:r>
    </w:p>
    <w:p w14:paraId="7404E0A9">
      <w:r>
        <w:rPr>
          <w:b/>
        </w:rPr>
        <w:t>4. Huraikan amalan terbaik komunikasi berkesan.</w:t>
      </w:r>
      <w:r>
        <w:t xml:space="preserve"> </w:t>
      </w:r>
      <w:r>
        <w:rPr>
          <w:i/>
        </w:rPr>
        <w:t>Jawapan model:</w:t>
      </w:r>
      <w:r>
        <w:t xml:space="preserve"> Mewujudkan persekitaran yang betul (masa dan tempat sesuai, buang gangguan), menyusun komunikasi (fokus kepada tiga perkara utama, jelas, kekal pada topik, ucap terima kasih), berkomunikasi dengan pertuturan dan bahasa badan yang sesuai, dan mengurus konflik secara berkesan. Contohnya, semasa mesyuarat semakan potongan akhir dengan klien, Editor memilih waktu pagi (masa sesuai), menutup notifikasi telefon (buang gangguan), dan menghadkan perbincangan kepada tiga isu utama sahaja.</w:t>
      </w:r>
    </w:p>
    <w:p w14:paraId="0EC25CE1"/>
    <w:p w14:paraId="567A1BD1">
      <w:r>
        <w:t>RUJUKAN:</w:t>
      </w:r>
    </w:p>
    <w:p w14:paraId="6248DA4A">
      <w:r>
        <w:t>http://maxcommunicationmotivation.weebly.com/communication-effective-vs-ineffective.html</w:t>
      </w:r>
    </w:p>
    <w:p w14:paraId="26758A96">
      <w:r>
        <w:t>http://www.helpguide.org/articles/relationships/effective-communication.htm</w:t>
      </w:r>
    </w:p>
    <w:p w14:paraId="4E80F45C">
      <w:r>
        <w:t>https://www.icre.pitt.edu/mentoring/effective.html</w:t>
      </w:r>
    </w:p>
    <w:p w14:paraId="7D25AAB0">
      <w:r>
        <w:t>http://www.businessdictionary.com/definition/effective communication.html</w:t>
      </w:r>
    </w:p>
    <w:p w14:paraId="243E5D39">
      <w:r>
        <w:t>http://www.open.ac.uk/safari/php_pages/s01t01p010000.php — understanding information</w:t>
      </w:r>
    </w:p>
    <w:p w14:paraId="57633F87">
      <w:r>
        <w:t>http://www.lib.vt.edu/help/research/info-sources.html — types of information sources</w:t>
      </w:r>
    </w:p>
    <w:p w14:paraId="380F6D92">
      <w:r>
        <w:t>http://www.01.sil.org/lingualinks/languagelearning/OtherResources/CommnPrpssOrFnctnsOfLngg/contents.html — Common purposes or functions of language</w:t>
      </w:r>
    </w:p>
    <w:p w14:paraId="696F976D">
      <w:r>
        <w:t>http://www.wikihow.com/Communicate-Effectively — How to Communicate Effectively</w:t>
      </w:r>
    </w:p>
    <w:p w14:paraId="1A620862">
      <w:r>
        <w:br w:type="page"/>
      </w:r>
    </w:p>
    <w:tbl>
      <w:tblPr>
        <w:tblStyle w:val="12"/>
        <w:tblW w:w="9699" w:type="dxa"/>
        <w:tblInd w:w="0" w:type="dxa"/>
        <w:tblLayout w:type="fixed"/>
        <w:tblCellMar>
          <w:top w:w="0" w:type="dxa"/>
          <w:left w:w="108" w:type="dxa"/>
          <w:bottom w:w="0" w:type="dxa"/>
          <w:right w:w="108" w:type="dxa"/>
        </w:tblCellMar>
      </w:tblPr>
      <w:tblGrid>
        <w:gridCol w:w="3085"/>
        <w:gridCol w:w="3686"/>
        <w:gridCol w:w="2268"/>
        <w:gridCol w:w="660"/>
      </w:tblGrid>
      <w:tr w14:paraId="0855A222">
        <w:tblPrEx>
          <w:tblCellMar>
            <w:top w:w="0" w:type="dxa"/>
            <w:left w:w="108" w:type="dxa"/>
            <w:bottom w:w="0" w:type="dxa"/>
            <w:right w:w="108" w:type="dxa"/>
          </w:tblCellMar>
        </w:tblPrEx>
        <w:trPr>
          <w:trHeight w:val="3230" w:hRule="atLeast"/>
        </w:trPr>
        <w:tc>
          <w:tcPr>
            <w:tcW w:w="3085" w:type="dxa"/>
            <w:tcBorders>
              <w:top w:val="single" w:color="auto" w:sz="4" w:space="0"/>
              <w:left w:val="single" w:color="auto" w:sz="4" w:space="0"/>
              <w:bottom w:val="single" w:color="000000" w:sz="4" w:space="0"/>
            </w:tcBorders>
          </w:tcPr>
          <w:p w14:paraId="6C4604E3">
            <w:pPr>
              <w:snapToGrid w:val="0"/>
              <w:spacing w:line="360" w:lineRule="auto"/>
              <w:rPr>
                <w:rFonts w:ascii="Arial" w:hAnsi="Arial" w:cs="Arial"/>
                <w:sz w:val="20"/>
                <w:lang w:val="ms-MY"/>
              </w:rPr>
            </w:pPr>
          </w:p>
          <w:p w14:paraId="2D756E6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tcPr>
          <w:p w14:paraId="3B7AAC1D">
            <w:pPr>
              <w:rPr>
                <w:rFonts w:ascii="Arial" w:hAnsi="Arial" w:cs="Arial"/>
                <w:sz w:val="20"/>
                <w:lang w:val="ms-MY"/>
              </w:rPr>
            </w:pPr>
            <w:r>
              <w:pict>
                <v:shape id="_x0000_s1055" o:spid="_x0000_s1055"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51494398">
                        <w:pPr>
                          <w:rPr>
                            <w:rFonts w:ascii="Arial" w:hAnsi="Arial" w:cs="Arial"/>
                            <w:b/>
                            <w:bCs/>
                            <w:highlight w:val="yellow"/>
                            <w:lang w:val="fi-FI"/>
                          </w:rPr>
                        </w:pPr>
                        <w:r>
                          <w:rPr>
                            <w:rFonts w:ascii="Arial" w:hAnsi="Arial" w:cs="Arial"/>
                            <w:b/>
                            <w:bCs/>
                            <w:highlight w:val="yellow"/>
                            <w:lang w:val="fi-FI"/>
                          </w:rPr>
                          <w:t>FURNIWEB MANUFACTURING SDN BHD</w:t>
                        </w:r>
                      </w:p>
                      <w:p w14:paraId="4C7EEE69">
                        <w:pPr>
                          <w:rPr>
                            <w:rFonts w:ascii="Arial" w:hAnsi="Arial" w:cs="Arial"/>
                            <w:b/>
                            <w:bCs/>
                            <w:highlight w:val="yellow"/>
                            <w:lang w:val="fi-FI"/>
                          </w:rPr>
                        </w:pPr>
                        <w:r>
                          <w:rPr>
                            <w:rFonts w:ascii="Arial" w:hAnsi="Arial" w:cs="Arial"/>
                            <w:b/>
                            <w:bCs/>
                            <w:highlight w:val="yellow"/>
                            <w:lang w:val="fi-FI"/>
                          </w:rPr>
                          <w:t>Lot 1883, Jalan KPB 9, Kg. Bharu Balakong, 43300</w:t>
                        </w:r>
                      </w:p>
                      <w:p w14:paraId="6E0CBE19">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07A5E18F">
                        <w:pPr>
                          <w:rPr>
                            <w:rFonts w:ascii="Arial" w:hAnsi="Arial" w:cs="Arial"/>
                            <w:b/>
                            <w:bCs/>
                            <w:lang w:val="fi-FI"/>
                          </w:rPr>
                        </w:pPr>
                        <w:r>
                          <w:rPr>
                            <w:rFonts w:ascii="Arial" w:hAnsi="Arial" w:cs="Arial"/>
                            <w:b/>
                            <w:bCs/>
                            <w:highlight w:val="yellow"/>
                            <w:lang w:val="fi-FI"/>
                          </w:rPr>
                          <w:t>Malaysia.</w:t>
                        </w:r>
                      </w:p>
                      <w:p w14:paraId="2F19CCDB">
                        <w:pPr>
                          <w:rPr>
                            <w:rFonts w:ascii="Arial" w:hAnsi="Arial" w:cs="Arial"/>
                            <w:b/>
                            <w:bCs/>
                            <w:lang w:val="fi-FI"/>
                          </w:rPr>
                        </w:pPr>
                      </w:p>
                      <w:p w14:paraId="405673D8">
                        <w:pPr>
                          <w:rPr>
                            <w:rFonts w:ascii="Arial" w:hAnsi="Arial" w:cs="Arial"/>
                            <w:b/>
                            <w:bCs/>
                            <w:lang w:val="fi-FI"/>
                          </w:rPr>
                        </w:pPr>
                      </w:p>
                      <w:p w14:paraId="41D85394">
                        <w:pPr>
                          <w:rPr>
                            <w:rFonts w:ascii="Arial" w:hAnsi="Arial" w:cs="Arial"/>
                            <w:b/>
                            <w:bCs/>
                            <w:sz w:val="36"/>
                            <w:szCs w:val="36"/>
                            <w:lang w:val="fi-FI"/>
                          </w:rPr>
                        </w:pPr>
                        <w:r>
                          <w:rPr>
                            <w:rFonts w:ascii="Arial" w:hAnsi="Arial" w:cs="Arial"/>
                            <w:b/>
                            <w:bCs/>
                            <w:sz w:val="36"/>
                            <w:szCs w:val="36"/>
                            <w:lang w:val="fi-FI"/>
                          </w:rPr>
                          <w:t>NOTA PEMBELAJARAN</w:t>
                        </w:r>
                      </w:p>
                      <w:p w14:paraId="7C67366E">
                        <w:pPr>
                          <w:rPr>
                            <w:rFonts w:ascii="Arial" w:hAnsi="Arial" w:cs="Arial"/>
                            <w:sz w:val="28"/>
                            <w:szCs w:val="28"/>
                            <w:lang w:val="fi-FI"/>
                          </w:rPr>
                        </w:pPr>
                        <w:r>
                          <w:rPr>
                            <w:rFonts w:ascii="Arial" w:hAnsi="Arial" w:cs="Arial"/>
                            <w:sz w:val="28"/>
                            <w:szCs w:val="28"/>
                            <w:lang w:val="fi-FI"/>
                          </w:rPr>
                          <w:t>(Learning Note)</w:t>
                        </w:r>
                      </w:p>
                      <w:p w14:paraId="62DC890C">
                        <w:pPr>
                          <w:rPr>
                            <w:rFonts w:ascii="Arial" w:hAnsi="Arial" w:cs="Arial"/>
                            <w:b/>
                            <w:bCs/>
                            <w:i/>
                            <w:lang w:val="nl-NL"/>
                          </w:rPr>
                        </w:pPr>
                      </w:p>
                    </w:txbxContent>
                  </v:textbox>
                </v:shape>
              </w:pict>
            </w:r>
          </w:p>
          <w:p w14:paraId="2D1973D5">
            <w:pPr>
              <w:spacing w:line="360" w:lineRule="auto"/>
              <w:rPr>
                <w:rFonts w:ascii="Arial" w:hAnsi="Arial" w:cs="Arial"/>
                <w:sz w:val="20"/>
                <w:lang w:val="ms-MY"/>
              </w:rPr>
            </w:pPr>
          </w:p>
        </w:tc>
      </w:tr>
      <w:tr w14:paraId="036CECC9">
        <w:tblPrEx>
          <w:tblCellMar>
            <w:top w:w="0" w:type="dxa"/>
            <w:left w:w="108" w:type="dxa"/>
            <w:bottom w:w="0" w:type="dxa"/>
            <w:right w:w="108" w:type="dxa"/>
          </w:tblCellMar>
        </w:tblPrEx>
        <w:trPr>
          <w:trHeight w:val="971" w:hRule="atLeast"/>
        </w:trPr>
        <w:tc>
          <w:tcPr>
            <w:tcW w:w="3085" w:type="dxa"/>
            <w:tcBorders>
              <w:top w:val="single" w:color="000000" w:sz="4" w:space="0"/>
              <w:left w:val="single" w:color="auto" w:sz="4" w:space="0"/>
              <w:bottom w:val="single" w:color="000000" w:sz="4" w:space="0"/>
            </w:tcBorders>
            <w:vAlign w:val="center"/>
          </w:tcPr>
          <w:p w14:paraId="3843DC46">
            <w:pPr>
              <w:snapToGrid w:val="0"/>
              <w:rPr>
                <w:rFonts w:ascii="Arial" w:hAnsi="Arial" w:cs="Arial"/>
                <w:bCs/>
                <w:i/>
                <w:lang w:val="ms-MY"/>
              </w:rPr>
            </w:pPr>
            <w:r>
              <w:rPr>
                <w:rFonts w:ascii="Arial" w:hAnsi="Arial" w:eastAsia="Arial" w:cs="Arial"/>
                <w:b/>
              </w:rPr>
              <w:t xml:space="preserve">KOD NAMA DAN PROGRAM / </w:t>
            </w:r>
            <w:r>
              <w:rPr>
                <w:rFonts w:ascii="Arial" w:hAnsi="Arial" w:eastAsia="Arial" w:cs="Arial"/>
                <w:i/>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69D600F7">
            <w:pPr>
              <w:tabs>
                <w:tab w:val="left" w:pos="1800"/>
              </w:tabs>
              <w:autoSpaceDE w:val="0"/>
              <w:autoSpaceDN w:val="0"/>
              <w:adjustRightInd w:val="0"/>
              <w:spacing w:line="360" w:lineRule="auto"/>
              <w:rPr>
                <w:rFonts w:ascii="Arial" w:hAnsi="Arial" w:cs="Arial"/>
                <w:bCs/>
                <w:iCs/>
                <w:lang w:val="ms-MY"/>
              </w:rPr>
            </w:pPr>
            <w:r>
              <w:rPr>
                <w:rFonts w:ascii="Arial" w:hAnsi="Arial" w:cs="Arial"/>
                <w:bCs/>
                <w:iCs/>
                <w:lang w:val="ms-MY"/>
              </w:rPr>
              <w:t>Z-009-3:2015 CORE ABILITIES (untuk IT-072-3:2012 VIDEO / FILM (EDITING))</w:t>
            </w:r>
          </w:p>
        </w:tc>
      </w:tr>
      <w:tr w14:paraId="03434AE7">
        <w:tblPrEx>
          <w:tblCellMar>
            <w:top w:w="0" w:type="dxa"/>
            <w:left w:w="108" w:type="dxa"/>
            <w:bottom w:w="0" w:type="dxa"/>
            <w:right w:w="108" w:type="dxa"/>
          </w:tblCellMar>
        </w:tblPrEx>
        <w:trPr>
          <w:trHeight w:val="1160" w:hRule="atLeast"/>
        </w:trPr>
        <w:tc>
          <w:tcPr>
            <w:tcW w:w="3085" w:type="dxa"/>
            <w:tcBorders>
              <w:top w:val="single" w:color="000000" w:sz="4" w:space="0"/>
              <w:left w:val="single" w:color="auto" w:sz="4" w:space="0"/>
              <w:bottom w:val="single" w:color="000000" w:sz="4" w:space="0"/>
            </w:tcBorders>
            <w:vAlign w:val="center"/>
          </w:tcPr>
          <w:p w14:paraId="2E052E36">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rPr>
              <w:t xml:space="preserve">TAHAP / </w:t>
            </w:r>
            <w:r>
              <w:rPr>
                <w:rFonts w:ascii="Arial" w:hAnsi="Arial" w:eastAsia="Arial" w:cs="Arial"/>
              </w:rPr>
              <w:t>LEVEL</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78F07B74">
            <w:pPr>
              <w:tabs>
                <w:tab w:val="left" w:pos="1800"/>
              </w:tabs>
              <w:autoSpaceDE w:val="0"/>
              <w:autoSpaceDN w:val="0"/>
              <w:adjustRightInd w:val="0"/>
              <w:spacing w:line="360" w:lineRule="auto"/>
              <w:rPr>
                <w:rFonts w:ascii="Arial" w:hAnsi="Arial" w:cs="Arial"/>
                <w:bCs/>
                <w:iCs/>
                <w:lang w:val="ms-MY"/>
              </w:rPr>
            </w:pPr>
            <w:r>
              <w:rPr>
                <w:rFonts w:ascii="Arial" w:hAnsi="Arial" w:cs="Arial"/>
                <w:bCs/>
                <w:iCs/>
                <w:lang w:val="ms-MY"/>
              </w:rPr>
              <w:t>3</w:t>
            </w:r>
          </w:p>
        </w:tc>
      </w:tr>
      <w:tr w14:paraId="579C821D">
        <w:tblPrEx>
          <w:tblCellMar>
            <w:top w:w="0" w:type="dxa"/>
            <w:left w:w="108" w:type="dxa"/>
            <w:bottom w:w="0" w:type="dxa"/>
            <w:right w:w="108" w:type="dxa"/>
          </w:tblCellMar>
        </w:tblPrEx>
        <w:trPr>
          <w:trHeight w:val="1169" w:hRule="atLeast"/>
        </w:trPr>
        <w:tc>
          <w:tcPr>
            <w:tcW w:w="3085" w:type="dxa"/>
            <w:tcBorders>
              <w:top w:val="single" w:color="000000" w:sz="4" w:space="0"/>
              <w:left w:val="single" w:color="auto" w:sz="4" w:space="0"/>
              <w:bottom w:val="single" w:color="000000" w:sz="4" w:space="0"/>
            </w:tcBorders>
            <w:vAlign w:val="center"/>
          </w:tcPr>
          <w:p w14:paraId="4C8AB0E6">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rPr>
              <w:t>NO DAN TAJUK UNIT KOMPETENSI /</w:t>
            </w:r>
            <w:r>
              <w:rPr>
                <w:rFonts w:ascii="Arial" w:hAnsi="Arial" w:eastAsia="Arial" w:cs="Arial"/>
                <w:i/>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65DFD774">
            <w:pPr>
              <w:tabs>
                <w:tab w:val="left" w:pos="1800"/>
              </w:tabs>
              <w:autoSpaceDE w:val="0"/>
              <w:autoSpaceDN w:val="0"/>
              <w:adjustRightInd w:val="0"/>
              <w:spacing w:line="360" w:lineRule="auto"/>
              <w:rPr>
                <w:rFonts w:ascii="Arial" w:hAnsi="Arial" w:cs="Arial"/>
                <w:bCs/>
                <w:iCs/>
                <w:lang w:val="ms-MY"/>
              </w:rPr>
            </w:pPr>
            <w:r>
              <w:rPr>
                <w:rFonts w:ascii="Arial" w:hAnsi="Arial" w:cs="Arial"/>
                <w:bCs/>
                <w:iCs/>
                <w:lang w:val="ms-MY"/>
              </w:rPr>
              <w:t>CA01 EFFECTIVE COMMUNICATION (KOMUNIKASI BERKESAN)</w:t>
            </w:r>
          </w:p>
        </w:tc>
      </w:tr>
      <w:tr w14:paraId="7D91EA60">
        <w:tblPrEx>
          <w:tblCellMar>
            <w:top w:w="0" w:type="dxa"/>
            <w:left w:w="108" w:type="dxa"/>
            <w:bottom w:w="0" w:type="dxa"/>
            <w:right w:w="108" w:type="dxa"/>
          </w:tblCellMar>
        </w:tblPrEx>
        <w:trPr>
          <w:trHeight w:val="2910" w:hRule="atLeast"/>
        </w:trPr>
        <w:tc>
          <w:tcPr>
            <w:tcW w:w="3085" w:type="dxa"/>
            <w:tcBorders>
              <w:top w:val="single" w:color="000000" w:sz="4" w:space="0"/>
              <w:left w:val="single" w:color="auto" w:sz="4" w:space="0"/>
              <w:bottom w:val="single" w:color="000000" w:sz="4" w:space="0"/>
            </w:tcBorders>
            <w:vAlign w:val="center"/>
          </w:tcPr>
          <w:p w14:paraId="31D26166">
            <w:pPr>
              <w:tabs>
                <w:tab w:val="left" w:pos="-1440"/>
              </w:tabs>
              <w:snapToGrid w:val="0"/>
              <w:rPr>
                <w:rFonts w:ascii="Arial" w:hAnsi="Arial" w:cs="Arial"/>
                <w:bCs/>
                <w:i/>
                <w:lang w:val="ms-MY"/>
              </w:rPr>
            </w:pPr>
            <w:r>
              <w:rPr>
                <w:rFonts w:ascii="Arial" w:hAnsi="Arial" w:eastAsia="Arial" w:cs="Arial"/>
                <w:b/>
              </w:rPr>
              <w:t xml:space="preserve">NO DAN PENYATAAN AKTIVITI / </w:t>
            </w:r>
            <w:r>
              <w:rPr>
                <w:rFonts w:ascii="Arial" w:hAnsi="Arial" w:eastAsia="Arial" w:cs="Arial"/>
                <w:i/>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47EE9714">
            <w:pPr>
              <w:numPr>
                <w:ilvl w:val="0"/>
                <w:numId w:val="36"/>
              </w:numPr>
              <w:suppressAutoHyphens/>
              <w:spacing w:line="360" w:lineRule="auto"/>
              <w:contextualSpacing/>
              <w:rPr>
                <w:rFonts w:ascii="Arial" w:hAnsi="Arial" w:cs="Arial"/>
                <w:b/>
                <w:bCs/>
                <w:lang w:val="ms-MY" w:eastAsia="ar-SA"/>
              </w:rPr>
            </w:pPr>
            <w:r>
              <w:rPr>
                <w:rFonts w:ascii="Arial" w:hAnsi="Arial" w:cs="Arial"/>
                <w:b/>
                <w:bCs/>
                <w:lang w:val="ms-MY" w:eastAsia="ar-SA"/>
              </w:rPr>
              <w:t>01.02 APPLY BASIC NEGOTIATION SKILLS (MENGAPLIKASI KEMAHIRAN RUNDINGAN ASAS)</w:t>
            </w:r>
          </w:p>
        </w:tc>
      </w:tr>
      <w:tr w14:paraId="5912534B">
        <w:tblPrEx>
          <w:tblCellMar>
            <w:top w:w="0" w:type="dxa"/>
            <w:left w:w="108" w:type="dxa"/>
            <w:bottom w:w="0" w:type="dxa"/>
            <w:right w:w="108" w:type="dxa"/>
          </w:tblCellMar>
        </w:tblPrEx>
        <w:trPr>
          <w:trHeight w:val="755" w:hRule="atLeast"/>
        </w:trPr>
        <w:tc>
          <w:tcPr>
            <w:tcW w:w="3085" w:type="dxa"/>
            <w:tcBorders>
              <w:top w:val="single" w:color="000000" w:sz="4" w:space="0"/>
              <w:left w:val="single" w:color="auto" w:sz="4" w:space="0"/>
              <w:bottom w:val="single" w:color="auto" w:sz="4" w:space="0"/>
            </w:tcBorders>
            <w:vAlign w:val="center"/>
          </w:tcPr>
          <w:p w14:paraId="3FBA4FCC">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rPr>
              <w:t xml:space="preserve">NO. KOD / </w:t>
            </w:r>
            <w:r>
              <w:rPr>
                <w:rFonts w:ascii="Arial" w:hAnsi="Arial" w:eastAsia="Arial" w:cs="Arial"/>
                <w:bCs/>
                <w:i/>
                <w:iCs/>
              </w:rPr>
              <w:t>CODE NO.</w:t>
            </w:r>
          </w:p>
        </w:tc>
        <w:tc>
          <w:tcPr>
            <w:tcW w:w="3686" w:type="dxa"/>
            <w:tcBorders>
              <w:top w:val="single" w:color="000000" w:sz="4" w:space="0"/>
              <w:left w:val="single" w:color="000000" w:sz="4" w:space="0"/>
              <w:bottom w:val="single" w:color="auto" w:sz="4" w:space="0"/>
            </w:tcBorders>
            <w:vAlign w:val="center"/>
          </w:tcPr>
          <w:p w14:paraId="4D1DF30A">
            <w:pPr>
              <w:tabs>
                <w:tab w:val="left" w:pos="1800"/>
              </w:tabs>
              <w:autoSpaceDE w:val="0"/>
              <w:autoSpaceDN w:val="0"/>
              <w:adjustRightInd w:val="0"/>
              <w:spacing w:line="360" w:lineRule="auto"/>
              <w:rPr>
                <w:rFonts w:ascii="Arial" w:hAnsi="Arial" w:cs="Arial"/>
                <w:bCs/>
                <w:iCs/>
                <w:lang w:val="ms-MY"/>
              </w:rPr>
            </w:pPr>
            <w:r>
              <w:rPr>
                <w:rFonts w:ascii="Arial" w:hAnsi="Arial" w:cs="Arial"/>
                <w:bCs/>
                <w:iCs/>
                <w:lang w:val="ms-MY"/>
              </w:rPr>
              <w:t>Z-009-3:2015-M01/P(2/2)</w:t>
            </w:r>
          </w:p>
        </w:tc>
        <w:tc>
          <w:tcPr>
            <w:tcW w:w="2268" w:type="dxa"/>
            <w:tcBorders>
              <w:top w:val="single" w:color="000000" w:sz="4" w:space="0"/>
              <w:left w:val="single" w:color="000000" w:sz="4" w:space="0"/>
              <w:bottom w:val="single" w:color="auto" w:sz="4" w:space="0"/>
              <w:right w:val="single" w:color="auto" w:sz="4" w:space="0"/>
            </w:tcBorders>
            <w:vAlign w:val="center"/>
          </w:tcPr>
          <w:p w14:paraId="3995BC57">
            <w:pPr>
              <w:spacing w:line="360" w:lineRule="auto"/>
              <w:rPr>
                <w:rFonts w:ascii="Arial" w:hAnsi="Arial" w:cs="Arial"/>
                <w:lang w:val="ms-MY"/>
              </w:rPr>
            </w:pPr>
            <w:r>
              <w:rPr>
                <w:rFonts w:ascii="Arial" w:hAnsi="Arial" w:cs="Arial"/>
                <w:lang w:val="ms-MY"/>
              </w:rPr>
              <w:t>Muka Surat/Page:</w:t>
            </w:r>
          </w:p>
          <w:p w14:paraId="27B21F29">
            <w:pPr>
              <w:spacing w:line="360" w:lineRule="auto"/>
              <w:rPr>
                <w:rFonts w:ascii="Arial" w:hAnsi="Arial" w:cs="Arial"/>
                <w:lang w:val="ms-MY"/>
              </w:rPr>
            </w:pPr>
            <w:r>
              <w:rPr>
                <w:rFonts w:ascii="Arial" w:hAnsi="Arial" w:cs="Arial"/>
                <w:lang w:val="ms-MY"/>
              </w:rPr>
              <w:t>Drpd/ Of:</w:t>
            </w:r>
            <w:r>
              <w:rPr>
                <w:rFonts w:ascii="Arial" w:hAnsi="Arial" w:cs="Arial"/>
                <w:b/>
                <w:lang w:val="ms-MY"/>
              </w:rPr>
              <w:t>:</w:t>
            </w:r>
          </w:p>
        </w:tc>
        <w:tc>
          <w:tcPr>
            <w:tcW w:w="660" w:type="dxa"/>
            <w:tcBorders>
              <w:top w:val="single" w:color="000000" w:sz="4" w:space="0"/>
              <w:left w:val="single" w:color="000000" w:sz="4" w:space="0"/>
              <w:bottom w:val="single" w:color="auto" w:sz="4" w:space="0"/>
              <w:right w:val="single" w:color="auto" w:sz="4" w:space="0"/>
            </w:tcBorders>
            <w:vAlign w:val="center"/>
          </w:tcPr>
          <w:p w14:paraId="2A129078">
            <w:pPr>
              <w:spacing w:line="360" w:lineRule="auto"/>
              <w:rPr>
                <w:rFonts w:ascii="Arial" w:hAnsi="Arial" w:cs="Arial"/>
                <w:lang w:val="ms-MY"/>
              </w:rPr>
            </w:pPr>
            <w:r>
              <w:rPr>
                <w:rFonts w:ascii="Arial" w:hAnsi="Arial" w:cs="Arial"/>
                <w:lang w:val="ms-MY"/>
              </w:rPr>
              <w:t>1</w:t>
            </w:r>
          </w:p>
          <w:p w14:paraId="637FAED6">
            <w:pPr>
              <w:spacing w:line="360" w:lineRule="auto"/>
              <w:rPr>
                <w:rFonts w:ascii="Arial" w:hAnsi="Arial" w:cs="Arial"/>
                <w:lang w:val="ms-MY"/>
              </w:rPr>
            </w:pPr>
            <w:r>
              <w:rPr>
                <w:rFonts w:ascii="Arial" w:hAnsi="Arial" w:cs="Arial"/>
                <w:lang w:val="ms-MY"/>
              </w:rPr>
              <w:t>31</w:t>
            </w:r>
          </w:p>
        </w:tc>
      </w:tr>
    </w:tbl>
    <w:p w14:paraId="4CA6108C">
      <w:r>
        <w:t xml:space="preserve">TAJUK: </w:t>
      </w:r>
    </w:p>
    <w:p w14:paraId="4E20484F">
      <w:r>
        <w:t>BASIC NEGOTIATION SKILL (KEMAHIRAN RUNDINGAN ASAS)</w:t>
      </w:r>
    </w:p>
    <w:p w14:paraId="018EEAF6"/>
    <w:p w14:paraId="6511E161">
      <w:r>
        <w:t>TUJUAN:</w:t>
      </w:r>
    </w:p>
    <w:p w14:paraId="5503523D">
      <w:r>
        <w:t>Kertas Penerangan ini bertujuan menerangkan aplikasi kemahiran rundingan (</w:t>
      </w:r>
      <w:r>
        <w:rPr>
          <w:i/>
        </w:rPr>
        <w:t>negotiation skills</w:t>
      </w:r>
      <w:r>
        <w:t>). Ia akan menjelaskan pengetahuan asas menjalankan rundingan untuk mencapai hasil yang boleh diterima bersama (</w:t>
      </w:r>
      <w:r>
        <w:rPr>
          <w:i/>
        </w:rPr>
        <w:t>mutually acceptable outcome</w:t>
      </w:r>
      <w:r>
        <w:t>). Individu yang cekap dalam CA ini mestilah mampu mengaplikasikan kemahiran rundingan asas untuk mencapai objektif mereka — dalam konteks studio penyuntingan video, ini termasuk merunding skop kerja, bilangan pusingan semakan (</w:t>
      </w:r>
      <w:r>
        <w:rPr>
          <w:i/>
        </w:rPr>
        <w:t>revision rounds</w:t>
      </w:r>
      <w:r>
        <w:t>), dan tarikh akhir penghantaran (</w:t>
      </w:r>
      <w:r>
        <w:rPr>
          <w:i/>
        </w:rPr>
        <w:t>deadline</w:t>
      </w:r>
      <w:r>
        <w:t>) dengan klien apabila permintaan penyuntingan semula (</w:t>
      </w:r>
      <w:r>
        <w:rPr>
          <w:i/>
        </w:rPr>
        <w:t>re-edit</w:t>
      </w:r>
      <w:r>
        <w:t>) melebihi skop asal kontrak.</w:t>
      </w:r>
    </w:p>
    <w:p w14:paraId="1618DAB2"/>
    <w:p w14:paraId="00B4359F">
      <w:r>
        <w:t>PENERANGAN:</w:t>
      </w:r>
    </w:p>
    <w:p w14:paraId="4AAD4B03">
      <w:pPr>
        <w:pStyle w:val="3"/>
      </w:pPr>
      <w:bookmarkStart w:id="127" w:name="_Toc12689"/>
      <w:r>
        <w:t>1. Definisi Rundingan (Definition Of Negotiation)</w:t>
      </w:r>
      <w:bookmarkEnd w:id="127"/>
    </w:p>
    <w:p w14:paraId="5AD23D92">
      <w:r>
        <w:t xml:space="preserve">1.1 Rundingan boleh ditakrifkan sebagai proses tawar-menawar antara dua atau lebih pihak untuk mencari persamaan dan mencapai persetujuan bagi menyelesaikan perbezaan kepentingan bersama atau menyelesaikan konflik. Ia adalah proses di mana kompromi atau persetujuan dicapai sambil mengelakkan pertengkaran dan pertikaian yang tidak produktif. Secara ringkas, rundingan ialah proses tawar-menawar kehendak yang boleh dipersetujui sambil mengelakkan konflik. </w:t>
      </w:r>
      <w:r>
        <w:rPr>
          <w:i/>
        </w:rPr>
        <w:t>Contoh studio:</w:t>
      </w:r>
      <w:r>
        <w:t xml:space="preserve"> apabila klien meminta lima pusingan semakan tambahan di luar kontrak asal (tiga pusingan), Editor/Producer perlu merunding sama ada mengenakan caj tambahan atau melanjutkan tarikh siaran.</w:t>
      </w:r>
    </w:p>
    <w:p w14:paraId="648581DA">
      <w:r>
        <w:t>1.2–1.3 Memahami proses rundingan meningkatkan peluang hasil yang positif untuk setiap pihak sambil mengekalkan hubungan kerja yang berkesan. Dalam sebarang percanggahan pendapat, setiap individu secara semula jadi bertujuan mencapai hasil terbaik untuk kedudukan atau organisasi mereka; namun, prinsip keadilan, mencari faedah bersama dan mengekalkan hubungan adalah kunci kepada hasil yang berjaya — penting kerana studio penyuntingan biasanya bergantung pada hubungan berulang dengan klien yang sama.</w:t>
      </w:r>
    </w:p>
    <w:p w14:paraId="09F7C31C">
      <w:pPr>
        <w:pStyle w:val="3"/>
      </w:pPr>
      <w:bookmarkStart w:id="128" w:name="_Toc2185"/>
      <w:r>
        <w:t>2. Kepentingan Rundingan (Importance of Negotiation)</w:t>
      </w:r>
      <w:bookmarkEnd w:id="128"/>
    </w:p>
    <w:p w14:paraId="39D0A73A">
      <w:r>
        <w:t xml:space="preserve">2.1–2.2 Rundingan ialah kemahiran penting dalam kehidupan. Perbezaan kepentingan, pandangan dan pendapat menyebabkan konflik pasti berlaku. Kemahiran rundingan ialah alat untuk mencapai hasil sambil menyelesaikan isu yang berlarutan. Tanpa rundingan, konflik boleh membawa kepada pertengkaran dan kekecewaan yang mengakibatkan satu atau semua pihak berasa tidak puas hati. Objektif rundingan ialah mencapai persetujuan bersama tanpa menyebabkan halangan kepada kerjasama masa depan — contohnya jika Editor dan klien gagal berunding dengan baik tentang skop </w:t>
      </w:r>
      <w:r>
        <w:rPr>
          <w:i/>
        </w:rPr>
        <w:t>re-edit</w:t>
      </w:r>
      <w:r>
        <w:t>, hubungan perniagaan untuk projek akan datang boleh terjejas.</w:t>
      </w:r>
    </w:p>
    <w:p w14:paraId="157B944E">
      <w:pPr>
        <w:pStyle w:val="3"/>
      </w:pPr>
      <w:bookmarkStart w:id="129" w:name="_Toc1481"/>
      <w:r>
        <w:t>3. Ciri-ciri Perunding Yang Baik (Characteristic Of Good Negotiator)</w:t>
      </w:r>
      <w:bookmarkEnd w:id="129"/>
    </w:p>
    <w:p w14:paraId="2F6F150E">
      <w:r>
        <w:t>3.1 Terdapat tujuh (7) ciri asas seorang perunding yang baik: i) Pendengar yang baik; ii) Komunikator yang baik; iii) Memiliki pengetahuan yang bersesuaian; iv) Tegas dalam membuat keputusan (</w:t>
      </w:r>
      <w:r>
        <w:rPr>
          <w:i/>
        </w:rPr>
        <w:t>decisive</w:t>
      </w:r>
      <w:r>
        <w:t xml:space="preserve">); v) Yakin diri; vi) Memahami dan mengiktiraf nilai hubungan. </w:t>
      </w:r>
      <w:r>
        <w:rPr>
          <w:i/>
        </w:rPr>
        <w:t>Contoh studio:</w:t>
      </w:r>
      <w:r>
        <w:t xml:space="preserve"> seorang Producer yang baik mendengar kebimbangan klien tentang kualiti warna sebelum menawarkan penyelesaian, dan memahami nilai hubungan jangka panjang dengan klien berbanding menang dalam satu rundingan sahaja.</w:t>
      </w:r>
    </w:p>
    <w:p w14:paraId="4F788DF6">
      <w:pPr>
        <w:pStyle w:val="3"/>
      </w:pPr>
      <w:bookmarkStart w:id="130" w:name="_Toc20861"/>
      <w:r>
        <w:t>4. Gaya Rundingan (Negotiation styles)</w:t>
      </w:r>
      <w:bookmarkEnd w:id="130"/>
    </w:p>
    <w:p w14:paraId="19331C0D">
      <w:r>
        <w:t>Terdapat lima gaya rundingan berdasarkan keutamaan individu, sama ada berorientasikan diri (</w:t>
      </w:r>
      <w:r>
        <w:rPr>
          <w:i/>
        </w:rPr>
        <w:t>pro-self</w:t>
      </w:r>
      <w:r>
        <w:t>) atau sosial (</w:t>
      </w:r>
      <w:r>
        <w:rPr>
          <w:i/>
        </w:rPr>
        <w:t>pro-social</w:t>
      </w:r>
      <w:r>
        <w:t>).</w:t>
      </w:r>
    </w:p>
    <w:p w14:paraId="08CC0142">
      <w:r>
        <w:t>4.1 Mengalah (</w:t>
      </w:r>
      <w:r>
        <w:rPr>
          <w:i/>
        </w:rPr>
        <w:t>Accommodating</w:t>
      </w:r>
      <w:r>
        <w:t xml:space="preserve">) — untuk individu yang gemar menyelesaikan masalah sambil mengekalkan hubungan peribadi. Contoh: Editor bersetuju melakukan satu pusingan </w:t>
      </w:r>
      <w:r>
        <w:rPr>
          <w:i/>
        </w:rPr>
        <w:t>re-edit</w:t>
      </w:r>
      <w:r>
        <w:t xml:space="preserve"> percuma tambahan demi mengekalkan hubungan baik dengan klien tetap, walaupun ia di luar skop.</w:t>
      </w:r>
    </w:p>
    <w:p w14:paraId="126A01D8">
      <w:r>
        <w:t>4.2 Mengelak (</w:t>
      </w:r>
      <w:r>
        <w:rPr>
          <w:i/>
        </w:rPr>
        <w:t>Avoiding</w:t>
      </w:r>
      <w:r>
        <w:t>) — untuk individu yang tidak suka berunding melainkan perlu. Contoh: Assistant Editor mengelak berunding terus dengan klien tentang isu bajet, dan menyerahkan perkara itu kepada Producer.</w:t>
      </w:r>
    </w:p>
    <w:p w14:paraId="4BB9F6A4">
      <w:r>
        <w:t>4.3 Bekerjasama (</w:t>
      </w:r>
      <w:r>
        <w:rPr>
          <w:i/>
        </w:rPr>
        <w:t>Collaborating</w:t>
      </w:r>
      <w:r>
        <w:t>) — untuk individu yang gemar menyelesaikan masalah sukar secara kreatif. Contoh: Editor dan Sound Designer berunding bersama klien untuk mencari penyelesaian kreatif apabila lagu tema asal tidak dapat dilesenkan pada bajet yang ada.</w:t>
      </w:r>
    </w:p>
    <w:p w14:paraId="45AB9635">
      <w:r>
        <w:t>4.4 Bersaing (</w:t>
      </w:r>
      <w:r>
        <w:rPr>
          <w:i/>
        </w:rPr>
        <w:t>Competing</w:t>
      </w:r>
      <w:r>
        <w:t>) — individu yang melihat rundingan sebagai peluang untuk menang. Contoh: sebuah rumah pengeluaran besar yang berunding secara agresif untuk kadar bayaran tertinggi bagi kontrak penyuntingan filem panjang.</w:t>
      </w:r>
    </w:p>
    <w:p w14:paraId="199FA6D1">
      <w:r>
        <w:t>4.5 Berkompromi (</w:t>
      </w:r>
      <w:r>
        <w:rPr>
          <w:i/>
        </w:rPr>
        <w:t>Compromising</w:t>
      </w:r>
      <w:r>
        <w:t xml:space="preserve">) — untuk individu yang ingin menutup perjanjian dengan cepat secara adil. Contoh: Editor dan klien bersetuju membahagikan kos tambahan </w:t>
      </w:r>
      <w:r>
        <w:rPr>
          <w:i/>
        </w:rPr>
        <w:t>re-edit</w:t>
      </w:r>
      <w:r>
        <w:t xml:space="preserve"> secara sama rata untuk menutup perjanjian dengan cepat kerana tarikh siaran hampir tiba.</w:t>
      </w:r>
    </w:p>
    <w:p w14:paraId="6622EAEF">
      <w:pPr>
        <w:pStyle w:val="3"/>
      </w:pPr>
      <w:bookmarkStart w:id="131" w:name="_Toc1594"/>
      <w:r>
        <w:t>5. Prinsip Asas Rundingan (Basic principles for negotiation)</w:t>
      </w:r>
      <w:bookmarkEnd w:id="131"/>
    </w:p>
    <w:p w14:paraId="24195C65">
      <w:r>
        <w:t>5.1 Lima (5) prinsip asas dalam proses rundingan yang baik:</w:t>
      </w:r>
    </w:p>
    <w:p w14:paraId="647F4F0D">
      <w:r>
        <w:t xml:space="preserve">• i) </w:t>
      </w:r>
      <w:r>
        <w:rPr>
          <w:b/>
        </w:rPr>
        <w:t>Persediaan (Kumpul maklumat)</w:t>
      </w:r>
      <w:r>
        <w:t xml:space="preserve"> — maklumat adalah asas rundingan. Tanpa mengetahui latar belakang pihak lain, matlamat dan isu mereka, sukar untuk membentuk sebarang mata rundingan yang baik. </w:t>
      </w:r>
      <w:r>
        <w:rPr>
          <w:i/>
        </w:rPr>
        <w:t>Contoh studio:</w:t>
      </w:r>
      <w:r>
        <w:t xml:space="preserve"> sebelum merunding kontrak </w:t>
      </w:r>
      <w:r>
        <w:rPr>
          <w:i/>
        </w:rPr>
        <w:t>re-edit</w:t>
      </w:r>
      <w:r>
        <w:t>, Editor/Producer perlu tahu bajet baki klien, sejarah kerjasama lepas, dan tarikh siaran sebenar klien.</w:t>
      </w:r>
    </w:p>
    <w:p w14:paraId="680A0CC1">
      <w:r>
        <w:t xml:space="preserve">• ii) </w:t>
      </w:r>
      <w:r>
        <w:rPr>
          <w:b/>
        </w:rPr>
        <w:t>Membina hubungan</w:t>
      </w:r>
      <w:r>
        <w:t xml:space="preserve"> — kepercayaan penting untuk sebarang pengendalian konflik dan mesti dibina melalui hubungan atau persahabatan yang mengambil masa dan dedikasi (Rajah 5.1: Langkah Membina Kepercayaan).</w:t>
      </w:r>
    </w:p>
    <w:p w14:paraId="761C93C5">
      <w:r>
        <w:t xml:space="preserve">• iii) </w:t>
      </w:r>
      <w:r>
        <w:rPr>
          <w:b/>
        </w:rPr>
        <w:t>Objektiviti (Ketahui BATNA anda dan BATNA pihak lawan)</w:t>
      </w:r>
      <w:r>
        <w:t xml:space="preserve"> — BATNA (</w:t>
      </w:r>
      <w:r>
        <w:rPr>
          <w:i/>
        </w:rPr>
        <w:t>Best Alternative To Negotiated Agreement</w:t>
      </w:r>
      <w:r>
        <w:t xml:space="preserve"> — Alternatif Terbaik Kepada Persetujuan Rundingan) ialah apa yang perlu dilakukan jika persetujuan tidak dapat dicapai, dan sebaik mana pilihan itu untuk kita. Dengan mengetahui BATNA, kita dapat memahami ZOPA (</w:t>
      </w:r>
      <w:r>
        <w:rPr>
          <w:i/>
        </w:rPr>
        <w:t>Zone Of Possible Agreement</w:t>
      </w:r>
      <w:r>
        <w:t xml:space="preserve"> — Zon Persetujuan Yang Mungkin) bagi rundingan ini serta menentukan had rundingan kita. </w:t>
      </w:r>
      <w:r>
        <w:rPr>
          <w:i/>
        </w:rPr>
        <w:t>Contoh studio:</w:t>
      </w:r>
      <w:r>
        <w:t xml:space="preserve"> jika klien menuntut </w:t>
      </w:r>
      <w:r>
        <w:rPr>
          <w:i/>
        </w:rPr>
        <w:t>re-edit</w:t>
      </w:r>
      <w:r>
        <w:t xml:space="preserve"> percuma tanpa had, BATNA studio penyuntingan mungkin ialah menolak projek itu dan menerima klien lain yang bersedia membayar mengikut kadar pasaran; ZOPA ialah julat harga/pusingan semakan tambahan yang kedua-dua pihak sanggup terima — contohnya klien sanggup bayar RM500 setiap pusingan tambahan manakala studio sanggup terima serendah RM300, maka ZOPA ialah RM300–RM500.</w:t>
      </w:r>
    </w:p>
    <w:p w14:paraId="53849047">
      <w:r>
        <w:t xml:space="preserve">• iv) </w:t>
      </w:r>
      <w:r>
        <w:rPr>
          <w:b/>
        </w:rPr>
        <w:t>Strategi</w:t>
      </w:r>
      <w:r>
        <w:t xml:space="preserve"> — tumpu kepada perbincangan/kompromi semasa bersedia untuk rundingan; beri perhatian kepada komunikasi lisan dan bukan lisan; rancang tindakan yang realistik berdasarkan persediaan dan objektif sumber yang kukuh.</w:t>
      </w:r>
    </w:p>
    <w:p w14:paraId="33024B9A">
      <w:r>
        <w:t xml:space="preserve">• v) </w:t>
      </w:r>
      <w:r>
        <w:rPr>
          <w:b/>
        </w:rPr>
        <w:t>Teknik / Menjaga sasaran anda</w:t>
      </w:r>
      <w:r>
        <w:t xml:space="preserve"> — sasaran ialah hasil rundingan yang munasabah. Jangan sesekali dedahkan sasaran anda pada awal rundingan kerana ia boleh menjejaskan keseimbangan ke arah pihak lawan; kemukakan tawaran pertama dan konsesi dengan berhati-hati. Selepas tawaran pertama, perunding perlu membuat konsesi untuk menggerakkan pihak-pihak ke arah ZOPA.</w:t>
      </w:r>
    </w:p>
    <w:p w14:paraId="0E8835F0">
      <w:pPr>
        <w:pStyle w:val="3"/>
      </w:pPr>
      <w:bookmarkStart w:id="132" w:name="_Toc14827"/>
      <w:r>
        <w:t>6. Jenis-jenis Rundingan (Types of Negotiation)</w:t>
      </w:r>
      <w:bookmarkEnd w:id="132"/>
    </w:p>
    <w:p w14:paraId="659AFF69">
      <w:r>
        <w:t>6.1 Terdapat 7 jenis rundingan; penting untuk mempertimbangkan jenis yang dihadapi kerana setiap satu memerlukan strategi berbeza:</w:t>
      </w:r>
    </w:p>
    <w:p w14:paraId="6BD9CB76">
      <w:r>
        <w:t xml:space="preserve">• i) </w:t>
      </w:r>
      <w:r>
        <w:rPr>
          <w:b/>
        </w:rPr>
        <w:t>Rundingan Menang-Kalah (Win-Lose)</w:t>
      </w:r>
      <w:r>
        <w:t xml:space="preserve"> — dalam teori permainan, ia dipanggil permainan jumlah sifar (</w:t>
      </w:r>
      <w:r>
        <w:rPr>
          <w:i/>
        </w:rPr>
        <w:t>zero-sum game</w:t>
      </w:r>
      <w:r>
        <w:t>). Contoh studio: rundingan bajet sekali sahaja dengan pembekal peralatan penyuntingan di mana satu pihak mendapat harga terbaik dan pihak lain rugi margin.</w:t>
      </w:r>
    </w:p>
    <w:p w14:paraId="550051E9">
      <w:r>
        <w:t xml:space="preserve">• ii) </w:t>
      </w:r>
      <w:r>
        <w:rPr>
          <w:b/>
        </w:rPr>
        <w:t>Rundingan Menang-Menang (Win-Win)</w:t>
      </w:r>
      <w:r>
        <w:t xml:space="preserve"> — melibatkan pengembangan "pai". Contoh: perkongsian pelaburan antara dua syarikat produksi.</w:t>
      </w:r>
    </w:p>
    <w:p w14:paraId="0DA9CBB1">
      <w:r>
        <w:t xml:space="preserve">• iii) </w:t>
      </w:r>
      <w:r>
        <w:rPr>
          <w:b/>
        </w:rPr>
        <w:t>Kalah-Kalah (Lose-Lose)</w:t>
      </w:r>
      <w:r>
        <w:t xml:space="preserve"> — situasi kedua-dua pihak akan kalah. Contoh: klien kehilangan footage asal disebabkan kegagalan sistem sandaran (</w:t>
      </w:r>
      <w:r>
        <w:rPr>
          <w:i/>
        </w:rPr>
        <w:t>backup</w:t>
      </w:r>
      <w:r>
        <w:t>) studio; rundingan pampasan dengan studio ialah kalah-kalah kerana klien tidak akan mendapat semula footage yang hilang, dan studio kehilangan reputasi serta wang pampasan.</w:t>
      </w:r>
    </w:p>
    <w:p w14:paraId="151CF71B">
      <w:r>
        <w:t xml:space="preserve">• iv) </w:t>
      </w:r>
      <w:r>
        <w:rPr>
          <w:b/>
        </w:rPr>
        <w:t>Rundingan Bermusuhan (Adversarial)</w:t>
      </w:r>
      <w:r>
        <w:t xml:space="preserve"> — bersifat kompetitif tinggi dan memerlukan strategi pertempuran.</w:t>
      </w:r>
    </w:p>
    <w:p w14:paraId="4C5793D0">
      <w:r>
        <w:t xml:space="preserve">• v) </w:t>
      </w:r>
      <w:r>
        <w:rPr>
          <w:b/>
        </w:rPr>
        <w:t>Rundingan Kolaboratif (Collaborative)</w:t>
      </w:r>
      <w:r>
        <w:t xml:space="preserve"> — kreatif dan mesra; bergantung pada teknik pujukan, optimisme dan kreativiti. Contoh: perkongsian kreatif antara Editor dan Pengarah Filem bebas (</w:t>
      </w:r>
      <w:r>
        <w:rPr>
          <w:i/>
        </w:rPr>
        <w:t>indie director</w:t>
      </w:r>
      <w:r>
        <w:t>) untuk mencapai visi kreatif bersama.</w:t>
      </w:r>
    </w:p>
    <w:p w14:paraId="6EC00297">
      <w:r>
        <w:t xml:space="preserve">• vi) </w:t>
      </w:r>
      <w:r>
        <w:rPr>
          <w:b/>
        </w:rPr>
        <w:t>Rundingan Berbilang Pihak (Multi-Party)</w:t>
      </w:r>
      <w:r>
        <w:t xml:space="preserve"> — kompleks, antara dua atau lebih pihak. Contoh: rundingan lesen muzik tema melibatkan label rekod, komposer dan agensi pengiklanan serentak.</w:t>
      </w:r>
    </w:p>
    <w:p w14:paraId="0EF3672D">
      <w:r>
        <w:t xml:space="preserve">• vii) </w:t>
      </w:r>
      <w:r>
        <w:rPr>
          <w:b/>
        </w:rPr>
        <w:t>Rundingan Niat Buruk (Bad Faith)</w:t>
      </w:r>
      <w:r>
        <w:t xml:space="preserve"> — apabila satu pihak berpura-pura berunding tetapi tiada niat berkompromi, sering digunakan sebagai taktik melengahkan. Contoh: klien yang berpura-pura merunding kadar bayaran sambil sebenarnya cuba melengahkan pembayaran invois.</w:t>
      </w:r>
    </w:p>
    <w:p w14:paraId="3C6ED88C">
      <w:pPr>
        <w:pStyle w:val="3"/>
      </w:pPr>
      <w:bookmarkStart w:id="133" w:name="_Toc7371"/>
      <w:r>
        <w:t>7. Teknik Rundingan (Negotiation Technique)</w:t>
      </w:r>
      <w:bookmarkEnd w:id="133"/>
    </w:p>
    <w:p w14:paraId="4EB3D06B">
      <w:r>
        <w:t>Pengetahuan yang baik tentang teknik rundingan membolehkan seseorang memaksimumkan keyakinan, meningkatkan keharmonian dalam pasukan, dan membawa kepada hasil yang diingini sambil mengekalkan hubungan kerja yang berkesan. Teknik asas: i) Menilai keperluan dan kehendak sendiri; ii) Mengetahui keperluan dan kehendak pihak lain; iii) Mengatur perbincangan secara berperingkat; iv) Mengenal pasti bidang untuk berkompromi; v) Susulan dengan pelan tindakan. Dokumenkan idea/mata semasa mesyuarat rundingan rasmi (</w:t>
      </w:r>
      <w:r>
        <w:rPr>
          <w:i/>
        </w:rPr>
        <w:t>contoh: minit mesyuarat semakan skop bersama klien</w:t>
      </w:r>
      <w:r>
        <w:t>), dan jangan sesekali membuka tawaran akhir terus.</w:t>
      </w:r>
    </w:p>
    <w:p w14:paraId="1D8ADC6E">
      <w:pPr>
        <w:pStyle w:val="3"/>
      </w:pPr>
      <w:bookmarkStart w:id="134" w:name="_Toc24383"/>
      <w:r>
        <w:t>8. Proses Rundingan (Negotiation Process)</w:t>
      </w:r>
      <w:bookmarkEnd w:id="134"/>
    </w:p>
    <w:p w14:paraId="59FFE8D6">
      <w:r>
        <w:t>8.1 Lima (5) peringkat proses rundingan: i) Persediaan dan perancangan; ii) Penjelasan dan justifikasi; iii) Tawar-menawar (</w:t>
      </w:r>
      <w:r>
        <w:rPr>
          <w:i/>
        </w:rPr>
        <w:t>Bargaining</w:t>
      </w:r>
      <w:r>
        <w:t>); iv) Persetujuan; v) Pelaksanaan tindakan.</w:t>
      </w:r>
    </w:p>
    <w:p w14:paraId="1E390F4F">
      <w:r>
        <w:rPr>
          <w:i/>
        </w:rPr>
        <w:t>Contoh senario studio bersepadu:</w:t>
      </w:r>
      <w:r>
        <w:t xml:space="preserve"> Klien meminta </w:t>
      </w:r>
      <w:r>
        <w:rPr>
          <w:i/>
        </w:rPr>
        <w:t>re-edit</w:t>
      </w:r>
      <w:r>
        <w:t xml:space="preserve"> skop besar selepas potongan akhir diluluskan.</w:t>
      </w:r>
    </w:p>
    <w:p w14:paraId="21F3A414">
      <w:r>
        <w:t xml:space="preserve">• </w:t>
      </w:r>
      <w:r>
        <w:rPr>
          <w:b/>
        </w:rPr>
        <w:t>Persediaan dan perancangan:</w:t>
      </w:r>
      <w:r>
        <w:t xml:space="preserve"> Producer menetapkan masa dan tempat mesyuarat, mengehadkan tempoh perbincangan.</w:t>
      </w:r>
    </w:p>
    <w:p w14:paraId="6126B429">
      <w:r>
        <w:t xml:space="preserve">• </w:t>
      </w:r>
      <w:r>
        <w:rPr>
          <w:b/>
        </w:rPr>
        <w:t>Penjelasan dan justifikasi:</w:t>
      </w:r>
      <w:r>
        <w:t xml:space="preserve"> kedua-dua pihak menerangkan kedudukan masing-masing — klien menjelaskan sebab perubahan diperlukan (contoh: arahan jenama berubah), Producer menjelaskan implikasi kos dan masa.</w:t>
      </w:r>
    </w:p>
    <w:p w14:paraId="2C29E824">
      <w:r>
        <w:t xml:space="preserve">• </w:t>
      </w:r>
      <w:r>
        <w:rPr>
          <w:b/>
        </w:rPr>
        <w:t>Tawar-menawar:</w:t>
      </w:r>
      <w:r>
        <w:t xml:space="preserve"> kedua-dua pihak mencadangkan kompromi — contohnya klien bersetuju membayar kadar tambahan setiap jam kerja, Producer bersetuju melanjutkan tarikh siaran seminggu.</w:t>
      </w:r>
    </w:p>
    <w:p w14:paraId="54B95CAD">
      <w:r>
        <w:t xml:space="preserve">• </w:t>
      </w:r>
      <w:r>
        <w:rPr>
          <w:b/>
        </w:rPr>
        <w:t>Persetujuan:</w:t>
      </w:r>
      <w:r>
        <w:t xml:space="preserve"> syarat baharu dipersetujui dan ditulis dalam surat perjanjian tambahan (</w:t>
      </w:r>
      <w:r>
        <w:rPr>
          <w:i/>
        </w:rPr>
        <w:t>addendum</w:t>
      </w:r>
      <w:r>
        <w:t>).</w:t>
      </w:r>
    </w:p>
    <w:p w14:paraId="041F781E">
      <w:r>
        <w:t xml:space="preserve">• </w:t>
      </w:r>
      <w:r>
        <w:rPr>
          <w:b/>
        </w:rPr>
        <w:t>Pelaksanaan tindakan:</w:t>
      </w:r>
      <w:r>
        <w:t xml:space="preserve"> pasukan penyuntingan memulakan kerja </w:t>
      </w:r>
      <w:r>
        <w:rPr>
          <w:i/>
        </w:rPr>
        <w:t>re-edit</w:t>
      </w:r>
      <w:r>
        <w:t xml:space="preserve"> mengikut skop dan jadual baharu.</w:t>
      </w:r>
    </w:p>
    <w:p w14:paraId="56C65806">
      <w:pPr>
        <w:pStyle w:val="3"/>
      </w:pPr>
      <w:bookmarkStart w:id="135" w:name="_Toc26588"/>
      <w:r>
        <w:t>9. Kegagalan Mencapai Persetujuan (Failure to Agree)</w:t>
      </w:r>
      <w:bookmarkEnd w:id="135"/>
    </w:p>
    <w:p w14:paraId="3D3ED055">
      <w:r>
        <w:t>9.1–9.2 Jika proses rundingan tergendala dan persetujuan tidak dapat dicapai, mesyuarat susulan perlu dijadualkan semula. Ini mengelakkan semua pihak daripada terlibat dalam pertengkaran hangat yang membazir masa dan boleh merosakkan hubungan masa depan. Pada mesyuarat susulan, peringkat rundingan perlu diulang, idea baharu dipertimbangkan, dan mungkin membawa masuk pihak ketiga untuk membantu (</w:t>
      </w:r>
      <w:r>
        <w:rPr>
          <w:i/>
        </w:rPr>
        <w:t>mediator</w:t>
      </w:r>
      <w:r>
        <w:t>) — contohnya membawa masuk pengurus kanan syarikat penyuntingan untuk membantu merunding dengan klien korporat besar.</w:t>
      </w:r>
    </w:p>
    <w:p w14:paraId="3C11865A">
      <w:pPr>
        <w:pStyle w:val="3"/>
      </w:pPr>
      <w:bookmarkStart w:id="136" w:name="_Toc27274"/>
      <w:r>
        <w:t>10. Hasil Rundingan (Negotiation Outcome)</w:t>
      </w:r>
      <w:bookmarkEnd w:id="136"/>
    </w:p>
    <w:p w14:paraId="52C26CB8">
      <w:r>
        <w:t>10.1–10.2 Semua rundingan berakhir dengan salah satu daripada empat kemungkinan hasil (Rajah 10 — Kuadran Hasil Rundingan):</w:t>
      </w:r>
    </w:p>
    <w:p w14:paraId="064FF3E7">
      <w:r>
        <w:t xml:space="preserve">• i) </w:t>
      </w:r>
      <w:r>
        <w:rPr>
          <w:b/>
        </w:rPr>
        <w:t>Satu pihak menang, satu kalah (Win-Lose)</w:t>
      </w:r>
      <w:r>
        <w:t xml:space="preserve"> — biasanya mengakhiri rundingan masa depan dan hubungan.</w:t>
      </w:r>
    </w:p>
    <w:p w14:paraId="564B9028">
      <w:r>
        <w:t xml:space="preserve">• ii) </w:t>
      </w:r>
      <w:r>
        <w:rPr>
          <w:b/>
        </w:rPr>
        <w:t>Kedua-dua pihak kalah (Lose-Lose)</w:t>
      </w:r>
      <w:r>
        <w:t xml:space="preserve"> — kedua-dua pihak berakhir dalam kedudukan lebih teruk daripada permulaan; kebencian wujud dan kemungkinan mereka tidak akan berunding lagi.</w:t>
      </w:r>
    </w:p>
    <w:p w14:paraId="5DFF9C2C">
      <w:r>
        <w:t xml:space="preserve">• iii) </w:t>
      </w:r>
      <w:r>
        <w:rPr>
          <w:b/>
        </w:rPr>
        <w:t>Kebuntuan (Stalemate)</w:t>
      </w:r>
      <w:r>
        <w:t xml:space="preserve"> — tiada pihak menang atau kalah; kedua-dua pihak kekal di kedudukan yang sama selepas sesi rundingan yang panjang.</w:t>
      </w:r>
    </w:p>
    <w:p w14:paraId="79A317E5">
      <w:r>
        <w:t xml:space="preserve">• iv) </w:t>
      </w:r>
      <w:r>
        <w:rPr>
          <w:b/>
        </w:rPr>
        <w:t>Kedua-dua pihak menang (Win-Win)</w:t>
      </w:r>
      <w:r>
        <w:t xml:space="preserve"> — hasil yang paling diinginkan; hubungan dipelihara kerana kedua-dua pihak bekerjasama menentukan penyelesaian adil, mengukuhkan kepercayaan untuk rundingan masa depan. </w:t>
      </w:r>
      <w:r>
        <w:rPr>
          <w:i/>
        </w:rPr>
        <w:t>Contoh studio yang diinginkan:</w:t>
      </w:r>
      <w:r>
        <w:t xml:space="preserve"> klien dan studio penyuntingan bersetuju untuk had tiga pusingan semakan percuma dan caj tambahan yang munasabah bagi pusingan selebihnya, membolehkan kedua-dua pihak berpuas hati dan meneruskan kerjasama untuk projek akan datang.</w:t>
      </w:r>
    </w:p>
    <w:p w14:paraId="6C4807B4">
      <w:pPr>
        <w:pStyle w:val="3"/>
      </w:pPr>
      <w:bookmarkStart w:id="137" w:name="_Toc10140"/>
      <w:r>
        <w:t>11. Persediaan Untuk Rundingan Yang Berjaya (Setting Up For Success Negotiation)</w:t>
      </w:r>
      <w:bookmarkEnd w:id="137"/>
    </w:p>
    <w:p w14:paraId="06406DE6">
      <w:r>
        <w:t>Oleh kerana rundingan biasanya urus niaga sekali sahaja, ia biasanya bertujuan mencapai hasil menang-menang. Apabila kedua-dua pihak berpisah dengan perasaan positif tentang pencapaian matlamat, mereka berkemungkinan bersedia untuk berunding lagi.</w:t>
      </w:r>
    </w:p>
    <w:p w14:paraId="67B01077">
      <w:pPr>
        <w:pStyle w:val="3"/>
      </w:pPr>
      <w:bookmarkStart w:id="138" w:name="_Toc4356"/>
      <w:r>
        <w:t>12. Strategi Untuk Rundingan Yang Berjaya (Strategy For Successful Negotiations)</w:t>
      </w:r>
      <w:bookmarkEnd w:id="138"/>
    </w:p>
    <w:p w14:paraId="61A8936C">
      <w:r>
        <w:t>• i) Ketahui apa yang anda mahu — tetapkan kepentingan dan matlamat dengan jelas; ii) Kenali pihak lain — kaji gaya, kemahiran, latar belakang dan kepentingan mereka; iii) Dengar dengan teliti hujah pihak lain; iv) Sediakan setiap perkara secara berperingkat, kenal pasti isu utama; v) Kenal pasti bidang persamaan; vi) Fahami faktor luaran yang mempengaruhi isu; vii) Kekal tenang, gunakan sikap tegas bukan agresif; viii) Ingat — "TIDAK" ialah perkataan kecil yang berkuasa besar; ix) Guna kemahiran pujukan lisan dan bukan lisan; x) Sediakan pilihan untuk faedah bersama, tahu bila untuk berkompromi; xi) Pastikan tarikh akhir penyelesaian dipersetujui; xii) Putuskan tindakan dan capai persetujuan; xiii) Persetujuan akhir perlu diringkaskan dan ditulis pada penghujung rundingan; xiv) Rancang hasil alternatif jika persetujuan tidak dapat dicapai.</w:t>
      </w:r>
    </w:p>
    <w:p w14:paraId="2BE1F8BC"/>
    <w:p w14:paraId="6AD53AB5">
      <w:r>
        <w:t>SOALAN:</w:t>
      </w:r>
    </w:p>
    <w:p w14:paraId="466156C0">
      <w:r>
        <w:rPr>
          <w:b/>
        </w:rPr>
        <w:t>1. Apakah tujuan rundingan di tempat kerja?</w:t>
      </w:r>
      <w:r>
        <w:t xml:space="preserve"> </w:t>
      </w:r>
      <w:r>
        <w:rPr>
          <w:i/>
        </w:rPr>
        <w:t>Jawapan model:</w:t>
      </w:r>
      <w:r>
        <w:t xml:space="preserve"> Untuk mencapai hasil yang boleh diterima bersama sambil mengekalkan hubungan kerja yang berkesan, dan menyelesaikan konflik/isu berlarutan tanpa pertengkaran yang tidak produktif. Dalam studio penyuntingan, rundingan digunakan untuk menyelesaikan perbezaan kepentingan antara klien (mahu skop lebih luas tanpa kos tambahan) dan studio (perlu menjaga margin dan jadual projek lain).</w:t>
      </w:r>
    </w:p>
    <w:p w14:paraId="14F07E75">
      <w:r>
        <w:rPr>
          <w:b/>
        </w:rPr>
        <w:t>2. Namakan jenis-jenis rundingan yang boleh dilaksanakan di tempat kerja.</w:t>
      </w:r>
      <w:r>
        <w:t xml:space="preserve"> </w:t>
      </w:r>
      <w:r>
        <w:rPr>
          <w:i/>
        </w:rPr>
        <w:t>Jawapan model:</w:t>
      </w:r>
      <w:r>
        <w:t xml:space="preserve"> Tujuh jenis: Menang-Kalah, Menang-Menang, Kalah-Kalah, Bermusuhan, Kolaboratif, Berbilang Pihak, dan Niat Buruk. Contoh studio: rundingan kadar bayaran filem panjang dengan rumah pengeluaran besar boleh menjadi Menang-Kalah; perkongsian kreatif dengan pengarah indie biasanya Kolaboratif; rundingan lesen muzik melibatkan label, komposer dan agensi ialah Berbilang Pihak.</w:t>
      </w:r>
    </w:p>
    <w:p w14:paraId="5DD8F391">
      <w:r>
        <w:rPr>
          <w:b/>
        </w:rPr>
        <w:t>3. Bagaimana proses rundingan boleh dilakukan?</w:t>
      </w:r>
      <w:r>
        <w:t xml:space="preserve"> </w:t>
      </w:r>
      <w:r>
        <w:rPr>
          <w:i/>
        </w:rPr>
        <w:t>Jawapan model:</w:t>
      </w:r>
      <w:r>
        <w:t xml:space="preserve"> Melalui lima peringkat — Persediaan dan perancangan (kumpul maklumat, tetapkan masa/tempat), Penjelasan dan justifikasi (kedua pihak menerangkan kedudukan), Tawar-menawar (cadangan kompromi), Persetujuan (syarat dipersetujui dan direkodkan), dan Pelaksanaan tindakan (kerja dijalankan mengikut syarat baharu). Contoh: rundingan skop </w:t>
      </w:r>
      <w:r>
        <w:rPr>
          <w:i/>
        </w:rPr>
        <w:t>re-edit</w:t>
      </w:r>
      <w:r>
        <w:t xml:space="preserve"> tambahan bermula dengan Producer menyediakan maklumat bajet baki klien, diikuti perbincangan sebab perubahan diperlukan, tawar-menawar kadar tambahan setiap jam, persetujuan bertulis dalam </w:t>
      </w:r>
      <w:r>
        <w:rPr>
          <w:i/>
        </w:rPr>
        <w:t>addendum</w:t>
      </w:r>
      <w:r>
        <w:t xml:space="preserve"> kontrak, dan akhirnya pasukan editing memulakan kerja mengikut syarat baharu.</w:t>
      </w:r>
    </w:p>
    <w:p w14:paraId="3B34D6BB"/>
    <w:p w14:paraId="3E3C7CAC">
      <w:r>
        <w:t>RUJUKAN:</w:t>
      </w:r>
    </w:p>
    <w:p w14:paraId="23128895">
      <w:r>
        <w:t>http://www.kent.ac.uk/careers/sk/persuading.html</w:t>
      </w:r>
    </w:p>
    <w:p w14:paraId="647B242F">
      <w:r>
        <w:t>http://www.skillsyouneed.com/ips/negotiation.html</w:t>
      </w:r>
    </w:p>
    <w:p w14:paraId="713014E7">
      <w:r>
        <w:t>http://training.simplicable.com/training/new/7-types-of-negotiation-and-1-big-myth</w:t>
      </w:r>
    </w:p>
    <w:p w14:paraId="6220719B">
      <w:r>
        <w:t>https://en.wikipedia.org/wiki/Negotiation</w:t>
      </w:r>
    </w:p>
    <w:p w14:paraId="4E48FC6F">
      <w:r>
        <w:br w:type="page"/>
      </w:r>
    </w:p>
    <w:p w14:paraId="3E670D37"/>
    <w:p w14:paraId="07B32E06"/>
    <w:p w14:paraId="5E827F3D">
      <w:pPr>
        <w:jc w:val="center"/>
      </w:pPr>
      <w:r>
        <w:rPr>
          <w:b/>
          <w:sz w:val="36"/>
        </w:rPr>
        <w:t>MODUL CORE ABILITIES</w:t>
      </w:r>
    </w:p>
    <w:p w14:paraId="63F47DEB">
      <w:pPr>
        <w:jc w:val="center"/>
      </w:pPr>
      <w:r>
        <w:rPr>
          <w:b/>
          <w:sz w:val="40"/>
        </w:rPr>
        <w:t>L3-CA02</w:t>
      </w:r>
    </w:p>
    <w:p w14:paraId="34968DBC">
      <w:r>
        <w:br w:type="page"/>
      </w:r>
    </w:p>
    <w:tbl>
      <w:tblPr>
        <w:tblStyle w:val="12"/>
        <w:tblW w:w="9699" w:type="dxa"/>
        <w:tblInd w:w="0" w:type="dxa"/>
        <w:tblLayout w:type="fixed"/>
        <w:tblCellMar>
          <w:top w:w="0" w:type="dxa"/>
          <w:left w:w="108" w:type="dxa"/>
          <w:bottom w:w="0" w:type="dxa"/>
          <w:right w:w="108" w:type="dxa"/>
        </w:tblCellMar>
      </w:tblPr>
      <w:tblGrid>
        <w:gridCol w:w="3085"/>
        <w:gridCol w:w="3686"/>
        <w:gridCol w:w="2268"/>
        <w:gridCol w:w="660"/>
      </w:tblGrid>
      <w:tr w14:paraId="5C0EEA2D">
        <w:tblPrEx>
          <w:tblCellMar>
            <w:top w:w="0" w:type="dxa"/>
            <w:left w:w="108" w:type="dxa"/>
            <w:bottom w:w="0" w:type="dxa"/>
            <w:right w:w="108" w:type="dxa"/>
          </w:tblCellMar>
        </w:tblPrEx>
        <w:trPr>
          <w:trHeight w:val="3230" w:hRule="atLeast"/>
        </w:trPr>
        <w:tc>
          <w:tcPr>
            <w:tcW w:w="3085" w:type="dxa"/>
            <w:tcBorders>
              <w:top w:val="single" w:color="auto" w:sz="4" w:space="0"/>
              <w:left w:val="single" w:color="auto" w:sz="4" w:space="0"/>
              <w:bottom w:val="single" w:color="000000" w:sz="4" w:space="0"/>
            </w:tcBorders>
          </w:tcPr>
          <w:p w14:paraId="12461100">
            <w:pPr>
              <w:snapToGrid w:val="0"/>
              <w:spacing w:line="360" w:lineRule="auto"/>
              <w:rPr>
                <w:rFonts w:ascii="Arial" w:hAnsi="Arial" w:cs="Arial"/>
                <w:sz w:val="20"/>
                <w:lang w:val="ms-MY"/>
              </w:rPr>
            </w:pPr>
          </w:p>
          <w:p w14:paraId="5291D1E1">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tcPr>
          <w:p w14:paraId="5CA84094">
            <w:pPr>
              <w:rPr>
                <w:rFonts w:ascii="Arial" w:hAnsi="Arial" w:cs="Arial"/>
                <w:sz w:val="20"/>
                <w:lang w:val="ms-MY"/>
              </w:rPr>
            </w:pPr>
            <w:r>
              <w:pict>
                <v:shape id="_x0000_s1056" o:spid="_x0000_s1056"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04B80648">
                        <w:pPr>
                          <w:rPr>
                            <w:rFonts w:ascii="Arial" w:hAnsi="Arial" w:cs="Arial"/>
                            <w:b/>
                            <w:bCs/>
                            <w:highlight w:val="yellow"/>
                            <w:lang w:val="fi-FI"/>
                          </w:rPr>
                        </w:pPr>
                        <w:r>
                          <w:rPr>
                            <w:rFonts w:ascii="Arial" w:hAnsi="Arial" w:cs="Arial"/>
                            <w:b/>
                            <w:bCs/>
                            <w:highlight w:val="yellow"/>
                            <w:lang w:val="fi-FI"/>
                          </w:rPr>
                          <w:t>FURNIWEB MANUFACTURING SDN BHD</w:t>
                        </w:r>
                      </w:p>
                      <w:p w14:paraId="63C9444F">
                        <w:pPr>
                          <w:rPr>
                            <w:rFonts w:ascii="Arial" w:hAnsi="Arial" w:cs="Arial"/>
                            <w:b/>
                            <w:bCs/>
                            <w:highlight w:val="yellow"/>
                            <w:lang w:val="fi-FI"/>
                          </w:rPr>
                        </w:pPr>
                        <w:r>
                          <w:rPr>
                            <w:rFonts w:ascii="Arial" w:hAnsi="Arial" w:cs="Arial"/>
                            <w:b/>
                            <w:bCs/>
                            <w:highlight w:val="yellow"/>
                            <w:lang w:val="fi-FI"/>
                          </w:rPr>
                          <w:t>Lot 1883, Jalan KPB 9, Kg. Bharu Balakong, 43300</w:t>
                        </w:r>
                      </w:p>
                      <w:p w14:paraId="5CD6B2C7">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1D931039">
                        <w:pPr>
                          <w:rPr>
                            <w:rFonts w:ascii="Arial" w:hAnsi="Arial" w:cs="Arial"/>
                            <w:b/>
                            <w:bCs/>
                            <w:lang w:val="fi-FI"/>
                          </w:rPr>
                        </w:pPr>
                        <w:r>
                          <w:rPr>
                            <w:rFonts w:ascii="Arial" w:hAnsi="Arial" w:cs="Arial"/>
                            <w:b/>
                            <w:bCs/>
                            <w:highlight w:val="yellow"/>
                            <w:lang w:val="fi-FI"/>
                          </w:rPr>
                          <w:t>Malaysia.</w:t>
                        </w:r>
                      </w:p>
                      <w:p w14:paraId="11A6762D">
                        <w:pPr>
                          <w:rPr>
                            <w:rFonts w:ascii="Arial" w:hAnsi="Arial" w:cs="Arial"/>
                            <w:b/>
                            <w:bCs/>
                            <w:lang w:val="fi-FI"/>
                          </w:rPr>
                        </w:pPr>
                      </w:p>
                      <w:p w14:paraId="76E85596">
                        <w:pPr>
                          <w:rPr>
                            <w:rFonts w:ascii="Arial" w:hAnsi="Arial" w:cs="Arial"/>
                            <w:b/>
                            <w:bCs/>
                            <w:lang w:val="fi-FI"/>
                          </w:rPr>
                        </w:pPr>
                      </w:p>
                      <w:p w14:paraId="6295B7B7">
                        <w:pPr>
                          <w:rPr>
                            <w:rFonts w:ascii="Arial" w:hAnsi="Arial" w:cs="Arial"/>
                            <w:b/>
                            <w:bCs/>
                            <w:sz w:val="36"/>
                            <w:szCs w:val="36"/>
                            <w:lang w:val="fi-FI"/>
                          </w:rPr>
                        </w:pPr>
                        <w:r>
                          <w:rPr>
                            <w:rFonts w:ascii="Arial" w:hAnsi="Arial" w:cs="Arial"/>
                            <w:b/>
                            <w:bCs/>
                            <w:sz w:val="36"/>
                            <w:szCs w:val="36"/>
                            <w:lang w:val="fi-FI"/>
                          </w:rPr>
                          <w:t>NOTA PEMBELAJARAN</w:t>
                        </w:r>
                      </w:p>
                      <w:p w14:paraId="21534937">
                        <w:pPr>
                          <w:rPr>
                            <w:rFonts w:ascii="Arial" w:hAnsi="Arial" w:cs="Arial"/>
                            <w:sz w:val="28"/>
                            <w:szCs w:val="28"/>
                            <w:lang w:val="fi-FI"/>
                          </w:rPr>
                        </w:pPr>
                        <w:r>
                          <w:rPr>
                            <w:rFonts w:ascii="Arial" w:hAnsi="Arial" w:cs="Arial"/>
                            <w:sz w:val="28"/>
                            <w:szCs w:val="28"/>
                            <w:lang w:val="fi-FI"/>
                          </w:rPr>
                          <w:t>(Learning Note)</w:t>
                        </w:r>
                      </w:p>
                      <w:p w14:paraId="3ABE82AC">
                        <w:pPr>
                          <w:rPr>
                            <w:rFonts w:ascii="Arial" w:hAnsi="Arial" w:cs="Arial"/>
                            <w:b/>
                            <w:bCs/>
                            <w:i/>
                            <w:lang w:val="nl-NL"/>
                          </w:rPr>
                        </w:pPr>
                      </w:p>
                    </w:txbxContent>
                  </v:textbox>
                </v:shape>
              </w:pict>
            </w:r>
          </w:p>
          <w:p w14:paraId="38473A9B">
            <w:pPr>
              <w:spacing w:line="360" w:lineRule="auto"/>
              <w:rPr>
                <w:rFonts w:ascii="Arial" w:hAnsi="Arial" w:cs="Arial"/>
                <w:sz w:val="20"/>
                <w:lang w:val="ms-MY"/>
              </w:rPr>
            </w:pPr>
          </w:p>
        </w:tc>
      </w:tr>
      <w:tr w14:paraId="7F21A99A">
        <w:tblPrEx>
          <w:tblCellMar>
            <w:top w:w="0" w:type="dxa"/>
            <w:left w:w="108" w:type="dxa"/>
            <w:bottom w:w="0" w:type="dxa"/>
            <w:right w:w="108" w:type="dxa"/>
          </w:tblCellMar>
        </w:tblPrEx>
        <w:trPr>
          <w:trHeight w:val="971" w:hRule="atLeast"/>
        </w:trPr>
        <w:tc>
          <w:tcPr>
            <w:tcW w:w="3085" w:type="dxa"/>
            <w:tcBorders>
              <w:top w:val="single" w:color="000000" w:sz="4" w:space="0"/>
              <w:left w:val="single" w:color="auto" w:sz="4" w:space="0"/>
              <w:bottom w:val="single" w:color="000000" w:sz="4" w:space="0"/>
            </w:tcBorders>
            <w:vAlign w:val="center"/>
          </w:tcPr>
          <w:p w14:paraId="3F71D143">
            <w:pPr>
              <w:snapToGrid w:val="0"/>
              <w:rPr>
                <w:rFonts w:ascii="Arial" w:hAnsi="Arial" w:cs="Arial"/>
                <w:bCs/>
                <w:i/>
                <w:lang w:val="ms-MY"/>
              </w:rPr>
            </w:pPr>
            <w:r>
              <w:rPr>
                <w:rFonts w:ascii="Arial" w:hAnsi="Arial" w:eastAsia="Arial" w:cs="Arial"/>
                <w:b/>
              </w:rPr>
              <w:t xml:space="preserve">KOD NAMA DAN PROGRAM / </w:t>
            </w:r>
            <w:r>
              <w:rPr>
                <w:rFonts w:ascii="Arial" w:hAnsi="Arial" w:eastAsia="Arial" w:cs="Arial"/>
                <w:i/>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34BAC3F0">
            <w:pPr>
              <w:tabs>
                <w:tab w:val="left" w:pos="1800"/>
              </w:tabs>
              <w:autoSpaceDE w:val="0"/>
              <w:autoSpaceDN w:val="0"/>
              <w:adjustRightInd w:val="0"/>
              <w:spacing w:line="360" w:lineRule="auto"/>
              <w:rPr>
                <w:rFonts w:ascii="Arial" w:hAnsi="Arial" w:cs="Arial"/>
                <w:bCs/>
                <w:iCs/>
                <w:lang w:val="ms-MY"/>
              </w:rPr>
            </w:pPr>
            <w:r>
              <w:rPr>
                <w:rFonts w:ascii="Arial" w:hAnsi="Arial" w:cs="Arial"/>
                <w:bCs/>
                <w:iCs/>
                <w:lang w:val="ms-MY"/>
              </w:rPr>
              <w:t>Z-009-3:2015 CORE ABILITIES (untuk IT-072-3:2012 VIDEO / FILM (EDITING))</w:t>
            </w:r>
          </w:p>
        </w:tc>
      </w:tr>
      <w:tr w14:paraId="49F09F70">
        <w:tblPrEx>
          <w:tblCellMar>
            <w:top w:w="0" w:type="dxa"/>
            <w:left w:w="108" w:type="dxa"/>
            <w:bottom w:w="0" w:type="dxa"/>
            <w:right w:w="108" w:type="dxa"/>
          </w:tblCellMar>
        </w:tblPrEx>
        <w:trPr>
          <w:trHeight w:val="1160" w:hRule="atLeast"/>
        </w:trPr>
        <w:tc>
          <w:tcPr>
            <w:tcW w:w="3085" w:type="dxa"/>
            <w:tcBorders>
              <w:top w:val="single" w:color="000000" w:sz="4" w:space="0"/>
              <w:left w:val="single" w:color="auto" w:sz="4" w:space="0"/>
              <w:bottom w:val="single" w:color="000000" w:sz="4" w:space="0"/>
            </w:tcBorders>
            <w:vAlign w:val="center"/>
          </w:tcPr>
          <w:p w14:paraId="348FE29C">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rPr>
              <w:t xml:space="preserve">TAHAP / </w:t>
            </w:r>
            <w:r>
              <w:rPr>
                <w:rFonts w:ascii="Arial" w:hAnsi="Arial" w:eastAsia="Arial" w:cs="Arial"/>
              </w:rPr>
              <w:t>LEVEL</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7B682843">
            <w:pPr>
              <w:tabs>
                <w:tab w:val="left" w:pos="1800"/>
              </w:tabs>
              <w:autoSpaceDE w:val="0"/>
              <w:autoSpaceDN w:val="0"/>
              <w:adjustRightInd w:val="0"/>
              <w:spacing w:line="360" w:lineRule="auto"/>
              <w:rPr>
                <w:rFonts w:ascii="Arial" w:hAnsi="Arial" w:cs="Arial"/>
                <w:bCs/>
                <w:iCs/>
                <w:lang w:val="ms-MY"/>
              </w:rPr>
            </w:pPr>
            <w:r>
              <w:rPr>
                <w:rFonts w:ascii="Arial" w:hAnsi="Arial" w:cs="Arial"/>
                <w:bCs/>
                <w:iCs/>
                <w:lang w:val="ms-MY"/>
              </w:rPr>
              <w:t>3</w:t>
            </w:r>
          </w:p>
        </w:tc>
      </w:tr>
      <w:tr w14:paraId="2314F104">
        <w:tblPrEx>
          <w:tblCellMar>
            <w:top w:w="0" w:type="dxa"/>
            <w:left w:w="108" w:type="dxa"/>
            <w:bottom w:w="0" w:type="dxa"/>
            <w:right w:w="108" w:type="dxa"/>
          </w:tblCellMar>
        </w:tblPrEx>
        <w:trPr>
          <w:trHeight w:val="1169" w:hRule="atLeast"/>
        </w:trPr>
        <w:tc>
          <w:tcPr>
            <w:tcW w:w="3085" w:type="dxa"/>
            <w:tcBorders>
              <w:top w:val="single" w:color="000000" w:sz="4" w:space="0"/>
              <w:left w:val="single" w:color="auto" w:sz="4" w:space="0"/>
              <w:bottom w:val="single" w:color="000000" w:sz="4" w:space="0"/>
            </w:tcBorders>
            <w:vAlign w:val="center"/>
          </w:tcPr>
          <w:p w14:paraId="707D8E13">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rPr>
              <w:t>NO DAN TAJUK UNIT KOMPETENSI /</w:t>
            </w:r>
            <w:r>
              <w:rPr>
                <w:rFonts w:ascii="Arial" w:hAnsi="Arial" w:eastAsia="Arial" w:cs="Arial"/>
                <w:i/>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5A07E78E">
            <w:pPr>
              <w:tabs>
                <w:tab w:val="left" w:pos="1800"/>
              </w:tabs>
              <w:autoSpaceDE w:val="0"/>
              <w:autoSpaceDN w:val="0"/>
              <w:adjustRightInd w:val="0"/>
              <w:spacing w:line="360" w:lineRule="auto"/>
              <w:rPr>
                <w:rFonts w:ascii="Arial" w:hAnsi="Arial" w:cs="Arial"/>
                <w:bCs/>
                <w:iCs/>
                <w:lang w:val="ms-MY"/>
              </w:rPr>
            </w:pPr>
            <w:r>
              <w:rPr>
                <w:rFonts w:ascii="Arial" w:hAnsi="Arial" w:cs="Arial"/>
                <w:bCs/>
                <w:iCs/>
                <w:lang w:val="ms-MY"/>
              </w:rPr>
              <w:t>CA02 INFORMATION TECHNOLOGY AWARENESS</w:t>
            </w:r>
          </w:p>
        </w:tc>
      </w:tr>
      <w:tr w14:paraId="4FD20BE2">
        <w:tblPrEx>
          <w:tblCellMar>
            <w:top w:w="0" w:type="dxa"/>
            <w:left w:w="108" w:type="dxa"/>
            <w:bottom w:w="0" w:type="dxa"/>
            <w:right w:w="108" w:type="dxa"/>
          </w:tblCellMar>
        </w:tblPrEx>
        <w:trPr>
          <w:trHeight w:val="2910" w:hRule="atLeast"/>
        </w:trPr>
        <w:tc>
          <w:tcPr>
            <w:tcW w:w="3085" w:type="dxa"/>
            <w:tcBorders>
              <w:top w:val="single" w:color="000000" w:sz="4" w:space="0"/>
              <w:left w:val="single" w:color="auto" w:sz="4" w:space="0"/>
              <w:bottom w:val="single" w:color="000000" w:sz="4" w:space="0"/>
            </w:tcBorders>
            <w:vAlign w:val="center"/>
          </w:tcPr>
          <w:p w14:paraId="017D7588">
            <w:pPr>
              <w:tabs>
                <w:tab w:val="left" w:pos="-1440"/>
              </w:tabs>
              <w:snapToGrid w:val="0"/>
              <w:rPr>
                <w:rFonts w:ascii="Arial" w:hAnsi="Arial" w:cs="Arial"/>
                <w:bCs/>
                <w:i/>
                <w:lang w:val="ms-MY"/>
              </w:rPr>
            </w:pPr>
            <w:r>
              <w:rPr>
                <w:rFonts w:ascii="Arial" w:hAnsi="Arial" w:eastAsia="Arial" w:cs="Arial"/>
                <w:b/>
              </w:rPr>
              <w:t xml:space="preserve">NO DAN PENYATAAN AKTIVITI / </w:t>
            </w:r>
            <w:r>
              <w:rPr>
                <w:rFonts w:ascii="Arial" w:hAnsi="Arial" w:eastAsia="Arial" w:cs="Arial"/>
                <w:i/>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07AFD297">
            <w:pPr>
              <w:numPr>
                <w:ilvl w:val="0"/>
                <w:numId w:val="37"/>
              </w:numPr>
              <w:suppressAutoHyphens/>
              <w:spacing w:line="360" w:lineRule="auto"/>
              <w:contextualSpacing/>
              <w:rPr>
                <w:rFonts w:ascii="Arial" w:hAnsi="Arial" w:cs="Arial"/>
                <w:b/>
                <w:bCs/>
                <w:lang w:val="ms-MY" w:eastAsia="ar-SA"/>
              </w:rPr>
            </w:pPr>
            <w:r>
              <w:rPr>
                <w:rFonts w:ascii="Arial" w:hAnsi="Arial" w:cs="Arial"/>
                <w:b/>
                <w:bCs/>
                <w:lang w:val="ms-MY" w:eastAsia="ar-SA"/>
              </w:rPr>
              <w:t>02.01 AWARE OF INFORMATION TECHNOLOGY UPDATE (02.02 AWARE OF INFORMATION TECHNOLOGY REGULATORY)</w:t>
            </w:r>
          </w:p>
        </w:tc>
      </w:tr>
      <w:tr w14:paraId="21F4CD65">
        <w:tblPrEx>
          <w:tblCellMar>
            <w:top w:w="0" w:type="dxa"/>
            <w:left w:w="108" w:type="dxa"/>
            <w:bottom w:w="0" w:type="dxa"/>
            <w:right w:w="108" w:type="dxa"/>
          </w:tblCellMar>
        </w:tblPrEx>
        <w:trPr>
          <w:trHeight w:val="755" w:hRule="atLeast"/>
        </w:trPr>
        <w:tc>
          <w:tcPr>
            <w:tcW w:w="3085" w:type="dxa"/>
            <w:tcBorders>
              <w:top w:val="single" w:color="000000" w:sz="4" w:space="0"/>
              <w:left w:val="single" w:color="auto" w:sz="4" w:space="0"/>
              <w:bottom w:val="single" w:color="auto" w:sz="4" w:space="0"/>
            </w:tcBorders>
            <w:vAlign w:val="center"/>
          </w:tcPr>
          <w:p w14:paraId="035B4283">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rPr>
              <w:t xml:space="preserve">NO. KOD / </w:t>
            </w:r>
            <w:r>
              <w:rPr>
                <w:rFonts w:ascii="Arial" w:hAnsi="Arial" w:eastAsia="Arial" w:cs="Arial"/>
                <w:bCs/>
                <w:i/>
                <w:iCs/>
              </w:rPr>
              <w:t>CODE NO.</w:t>
            </w:r>
          </w:p>
        </w:tc>
        <w:tc>
          <w:tcPr>
            <w:tcW w:w="3686" w:type="dxa"/>
            <w:tcBorders>
              <w:top w:val="single" w:color="000000" w:sz="4" w:space="0"/>
              <w:left w:val="single" w:color="000000" w:sz="4" w:space="0"/>
              <w:bottom w:val="single" w:color="auto" w:sz="4" w:space="0"/>
            </w:tcBorders>
            <w:vAlign w:val="center"/>
          </w:tcPr>
          <w:p w14:paraId="7ACBFD4E">
            <w:pPr>
              <w:tabs>
                <w:tab w:val="left" w:pos="1800"/>
              </w:tabs>
              <w:autoSpaceDE w:val="0"/>
              <w:autoSpaceDN w:val="0"/>
              <w:adjustRightInd w:val="0"/>
              <w:spacing w:line="360" w:lineRule="auto"/>
              <w:rPr>
                <w:rFonts w:ascii="Arial" w:hAnsi="Arial" w:cs="Arial"/>
                <w:bCs/>
                <w:iCs/>
                <w:lang w:val="ms-MY"/>
              </w:rPr>
            </w:pPr>
            <w:r>
              <w:rPr>
                <w:rFonts w:ascii="Arial" w:hAnsi="Arial" w:cs="Arial"/>
                <w:bCs/>
                <w:iCs/>
                <w:lang w:val="ms-MY"/>
              </w:rPr>
              <w:t>Z-009-3:2015-M02/P(1/2)</w:t>
            </w:r>
          </w:p>
        </w:tc>
        <w:tc>
          <w:tcPr>
            <w:tcW w:w="2268" w:type="dxa"/>
            <w:tcBorders>
              <w:top w:val="single" w:color="000000" w:sz="4" w:space="0"/>
              <w:left w:val="single" w:color="000000" w:sz="4" w:space="0"/>
              <w:bottom w:val="single" w:color="auto" w:sz="4" w:space="0"/>
              <w:right w:val="single" w:color="auto" w:sz="4" w:space="0"/>
            </w:tcBorders>
            <w:vAlign w:val="center"/>
          </w:tcPr>
          <w:p w14:paraId="0608AF1D">
            <w:pPr>
              <w:spacing w:line="360" w:lineRule="auto"/>
              <w:rPr>
                <w:rFonts w:ascii="Arial" w:hAnsi="Arial" w:cs="Arial"/>
                <w:lang w:val="ms-MY"/>
              </w:rPr>
            </w:pPr>
            <w:r>
              <w:rPr>
                <w:rFonts w:ascii="Arial" w:hAnsi="Arial" w:cs="Arial"/>
                <w:lang w:val="ms-MY"/>
              </w:rPr>
              <w:t>Muka Surat/Page:</w:t>
            </w:r>
          </w:p>
          <w:p w14:paraId="511D0F95">
            <w:pPr>
              <w:spacing w:line="360" w:lineRule="auto"/>
              <w:rPr>
                <w:rFonts w:ascii="Arial" w:hAnsi="Arial" w:cs="Arial"/>
                <w:lang w:val="ms-MY"/>
              </w:rPr>
            </w:pPr>
            <w:r>
              <w:rPr>
                <w:rFonts w:ascii="Arial" w:hAnsi="Arial" w:cs="Arial"/>
                <w:lang w:val="ms-MY"/>
              </w:rPr>
              <w:t>Drpd/ Of:</w:t>
            </w:r>
            <w:r>
              <w:rPr>
                <w:rFonts w:ascii="Arial" w:hAnsi="Arial" w:cs="Arial"/>
                <w:b/>
                <w:lang w:val="ms-MY"/>
              </w:rPr>
              <w:t>:</w:t>
            </w:r>
          </w:p>
        </w:tc>
        <w:tc>
          <w:tcPr>
            <w:tcW w:w="660" w:type="dxa"/>
            <w:tcBorders>
              <w:top w:val="single" w:color="000000" w:sz="4" w:space="0"/>
              <w:left w:val="single" w:color="000000" w:sz="4" w:space="0"/>
              <w:bottom w:val="single" w:color="auto" w:sz="4" w:space="0"/>
              <w:right w:val="single" w:color="auto" w:sz="4" w:space="0"/>
            </w:tcBorders>
            <w:vAlign w:val="center"/>
          </w:tcPr>
          <w:p w14:paraId="63865419">
            <w:pPr>
              <w:spacing w:line="360" w:lineRule="auto"/>
              <w:rPr>
                <w:rFonts w:ascii="Arial" w:hAnsi="Arial" w:cs="Arial"/>
                <w:lang w:val="ms-MY"/>
              </w:rPr>
            </w:pPr>
            <w:r>
              <w:rPr>
                <w:rFonts w:ascii="Arial" w:hAnsi="Arial" w:cs="Arial"/>
                <w:lang w:val="ms-MY"/>
              </w:rPr>
              <w:t>1</w:t>
            </w:r>
          </w:p>
          <w:p w14:paraId="31455AD0">
            <w:pPr>
              <w:spacing w:line="360" w:lineRule="auto"/>
              <w:rPr>
                <w:rFonts w:ascii="Arial" w:hAnsi="Arial" w:cs="Arial"/>
                <w:lang w:val="ms-MY"/>
              </w:rPr>
            </w:pPr>
            <w:r>
              <w:rPr>
                <w:rFonts w:ascii="Arial" w:hAnsi="Arial" w:cs="Arial"/>
                <w:lang w:val="ms-MY"/>
              </w:rPr>
              <w:t>31</w:t>
            </w:r>
          </w:p>
        </w:tc>
      </w:tr>
    </w:tbl>
    <w:p w14:paraId="3F50F6AC">
      <w:r>
        <w:t xml:space="preserve">TAJUK: </w:t>
      </w:r>
    </w:p>
    <w:p w14:paraId="5F36EF83">
      <w:r>
        <w:t>KESEDARAN KEMAS KINI IT (</w:t>
      </w:r>
      <w:r>
        <w:rPr>
          <w:i/>
        </w:rPr>
        <w:t>IT UPDATE AWARENESS</w:t>
      </w:r>
      <w:r>
        <w:t>)</w:t>
      </w:r>
    </w:p>
    <w:p w14:paraId="356714F4"/>
    <w:p w14:paraId="34F36814">
      <w:r>
        <w:t>TUJUAN:</w:t>
      </w:r>
    </w:p>
    <w:p w14:paraId="0655A12A">
      <w:r>
        <w:t>Kertas Penerangan ini bertujuan menjelaskan Kesedaran Kemas Kini Teknologi Maklumat (</w:t>
      </w:r>
      <w:r>
        <w:rPr>
          <w:i/>
        </w:rPr>
        <w:t>IT Update Awareness</w:t>
      </w:r>
      <w:r>
        <w:t>) dalam operasi IT sesebuah organisasi. Individu yang kompeten dalam Kebolehan Teras ini mestilah dapat menyerap dan sentiasa peka terhadap kemas kini teknologi maklumat dalam kerja hariannya.</w:t>
      </w:r>
    </w:p>
    <w:p w14:paraId="76F9E353"/>
    <w:p w14:paraId="4BB85462">
      <w:r>
        <w:t>PENERANGAN:</w:t>
      </w:r>
    </w:p>
    <w:p w14:paraId="1C576281">
      <w:pPr>
        <w:pStyle w:val="3"/>
      </w:pPr>
      <w:bookmarkStart w:id="139" w:name="_Toc25377"/>
      <w:r>
        <w:t>1. Definisi (</w:t>
      </w:r>
      <w:r>
        <w:rPr>
          <w:i/>
        </w:rPr>
        <w:t>Definition</w:t>
      </w:r>
      <w:r>
        <w:t>)</w:t>
      </w:r>
      <w:bookmarkEnd w:id="139"/>
    </w:p>
    <w:p w14:paraId="0984978E">
      <w:r>
        <w:t>1.1 Teknologi Maklumat (</w:t>
      </w:r>
      <w:r>
        <w:rPr>
          <w:i/>
        </w:rPr>
        <w:t>Information Technology</w:t>
      </w:r>
      <w:r>
        <w:t>, IT) ialah aplikasi komputer dan peralatan telekomunikasi untuk menyimpan, mendapatkan semula, menghantar dan memanipulasi data, selalunya dalam konteks perniagaan atau organisasi lain.</w:t>
      </w:r>
    </w:p>
    <w:p w14:paraId="5D92F8BD">
      <w:r>
        <w:t>1.2 Sistem Maklumat (</w:t>
      </w:r>
      <w:r>
        <w:rPr>
          <w:i/>
        </w:rPr>
        <w:t>Information System</w:t>
      </w:r>
      <w:r>
        <w:t>, IS) ialah sistem yang terdiri daripada manusia dan komputer yang memproses atau mentafsir maklumat. Istilah ini juga kadangkala digunakan secara terhad untuk merujuk hanya kepada perisian yang menjalankan pangkalan data berkomputer, atau hanya kepada sistem komputer itu sendiri.</w:t>
      </w:r>
    </w:p>
    <w:p w14:paraId="4D36E3D9">
      <w:r>
        <w:t>1.3 Sistem maklumat juga pada asasnya adalah kajian akademik tentang sistem dengan rujukan khusus kepada maklumat dan rangkaian perkakasan serta perisian yang saling melengkapi, yang digunakan oleh manusia dan organisasi untuk mengumpul, menapis, memproses, mencipta dan mengedar data.</w:t>
      </w:r>
    </w:p>
    <w:p w14:paraId="23B0B1A4">
      <w:r>
        <w:t>1.4 Mana-mana sistem maklumat khusus bertujuan menyokong operasi, pengurusan dan pembuatan keputusan. Sistem maklumat ialah teknologi maklumat dan komunikasi (</w:t>
      </w:r>
      <w:r>
        <w:rPr>
          <w:i/>
        </w:rPr>
        <w:t>ICT</w:t>
      </w:r>
      <w:r>
        <w:t>) yang digunakan oleh sesebuah organisasi, serta cara manusia berinteraksi dengan teknologi ini bagi menyokong proses perniagaan.</w:t>
      </w:r>
    </w:p>
    <w:p w14:paraId="2A0E4F74">
      <w:r>
        <w:t>1.5 Literasi teknologi ialah keupayaan seseorang individu, sama ada bekerja secara bersendirian atau bersama orang lain, untuk menggunakan alat teknologi secara bertanggungjawab, sesuai dan berkesan bagi mengakses, mengurus, mengintegrasi, menilai, mereka bentuk, mencipta dan menyampaikan maklumat. Ini merupakan pengetahuan dan kemahiran sepanjang hayat dalam abad ke-21.</w:t>
      </w:r>
    </w:p>
    <w:p w14:paraId="4E677447">
      <w:r>
        <w:rPr>
          <w:i/>
        </w:rPr>
        <w:t>Konteks studio penyuntingan video:</w:t>
      </w:r>
      <w:r>
        <w:t xml:space="preserve"> seorang </w:t>
      </w:r>
      <w:r>
        <w:rPr>
          <w:i/>
        </w:rPr>
        <w:t>Video Editor</w:t>
      </w:r>
      <w:r>
        <w:t xml:space="preserve"> di studio pasca-pengeluaran berinteraksi dengan IT setiap hari — daripada memuat naik </w:t>
      </w:r>
      <w:r>
        <w:rPr>
          <w:i/>
        </w:rPr>
        <w:t>raw footage</w:t>
      </w:r>
      <w:r>
        <w:t xml:space="preserve"> ke </w:t>
      </w:r>
      <w:r>
        <w:rPr>
          <w:i/>
        </w:rPr>
        <w:t>server</w:t>
      </w:r>
      <w:r>
        <w:t xml:space="preserve">, menjalankan perisian </w:t>
      </w:r>
      <w:r>
        <w:rPr>
          <w:i/>
        </w:rPr>
        <w:t>Non-Linear Editing</w:t>
      </w:r>
      <w:r>
        <w:t xml:space="preserve"> (NLE), sehingga menghantar </w:t>
      </w:r>
      <w:r>
        <w:rPr>
          <w:i/>
        </w:rPr>
        <w:t>deliverable</w:t>
      </w:r>
      <w:r>
        <w:t xml:space="preserve"> akhir kepada klien melalui portal awan. Kesedaran IT bukan pilihan tetapi keperluan asas kerja.</w:t>
      </w:r>
    </w:p>
    <w:p w14:paraId="3D2274C1">
      <w:pPr>
        <w:pStyle w:val="3"/>
      </w:pPr>
      <w:bookmarkStart w:id="140" w:name="_Toc12602"/>
      <w:r>
        <w:t>2. Komponen Teknologi Sistem Maklumat (</w:t>
      </w:r>
      <w:r>
        <w:rPr>
          <w:i/>
        </w:rPr>
        <w:t>Components of Information System Technologies</w:t>
      </w:r>
      <w:r>
        <w:t>)</w:t>
      </w:r>
      <w:bookmarkEnd w:id="140"/>
    </w:p>
    <w:p w14:paraId="6223BA57">
      <w:r>
        <w:t>2.1 Terdapat 6 komponen Teknologi Sistem Maklumat secara amnya, iaitu:</w:t>
      </w:r>
    </w:p>
    <w:p w14:paraId="0E17446B">
      <w:r>
        <w:t xml:space="preserve">• i) </w:t>
      </w:r>
      <w:r>
        <w:rPr>
          <w:b/>
        </w:rPr>
        <w:t>Perkakasan (*Hardware*)</w:t>
      </w:r>
      <w:r>
        <w:t xml:space="preserve"> — merujuk kepada jentera. Kategori ini termasuk komputer itu sendiri (</w:t>
      </w:r>
      <w:r>
        <w:rPr>
          <w:i/>
        </w:rPr>
        <w:t>Central Processing Unit</w:t>
      </w:r>
      <w:r>
        <w:t xml:space="preserve">, CPU) dan semua peralatan sokongannya seperti peranti input/output, peranti storan dan peranti komunikasi. </w:t>
      </w:r>
      <w:r>
        <w:rPr>
          <w:i/>
        </w:rPr>
        <w:t>Contoh studio:</w:t>
      </w:r>
      <w:r>
        <w:t xml:space="preserve"> stesen kerja </w:t>
      </w:r>
      <w:r>
        <w:rPr>
          <w:i/>
        </w:rPr>
        <w:t>editing</w:t>
      </w:r>
      <w:r>
        <w:t xml:space="preserve"> berspesifikasi tinggi, kad grafik (GPU) untuk render, dan cakera keras luaran/</w:t>
      </w:r>
      <w:r>
        <w:rPr>
          <w:i/>
        </w:rPr>
        <w:t>RAID</w:t>
      </w:r>
      <w:r>
        <w:t xml:space="preserve"> untuk storan </w:t>
      </w:r>
      <w:r>
        <w:rPr>
          <w:i/>
        </w:rPr>
        <w:t>footage</w:t>
      </w:r>
      <w:r>
        <w:t>.</w:t>
      </w:r>
    </w:p>
    <w:p w14:paraId="10578F73">
      <w:r>
        <w:t xml:space="preserve">• ii) </w:t>
      </w:r>
      <w:r>
        <w:rPr>
          <w:b/>
        </w:rPr>
        <w:t>Perisian (*Software*)</w:t>
      </w:r>
      <w:r>
        <w:t xml:space="preserve"> — merujuk kepada program komputer dan manual yang menyokongnya. Program adalah arahan boleh baca mesin yang mengarahkan litar dalam perkakasan berfungsi menghasilkan maklumat berguna daripada data. </w:t>
      </w:r>
      <w:r>
        <w:rPr>
          <w:i/>
        </w:rPr>
        <w:t>Contoh studio:</w:t>
      </w:r>
      <w:r>
        <w:t xml:space="preserve"> Adobe Premiere Pro, DaVinci Resolve, Avid Media Composer.</w:t>
      </w:r>
    </w:p>
    <w:p w14:paraId="2396D49F">
      <w:r>
        <w:t xml:space="preserve">• iii) </w:t>
      </w:r>
      <w:r>
        <w:rPr>
          <w:b/>
        </w:rPr>
        <w:t>Data</w:t>
      </w:r>
      <w:r>
        <w:t xml:space="preserve"> — fakta yang digunakan oleh program untuk menghasilkan maklumat berguna. </w:t>
      </w:r>
      <w:r>
        <w:rPr>
          <w:i/>
        </w:rPr>
        <w:t>Contoh studio:</w:t>
      </w:r>
      <w:r>
        <w:t xml:space="preserve"> fail </w:t>
      </w:r>
      <w:r>
        <w:rPr>
          <w:i/>
        </w:rPr>
        <w:t>footage</w:t>
      </w:r>
      <w:r>
        <w:t xml:space="preserve"> mentah, fail projek </w:t>
      </w:r>
      <w:r>
        <w:rPr>
          <w:i/>
        </w:rPr>
        <w:t>timeline</w:t>
      </w:r>
      <w:r>
        <w:t>, metadata klip.</w:t>
      </w:r>
    </w:p>
    <w:p w14:paraId="52626F7F">
      <w:r>
        <w:t xml:space="preserve">• iv) </w:t>
      </w:r>
      <w:r>
        <w:rPr>
          <w:b/>
        </w:rPr>
        <w:t>Prosedur (*Procedures*)</w:t>
      </w:r>
      <w:r>
        <w:t xml:space="preserve"> — dasar yang mentadbir operasi sistem komputer. "Prosedur adalah kepada manusia sebagaimana perisian adalah kepada perkakasan" — analogi biasa yang menggambarkan peranan prosedur. </w:t>
      </w:r>
      <w:r>
        <w:rPr>
          <w:i/>
        </w:rPr>
        <w:t>Contoh studio:</w:t>
      </w:r>
      <w:r>
        <w:t xml:space="preserve"> prosedur </w:t>
      </w:r>
      <w:r>
        <w:rPr>
          <w:i/>
        </w:rPr>
        <w:t>backup</w:t>
      </w:r>
      <w:r>
        <w:t xml:space="preserve"> wajib sebelum menghantar </w:t>
      </w:r>
      <w:r>
        <w:rPr>
          <w:i/>
        </w:rPr>
        <w:t>deliverable</w:t>
      </w:r>
      <w:r>
        <w:t xml:space="preserve"> kepada klien.</w:t>
      </w:r>
    </w:p>
    <w:p w14:paraId="422EA49E">
      <w:r>
        <w:t xml:space="preserve">• v) </w:t>
      </w:r>
      <w:r>
        <w:rPr>
          <w:b/>
        </w:rPr>
        <w:t>Rangkaian (*Networks*)</w:t>
      </w:r>
      <w:r>
        <w:t xml:space="preserve"> — sistem penghubung yang membolehkan pelbagai komputer berkongsi sumber. </w:t>
      </w:r>
      <w:r>
        <w:rPr>
          <w:i/>
        </w:rPr>
        <w:t>Contoh studio:</w:t>
      </w:r>
      <w:r>
        <w:t xml:space="preserve"> rangkaian storan berkongsi (</w:t>
      </w:r>
      <w:r>
        <w:rPr>
          <w:i/>
        </w:rPr>
        <w:t>NAS/SAN</w:t>
      </w:r>
      <w:r>
        <w:t xml:space="preserve">) yang membolehkan beberapa Editor mengakses </w:t>
      </w:r>
      <w:r>
        <w:rPr>
          <w:i/>
        </w:rPr>
        <w:t>footage</w:t>
      </w:r>
      <w:r>
        <w:t xml:space="preserve"> projek yang sama serentak.</w:t>
      </w:r>
    </w:p>
    <w:p w14:paraId="1F7037BC">
      <w:r>
        <w:t xml:space="preserve">• vi) </w:t>
      </w:r>
      <w:r>
        <w:rPr>
          <w:b/>
        </w:rPr>
        <w:t>Manusia (*People*)</w:t>
      </w:r>
      <w:r>
        <w:t xml:space="preserve"> — setiap Sistem Maklumat Berasaskan Komputer (</w:t>
      </w:r>
      <w:r>
        <w:rPr>
          <w:i/>
        </w:rPr>
        <w:t>Computer Based Information System</w:t>
      </w:r>
      <w:r>
        <w:t xml:space="preserve">, CBIS) memerlukan manusia untuk menjadi berguna; sering kali komponen manusia adalah yang paling diabaikan sedangkan ia paling mempengaruhi kejayaan atau kegagalan sistem maklumat. </w:t>
      </w:r>
      <w:r>
        <w:rPr>
          <w:i/>
        </w:rPr>
        <w:t>Contoh studio:</w:t>
      </w:r>
      <w:r>
        <w:t xml:space="preserve"> Editor, Director dan Producer yang berinteraksi dengan sistem pengurusan aset (</w:t>
      </w:r>
      <w:r>
        <w:rPr>
          <w:i/>
        </w:rPr>
        <w:t>Digital Asset Management</w:t>
      </w:r>
      <w:r>
        <w:t>, DAM) studio.</w:t>
      </w:r>
    </w:p>
    <w:p w14:paraId="0DD146F5">
      <w:pPr>
        <w:pStyle w:val="3"/>
      </w:pPr>
      <w:bookmarkStart w:id="141" w:name="_Toc27469"/>
      <w:r>
        <w:t>3. Kemasukan Data (</w:t>
      </w:r>
      <w:r>
        <w:rPr>
          <w:i/>
        </w:rPr>
        <w:t>Data entry</w:t>
      </w:r>
      <w:r>
        <w:t>)</w:t>
      </w:r>
      <w:bookmarkEnd w:id="141"/>
    </w:p>
    <w:p w14:paraId="531F25D9">
      <w:r>
        <w:t>3.1 Kemasukan data merujuk kepada tindakan pengguna melibatkan input data ke komputer, dan tindak balas komputer terhadap input tersebut. Jenis kemasukan data paling ringkas hanyalah menuding sesuatu — memilih item atau menetapkan kedudukan pada paparan janaan komputer. Dalam mod kemasukan data yang lebih kompleks, pengguna mungkin perlu mengawal format input data dan kandungannya.</w:t>
      </w:r>
    </w:p>
    <w:p w14:paraId="40E40E14">
      <w:r>
        <w:t>3.2 Dalam dunia kemasukan data, terdapat pelbagai perisian tersedia seperti Microsoft Access, Snappii, Vikingsoft, Peoplesoft, Quickbooks, Microsoft Excel, Visio, SAP dan lain-lain. Keperluan pemilihan perisian berbeza mengikut individu dan syarikat kerana setiap perisian memberi keupayaan berbeza yang sesuai dengan keperluan masing-masing. Dalam mana-mana entiti perniagaan, kemasukan data adalah penting kerana ia menyimpan secara sistematik sejarah transaksi, pangkalan data pelanggan, rekod pembelian, arahan/permintaan rasmi, aliran kewangan dan rekod, aliran bajet, arahan kerja dan sebagainya. Semua ini mestilah selamat tetapi mudah diurus, serta mudah dicapai semula oleh kakitangan yang dibenarkan.</w:t>
      </w:r>
    </w:p>
    <w:p w14:paraId="52B87929">
      <w:r>
        <w:rPr>
          <w:i/>
        </w:rPr>
        <w:t>Konteks studio:</w:t>
      </w:r>
      <w:r>
        <w:t xml:space="preserve"> sistem pengurusan aset digital (</w:t>
      </w:r>
      <w:r>
        <w:rPr>
          <w:i/>
        </w:rPr>
        <w:t>DAM software</w:t>
      </w:r>
      <w:r>
        <w:t xml:space="preserve">) dan perisian penjadualan projek pasca-pengeluaran adalah bentuk "kemasukan data" studio — merekod status setiap </w:t>
      </w:r>
      <w:r>
        <w:rPr>
          <w:i/>
        </w:rPr>
        <w:t>project file</w:t>
      </w:r>
      <w:r>
        <w:t>, siapa yang sedang mengedit, dan bila tarikh akhir siaran.</w:t>
      </w:r>
    </w:p>
    <w:p w14:paraId="0CC50110">
      <w:pPr>
        <w:pStyle w:val="3"/>
      </w:pPr>
      <w:bookmarkStart w:id="142" w:name="_Toc15083"/>
      <w:r>
        <w:t>4. Pertimbangan Asas Memilih Perisian yang Betul</w:t>
      </w:r>
      <w:bookmarkEnd w:id="142"/>
    </w:p>
    <w:p w14:paraId="7C4E6B56">
      <w:r>
        <w:t>4.1 Terdapat 9 pertimbangan dalam memilih perisian yang tepat, iaitu:</w:t>
      </w:r>
    </w:p>
    <w:p w14:paraId="7DEF0560">
      <w:r>
        <w:t xml:space="preserve">• i) </w:t>
      </w:r>
      <w:r>
        <w:rPr>
          <w:b/>
        </w:rPr>
        <w:t>Ciri berbanding keperluan</w:t>
      </w:r>
      <w:r>
        <w:t xml:space="preserve"> — kebanyakan perisian menawarkan lebih daripada yang diperlukan; oleh itu perancangan masa depan (</w:t>
      </w:r>
      <w:r>
        <w:rPr>
          <w:i/>
        </w:rPr>
        <w:t>future-proofing</w:t>
      </w:r>
      <w:r>
        <w:t>) adalah strategi baik jika kosnya berpatutan.</w:t>
      </w:r>
    </w:p>
    <w:p w14:paraId="741AA52A">
      <w:r>
        <w:t xml:space="preserve">• ii) </w:t>
      </w:r>
      <w:r>
        <w:rPr>
          <w:b/>
        </w:rPr>
        <w:t>Analisis kos/faedah</w:t>
      </w:r>
      <w:r>
        <w:t>: (a) kos persediaan awal; (b) caj berterusan bulanan/tahunan; (c) caj tambahan setiap ahli; (d) caj setiap transaksi; (e) yuran sokongan teknikal; (f) caj kemas kini.</w:t>
      </w:r>
    </w:p>
    <w:p w14:paraId="15A7DAB7">
      <w:r>
        <w:t xml:space="preserve">• iii) </w:t>
      </w:r>
      <w:r>
        <w:rPr>
          <w:b/>
        </w:rPr>
        <w:t>Kemampuan peningkatan masa depan (*future upgradability*)</w:t>
      </w:r>
      <w:r>
        <w:t xml:space="preserve"> — setiap perisian mempunyai kitaran kemas kini dan kadangkala menawarkan peningkatan; perlu disahkan sama ada pembuat perisian akan menaik taraf atau menggantikan sepenuhnya dengan pengaturcaraan baharu, kerana ini memberi kesan kepada kos berbanding fungsi.</w:t>
      </w:r>
    </w:p>
    <w:p w14:paraId="114C19C2">
      <w:r>
        <w:t xml:space="preserve">• iv) </w:t>
      </w:r>
      <w:r>
        <w:rPr>
          <w:b/>
        </w:rPr>
        <w:t>Keserasian perkakasan</w:t>
      </w:r>
      <w:r>
        <w:t xml:space="preserve"> — spesifikasi semasa berbanding spesifikasi serasi.</w:t>
      </w:r>
    </w:p>
    <w:p w14:paraId="54E8BEAB">
      <w:r>
        <w:t xml:space="preserve">• v) </w:t>
      </w:r>
      <w:r>
        <w:rPr>
          <w:b/>
        </w:rPr>
        <w:t>Keserasian sistem</w:t>
      </w:r>
      <w:r>
        <w:t xml:space="preserve"> — sama ada perisian berfungsi dalam sistem operasi semasa dan sebaik mana ia beroperasi.</w:t>
      </w:r>
    </w:p>
    <w:p w14:paraId="74546089">
      <w:r>
        <w:t xml:space="preserve">• vi) </w:t>
      </w:r>
      <w:r>
        <w:rPr>
          <w:b/>
        </w:rPr>
        <w:t>Sokongan pelanggan dan kebolehpercayaan vendor</w:t>
      </w:r>
      <w:r>
        <w:t xml:space="preserve"> — kritikal kerana ia menentukan hubungan antara vendor/pembuat perisian dan pembeli; memberi kesan kepada waranti, servis teknikal dan kos.</w:t>
      </w:r>
    </w:p>
    <w:p w14:paraId="01B2C511">
      <w:r>
        <w:t xml:space="preserve">• vii) </w:t>
      </w:r>
      <w:r>
        <w:rPr>
          <w:b/>
        </w:rPr>
        <w:t>Keselamatan</w:t>
      </w:r>
      <w:r>
        <w:t xml:space="preserve"> — tahap keselamatan perisian terhadap pencerobohan sangat penting bagi mengelakkan kehilangan data berharga, termasuk perlindungan </w:t>
      </w:r>
      <w:r>
        <w:rPr>
          <w:i/>
        </w:rPr>
        <w:t>hacking</w:t>
      </w:r>
      <w:r>
        <w:t xml:space="preserve"> dan virus.</w:t>
      </w:r>
    </w:p>
    <w:p w14:paraId="07947DAB">
      <w:r>
        <w:t xml:space="preserve">• viii) </w:t>
      </w:r>
      <w:r>
        <w:rPr>
          <w:b/>
        </w:rPr>
        <w:t>Kurva pembelajaran kakitangan (kemudahgunaan)</w:t>
      </w:r>
      <w:r>
        <w:t xml:space="preserve"> — kakitangan yang bertanggungjawab mesti diberi latihan sewajarnya; kemudahgunaan turut memberi kesan kepada kecekapan keseluruhan proses.</w:t>
      </w:r>
    </w:p>
    <w:p w14:paraId="567F4F6B">
      <w:r>
        <w:t xml:space="preserve">• ix) </w:t>
      </w:r>
      <w:r>
        <w:rPr>
          <w:b/>
        </w:rPr>
        <w:t>Pelaporan</w:t>
      </w:r>
      <w:r>
        <w:t xml:space="preserve"> — setiap proses perlu boleh menghasilkan laporan/ringkasan dalam format yang mencukupi bagi pengguna.</w:t>
      </w:r>
    </w:p>
    <w:p w14:paraId="6A750C5A">
      <w:r>
        <w:rPr>
          <w:i/>
        </w:rPr>
        <w:t>Konteks studio:</w:t>
      </w:r>
      <w:r>
        <w:t xml:space="preserve"> apabila studio memilih perisian pengurusan aset (</w:t>
      </w:r>
      <w:r>
        <w:rPr>
          <w:i/>
        </w:rPr>
        <w:t>DAM</w:t>
      </w:r>
      <w:r>
        <w:t>) atau penyuntingan bukan-linear (</w:t>
      </w:r>
      <w:r>
        <w:rPr>
          <w:i/>
        </w:rPr>
        <w:t>NLE</w:t>
      </w:r>
      <w:r>
        <w:t>) yang baharu, kesembilan pertimbangan ini terpakai secara langsung — contohnya keserasian perkakasan dengan stesen kerja sedia ada, kos lesen tahunan, dan keselamatan data klien yang sulit (rujuk NDA klien).</w:t>
      </w:r>
    </w:p>
    <w:p w14:paraId="092A793E">
      <w:pPr>
        <w:pStyle w:val="3"/>
      </w:pPr>
      <w:bookmarkStart w:id="143" w:name="_Toc20926"/>
      <w:r>
        <w:t>5. Kenapa Kita Perlukan Kesedaran Kemas Kini Teknologi?</w:t>
      </w:r>
      <w:bookmarkEnd w:id="143"/>
    </w:p>
    <w:p w14:paraId="56010EDB">
      <w:r>
        <w:t>5.1 Interaksi antara pengguna dan teknologi/sistem tidak dapat dielakkan. Seseorang perlu peka terhadap perkaitan serta kebaikan/keburukan yang menjejaskan kerjanya secara langsung atau tidak langsung. Beliau perlu peka terhadap trend IT semasa dan sebarang kemas kini berkaitan kerjanya. Teknologi meningkatkan pengeluaran/komunikasi dan pengendalian pangkalan data. Teknologi yang lapuk boleh menjejaskan kecekapan dan pengeluaran. Semakin tinggi seseorang dalam tangga kerjaya, semakin canggih kerja dan interaksi persekitarannya, justeru menjustifikasikan keperluan untuk peka dan dikemas kini dengan teknologi.</w:t>
      </w:r>
    </w:p>
    <w:p w14:paraId="5B0FC009">
      <w:r>
        <w:t>5.2 Sebelum ini, semua kerja kertas, laporan, carta, pembentangan, minit mesyuarat dan sebagainya dilakukan secara manual dan sepenuhnya menggunakan kertas. Apabila peralihan daripada kertas kepada tanpa kertas berlaku, iaitu menggunakan komputer/perisian, seseorang perlu tahu cara menukar format dan maklumat kepada versi salinan lembut. Contohnya, jika laporan sebelum ini disediakan menggunakan mesin taip, apabila ditukar kepada versi salinan lembut, seseorang perlu tahu cara menggunakan perisian dan cara memformat laporan tersebut. Menggunakan perisian, terdapat pilihan tanpa had untuk mempersembahkan laporan. Perisian ini biasanya dikemas kini dan sentiasa berkembang berdasarkan perubahan berterusan, justeru pengguna perlu tahu kemas kini tersebut dan bagaimana ia memberi kesan kepada mereka. Kesedaran kemas kini teknologi ini terpakai kepada semua jenis/tahap teknologi.</w:t>
      </w:r>
    </w:p>
    <w:p w14:paraId="1A4768AB">
      <w:r>
        <w:rPr>
          <w:i/>
        </w:rPr>
        <w:t>Konteks studio:</w:t>
      </w:r>
      <w:r>
        <w:t xml:space="preserve"> peralihan daripada </w:t>
      </w:r>
      <w:r>
        <w:rPr>
          <w:i/>
        </w:rPr>
        <w:t>tape-based editing</w:t>
      </w:r>
      <w:r>
        <w:t xml:space="preserve"> kepada </w:t>
      </w:r>
      <w:r>
        <w:rPr>
          <w:i/>
        </w:rPr>
        <w:t>file-based/cloud editing</w:t>
      </w:r>
      <w:r>
        <w:t xml:space="preserve"> adalah contoh sebenar peralihan "kertas kepada tanpa kertas" dalam industri video; Editor yang tidak mengemas kini pengetahuan </w:t>
      </w:r>
      <w:r>
        <w:rPr>
          <w:i/>
        </w:rPr>
        <w:t>codec</w:t>
      </w:r>
      <w:r>
        <w:t xml:space="preserve"> terkini atau format penghantaran </w:t>
      </w:r>
      <w:r>
        <w:rPr>
          <w:i/>
        </w:rPr>
        <w:t>deliverable</w:t>
      </w:r>
      <w:r>
        <w:t xml:space="preserve"> boleh menjejaskan kualiti dan ketepatan masa siaran.</w:t>
      </w:r>
    </w:p>
    <w:p w14:paraId="42155945">
      <w:r>
        <w:t>5.3 Contoh bidang yang perlu diberi kesedaran adalah seperti berikut:</w:t>
      </w:r>
    </w:p>
    <w:p w14:paraId="6C6B2B0A">
      <w:r>
        <w:t>• i) Cara menggunakan perisian dan keupayaannya.</w:t>
      </w:r>
    </w:p>
    <w:p w14:paraId="55CCD749">
      <w:r>
        <w:t>• ii) Pengetahuan tentang komponen/sistem IT yang sesuai untuk mengoptimumkan kerja dan penghantaran.</w:t>
      </w:r>
    </w:p>
    <w:p w14:paraId="14718116">
      <w:r>
        <w:t>• iii) Mesin/komputer/sistem/perisian mana yang menjadi penyelesaian optimum.</w:t>
      </w:r>
    </w:p>
    <w:p w14:paraId="5D43D322">
      <w:r>
        <w:t>• iv) Trend pasaran/pengguna semasa yang manakah/siapakah.</w:t>
      </w:r>
    </w:p>
    <w:p w14:paraId="023A2599">
      <w:r>
        <w:t>• v) Kos kepada penyelesaian.</w:t>
      </w:r>
    </w:p>
    <w:p w14:paraId="11626E8B">
      <w:r>
        <w:rPr>
          <w:i/>
        </w:rPr>
        <w:t>Konteks studio:</w:t>
      </w:r>
      <w:r>
        <w:t xml:space="preserve"> memilih sistem </w:t>
      </w:r>
      <w:r>
        <w:rPr>
          <w:i/>
        </w:rPr>
        <w:t>backup</w:t>
      </w:r>
      <w:r>
        <w:t xml:space="preserve"> LTO tape berbanding </w:t>
      </w:r>
      <w:r>
        <w:rPr>
          <w:i/>
        </w:rPr>
        <w:t>cloud storage</w:t>
      </w:r>
      <w:r>
        <w:t xml:space="preserve"> untuk arkib </w:t>
      </w:r>
      <w:r>
        <w:rPr>
          <w:i/>
        </w:rPr>
        <w:t>footage</w:t>
      </w:r>
      <w:r>
        <w:t xml:space="preserve"> jangka panjang adalah contoh langsung pertimbangan (iii) dan (v) di atas.</w:t>
      </w:r>
    </w:p>
    <w:p w14:paraId="75B4EE09"/>
    <w:p w14:paraId="45F67145">
      <w:r>
        <w:t>SOALAN:</w:t>
      </w:r>
    </w:p>
    <w:p w14:paraId="52A3A0D0">
      <w:r>
        <w:t>1. Apakah hubungan antara Teknologi Maklumat dan Sistem Maklumat?</w:t>
      </w:r>
    </w:p>
    <w:p w14:paraId="6A65C590">
      <w:r>
        <w:rPr>
          <w:b/>
        </w:rPr>
        <w:t>Jawapan model:</w:t>
      </w:r>
      <w:r>
        <w:t xml:space="preserve"> Teknologi Maklumat (IT) ialah aplikasi komputer dan peralatan telekomunikasi untuk menyimpan, mendapatkan semula, menghantar dan memanipulasi data; Sistem Maklumat (IS) pula ialah sistem yang terdiri daripada manusia dan komputer yang menggunakan IT tersebut untuk memproses dan mentafsir maklumat bagi menyokong operasi, pengurusan dan pembuatan keputusan organisasi — contohnya, sistem DAM studio menggunakan perkakasan/perisian (IT) untuk membentuk satu sistem pengurusan aset video yang lengkap (IS).</w:t>
      </w:r>
    </w:p>
    <w:p w14:paraId="2116A31E">
      <w:r>
        <w:t>2. Apakah 6 komponen Teknologi Sistem Maklumat?</w:t>
      </w:r>
    </w:p>
    <w:p w14:paraId="7CCA5628">
      <w:r>
        <w:rPr>
          <w:b/>
        </w:rPr>
        <w:t>Jawapan model:</w:t>
      </w:r>
      <w:r>
        <w:t xml:space="preserve"> Perkakasan, Perisian, Data, Prosedur, Rangkaian, dan Manusia — contohnya di studio: stesen </w:t>
      </w:r>
      <w:r>
        <w:rPr>
          <w:i/>
        </w:rPr>
        <w:t>editing</w:t>
      </w:r>
      <w:r>
        <w:t xml:space="preserve"> (perkakasan), Premiere Pro (perisian), fail </w:t>
      </w:r>
      <w:r>
        <w:rPr>
          <w:i/>
        </w:rPr>
        <w:t>footage</w:t>
      </w:r>
      <w:r>
        <w:t xml:space="preserve"> (data), prosedur </w:t>
      </w:r>
      <w:r>
        <w:rPr>
          <w:i/>
        </w:rPr>
        <w:t>backup</w:t>
      </w:r>
      <w:r>
        <w:t xml:space="preserve"> (prosedur), </w:t>
      </w:r>
      <w:r>
        <w:rPr>
          <w:i/>
        </w:rPr>
        <w:t>NAS</w:t>
      </w:r>
      <w:r>
        <w:t xml:space="preserve"> studio (rangkaian), dan Editor/Producer (manusia).</w:t>
      </w:r>
    </w:p>
    <w:p w14:paraId="1F756209">
      <w:r>
        <w:t>3. Kenapa kita perlukan Kesedaran Kemas Kini Teknologi?</w:t>
      </w:r>
    </w:p>
    <w:p w14:paraId="1A5D1D91">
      <w:r>
        <w:rPr>
          <w:b/>
        </w:rPr>
        <w:t>Jawapan model:</w:t>
      </w:r>
      <w:r>
        <w:t xml:space="preserve"> Kerana interaksi dengan teknologi tidak dapat dielakkan; teknologi yang lapuk menjejaskan kecekapan dan pengeluaran kerja, manakala kesedaran kemas kini membolehkan Editor mengekalkan kualiti kerja, kelajuan penghantaran dan daya saing — contohnya mengetahui format </w:t>
      </w:r>
      <w:r>
        <w:rPr>
          <w:i/>
        </w:rPr>
        <w:t>codec</w:t>
      </w:r>
      <w:r>
        <w:t xml:space="preserve"> penghantaran terbaharu yang dikehendaki oleh stesen televisyen/platform </w:t>
      </w:r>
      <w:r>
        <w:rPr>
          <w:i/>
        </w:rPr>
        <w:t>streaming</w:t>
      </w:r>
      <w:r>
        <w:t>.</w:t>
      </w:r>
    </w:p>
    <w:p w14:paraId="7D8725C7">
      <w:r>
        <w:t>4. Apakah kemasukan data?</w:t>
      </w:r>
    </w:p>
    <w:p w14:paraId="4E65317A">
      <w:r>
        <w:rPr>
          <w:b/>
        </w:rPr>
        <w:t>Jawapan model:</w:t>
      </w:r>
      <w:r>
        <w:t xml:space="preserve"> Kemasukan data ialah tindakan pengguna memasukkan data ke dalam komputer dan tindak balas komputer terhadap input itu, daripada tindakan mudah seperti memilih item sehingga mengawal format kandungan — contohnya memasukkan metadata klip (nama projek, tarikh rakaman, jurukamera) ke dalam sistem DAM studio.</w:t>
      </w:r>
    </w:p>
    <w:p w14:paraId="0342DE6F">
      <w:r>
        <w:t>5. Berapa banyak pertimbangan diperlukan dalam memilih perisian yang betul?</w:t>
      </w:r>
    </w:p>
    <w:p w14:paraId="45C14146">
      <w:r>
        <w:rPr>
          <w:b/>
        </w:rPr>
        <w:t>Jawapan model:</w:t>
      </w:r>
      <w:r>
        <w:t xml:space="preserve"> 9 pertimbangan — ciri vs keperluan, analisis kos/faedah, kemampuan peningkatan masa depan, keserasian perkakasan, keserasian sistem, sokongan pelanggan/vendor, keselamatan, kurva pembelajaran, dan pelaporan; semuanya relevan apabila studio memilih perisian NLE atau DAM baharu.</w:t>
      </w:r>
    </w:p>
    <w:p w14:paraId="0EDB678D"/>
    <w:p w14:paraId="427CE8DF">
      <w:r>
        <w:t>RUJUKAN:</w:t>
      </w:r>
    </w:p>
    <w:p w14:paraId="0DB89400">
      <w:r>
        <w:t>http://www.montgomeryschoolmd.org/department/techlit/docs.htm</w:t>
      </w:r>
    </w:p>
    <w:p w14:paraId="4014FE3E">
      <w:r>
        <w:t>http://www.wikipedia.org/wiki/information_technology</w:t>
      </w:r>
    </w:p>
    <w:p w14:paraId="29C17BEA">
      <w:r>
        <w:t>http://www.wikipedia.org/wiki/information_system</w:t>
      </w:r>
    </w:p>
    <w:p w14:paraId="3563C80B">
      <w:r>
        <w:t>http://www.coloradotechliteracy.org/org/documentation/module1/definition.htm</w:t>
      </w:r>
    </w:p>
    <w:p w14:paraId="3AFE8179">
      <w:r>
        <w:t>http://www.uotechnology.edu.iq/ce/Lectures/SarmadFuad-MIS/MIS_Lecture_3.pdf</w:t>
      </w:r>
    </w:p>
    <w:p w14:paraId="63DFF5DE">
      <w:r>
        <w:t>http://www.umsl.edu/~joshik/msis480/chapt02.htm</w:t>
      </w:r>
    </w:p>
    <w:p w14:paraId="58E2D135">
      <w:r>
        <w:t>http://global.britannica.com/topic/information-system</w:t>
      </w:r>
    </w:p>
    <w:p w14:paraId="1EA4B4F6">
      <w:r>
        <w:t>http://www.nutrientdataconf.org/pastconf/ndbc19/7-1_westrich.pdf</w:t>
      </w:r>
    </w:p>
    <w:p w14:paraId="04B1CBDD">
      <w:r>
        <w:t>http://knowledge.wildapricot.com/display/technology/Defining+Software+Requirements</w:t>
      </w:r>
    </w:p>
    <w:p w14:paraId="391B4C2B">
      <w:r>
        <w:br w:type="page"/>
      </w:r>
    </w:p>
    <w:tbl>
      <w:tblPr>
        <w:tblStyle w:val="12"/>
        <w:tblW w:w="9699" w:type="dxa"/>
        <w:tblInd w:w="0" w:type="dxa"/>
        <w:tblLayout w:type="fixed"/>
        <w:tblCellMar>
          <w:top w:w="0" w:type="dxa"/>
          <w:left w:w="108" w:type="dxa"/>
          <w:bottom w:w="0" w:type="dxa"/>
          <w:right w:w="108" w:type="dxa"/>
        </w:tblCellMar>
      </w:tblPr>
      <w:tblGrid>
        <w:gridCol w:w="3085"/>
        <w:gridCol w:w="3686"/>
        <w:gridCol w:w="2268"/>
        <w:gridCol w:w="660"/>
      </w:tblGrid>
      <w:tr w14:paraId="6548508E">
        <w:tblPrEx>
          <w:tblCellMar>
            <w:top w:w="0" w:type="dxa"/>
            <w:left w:w="108" w:type="dxa"/>
            <w:bottom w:w="0" w:type="dxa"/>
            <w:right w:w="108" w:type="dxa"/>
          </w:tblCellMar>
        </w:tblPrEx>
        <w:trPr>
          <w:trHeight w:val="3230" w:hRule="atLeast"/>
        </w:trPr>
        <w:tc>
          <w:tcPr>
            <w:tcW w:w="3085" w:type="dxa"/>
            <w:tcBorders>
              <w:top w:val="single" w:color="auto" w:sz="4" w:space="0"/>
              <w:left w:val="single" w:color="auto" w:sz="4" w:space="0"/>
              <w:bottom w:val="single" w:color="000000" w:sz="4" w:space="0"/>
            </w:tcBorders>
          </w:tcPr>
          <w:p w14:paraId="4EB0ED51">
            <w:pPr>
              <w:snapToGrid w:val="0"/>
              <w:spacing w:line="360" w:lineRule="auto"/>
              <w:rPr>
                <w:rFonts w:ascii="Arial" w:hAnsi="Arial" w:cs="Arial"/>
                <w:sz w:val="20"/>
                <w:lang w:val="ms-MY"/>
              </w:rPr>
            </w:pPr>
          </w:p>
          <w:p w14:paraId="413D5177">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tcPr>
          <w:p w14:paraId="03C9811E">
            <w:pPr>
              <w:rPr>
                <w:rFonts w:ascii="Arial" w:hAnsi="Arial" w:cs="Arial"/>
                <w:sz w:val="20"/>
                <w:lang w:val="ms-MY"/>
              </w:rPr>
            </w:pPr>
            <w:r>
              <w:pict>
                <v:shape id="_x0000_s1057" o:spid="_x0000_s1057"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2365267A">
                        <w:pPr>
                          <w:rPr>
                            <w:rFonts w:ascii="Arial" w:hAnsi="Arial" w:cs="Arial"/>
                            <w:b/>
                            <w:bCs/>
                            <w:highlight w:val="yellow"/>
                            <w:lang w:val="fi-FI"/>
                          </w:rPr>
                        </w:pPr>
                        <w:r>
                          <w:rPr>
                            <w:rFonts w:ascii="Arial" w:hAnsi="Arial" w:cs="Arial"/>
                            <w:b/>
                            <w:bCs/>
                            <w:highlight w:val="yellow"/>
                            <w:lang w:val="fi-FI"/>
                          </w:rPr>
                          <w:t>FURNIWEB MANUFACTURING SDN BHD</w:t>
                        </w:r>
                      </w:p>
                      <w:p w14:paraId="3B630B68">
                        <w:pPr>
                          <w:rPr>
                            <w:rFonts w:ascii="Arial" w:hAnsi="Arial" w:cs="Arial"/>
                            <w:b/>
                            <w:bCs/>
                            <w:highlight w:val="yellow"/>
                            <w:lang w:val="fi-FI"/>
                          </w:rPr>
                        </w:pPr>
                        <w:r>
                          <w:rPr>
                            <w:rFonts w:ascii="Arial" w:hAnsi="Arial" w:cs="Arial"/>
                            <w:b/>
                            <w:bCs/>
                            <w:highlight w:val="yellow"/>
                            <w:lang w:val="fi-FI"/>
                          </w:rPr>
                          <w:t>Lot 1883, Jalan KPB 9, Kg. Bharu Balakong, 43300</w:t>
                        </w:r>
                      </w:p>
                      <w:p w14:paraId="24AB679B">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077CB707">
                        <w:pPr>
                          <w:rPr>
                            <w:rFonts w:ascii="Arial" w:hAnsi="Arial" w:cs="Arial"/>
                            <w:b/>
                            <w:bCs/>
                            <w:lang w:val="fi-FI"/>
                          </w:rPr>
                        </w:pPr>
                        <w:r>
                          <w:rPr>
                            <w:rFonts w:ascii="Arial" w:hAnsi="Arial" w:cs="Arial"/>
                            <w:b/>
                            <w:bCs/>
                            <w:highlight w:val="yellow"/>
                            <w:lang w:val="fi-FI"/>
                          </w:rPr>
                          <w:t>Malaysia.</w:t>
                        </w:r>
                      </w:p>
                      <w:p w14:paraId="68897709">
                        <w:pPr>
                          <w:rPr>
                            <w:rFonts w:ascii="Arial" w:hAnsi="Arial" w:cs="Arial"/>
                            <w:b/>
                            <w:bCs/>
                            <w:lang w:val="fi-FI"/>
                          </w:rPr>
                        </w:pPr>
                      </w:p>
                      <w:p w14:paraId="366D37C6">
                        <w:pPr>
                          <w:rPr>
                            <w:rFonts w:ascii="Arial" w:hAnsi="Arial" w:cs="Arial"/>
                            <w:b/>
                            <w:bCs/>
                            <w:lang w:val="fi-FI"/>
                          </w:rPr>
                        </w:pPr>
                      </w:p>
                      <w:p w14:paraId="2E2D0C8A">
                        <w:pPr>
                          <w:rPr>
                            <w:rFonts w:ascii="Arial" w:hAnsi="Arial" w:cs="Arial"/>
                            <w:b/>
                            <w:bCs/>
                            <w:sz w:val="36"/>
                            <w:szCs w:val="36"/>
                            <w:lang w:val="fi-FI"/>
                          </w:rPr>
                        </w:pPr>
                        <w:r>
                          <w:rPr>
                            <w:rFonts w:ascii="Arial" w:hAnsi="Arial" w:cs="Arial"/>
                            <w:b/>
                            <w:bCs/>
                            <w:sz w:val="36"/>
                            <w:szCs w:val="36"/>
                            <w:lang w:val="fi-FI"/>
                          </w:rPr>
                          <w:t>NOTA PEMBELAJARAN</w:t>
                        </w:r>
                      </w:p>
                      <w:p w14:paraId="430D7552">
                        <w:pPr>
                          <w:rPr>
                            <w:rFonts w:ascii="Arial" w:hAnsi="Arial" w:cs="Arial"/>
                            <w:sz w:val="28"/>
                            <w:szCs w:val="28"/>
                            <w:lang w:val="fi-FI"/>
                          </w:rPr>
                        </w:pPr>
                        <w:r>
                          <w:rPr>
                            <w:rFonts w:ascii="Arial" w:hAnsi="Arial" w:cs="Arial"/>
                            <w:sz w:val="28"/>
                            <w:szCs w:val="28"/>
                            <w:lang w:val="fi-FI"/>
                          </w:rPr>
                          <w:t>(Learning Note)</w:t>
                        </w:r>
                      </w:p>
                      <w:p w14:paraId="6B8C20B7">
                        <w:pPr>
                          <w:rPr>
                            <w:rFonts w:ascii="Arial" w:hAnsi="Arial" w:cs="Arial"/>
                            <w:b/>
                            <w:bCs/>
                            <w:i/>
                            <w:lang w:val="nl-NL"/>
                          </w:rPr>
                        </w:pPr>
                      </w:p>
                    </w:txbxContent>
                  </v:textbox>
                </v:shape>
              </w:pict>
            </w:r>
          </w:p>
          <w:p w14:paraId="0EEE2CCD">
            <w:pPr>
              <w:spacing w:line="360" w:lineRule="auto"/>
              <w:rPr>
                <w:rFonts w:ascii="Arial" w:hAnsi="Arial" w:cs="Arial"/>
                <w:sz w:val="20"/>
                <w:lang w:val="ms-MY"/>
              </w:rPr>
            </w:pPr>
          </w:p>
        </w:tc>
      </w:tr>
      <w:tr w14:paraId="2E67BECE">
        <w:tblPrEx>
          <w:tblCellMar>
            <w:top w:w="0" w:type="dxa"/>
            <w:left w:w="108" w:type="dxa"/>
            <w:bottom w:w="0" w:type="dxa"/>
            <w:right w:w="108" w:type="dxa"/>
          </w:tblCellMar>
        </w:tblPrEx>
        <w:trPr>
          <w:trHeight w:val="971" w:hRule="atLeast"/>
        </w:trPr>
        <w:tc>
          <w:tcPr>
            <w:tcW w:w="3085" w:type="dxa"/>
            <w:tcBorders>
              <w:top w:val="single" w:color="000000" w:sz="4" w:space="0"/>
              <w:left w:val="single" w:color="auto" w:sz="4" w:space="0"/>
              <w:bottom w:val="single" w:color="000000" w:sz="4" w:space="0"/>
            </w:tcBorders>
            <w:vAlign w:val="center"/>
          </w:tcPr>
          <w:p w14:paraId="1439DEF9">
            <w:pPr>
              <w:snapToGrid w:val="0"/>
              <w:rPr>
                <w:rFonts w:ascii="Arial" w:hAnsi="Arial" w:cs="Arial"/>
                <w:bCs/>
                <w:i/>
                <w:lang w:val="ms-MY"/>
              </w:rPr>
            </w:pPr>
            <w:r>
              <w:rPr>
                <w:rFonts w:ascii="Arial" w:hAnsi="Arial" w:eastAsia="Arial" w:cs="Arial"/>
                <w:b/>
              </w:rPr>
              <w:t xml:space="preserve">KOD NAMA DAN PROGRAM / </w:t>
            </w:r>
            <w:r>
              <w:rPr>
                <w:rFonts w:ascii="Arial" w:hAnsi="Arial" w:eastAsia="Arial" w:cs="Arial"/>
                <w:i/>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4554F141">
            <w:pPr>
              <w:tabs>
                <w:tab w:val="left" w:pos="1800"/>
              </w:tabs>
              <w:autoSpaceDE w:val="0"/>
              <w:autoSpaceDN w:val="0"/>
              <w:adjustRightInd w:val="0"/>
              <w:spacing w:line="360" w:lineRule="auto"/>
              <w:rPr>
                <w:rFonts w:ascii="Arial" w:hAnsi="Arial" w:cs="Arial"/>
                <w:bCs/>
                <w:iCs/>
                <w:lang w:val="ms-MY"/>
              </w:rPr>
            </w:pPr>
            <w:r>
              <w:rPr>
                <w:rFonts w:ascii="Arial" w:hAnsi="Arial" w:cs="Arial"/>
                <w:bCs/>
                <w:iCs/>
                <w:lang w:val="ms-MY"/>
              </w:rPr>
              <w:t>Z-009-3:2015 CORE ABILITIES (untuk IT-072-3:2012 VIDEO / FILM (EDITING))</w:t>
            </w:r>
          </w:p>
        </w:tc>
      </w:tr>
      <w:tr w14:paraId="507645E9">
        <w:tblPrEx>
          <w:tblCellMar>
            <w:top w:w="0" w:type="dxa"/>
            <w:left w:w="108" w:type="dxa"/>
            <w:bottom w:w="0" w:type="dxa"/>
            <w:right w:w="108" w:type="dxa"/>
          </w:tblCellMar>
        </w:tblPrEx>
        <w:trPr>
          <w:trHeight w:val="1160" w:hRule="atLeast"/>
        </w:trPr>
        <w:tc>
          <w:tcPr>
            <w:tcW w:w="3085" w:type="dxa"/>
            <w:tcBorders>
              <w:top w:val="single" w:color="000000" w:sz="4" w:space="0"/>
              <w:left w:val="single" w:color="auto" w:sz="4" w:space="0"/>
              <w:bottom w:val="single" w:color="000000" w:sz="4" w:space="0"/>
            </w:tcBorders>
            <w:vAlign w:val="center"/>
          </w:tcPr>
          <w:p w14:paraId="7B27760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rPr>
              <w:t xml:space="preserve">TAHAP / </w:t>
            </w:r>
            <w:r>
              <w:rPr>
                <w:rFonts w:ascii="Arial" w:hAnsi="Arial" w:eastAsia="Arial" w:cs="Arial"/>
              </w:rPr>
              <w:t>LEVEL</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3CE33F77">
            <w:pPr>
              <w:tabs>
                <w:tab w:val="left" w:pos="1800"/>
              </w:tabs>
              <w:autoSpaceDE w:val="0"/>
              <w:autoSpaceDN w:val="0"/>
              <w:adjustRightInd w:val="0"/>
              <w:spacing w:line="360" w:lineRule="auto"/>
              <w:rPr>
                <w:rFonts w:ascii="Arial" w:hAnsi="Arial" w:cs="Arial"/>
                <w:bCs/>
                <w:iCs/>
                <w:lang w:val="ms-MY"/>
              </w:rPr>
            </w:pPr>
            <w:r>
              <w:rPr>
                <w:rFonts w:ascii="Arial" w:hAnsi="Arial" w:cs="Arial"/>
                <w:bCs/>
                <w:iCs/>
                <w:lang w:val="ms-MY"/>
              </w:rPr>
              <w:t>3</w:t>
            </w:r>
          </w:p>
        </w:tc>
      </w:tr>
      <w:tr w14:paraId="3553EA86">
        <w:tblPrEx>
          <w:tblCellMar>
            <w:top w:w="0" w:type="dxa"/>
            <w:left w:w="108" w:type="dxa"/>
            <w:bottom w:w="0" w:type="dxa"/>
            <w:right w:w="108" w:type="dxa"/>
          </w:tblCellMar>
        </w:tblPrEx>
        <w:trPr>
          <w:trHeight w:val="1169" w:hRule="atLeast"/>
        </w:trPr>
        <w:tc>
          <w:tcPr>
            <w:tcW w:w="3085" w:type="dxa"/>
            <w:tcBorders>
              <w:top w:val="single" w:color="000000" w:sz="4" w:space="0"/>
              <w:left w:val="single" w:color="auto" w:sz="4" w:space="0"/>
              <w:bottom w:val="single" w:color="000000" w:sz="4" w:space="0"/>
            </w:tcBorders>
            <w:vAlign w:val="center"/>
          </w:tcPr>
          <w:p w14:paraId="43AC5A15">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rPr>
              <w:t>NO DAN TAJUK UNIT KOMPETENSI /</w:t>
            </w:r>
            <w:r>
              <w:rPr>
                <w:rFonts w:ascii="Arial" w:hAnsi="Arial" w:eastAsia="Arial" w:cs="Arial"/>
                <w:i/>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1BDC5DD4">
            <w:pPr>
              <w:tabs>
                <w:tab w:val="left" w:pos="1800"/>
              </w:tabs>
              <w:autoSpaceDE w:val="0"/>
              <w:autoSpaceDN w:val="0"/>
              <w:adjustRightInd w:val="0"/>
              <w:spacing w:line="360" w:lineRule="auto"/>
              <w:rPr>
                <w:rFonts w:ascii="Arial" w:hAnsi="Arial" w:cs="Arial"/>
                <w:bCs/>
                <w:iCs/>
                <w:lang w:val="ms-MY"/>
              </w:rPr>
            </w:pPr>
            <w:r>
              <w:rPr>
                <w:rFonts w:ascii="Arial" w:hAnsi="Arial" w:cs="Arial"/>
                <w:bCs/>
                <w:iCs/>
                <w:lang w:val="ms-MY"/>
              </w:rPr>
              <w:t>CA02 INFORMATION TECHNOLOGY AWARENESS</w:t>
            </w:r>
          </w:p>
        </w:tc>
      </w:tr>
      <w:tr w14:paraId="54A71C88">
        <w:tblPrEx>
          <w:tblCellMar>
            <w:top w:w="0" w:type="dxa"/>
            <w:left w:w="108" w:type="dxa"/>
            <w:bottom w:w="0" w:type="dxa"/>
            <w:right w:w="108" w:type="dxa"/>
          </w:tblCellMar>
        </w:tblPrEx>
        <w:trPr>
          <w:trHeight w:val="2910" w:hRule="atLeast"/>
        </w:trPr>
        <w:tc>
          <w:tcPr>
            <w:tcW w:w="3085" w:type="dxa"/>
            <w:tcBorders>
              <w:top w:val="single" w:color="000000" w:sz="4" w:space="0"/>
              <w:left w:val="single" w:color="auto" w:sz="4" w:space="0"/>
              <w:bottom w:val="single" w:color="000000" w:sz="4" w:space="0"/>
            </w:tcBorders>
            <w:vAlign w:val="center"/>
          </w:tcPr>
          <w:p w14:paraId="1AB9C89A">
            <w:pPr>
              <w:tabs>
                <w:tab w:val="left" w:pos="-1440"/>
              </w:tabs>
              <w:snapToGrid w:val="0"/>
              <w:rPr>
                <w:rFonts w:ascii="Arial" w:hAnsi="Arial" w:cs="Arial"/>
                <w:bCs/>
                <w:i/>
                <w:lang w:val="ms-MY"/>
              </w:rPr>
            </w:pPr>
            <w:r>
              <w:rPr>
                <w:rFonts w:ascii="Arial" w:hAnsi="Arial" w:eastAsia="Arial" w:cs="Arial"/>
                <w:b/>
              </w:rPr>
              <w:t xml:space="preserve">NO DAN PENYATAAN AKTIVITI / </w:t>
            </w:r>
            <w:r>
              <w:rPr>
                <w:rFonts w:ascii="Arial" w:hAnsi="Arial" w:eastAsia="Arial" w:cs="Arial"/>
                <w:i/>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7324FCD1">
            <w:pPr>
              <w:numPr>
                <w:ilvl w:val="0"/>
                <w:numId w:val="38"/>
              </w:numPr>
              <w:suppressAutoHyphens/>
              <w:spacing w:line="360" w:lineRule="auto"/>
              <w:contextualSpacing/>
              <w:rPr>
                <w:rFonts w:ascii="Arial" w:hAnsi="Arial" w:cs="Arial"/>
                <w:b/>
                <w:bCs/>
                <w:lang w:val="ms-MY" w:eastAsia="ar-SA"/>
              </w:rPr>
            </w:pPr>
            <w:r>
              <w:rPr>
                <w:rFonts w:ascii="Arial" w:hAnsi="Arial" w:cs="Arial"/>
                <w:b/>
                <w:bCs/>
                <w:lang w:val="ms-MY" w:eastAsia="ar-SA"/>
              </w:rPr>
              <w:t>02.01 AWARE OF INFORMATION TECHNOLOGY UPDATE (02.02 AWARE OF INFORMATION TECHNOLOGY REGULATORY)</w:t>
            </w:r>
          </w:p>
        </w:tc>
      </w:tr>
      <w:tr w14:paraId="0F46E27E">
        <w:tblPrEx>
          <w:tblCellMar>
            <w:top w:w="0" w:type="dxa"/>
            <w:left w:w="108" w:type="dxa"/>
            <w:bottom w:w="0" w:type="dxa"/>
            <w:right w:w="108" w:type="dxa"/>
          </w:tblCellMar>
        </w:tblPrEx>
        <w:trPr>
          <w:trHeight w:val="755" w:hRule="atLeast"/>
        </w:trPr>
        <w:tc>
          <w:tcPr>
            <w:tcW w:w="3085" w:type="dxa"/>
            <w:tcBorders>
              <w:top w:val="single" w:color="000000" w:sz="4" w:space="0"/>
              <w:left w:val="single" w:color="auto" w:sz="4" w:space="0"/>
              <w:bottom w:val="single" w:color="auto" w:sz="4" w:space="0"/>
            </w:tcBorders>
            <w:vAlign w:val="center"/>
          </w:tcPr>
          <w:p w14:paraId="5A8D9315">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rPr>
              <w:t xml:space="preserve">NO. KOD / </w:t>
            </w:r>
            <w:r>
              <w:rPr>
                <w:rFonts w:ascii="Arial" w:hAnsi="Arial" w:eastAsia="Arial" w:cs="Arial"/>
                <w:bCs/>
                <w:i/>
                <w:iCs/>
              </w:rPr>
              <w:t>CODE NO.</w:t>
            </w:r>
          </w:p>
        </w:tc>
        <w:tc>
          <w:tcPr>
            <w:tcW w:w="3686" w:type="dxa"/>
            <w:tcBorders>
              <w:top w:val="single" w:color="000000" w:sz="4" w:space="0"/>
              <w:left w:val="single" w:color="000000" w:sz="4" w:space="0"/>
              <w:bottom w:val="single" w:color="auto" w:sz="4" w:space="0"/>
            </w:tcBorders>
            <w:vAlign w:val="center"/>
          </w:tcPr>
          <w:p w14:paraId="178761CE">
            <w:pPr>
              <w:tabs>
                <w:tab w:val="left" w:pos="1800"/>
              </w:tabs>
              <w:autoSpaceDE w:val="0"/>
              <w:autoSpaceDN w:val="0"/>
              <w:adjustRightInd w:val="0"/>
              <w:spacing w:line="360" w:lineRule="auto"/>
              <w:rPr>
                <w:rFonts w:ascii="Arial" w:hAnsi="Arial" w:cs="Arial"/>
                <w:bCs/>
                <w:iCs/>
                <w:lang w:val="ms-MY"/>
              </w:rPr>
            </w:pPr>
            <w:r>
              <w:rPr>
                <w:rFonts w:ascii="Arial" w:hAnsi="Arial" w:cs="Arial"/>
                <w:bCs/>
                <w:iCs/>
                <w:lang w:val="ms-MY"/>
              </w:rPr>
              <w:t>Z-009-3:2015-M02/P(2/2)</w:t>
            </w:r>
          </w:p>
        </w:tc>
        <w:tc>
          <w:tcPr>
            <w:tcW w:w="2268" w:type="dxa"/>
            <w:tcBorders>
              <w:top w:val="single" w:color="000000" w:sz="4" w:space="0"/>
              <w:left w:val="single" w:color="000000" w:sz="4" w:space="0"/>
              <w:bottom w:val="single" w:color="auto" w:sz="4" w:space="0"/>
              <w:right w:val="single" w:color="auto" w:sz="4" w:space="0"/>
            </w:tcBorders>
            <w:vAlign w:val="center"/>
          </w:tcPr>
          <w:p w14:paraId="7F1B8B8D">
            <w:pPr>
              <w:spacing w:line="360" w:lineRule="auto"/>
              <w:rPr>
                <w:rFonts w:ascii="Arial" w:hAnsi="Arial" w:cs="Arial"/>
                <w:lang w:val="ms-MY"/>
              </w:rPr>
            </w:pPr>
            <w:r>
              <w:rPr>
                <w:rFonts w:ascii="Arial" w:hAnsi="Arial" w:cs="Arial"/>
                <w:lang w:val="ms-MY"/>
              </w:rPr>
              <w:t>Muka Surat/Page:</w:t>
            </w:r>
          </w:p>
          <w:p w14:paraId="6545682F">
            <w:pPr>
              <w:spacing w:line="360" w:lineRule="auto"/>
              <w:rPr>
                <w:rFonts w:ascii="Arial" w:hAnsi="Arial" w:cs="Arial"/>
                <w:lang w:val="ms-MY"/>
              </w:rPr>
            </w:pPr>
            <w:r>
              <w:rPr>
                <w:rFonts w:ascii="Arial" w:hAnsi="Arial" w:cs="Arial"/>
                <w:lang w:val="ms-MY"/>
              </w:rPr>
              <w:t>Drpd/ Of:</w:t>
            </w:r>
            <w:r>
              <w:rPr>
                <w:rFonts w:ascii="Arial" w:hAnsi="Arial" w:cs="Arial"/>
                <w:b/>
                <w:lang w:val="ms-MY"/>
              </w:rPr>
              <w:t>:</w:t>
            </w:r>
          </w:p>
        </w:tc>
        <w:tc>
          <w:tcPr>
            <w:tcW w:w="660" w:type="dxa"/>
            <w:tcBorders>
              <w:top w:val="single" w:color="000000" w:sz="4" w:space="0"/>
              <w:left w:val="single" w:color="000000" w:sz="4" w:space="0"/>
              <w:bottom w:val="single" w:color="auto" w:sz="4" w:space="0"/>
              <w:right w:val="single" w:color="auto" w:sz="4" w:space="0"/>
            </w:tcBorders>
            <w:vAlign w:val="center"/>
          </w:tcPr>
          <w:p w14:paraId="2F0D25F7">
            <w:pPr>
              <w:spacing w:line="360" w:lineRule="auto"/>
              <w:rPr>
                <w:rFonts w:ascii="Arial" w:hAnsi="Arial" w:cs="Arial"/>
                <w:lang w:val="ms-MY"/>
              </w:rPr>
            </w:pPr>
            <w:r>
              <w:rPr>
                <w:rFonts w:ascii="Arial" w:hAnsi="Arial" w:cs="Arial"/>
                <w:lang w:val="ms-MY"/>
              </w:rPr>
              <w:t>1</w:t>
            </w:r>
          </w:p>
          <w:p w14:paraId="31D4B4A4">
            <w:pPr>
              <w:spacing w:line="360" w:lineRule="auto"/>
              <w:rPr>
                <w:rFonts w:ascii="Arial" w:hAnsi="Arial" w:cs="Arial"/>
                <w:lang w:val="ms-MY"/>
              </w:rPr>
            </w:pPr>
            <w:r>
              <w:rPr>
                <w:rFonts w:ascii="Arial" w:hAnsi="Arial" w:cs="Arial"/>
                <w:lang w:val="ms-MY"/>
              </w:rPr>
              <w:t>31</w:t>
            </w:r>
          </w:p>
        </w:tc>
      </w:tr>
    </w:tbl>
    <w:p w14:paraId="211C7E63">
      <w:r>
        <w:t xml:space="preserve">TAJUK: </w:t>
      </w:r>
    </w:p>
    <w:p w14:paraId="5E821B9F">
      <w:r>
        <w:t>KESEDARAN PERATURAN IT (</w:t>
      </w:r>
      <w:r>
        <w:rPr>
          <w:i/>
        </w:rPr>
        <w:t>IT REGULATORY AWARENESS</w:t>
      </w:r>
      <w:r>
        <w:t>)</w:t>
      </w:r>
    </w:p>
    <w:p w14:paraId="212EB962"/>
    <w:p w14:paraId="49E71004">
      <w:r>
        <w:t>TUJUAN:</w:t>
      </w:r>
    </w:p>
    <w:p w14:paraId="7D1B5AF1">
      <w:r>
        <w:t>Kertas Penerangan ini bertujuan menjelaskan Kesedaran Peraturan IT (</w:t>
      </w:r>
      <w:r>
        <w:rPr>
          <w:i/>
        </w:rPr>
        <w:t>IT Regulatory Awareness</w:t>
      </w:r>
      <w:r>
        <w:t>) dalam organisasi serta peraturan berkaitan yang menjejaskan penggunaannya. Individu yang kompeten dalam Kebolehan Teras ini mestilah dapat peka terhadap mana-mana akta kawal selia yang berkaitan dengan IT.</w:t>
      </w:r>
    </w:p>
    <w:p w14:paraId="6A461F03"/>
    <w:p w14:paraId="701E3788">
      <w:r>
        <w:t>PENERANGAN:</w:t>
      </w:r>
    </w:p>
    <w:p w14:paraId="545E4416">
      <w:pPr>
        <w:pStyle w:val="3"/>
      </w:pPr>
      <w:bookmarkStart w:id="144" w:name="_Toc16045"/>
      <w:r>
        <w:t>1. Sejarah Akta Komunikasi dan Multimedia di Malaysia (</w:t>
      </w:r>
      <w:r>
        <w:rPr>
          <w:i/>
        </w:rPr>
        <w:t>History of Communication and Multimedia Act in Malaysia</w:t>
      </w:r>
      <w:r>
        <w:t>)</w:t>
      </w:r>
      <w:bookmarkEnd w:id="144"/>
    </w:p>
    <w:p w14:paraId="77E73BA9">
      <w:r>
        <w:t>1.1 Dengan kelahiran dan perkembangan pesat industri komunikasi dan multimedia bersepadu (</w:t>
      </w:r>
      <w:r>
        <w:rPr>
          <w:i/>
        </w:rPr>
        <w:t>convergent</w:t>
      </w:r>
      <w:r>
        <w:t>) di Malaysia pada pertengahan 1990-an, paradigma baharu yang memerlukan pendekatan baharu dalam dasar dan kawal selia media menjadi satu keperluan. Selaras dengan ini, Malaysia menerima pakai model kawal selia bersepadu (</w:t>
      </w:r>
      <w:r>
        <w:rPr>
          <w:i/>
        </w:rPr>
        <w:t>convergence regulation model</w:t>
      </w:r>
      <w:r>
        <w:t>) bagi industri komunikasi dan multimedia pada November 1998.</w:t>
      </w:r>
    </w:p>
    <w:p w14:paraId="0132BCD1">
      <w:r>
        <w:t>1.2 Dua perundangan digubal untuk melaksanakan model kawal selia baharu ini: Akta Komunikasi dan Multimedia 1998 yang menetapkan rangka kerja perlesenan kawal selia baharu bagi industri, dan Akta Suruhanjaya Komunikasi dan Multimedia Malaysia (1998) yang mewujudkan badan kawal selia baharu, iaitu Suruhanjaya Komunikasi dan Multimedia Malaysia (SKMM/MCMC).</w:t>
      </w:r>
    </w:p>
    <w:p w14:paraId="23F2F718">
      <w:r>
        <w:t>1.3 Akta Komunikasi dan Multimedia (1998) berkuat kuasa pada 1 April 1999; dengannya, Akta Telekomunikasi (1950) dan Akta Penyiaran (1988) dimansuhkan.</w:t>
      </w:r>
    </w:p>
    <w:p w14:paraId="334FEB28">
      <w:r>
        <w:t>1.4 Dengan penubuhannya, Suruhanjaya menetapkan 10 objektif dasar kebangsaan untuk:</w:t>
      </w:r>
    </w:p>
    <w:p w14:paraId="2DC24D2D">
      <w:r>
        <w:t>• i) Menjadikan Malaysia sebagai pusat global utama bagi perkhidmatan maklumat dan kandungan komunikasi dan multimedia;</w:t>
      </w:r>
    </w:p>
    <w:p w14:paraId="363FB23F">
      <w:r>
        <w:t>• ii) Menggalakkan masyarakat sivil di mana perkhidmatan berasaskan maklumat menjadi asas peningkatan berterusan kualiti kerja dan kehidupan;</w:t>
      </w:r>
    </w:p>
    <w:p w14:paraId="79927716">
      <w:r>
        <w:t>• iii) Membesar dan memupuk sumber maklumat tempatan dan perwakilan budaya yang memudahkan identiti nasional dan kepelbagaian global;</w:t>
      </w:r>
    </w:p>
    <w:p w14:paraId="1F3E1EB1">
      <w:r>
        <w:t>• iv) Mengawal selia untuk manfaat jangka panjang pengguna akhir;</w:t>
      </w:r>
    </w:p>
    <w:p w14:paraId="7AE5E2B0">
      <w:r>
        <w:t>• v) Menggalakkan tahap keyakinan pengguna yang tinggi terhadap penyampaian perkhidmatan industri;</w:t>
      </w:r>
    </w:p>
    <w:p w14:paraId="2CA558CB">
      <w:r>
        <w:t>• vi) Memastikan peruntukan perkhidmatan yang saksama dan berpatutan menerusi infrastruktur nasional yang menyeluruh;</w:t>
      </w:r>
    </w:p>
    <w:p w14:paraId="782A0D15">
      <w:r>
        <w:t>• vii) Mewujudkan persekitaran aplikasi yang teguh untuk pengguna akhir;</w:t>
      </w:r>
    </w:p>
    <w:p w14:paraId="419E2A47">
      <w:r>
        <w:t>• viii) Memudahkan peruntukan sumber yang cekap seperti tenaga kerja mahir, modal, pengetahuan dan aset nasional;</w:t>
      </w:r>
    </w:p>
    <w:p w14:paraId="419A8648">
      <w:r>
        <w:t>• ix) Menggalakkan pembangunan keupayaan dan kemahiran dalam industri bersepadu Malaysia; dan</w:t>
      </w:r>
    </w:p>
    <w:p w14:paraId="1D8176C8">
      <w:r>
        <w:t>• x) Memastikan keselamatan maklumat serta kebolehpercayaan dan integriti rangkaian.</w:t>
      </w:r>
    </w:p>
    <w:p w14:paraId="0E5B04E9">
      <w:r>
        <w:t>1.5 10 objektif dasar kebangsaan ini menjadi asas kawal selia rangka kerja SKMM yang merangkumi kawal selia ekonomi, kawal selia teknikal, perlindungan pengguna dan kawal selia sosial. Pada 1 November 2001, MCMC turut mengambil alih fungsi kawal selia Akta Perkhidmatan Pos 1991 dan Akta Tandatangan Digital 1997.</w:t>
      </w:r>
    </w:p>
    <w:p w14:paraId="3435B0C9">
      <w:r>
        <w:rPr>
          <w:i/>
        </w:rPr>
        <w:t>Konteks studio:</w:t>
      </w:r>
      <w:r>
        <w:t xml:space="preserve"> setiap kandungan video yang dihantar untuk siaran (TV, </w:t>
      </w:r>
      <w:r>
        <w:rPr>
          <w:i/>
        </w:rPr>
        <w:t>streaming</w:t>
      </w:r>
      <w:r>
        <w:t>, iklan digital) tertakluk kepada rangka kerja kawal selia kandungan dan komunikasi ini — Producer/Editor perlu peka bahawa kandungan yang disiarkan bukan sahaja tertakluk kepada arahan klien, tetapi juga kerangka undang-undang negara.</w:t>
      </w:r>
    </w:p>
    <w:p w14:paraId="07450A31">
      <w:pPr>
        <w:pStyle w:val="3"/>
      </w:pPr>
      <w:bookmarkStart w:id="145" w:name="_Toc23644"/>
      <w:r>
        <w:t>2. Rangka Kerja Institusi di Bawah Akta Komunikasi dan Multimedia (CMA) 1998 (</w:t>
      </w:r>
      <w:r>
        <w:rPr>
          <w:i/>
        </w:rPr>
        <w:t>Institutional Framework Under the Communication and Multimedia Acts (CMA) 1998</w:t>
      </w:r>
      <w:r>
        <w:t>)</w:t>
      </w:r>
      <w:bookmarkEnd w:id="145"/>
    </w:p>
    <w:p w14:paraId="7CEFA29D">
      <w:r>
        <w:rPr>
          <w:b/>
        </w:rPr>
        <w:t>Carta Alir 2.</w:t>
      </w:r>
      <w:r>
        <w:t xml:space="preserve"> Carta Alir Proses Rangka Kerja Institusi di Bawah Akta Komunikasi dan Multimedia (CMA) 1998: PARLIMEN → KABINET → MENTERI → MCMC → TRIBUNAL RAYUAN; KEMENTERIAN memberi ARAHAN kepada MCMC; MCMC melaksanakan KAWAL SELIA/PENGUATKUASAAN ke atas PEMAIN INDUSTRI; PEMAIN INDUSTRI dan PENGGUNA menyalurkan maklum balas melalui FORA INDUSTRI (Pengguna, Kandungan, Akses dan Teknikal) yang menghasilkan CADANGAN/RAYUAN kembali kepada MCMC secara KONSULTATIF.</w:t>
      </w:r>
    </w:p>
    <w:p w14:paraId="238CEF4C">
      <w:r>
        <w:t>2.1 Terdapat 5 perundangan yang berada di bawah Suruhanjaya Komunikasi dan Multimedia Malaysia:</w:t>
      </w:r>
    </w:p>
    <w:p w14:paraId="217F5E14">
      <w:r>
        <w:t xml:space="preserve">• i) </w:t>
      </w:r>
      <w:r>
        <w:rPr>
          <w:b/>
        </w:rPr>
        <w:t>Akta Suruhanjaya Komunikasi dan Multimedia Malaysia 1998 [Akta 589]</w:t>
      </w:r>
      <w:r>
        <w:t xml:space="preserve"> — Akta bagi memperuntukkan penubuhan Suruhanjaya Komunikasi dan Multimedia Malaysia dengan kuasa mengawal selia aktiviti komunikasi dan multimedia di Malaysia, serta menguatkuasakan undang-undang komunikasi dan multimedia Malaysia.</w:t>
      </w:r>
    </w:p>
    <w:p w14:paraId="14777B4A">
      <w:r>
        <w:t xml:space="preserve">• ii) </w:t>
      </w:r>
      <w:r>
        <w:rPr>
          <w:b/>
        </w:rPr>
        <w:t>Akta Perkhidmatan Pos 2012 [Akta 741]</w:t>
      </w:r>
      <w:r>
        <w:t xml:space="preserve"> — Akta bagi memperuntukkan pelesenan perkhidmatan pos dan kawal selia industri perkhidmatan pos.</w:t>
      </w:r>
    </w:p>
    <w:p w14:paraId="7E748E90">
      <w:r>
        <w:t xml:space="preserve">• iii) </w:t>
      </w:r>
      <w:r>
        <w:rPr>
          <w:b/>
        </w:rPr>
        <w:t>Akta Komunikasi dan Multimedia 1998 [Akta 588]</w:t>
      </w:r>
      <w:r>
        <w:t xml:space="preserve"> — Akta bagi memperuntukkan dan mengawal selia industri komunikasi dan multimedia yang bersepadu.</w:t>
      </w:r>
    </w:p>
    <w:p w14:paraId="3054B9A2">
      <w:r>
        <w:t xml:space="preserve">• iv) </w:t>
      </w:r>
      <w:r>
        <w:rPr>
          <w:b/>
        </w:rPr>
        <w:t>Akta Tandatangan Digital 1997 [Akta 562]</w:t>
      </w:r>
      <w:r>
        <w:t xml:space="preserve"> — Akta bagi memperuntukkan dan mengawal selia penggunaan tandatangan digital.</w:t>
      </w:r>
    </w:p>
    <w:p w14:paraId="1859BCBD">
      <w:r>
        <w:t xml:space="preserve">• v) </w:t>
      </w:r>
      <w:r>
        <w:rPr>
          <w:b/>
        </w:rPr>
        <w:t>Akta Perdagangan Strategik 2010 (STA) [Akta 708]</w:t>
      </w:r>
      <w:r>
        <w:t xml:space="preserve"> — Akta bagi mengawal eksport, transhipmen, transit dan pemerantaraan barangan strategik, termasuk senjata dan bahan berkaitan.</w:t>
      </w:r>
    </w:p>
    <w:p w14:paraId="16F4C132">
      <w:r>
        <w:rPr>
          <w:i/>
        </w:rPr>
        <w:t>Konteks studio:</w:t>
      </w:r>
      <w:r>
        <w:t xml:space="preserve"> </w:t>
      </w:r>
      <w:r>
        <w:rPr>
          <w:b/>
        </w:rPr>
        <w:t>Akta Tandatangan Digital 1997</w:t>
      </w:r>
      <w:r>
        <w:t xml:space="preserve"> relevan apabila studio menandatangani kontrak klien atau perjanjian NDA secara digital sebelum menyerahkan </w:t>
      </w:r>
      <w:r>
        <w:rPr>
          <w:i/>
        </w:rPr>
        <w:t>master file</w:t>
      </w:r>
      <w:r>
        <w:t xml:space="preserve">; </w:t>
      </w:r>
      <w:r>
        <w:rPr>
          <w:b/>
        </w:rPr>
        <w:t>Akta Komunikasi dan Multimedia 1998</w:t>
      </w:r>
      <w:r>
        <w:t xml:space="preserve"> menetapkan tanggungjawab kandungan yang disiarkan (fitnah, kandungan lucah, hasutan) — Editor dan Producer perlu memastikan </w:t>
      </w:r>
      <w:r>
        <w:rPr>
          <w:i/>
        </w:rPr>
        <w:t>deliverable</w:t>
      </w:r>
      <w:r>
        <w:t xml:space="preserve"> video mematuhi peraturan kandungan MCMC sebelum penyiaran awam.</w:t>
      </w:r>
    </w:p>
    <w:p w14:paraId="6584C040">
      <w:pPr>
        <w:pStyle w:val="3"/>
      </w:pPr>
      <w:bookmarkStart w:id="146" w:name="_Toc11208"/>
      <w:r>
        <w:t>3. Bagaimana Peraturan Ini Menjejaskan Cara Kita Menggunakan Teknologi Maklumat?</w:t>
      </w:r>
      <w:bookmarkEnd w:id="146"/>
    </w:p>
    <w:p w14:paraId="340EADF1">
      <w:r>
        <w:t>3.1 Bagi memastikan Teknologi Maklumat digunakan menurut peraturan yang ditetapkan oleh badan kawal selia dan untuk menggalakkan penggunaan IT, beberapa inisiatif telah diperkenalkan, iaitu:</w:t>
      </w:r>
    </w:p>
    <w:p w14:paraId="3C1FA85B">
      <w:r>
        <w:t xml:space="preserve">• i) </w:t>
      </w:r>
      <w:r>
        <w:rPr>
          <w:b/>
        </w:rPr>
        <w:t>Klik Dengan Bijak (*Click Wisely*).</w:t>
      </w:r>
      <w:r>
        <w:t xml:space="preserve"> Perkembangan pesat teknologi komunikasi dan multimedia, serta pertumbuhan positif penembusan jalur lebar di seluruh negara, boleh memberi kesan buruk kepada nilai dan budaya Malaysia jika langkah segera tidak diambil untuk memupuk penggunaan internet yang positif berdasarkan Rukun Negara. Peningkatan jenayah siber yang membimbangkan paling baik dikurangkan melalui aktiviti penguatkuasaan dan pendekatan pendidikan untuk masyarakat. Antara tindakan proaktif MCMC ialah memulakan Kempen Kesedaran Awam tentang Keselamatan Internet yang dinamakan Klik Dengan Bijak, yang menekankan keselamatan, kesejahteraan dan tanggungjawab pengguna internet.</w:t>
      </w:r>
    </w:p>
    <w:p w14:paraId="237AB7AD">
      <w:r>
        <w:t xml:space="preserve">• ii) </w:t>
      </w:r>
      <w:r>
        <w:rPr>
          <w:b/>
        </w:rPr>
        <w:t>1Malaysia Netbooks.</w:t>
      </w:r>
      <w:r>
        <w:t xml:space="preserve"> Melalui program </w:t>
      </w:r>
      <w:r>
        <w:rPr>
          <w:i/>
        </w:rPr>
        <w:t>Universal Service Provision</w:t>
      </w:r>
      <w:r>
        <w:t xml:space="preserve"> (USP), MCMC memperuntukkan sejuta unit </w:t>
      </w:r>
      <w:r>
        <w:rPr>
          <w:i/>
        </w:rPr>
        <w:t>netbook</w:t>
      </w:r>
      <w:r>
        <w:t xml:space="preserve"> 1Malaysia untuk diedarkan kepada penerima layak seperti pelajar sekolah menengah dan universiti dari kumpulan berpendapatan rendah, bagi memastikan mereka mempunyai peluang mengakses internet dan meningkatkan penggunaan jalur lebar.</w:t>
      </w:r>
    </w:p>
    <w:p w14:paraId="2D7097CC">
      <w:r>
        <w:t xml:space="preserve">• iii) </w:t>
      </w:r>
      <w:r>
        <w:rPr>
          <w:b/>
        </w:rPr>
        <w:t>Kampung Tanpa Wayar (*Wireless Village*).</w:t>
      </w:r>
      <w:r>
        <w:t xml:space="preserve"> Inisiatif yang diilhamkan oleh YB Menteri Komunikasi dan Multimedia, sebahagian daripada usaha berterusan MCMC ke arah merealisasikan objektif USP di bawah Akta Komunikasi dan Multimedia 1998 serta Peraturan USP 2002, iaitu penyediaan akses internet secara kolektif dan individu di kawasan tidak terlindung.</w:t>
      </w:r>
    </w:p>
    <w:p w14:paraId="60C5505A">
      <w:r>
        <w:t xml:space="preserve">• iv) </w:t>
      </w:r>
      <w:r>
        <w:rPr>
          <w:b/>
        </w:rPr>
        <w:t>U-Pustaka (*U-Library*).</w:t>
      </w:r>
      <w:r>
        <w:t xml:space="preserve"> Peranan U-Pustaka dalam konteks pembangunan, perpaduan negara dan daya saing global adalah penting, sebagai perkhidmatan penyampaian maklumat dan pengetahuan inovatif yang turut menggalakkan pembelajaran sepanjang hayat pada bila-bila masa dan di mana-mana sahaja bagi meningkatkan kualiti kerja dan kualiti hidup.</w:t>
      </w:r>
    </w:p>
    <w:p w14:paraId="57F41BB2">
      <w:r>
        <w:t xml:space="preserve">• v) </w:t>
      </w:r>
      <w:r>
        <w:rPr>
          <w:b/>
        </w:rPr>
        <w:t>Pakej Komunikasi Belia (*Youth Communication Package*, PKB/YCP).</w:t>
      </w:r>
      <w:r>
        <w:t xml:space="preserve"> Belia berumur 21 hingga 30 tahun layak memohon rebat RM200 untuk telefon pintar 3G terpilih daripada peniaga berdaftar celco. Skim ini beroperasi secara "siapa cepat dia dapat" untuk 1.5 juta belia layak pertama.</w:t>
      </w:r>
    </w:p>
    <w:p w14:paraId="322A2E14">
      <w:r>
        <w:t xml:space="preserve">• vi) </w:t>
      </w:r>
      <w:r>
        <w:rPr>
          <w:b/>
        </w:rPr>
        <w:t>Pusat Internet 1Malaysia (*1Malaysia Internet Centre*).</w:t>
      </w:r>
      <w:r>
        <w:t xml:space="preserve"> Inisiatif berterusan untuk meningkatkan status sosioekonomi kumpulan tidak terlindung dalam komuniti dengan menyediakan perkhidmatan rangkaian dan aplikasi di kawasan tidak terlindung.</w:t>
      </w:r>
    </w:p>
    <w:p w14:paraId="4F05CB8B">
      <w:r>
        <w:t xml:space="preserve">• vii) </w:t>
      </w:r>
      <w:r>
        <w:rPr>
          <w:b/>
        </w:rPr>
        <w:t>Get Malaysian Business Online.</w:t>
      </w:r>
      <w:r>
        <w:t xml:space="preserve"> Diumumkan dalam Bajet 2013, geran ini ditawarkan secara "siapa cepat dia dapat" untuk sehingga 50,000 perniagaan, dan berakhir apabila had dicapai atau pada 31 Disember 2013. Geran ini untuk syarikat berpendapatan tidak melebihi RM200,000 setahun dengan kurang daripada 10 pekerja, bagi membantu meningkatkan pendapatan perniagaan tempatan.</w:t>
      </w:r>
    </w:p>
    <w:p w14:paraId="5498287C">
      <w:r>
        <w:rPr>
          <w:i/>
        </w:rPr>
        <w:t>Konteks studio:</w:t>
      </w:r>
      <w:r>
        <w:t xml:space="preserve"> prinsip penggunaan IT yang bertanggungjawab di sebalik "Klik Dengan Bijak" terpakai kepada studio penyuntingan apabila mengendalikan </w:t>
      </w:r>
      <w:r>
        <w:rPr>
          <w:i/>
        </w:rPr>
        <w:t>cloud storage</w:t>
      </w:r>
      <w:r>
        <w:t xml:space="preserve"> projek klien, kata laluan akaun penghantaran </w:t>
      </w:r>
      <w:r>
        <w:rPr>
          <w:i/>
        </w:rPr>
        <w:t>deliverable</w:t>
      </w:r>
      <w:r>
        <w:t xml:space="preserve">, dan perkongsian pautan </w:t>
      </w:r>
      <w:r>
        <w:rPr>
          <w:i/>
        </w:rPr>
        <w:t>proxy footage</w:t>
      </w:r>
      <w:r>
        <w:t xml:space="preserve"> — kelalaian keselamatan siber studio boleh mendedahkan bahan belum siar (</w:t>
      </w:r>
      <w:r>
        <w:rPr>
          <w:i/>
        </w:rPr>
        <w:t>unreleased content</w:t>
      </w:r>
      <w:r>
        <w:t>) klien sebelum tarikh siaran rasmi.</w:t>
      </w:r>
    </w:p>
    <w:p w14:paraId="1981EFEF"/>
    <w:p w14:paraId="07095322">
      <w:r>
        <w:t>SOALAN:</w:t>
      </w:r>
    </w:p>
    <w:p w14:paraId="630DA543">
      <w:r>
        <w:t>1. Apakah dua perundangan yang digubal untuk melaksanakan model kawal selia baharu?</w:t>
      </w:r>
    </w:p>
    <w:p w14:paraId="38B0509B">
      <w:r>
        <w:rPr>
          <w:b/>
        </w:rPr>
        <w:t>Jawapan model:</w:t>
      </w:r>
      <w:r>
        <w:t xml:space="preserve"> Akta Komunikasi dan Multimedia 1998, yang menetapkan rangka kerja perlesenan kawal selia baharu bagi industri; dan Akta Suruhanjaya Komunikasi dan Multimedia Malaysia (1998), yang mewujudkan badan kawal selia MCMC/SKMM — contohnya, kedua-dua akta ini yang menentukan bagaimana kandungan video studio boleh disiarkan secara sah di Malaysia.</w:t>
      </w:r>
    </w:p>
    <w:p w14:paraId="70399CD2">
      <w:r>
        <w:t>2. Berapa banyak dasar yang ditetapkan oleh Suruhanjaya?</w:t>
      </w:r>
    </w:p>
    <w:p w14:paraId="2636D7B4">
      <w:r>
        <w:rPr>
          <w:b/>
        </w:rPr>
        <w:t>Jawapan model:</w:t>
      </w:r>
      <w:r>
        <w:t xml:space="preserve"> 10 objektif dasar kebangsaan, antaranya memastikan keselamatan maklumat dan kebolehpercayaan rangkaian — relevan kepada studio kerana ia menjadi asas kepada keperluan melindungi data klien dan </w:t>
      </w:r>
      <w:r>
        <w:rPr>
          <w:i/>
        </w:rPr>
        <w:t>footage</w:t>
      </w:r>
      <w:r>
        <w:t xml:space="preserve"> sulit dalam sistem IT studio.</w:t>
      </w:r>
    </w:p>
    <w:p w14:paraId="340224FF">
      <w:r>
        <w:t>3. Berapa banyak perundangan berada di bawah Suruhanjaya Komunikasi dan Multimedia Malaysia?</w:t>
      </w:r>
    </w:p>
    <w:p w14:paraId="59FF4C5E">
      <w:r>
        <w:rPr>
          <w:b/>
        </w:rPr>
        <w:t>Jawapan model:</w:t>
      </w:r>
      <w:r>
        <w:t xml:space="preserve"> 5 perundangan — Akta Suruhanjaya Komunikasi dan Multimedia Malaysia 1998, Akta Perkhidmatan Pos 2012, Akta Komunikasi dan Multimedia 1998, Akta Tandatangan Digital 1997, dan Akta Perdagangan Strategik 2010 — contohnya, Akta Tandatangan Digital 1997 relevan apabila studio menggunakan tandatangan digital untuk kontrak dan pengesahan penyerahan </w:t>
      </w:r>
      <w:r>
        <w:rPr>
          <w:i/>
        </w:rPr>
        <w:t>deliverable</w:t>
      </w:r>
      <w:r>
        <w:t xml:space="preserve"> klien.</w:t>
      </w:r>
    </w:p>
    <w:p w14:paraId="32CF2AE5"/>
    <w:p w14:paraId="21B69D50">
      <w:r>
        <w:t>RUJUKAN:</w:t>
      </w:r>
    </w:p>
    <w:p w14:paraId="149D93C8">
      <w:r>
        <w:t>http://www.kkmm.gov.my/index.php?option=com_content&amp;view=article&amp;id=292&amp;Itemid=135&amp;lang=en</w:t>
      </w:r>
    </w:p>
    <w:p w14:paraId="28BE2B16">
      <w:r>
        <w:t>http://www.skmm.gov.my/Legal/Acts/Communications-and-Multimedia-Act-1998-Reprint-200.aspx</w:t>
      </w:r>
    </w:p>
    <w:p w14:paraId="70E0E995">
      <w:r>
        <w:t>http://www.skmm.gov.my/Legal/Acts/Malaysian-Communications-And-Multimedia-Commission.aspx</w:t>
      </w:r>
    </w:p>
    <w:p w14:paraId="78F432F1">
      <w:r>
        <w:t>http://www.agc.gov.my/Akta/Vol.%2012/Act%20588.pdf</w:t>
      </w:r>
    </w:p>
    <w:p w14:paraId="46109ECB">
      <w:r>
        <w:t>http://www.ubifrance.com/medias/press/mcmc-overview-of-malaysian-communication-and-broadcast-industry-24.09.2012_3_10_2012_19_24.pdf</w:t>
      </w:r>
    </w:p>
    <w:p w14:paraId="4B03C813">
      <w:r>
        <w:t>http://www.greentechmalaysia.my/content.asp?cmscategoryid=202&amp;zoneid=7#.VYN1U2CDm_4</w:t>
      </w:r>
    </w:p>
    <w:p w14:paraId="33AF803D">
      <w:r>
        <w:t>https://www.itu.int/ITU-D/asp/CMS/Events/2010/ITU-ADB/Malaysia/S1-Mr_Ooi_Seong_Hoe.pdf</w:t>
      </w:r>
    </w:p>
    <w:p w14:paraId="783C04C9">
      <w:r>
        <w:t>https://en.wikipedia.org/wiki/Malaysian_Communications_and_Multimedia_Commission</w:t>
      </w:r>
    </w:p>
    <w:p w14:paraId="2639F785">
      <w:r>
        <w:t>http://www.jftc.go.jp/eacpf/05/AOTS/malaysia_cheong.pdf</w:t>
      </w:r>
    </w:p>
    <w:p w14:paraId="2F9FA2D8">
      <w:r>
        <w:t>http://www.austrade.gov.au/Export/Export-Markets/Countries/Malaysia/Industries/ICT#.VY7LEvmqpBc</w:t>
      </w:r>
    </w:p>
    <w:p w14:paraId="0ED11E96">
      <w:r>
        <w:t>http://www.itu.int/ITUD/treg/Events/Seminars/2005/Thailand/11%20Regulatory%20Framework%20-%20Malaysia.pdf</w:t>
      </w:r>
    </w:p>
    <w:p w14:paraId="4504AD8C">
      <w:r>
        <w:br w:type="page"/>
      </w:r>
    </w:p>
    <w:p w14:paraId="65F0D194"/>
    <w:p w14:paraId="4319E6CA"/>
    <w:p w14:paraId="0D1DA0FB">
      <w:pPr>
        <w:jc w:val="center"/>
      </w:pPr>
      <w:r>
        <w:rPr>
          <w:b/>
          <w:sz w:val="36"/>
        </w:rPr>
        <w:t>MODUL CORE ABILITIES</w:t>
      </w:r>
    </w:p>
    <w:p w14:paraId="793C6496">
      <w:pPr>
        <w:jc w:val="center"/>
      </w:pPr>
      <w:r>
        <w:rPr>
          <w:b/>
          <w:sz w:val="40"/>
        </w:rPr>
        <w:t>L3-CA03</w:t>
      </w:r>
    </w:p>
    <w:p w14:paraId="21C67043">
      <w:r>
        <w:br w:type="page"/>
      </w:r>
    </w:p>
    <w:tbl>
      <w:tblPr>
        <w:tblStyle w:val="12"/>
        <w:tblW w:w="9699" w:type="dxa"/>
        <w:tblInd w:w="0" w:type="dxa"/>
        <w:tblLayout w:type="fixed"/>
        <w:tblCellMar>
          <w:top w:w="0" w:type="dxa"/>
          <w:left w:w="108" w:type="dxa"/>
          <w:bottom w:w="0" w:type="dxa"/>
          <w:right w:w="108" w:type="dxa"/>
        </w:tblCellMar>
      </w:tblPr>
      <w:tblGrid>
        <w:gridCol w:w="3085"/>
        <w:gridCol w:w="3686"/>
        <w:gridCol w:w="2268"/>
        <w:gridCol w:w="660"/>
      </w:tblGrid>
      <w:tr w14:paraId="74FFD5CD">
        <w:tblPrEx>
          <w:tblCellMar>
            <w:top w:w="0" w:type="dxa"/>
            <w:left w:w="108" w:type="dxa"/>
            <w:bottom w:w="0" w:type="dxa"/>
            <w:right w:w="108" w:type="dxa"/>
          </w:tblCellMar>
        </w:tblPrEx>
        <w:trPr>
          <w:trHeight w:val="3230" w:hRule="atLeast"/>
        </w:trPr>
        <w:tc>
          <w:tcPr>
            <w:tcW w:w="3085" w:type="dxa"/>
            <w:tcBorders>
              <w:top w:val="single" w:color="auto" w:sz="4" w:space="0"/>
              <w:left w:val="single" w:color="auto" w:sz="4" w:space="0"/>
              <w:bottom w:val="single" w:color="000000" w:sz="4" w:space="0"/>
            </w:tcBorders>
          </w:tcPr>
          <w:p w14:paraId="31E432AE">
            <w:pPr>
              <w:snapToGrid w:val="0"/>
              <w:spacing w:line="360" w:lineRule="auto"/>
              <w:rPr>
                <w:rFonts w:ascii="Arial" w:hAnsi="Arial" w:cs="Arial"/>
                <w:sz w:val="20"/>
                <w:lang w:val="ms-MY"/>
              </w:rPr>
            </w:pPr>
          </w:p>
          <w:p w14:paraId="2CF738DB">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tcPr>
          <w:p w14:paraId="0FD44796">
            <w:pPr>
              <w:rPr>
                <w:rFonts w:ascii="Arial" w:hAnsi="Arial" w:cs="Arial"/>
                <w:sz w:val="20"/>
                <w:lang w:val="ms-MY"/>
              </w:rPr>
            </w:pPr>
            <w:r>
              <w:pict>
                <v:shape id="_x0000_s1058" o:spid="_x0000_s1058"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125EB3E8">
                        <w:pPr>
                          <w:rPr>
                            <w:rFonts w:ascii="Arial" w:hAnsi="Arial" w:cs="Arial"/>
                            <w:b/>
                            <w:bCs/>
                            <w:highlight w:val="yellow"/>
                            <w:lang w:val="fi-FI"/>
                          </w:rPr>
                        </w:pPr>
                        <w:r>
                          <w:rPr>
                            <w:rFonts w:ascii="Arial" w:hAnsi="Arial" w:cs="Arial"/>
                            <w:b/>
                            <w:bCs/>
                            <w:highlight w:val="yellow"/>
                            <w:lang w:val="fi-FI"/>
                          </w:rPr>
                          <w:t>FURNIWEB MANUFACTURING SDN BHD</w:t>
                        </w:r>
                      </w:p>
                      <w:p w14:paraId="5AD1B8EA">
                        <w:pPr>
                          <w:rPr>
                            <w:rFonts w:ascii="Arial" w:hAnsi="Arial" w:cs="Arial"/>
                            <w:b/>
                            <w:bCs/>
                            <w:highlight w:val="yellow"/>
                            <w:lang w:val="fi-FI"/>
                          </w:rPr>
                        </w:pPr>
                        <w:r>
                          <w:rPr>
                            <w:rFonts w:ascii="Arial" w:hAnsi="Arial" w:cs="Arial"/>
                            <w:b/>
                            <w:bCs/>
                            <w:highlight w:val="yellow"/>
                            <w:lang w:val="fi-FI"/>
                          </w:rPr>
                          <w:t>Lot 1883, Jalan KPB 9, Kg. Bharu Balakong, 43300</w:t>
                        </w:r>
                      </w:p>
                      <w:p w14:paraId="1DDA6019">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53D62C8D">
                        <w:pPr>
                          <w:rPr>
                            <w:rFonts w:ascii="Arial" w:hAnsi="Arial" w:cs="Arial"/>
                            <w:b/>
                            <w:bCs/>
                            <w:lang w:val="fi-FI"/>
                          </w:rPr>
                        </w:pPr>
                        <w:r>
                          <w:rPr>
                            <w:rFonts w:ascii="Arial" w:hAnsi="Arial" w:cs="Arial"/>
                            <w:b/>
                            <w:bCs/>
                            <w:highlight w:val="yellow"/>
                            <w:lang w:val="fi-FI"/>
                          </w:rPr>
                          <w:t>Malaysia.</w:t>
                        </w:r>
                      </w:p>
                      <w:p w14:paraId="6881E3F5">
                        <w:pPr>
                          <w:rPr>
                            <w:rFonts w:ascii="Arial" w:hAnsi="Arial" w:cs="Arial"/>
                            <w:b/>
                            <w:bCs/>
                            <w:lang w:val="fi-FI"/>
                          </w:rPr>
                        </w:pPr>
                      </w:p>
                      <w:p w14:paraId="6B2A6B6D">
                        <w:pPr>
                          <w:rPr>
                            <w:rFonts w:ascii="Arial" w:hAnsi="Arial" w:cs="Arial"/>
                            <w:b/>
                            <w:bCs/>
                            <w:lang w:val="fi-FI"/>
                          </w:rPr>
                        </w:pPr>
                      </w:p>
                      <w:p w14:paraId="6D6B281A">
                        <w:pPr>
                          <w:rPr>
                            <w:rFonts w:ascii="Arial" w:hAnsi="Arial" w:cs="Arial"/>
                            <w:b/>
                            <w:bCs/>
                            <w:sz w:val="36"/>
                            <w:szCs w:val="36"/>
                            <w:lang w:val="fi-FI"/>
                          </w:rPr>
                        </w:pPr>
                        <w:r>
                          <w:rPr>
                            <w:rFonts w:ascii="Arial" w:hAnsi="Arial" w:cs="Arial"/>
                            <w:b/>
                            <w:bCs/>
                            <w:sz w:val="36"/>
                            <w:szCs w:val="36"/>
                            <w:lang w:val="fi-FI"/>
                          </w:rPr>
                          <w:t>NOTA PEMBELAJARAN</w:t>
                        </w:r>
                      </w:p>
                      <w:p w14:paraId="56B5A30B">
                        <w:pPr>
                          <w:rPr>
                            <w:rFonts w:ascii="Arial" w:hAnsi="Arial" w:cs="Arial"/>
                            <w:sz w:val="28"/>
                            <w:szCs w:val="28"/>
                            <w:lang w:val="fi-FI"/>
                          </w:rPr>
                        </w:pPr>
                        <w:r>
                          <w:rPr>
                            <w:rFonts w:ascii="Arial" w:hAnsi="Arial" w:cs="Arial"/>
                            <w:sz w:val="28"/>
                            <w:szCs w:val="28"/>
                            <w:lang w:val="fi-FI"/>
                          </w:rPr>
                          <w:t>(Learning Note)</w:t>
                        </w:r>
                      </w:p>
                      <w:p w14:paraId="4EC37D29">
                        <w:pPr>
                          <w:rPr>
                            <w:rFonts w:ascii="Arial" w:hAnsi="Arial" w:cs="Arial"/>
                            <w:b/>
                            <w:bCs/>
                            <w:i/>
                            <w:lang w:val="nl-NL"/>
                          </w:rPr>
                        </w:pPr>
                      </w:p>
                    </w:txbxContent>
                  </v:textbox>
                </v:shape>
              </w:pict>
            </w:r>
          </w:p>
          <w:p w14:paraId="722A7925">
            <w:pPr>
              <w:spacing w:line="360" w:lineRule="auto"/>
              <w:rPr>
                <w:rFonts w:ascii="Arial" w:hAnsi="Arial" w:cs="Arial"/>
                <w:sz w:val="20"/>
                <w:lang w:val="ms-MY"/>
              </w:rPr>
            </w:pPr>
          </w:p>
        </w:tc>
      </w:tr>
      <w:tr w14:paraId="241DCF78">
        <w:tblPrEx>
          <w:tblCellMar>
            <w:top w:w="0" w:type="dxa"/>
            <w:left w:w="108" w:type="dxa"/>
            <w:bottom w:w="0" w:type="dxa"/>
            <w:right w:w="108" w:type="dxa"/>
          </w:tblCellMar>
        </w:tblPrEx>
        <w:trPr>
          <w:trHeight w:val="971" w:hRule="atLeast"/>
        </w:trPr>
        <w:tc>
          <w:tcPr>
            <w:tcW w:w="3085" w:type="dxa"/>
            <w:tcBorders>
              <w:top w:val="single" w:color="000000" w:sz="4" w:space="0"/>
              <w:left w:val="single" w:color="auto" w:sz="4" w:space="0"/>
              <w:bottom w:val="single" w:color="000000" w:sz="4" w:space="0"/>
            </w:tcBorders>
            <w:vAlign w:val="center"/>
          </w:tcPr>
          <w:p w14:paraId="54CAB4DB">
            <w:pPr>
              <w:snapToGrid w:val="0"/>
              <w:rPr>
                <w:rFonts w:ascii="Arial" w:hAnsi="Arial" w:cs="Arial"/>
                <w:bCs/>
                <w:i/>
                <w:lang w:val="ms-MY"/>
              </w:rPr>
            </w:pPr>
            <w:r>
              <w:rPr>
                <w:rFonts w:ascii="Arial" w:hAnsi="Arial" w:eastAsia="Arial" w:cs="Arial"/>
                <w:b/>
              </w:rPr>
              <w:t xml:space="preserve">KOD NAMA DAN PROGRAM / </w:t>
            </w:r>
            <w:r>
              <w:rPr>
                <w:rFonts w:ascii="Arial" w:hAnsi="Arial" w:eastAsia="Arial" w:cs="Arial"/>
                <w:i/>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17EB3BE3">
            <w:pPr>
              <w:tabs>
                <w:tab w:val="left" w:pos="1800"/>
              </w:tabs>
              <w:autoSpaceDE w:val="0"/>
              <w:autoSpaceDN w:val="0"/>
              <w:adjustRightInd w:val="0"/>
              <w:spacing w:line="360" w:lineRule="auto"/>
              <w:rPr>
                <w:rFonts w:ascii="Arial" w:hAnsi="Arial" w:cs="Arial"/>
                <w:bCs/>
                <w:iCs/>
                <w:lang w:val="ms-MY"/>
              </w:rPr>
            </w:pPr>
            <w:r>
              <w:rPr>
                <w:rFonts w:ascii="Arial" w:hAnsi="Arial" w:cs="Arial"/>
                <w:bCs/>
                <w:iCs/>
                <w:lang w:val="ms-MY"/>
              </w:rPr>
              <w:t>Z-009-3:2015 CORE ABILITIES (untuk IT-072-3:2012 VIDEO / FILM (EDITING))</w:t>
            </w:r>
          </w:p>
        </w:tc>
      </w:tr>
      <w:tr w14:paraId="77F727AB">
        <w:tblPrEx>
          <w:tblCellMar>
            <w:top w:w="0" w:type="dxa"/>
            <w:left w:w="108" w:type="dxa"/>
            <w:bottom w:w="0" w:type="dxa"/>
            <w:right w:w="108" w:type="dxa"/>
          </w:tblCellMar>
        </w:tblPrEx>
        <w:trPr>
          <w:trHeight w:val="1160" w:hRule="atLeast"/>
        </w:trPr>
        <w:tc>
          <w:tcPr>
            <w:tcW w:w="3085" w:type="dxa"/>
            <w:tcBorders>
              <w:top w:val="single" w:color="000000" w:sz="4" w:space="0"/>
              <w:left w:val="single" w:color="auto" w:sz="4" w:space="0"/>
              <w:bottom w:val="single" w:color="000000" w:sz="4" w:space="0"/>
            </w:tcBorders>
            <w:vAlign w:val="center"/>
          </w:tcPr>
          <w:p w14:paraId="5008903B">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rPr>
              <w:t xml:space="preserve">TAHAP / </w:t>
            </w:r>
            <w:r>
              <w:rPr>
                <w:rFonts w:ascii="Arial" w:hAnsi="Arial" w:eastAsia="Arial" w:cs="Arial"/>
              </w:rPr>
              <w:t>LEVEL</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24B040E7">
            <w:pPr>
              <w:tabs>
                <w:tab w:val="left" w:pos="1800"/>
              </w:tabs>
              <w:autoSpaceDE w:val="0"/>
              <w:autoSpaceDN w:val="0"/>
              <w:adjustRightInd w:val="0"/>
              <w:spacing w:line="360" w:lineRule="auto"/>
              <w:rPr>
                <w:rFonts w:ascii="Arial" w:hAnsi="Arial" w:cs="Arial"/>
                <w:bCs/>
                <w:iCs/>
                <w:lang w:val="ms-MY"/>
              </w:rPr>
            </w:pPr>
            <w:r>
              <w:rPr>
                <w:rFonts w:ascii="Arial" w:hAnsi="Arial" w:cs="Arial"/>
                <w:bCs/>
                <w:iCs/>
                <w:lang w:val="ms-MY"/>
              </w:rPr>
              <w:t>3</w:t>
            </w:r>
          </w:p>
        </w:tc>
      </w:tr>
      <w:tr w14:paraId="01133D4F">
        <w:tblPrEx>
          <w:tblCellMar>
            <w:top w:w="0" w:type="dxa"/>
            <w:left w:w="108" w:type="dxa"/>
            <w:bottom w:w="0" w:type="dxa"/>
            <w:right w:w="108" w:type="dxa"/>
          </w:tblCellMar>
        </w:tblPrEx>
        <w:trPr>
          <w:trHeight w:val="1169" w:hRule="atLeast"/>
        </w:trPr>
        <w:tc>
          <w:tcPr>
            <w:tcW w:w="3085" w:type="dxa"/>
            <w:tcBorders>
              <w:top w:val="single" w:color="000000" w:sz="4" w:space="0"/>
              <w:left w:val="single" w:color="auto" w:sz="4" w:space="0"/>
              <w:bottom w:val="single" w:color="000000" w:sz="4" w:space="0"/>
            </w:tcBorders>
            <w:vAlign w:val="center"/>
          </w:tcPr>
          <w:p w14:paraId="0F7A518F">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rPr>
              <w:t>NO DAN TAJUK UNIT KOMPETENSI /</w:t>
            </w:r>
            <w:r>
              <w:rPr>
                <w:rFonts w:ascii="Arial" w:hAnsi="Arial" w:eastAsia="Arial" w:cs="Arial"/>
                <w:i/>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268DFAA6">
            <w:pPr>
              <w:tabs>
                <w:tab w:val="left" w:pos="1800"/>
              </w:tabs>
              <w:autoSpaceDE w:val="0"/>
              <w:autoSpaceDN w:val="0"/>
              <w:adjustRightInd w:val="0"/>
              <w:spacing w:line="360" w:lineRule="auto"/>
              <w:rPr>
                <w:rFonts w:ascii="Arial" w:hAnsi="Arial" w:cs="Arial"/>
                <w:bCs/>
                <w:iCs/>
                <w:lang w:val="ms-MY"/>
              </w:rPr>
            </w:pPr>
            <w:r>
              <w:rPr>
                <w:rFonts w:ascii="Arial" w:hAnsi="Arial" w:cs="Arial"/>
                <w:bCs/>
                <w:iCs/>
                <w:lang w:val="ms-MY"/>
              </w:rPr>
              <w:t>CA03 LEADERSHIP SKILLS</w:t>
            </w:r>
          </w:p>
        </w:tc>
      </w:tr>
      <w:tr w14:paraId="599F4EA6">
        <w:tblPrEx>
          <w:tblCellMar>
            <w:top w:w="0" w:type="dxa"/>
            <w:left w:w="108" w:type="dxa"/>
            <w:bottom w:w="0" w:type="dxa"/>
            <w:right w:w="108" w:type="dxa"/>
          </w:tblCellMar>
        </w:tblPrEx>
        <w:trPr>
          <w:trHeight w:val="2910" w:hRule="atLeast"/>
        </w:trPr>
        <w:tc>
          <w:tcPr>
            <w:tcW w:w="3085" w:type="dxa"/>
            <w:tcBorders>
              <w:top w:val="single" w:color="000000" w:sz="4" w:space="0"/>
              <w:left w:val="single" w:color="auto" w:sz="4" w:space="0"/>
              <w:bottom w:val="single" w:color="000000" w:sz="4" w:space="0"/>
            </w:tcBorders>
            <w:vAlign w:val="center"/>
          </w:tcPr>
          <w:p w14:paraId="697ACF8C">
            <w:pPr>
              <w:tabs>
                <w:tab w:val="left" w:pos="-1440"/>
              </w:tabs>
              <w:snapToGrid w:val="0"/>
              <w:rPr>
                <w:rFonts w:ascii="Arial" w:hAnsi="Arial" w:cs="Arial"/>
                <w:bCs/>
                <w:i/>
                <w:lang w:val="ms-MY"/>
              </w:rPr>
            </w:pPr>
            <w:r>
              <w:rPr>
                <w:rFonts w:ascii="Arial" w:hAnsi="Arial" w:eastAsia="Arial" w:cs="Arial"/>
                <w:b/>
              </w:rPr>
              <w:t xml:space="preserve">NO DAN PENYATAAN AKTIVITI / </w:t>
            </w:r>
            <w:r>
              <w:rPr>
                <w:rFonts w:ascii="Arial" w:hAnsi="Arial" w:eastAsia="Arial" w:cs="Arial"/>
                <w:i/>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1A0F8CA0">
            <w:pPr>
              <w:numPr>
                <w:ilvl w:val="0"/>
                <w:numId w:val="39"/>
              </w:numPr>
              <w:suppressAutoHyphens/>
              <w:spacing w:line="360" w:lineRule="auto"/>
              <w:contextualSpacing/>
              <w:rPr>
                <w:rFonts w:ascii="Arial" w:hAnsi="Arial" w:cs="Arial"/>
                <w:b/>
                <w:bCs/>
                <w:lang w:val="ms-MY" w:eastAsia="ar-SA"/>
              </w:rPr>
            </w:pPr>
            <w:r>
              <w:rPr>
                <w:rFonts w:ascii="Arial" w:hAnsi="Arial" w:cs="Arial"/>
                <w:b/>
                <w:bCs/>
                <w:lang w:val="ms-MY" w:eastAsia="ar-SA"/>
              </w:rPr>
              <w:t>03.01 DEMONSTRATE COUNSELLING ABILITIES</w:t>
            </w:r>
          </w:p>
        </w:tc>
      </w:tr>
      <w:tr w14:paraId="125ED39B">
        <w:tblPrEx>
          <w:tblCellMar>
            <w:top w:w="0" w:type="dxa"/>
            <w:left w:w="108" w:type="dxa"/>
            <w:bottom w:w="0" w:type="dxa"/>
            <w:right w:w="108" w:type="dxa"/>
          </w:tblCellMar>
        </w:tblPrEx>
        <w:trPr>
          <w:trHeight w:val="755" w:hRule="atLeast"/>
        </w:trPr>
        <w:tc>
          <w:tcPr>
            <w:tcW w:w="3085" w:type="dxa"/>
            <w:tcBorders>
              <w:top w:val="single" w:color="000000" w:sz="4" w:space="0"/>
              <w:left w:val="single" w:color="auto" w:sz="4" w:space="0"/>
              <w:bottom w:val="single" w:color="auto" w:sz="4" w:space="0"/>
            </w:tcBorders>
            <w:vAlign w:val="center"/>
          </w:tcPr>
          <w:p w14:paraId="0F87AD8F">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rPr>
              <w:t xml:space="preserve">NO. KOD / </w:t>
            </w:r>
            <w:r>
              <w:rPr>
                <w:rFonts w:ascii="Arial" w:hAnsi="Arial" w:eastAsia="Arial" w:cs="Arial"/>
                <w:bCs/>
                <w:i/>
                <w:iCs/>
              </w:rPr>
              <w:t>CODE NO.</w:t>
            </w:r>
          </w:p>
        </w:tc>
        <w:tc>
          <w:tcPr>
            <w:tcW w:w="3686" w:type="dxa"/>
            <w:tcBorders>
              <w:top w:val="single" w:color="000000" w:sz="4" w:space="0"/>
              <w:left w:val="single" w:color="000000" w:sz="4" w:space="0"/>
              <w:bottom w:val="single" w:color="auto" w:sz="4" w:space="0"/>
            </w:tcBorders>
            <w:vAlign w:val="center"/>
          </w:tcPr>
          <w:p w14:paraId="150EC0E7">
            <w:pPr>
              <w:tabs>
                <w:tab w:val="left" w:pos="1800"/>
              </w:tabs>
              <w:autoSpaceDE w:val="0"/>
              <w:autoSpaceDN w:val="0"/>
              <w:adjustRightInd w:val="0"/>
              <w:spacing w:line="360" w:lineRule="auto"/>
              <w:rPr>
                <w:rFonts w:ascii="Arial" w:hAnsi="Arial" w:cs="Arial"/>
                <w:bCs/>
                <w:iCs/>
                <w:lang w:val="ms-MY"/>
              </w:rPr>
            </w:pPr>
            <w:r>
              <w:rPr>
                <w:rFonts w:ascii="Arial" w:hAnsi="Arial" w:cs="Arial"/>
                <w:bCs/>
                <w:iCs/>
                <w:lang w:val="ms-MY"/>
              </w:rPr>
              <w:t>Z-009-3:2015-M03/P(1/6)</w:t>
            </w:r>
          </w:p>
        </w:tc>
        <w:tc>
          <w:tcPr>
            <w:tcW w:w="2268" w:type="dxa"/>
            <w:tcBorders>
              <w:top w:val="single" w:color="000000" w:sz="4" w:space="0"/>
              <w:left w:val="single" w:color="000000" w:sz="4" w:space="0"/>
              <w:bottom w:val="single" w:color="auto" w:sz="4" w:space="0"/>
              <w:right w:val="single" w:color="auto" w:sz="4" w:space="0"/>
            </w:tcBorders>
            <w:vAlign w:val="center"/>
          </w:tcPr>
          <w:p w14:paraId="6C8218B5">
            <w:pPr>
              <w:spacing w:line="360" w:lineRule="auto"/>
              <w:rPr>
                <w:rFonts w:ascii="Arial" w:hAnsi="Arial" w:cs="Arial"/>
                <w:lang w:val="ms-MY"/>
              </w:rPr>
            </w:pPr>
            <w:r>
              <w:rPr>
                <w:rFonts w:ascii="Arial" w:hAnsi="Arial" w:cs="Arial"/>
                <w:lang w:val="ms-MY"/>
              </w:rPr>
              <w:t>Muka Surat/Page:</w:t>
            </w:r>
          </w:p>
          <w:p w14:paraId="3C7B0270">
            <w:pPr>
              <w:spacing w:line="360" w:lineRule="auto"/>
              <w:rPr>
                <w:rFonts w:ascii="Arial" w:hAnsi="Arial" w:cs="Arial"/>
                <w:lang w:val="ms-MY"/>
              </w:rPr>
            </w:pPr>
            <w:r>
              <w:rPr>
                <w:rFonts w:ascii="Arial" w:hAnsi="Arial" w:cs="Arial"/>
                <w:lang w:val="ms-MY"/>
              </w:rPr>
              <w:t>Drpd/ Of:</w:t>
            </w:r>
            <w:r>
              <w:rPr>
                <w:rFonts w:ascii="Arial" w:hAnsi="Arial" w:cs="Arial"/>
                <w:b/>
                <w:lang w:val="ms-MY"/>
              </w:rPr>
              <w:t>:</w:t>
            </w:r>
          </w:p>
        </w:tc>
        <w:tc>
          <w:tcPr>
            <w:tcW w:w="660" w:type="dxa"/>
            <w:tcBorders>
              <w:top w:val="single" w:color="000000" w:sz="4" w:space="0"/>
              <w:left w:val="single" w:color="000000" w:sz="4" w:space="0"/>
              <w:bottom w:val="single" w:color="auto" w:sz="4" w:space="0"/>
              <w:right w:val="single" w:color="auto" w:sz="4" w:space="0"/>
            </w:tcBorders>
            <w:vAlign w:val="center"/>
          </w:tcPr>
          <w:p w14:paraId="0A4BCB46">
            <w:pPr>
              <w:spacing w:line="360" w:lineRule="auto"/>
              <w:rPr>
                <w:rFonts w:ascii="Arial" w:hAnsi="Arial" w:cs="Arial"/>
                <w:lang w:val="ms-MY"/>
              </w:rPr>
            </w:pPr>
            <w:r>
              <w:rPr>
                <w:rFonts w:ascii="Arial" w:hAnsi="Arial" w:cs="Arial"/>
                <w:lang w:val="ms-MY"/>
              </w:rPr>
              <w:t>1</w:t>
            </w:r>
          </w:p>
          <w:p w14:paraId="2B0AD19A">
            <w:pPr>
              <w:spacing w:line="360" w:lineRule="auto"/>
              <w:rPr>
                <w:rFonts w:ascii="Arial" w:hAnsi="Arial" w:cs="Arial"/>
                <w:lang w:val="ms-MY"/>
              </w:rPr>
            </w:pPr>
            <w:r>
              <w:rPr>
                <w:rFonts w:ascii="Arial" w:hAnsi="Arial" w:cs="Arial"/>
                <w:lang w:val="ms-MY"/>
              </w:rPr>
              <w:t>31</w:t>
            </w:r>
          </w:p>
        </w:tc>
      </w:tr>
    </w:tbl>
    <w:p w14:paraId="64560E02">
      <w:r>
        <w:t xml:space="preserve">TAJUK: </w:t>
      </w:r>
    </w:p>
    <w:p w14:paraId="3E731A13">
      <w:r>
        <w:t>COUNSELLING AT WORK PLACE</w:t>
      </w:r>
    </w:p>
    <w:p w14:paraId="1445494B"/>
    <w:p w14:paraId="2E792C39">
      <w:r>
        <w:t>TUJUAN:</w:t>
      </w:r>
    </w:p>
    <w:p w14:paraId="5261D1F9">
      <w:r>
        <w:t>Kertas Penerangan ini bertujuan menerangkan kebolehan asas kaunseling, termasuk penilaian keperluan, analisis situasi dan teknik untuk mengendalikan sesi atau program kaunseling yang berjaya. Individu yang kompeten dalam modul ini akan menjadi pemimpin yang lebih berkesan kerana mampu mengurangkan masalah dan mengeluarkan prestasi terbaik daripada ahli pasukannya melalui amalan kaunseling yang baik.</w:t>
      </w:r>
    </w:p>
    <w:p w14:paraId="5EB712BF"/>
    <w:p w14:paraId="2880ADB9">
      <w:r>
        <w:t>PENERANGAN:</w:t>
      </w:r>
    </w:p>
    <w:p w14:paraId="3B093103">
      <w:pPr>
        <w:pStyle w:val="3"/>
      </w:pPr>
      <w:bookmarkStart w:id="147" w:name="_Toc584"/>
      <w:r>
        <w:t>1. Introduction To Counselling (Pengenalan Kepada Kaunseling)</w:t>
      </w:r>
      <w:bookmarkEnd w:id="147"/>
    </w:p>
    <w:p w14:paraId="010FF93E">
      <w:r>
        <w:t>1.1 Kaunseling ialah sejenis terapi bercakap (</w:t>
      </w:r>
      <w:r>
        <w:rPr>
          <w:i/>
        </w:rPr>
        <w:t>talking therapy</w:t>
      </w:r>
      <w:r>
        <w:t>) yang membenarkan seseorang bercakap tentang masalah dan perasaan mereka dalam suasana yang sulit dan boleh dipercayai. Seorang kaunselor dilatih untuk mendengar dengan empati dan amanah. Kebanyakan daripada kita pernah menjadi kaunselor tidak formal kepada rakan atau adik-beradik, tetapi jarang mendapat panduan bagaimana melaksanakan peranan kaunselor secara berkesan.</w:t>
      </w:r>
    </w:p>
    <w:p w14:paraId="620EA9BB">
      <w:r>
        <w:rPr>
          <w:i/>
        </w:rPr>
        <w:t>Konteks studio penyuntingan video:</w:t>
      </w:r>
      <w:r>
        <w:t xml:space="preserve"> seorang Senior Editor yang didekati oleh seorang Editor junior yang tertekan kerana beban kerja pasca-produksi adalah situasi kaunseling tidak formal yang biasa berlaku.</w:t>
      </w:r>
    </w:p>
    <w:p w14:paraId="11826AEC">
      <w:r>
        <w:t xml:space="preserve">1.2 Di tempat kerja, kaunseling sering dijalankan oleh profesional bertauliah. Namun begitu, penyelia yang baik perlu membina kemahiran </w:t>
      </w:r>
      <w:r>
        <w:rPr>
          <w:i/>
        </w:rPr>
        <w:t>coaching</w:t>
      </w:r>
      <w:r>
        <w:t xml:space="preserve"> dan kebolehan kaunseling serta mengaplikasikannya dalam semua situasi di mana mereka memberi nasihat sekali sahaja kepada orang bawahan atau rakan sekerja, atau menjadi </w:t>
      </w:r>
      <w:r>
        <w:rPr>
          <w:i/>
        </w:rPr>
        <w:t>coach</w:t>
      </w:r>
      <w:r>
        <w:t xml:space="preserve">/mentor kepada orang lain untuk tempoh yang lebih panjang. Selain membantu pertumbuhan dan prestasi pasukan, kemahiran </w:t>
      </w:r>
      <w:r>
        <w:rPr>
          <w:i/>
        </w:rPr>
        <w:t>coaching</w:t>
      </w:r>
      <w:r>
        <w:t xml:space="preserve"> dan kaunseling yang baik membantu mewujudkan budaya prihatin dalam pasukan dan hubungan baik antara pemimpin dan ahli, yang seterusnya meningkatkan pengekalan staf dan prestasi pasukan.</w:t>
      </w:r>
    </w:p>
    <w:p w14:paraId="21B8763F">
      <w:pPr>
        <w:pStyle w:val="3"/>
      </w:pPr>
      <w:bookmarkStart w:id="148" w:name="_Toc13809"/>
      <w:r>
        <w:t>2. Communication Skill (Kemahiran Komunikasi)</w:t>
      </w:r>
      <w:bookmarkEnd w:id="148"/>
    </w:p>
    <w:p w14:paraId="21C5065F">
      <w:r>
        <w:t>2.1 Kemahiran komunikasi amat penting kepada kaunselor. Ia merangkumi mendengar secara aktif (</w:t>
      </w:r>
      <w:r>
        <w:rPr>
          <w:i/>
        </w:rPr>
        <w:t>active listening</w:t>
      </w:r>
      <w:r>
        <w:t>), penjelasan (</w:t>
      </w:r>
      <w:r>
        <w:rPr>
          <w:i/>
        </w:rPr>
        <w:t>clarification</w:t>
      </w:r>
      <w:r>
        <w:t>), refleksi (</w:t>
      </w:r>
      <w:r>
        <w:rPr>
          <w:i/>
        </w:rPr>
        <w:t>reflection</w:t>
      </w:r>
      <w:r>
        <w:t>) dan kemahiran menyoal yang berkesan.</w:t>
      </w:r>
    </w:p>
    <w:p w14:paraId="256C0EC8">
      <w:r>
        <w:t xml:space="preserve">2.2 Gaya komunikasi yang perlu diamalkan sepanjang sesi kaunseling ialah </w:t>
      </w:r>
      <w:r>
        <w:rPr>
          <w:i/>
        </w:rPr>
        <w:t>empathetic communication</w:t>
      </w:r>
      <w:r>
        <w:t>. Seorang komunikator empati mempunyai keupayaan memahami pengalaman unik orang lain dan bertindak balas secara berkesan. Antara elemen utama gaya ini ialah:</w:t>
      </w:r>
    </w:p>
    <w:p w14:paraId="34944194">
      <w:r>
        <w:t xml:space="preserve">• i) </w:t>
      </w:r>
      <w:r>
        <w:rPr>
          <w:i/>
        </w:rPr>
        <w:t>Open-ended questions</w:t>
      </w:r>
      <w:r>
        <w:t xml:space="preserve"> — bertanya soalan terbuka yang mengundang jawapan mendalam, bukan soalan Ya/Tidak. Contoh: "Ceritakan lebih lanjut tentang…", "Kenapa perkara ini penting kepada anda…". Ini membolehkan isu diteroka bersama-sama dengan Editor yang dikaunseling — misalnya sebab sebenar dia sering terlepas </w:t>
      </w:r>
      <w:r>
        <w:rPr>
          <w:i/>
        </w:rPr>
        <w:t>deadline</w:t>
      </w:r>
      <w:r>
        <w:t xml:space="preserve"> penghantaran video kepada klien.</w:t>
      </w:r>
    </w:p>
    <w:p w14:paraId="4FBAD11B">
      <w:r>
        <w:t xml:space="preserve">• ii) </w:t>
      </w:r>
      <w:r>
        <w:rPr>
          <w:i/>
        </w:rPr>
        <w:t>Slow down</w:t>
      </w:r>
      <w:r>
        <w:t xml:space="preserve"> — perlahankan proses, berikan tumpuan penuh dan biarkan cerita berkembang.</w:t>
      </w:r>
    </w:p>
    <w:p w14:paraId="3DCB8399">
      <w:r>
        <w:t>a. Elakkan tergoda untuk terus mencadangkan penyelesaian pantas atau memberitahu kesilapannya walaupun jelas kepada anda.</w:t>
      </w:r>
    </w:p>
    <w:p w14:paraId="21468D70">
      <w:r>
        <w:t xml:space="preserve">• iii) </w:t>
      </w:r>
      <w:r>
        <w:rPr>
          <w:i/>
        </w:rPr>
        <w:t>Be firm</w:t>
      </w:r>
      <w:r>
        <w:t xml:space="preserve"> — bersikap tegas. Individu yang dikaunseling selalunya akan menahan diri daripada membuka cerita atau cuba menukar tajuk apabila topik menjadi tidak selesa. Anda perlu menegaskan kepentingan meneruskan topik itu. Tiada kesakitan, tiada keuntungan.</w:t>
      </w:r>
    </w:p>
    <w:p w14:paraId="56DCB029">
      <w:r>
        <w:t xml:space="preserve">• iv) </w:t>
      </w:r>
      <w:r>
        <w:rPr>
          <w:i/>
        </w:rPr>
        <w:t>Become an avid listener</w:t>
      </w:r>
      <w:r>
        <w:t xml:space="preserve"> — jadilah pendengar yang tekun. Sasarkan mendengar rakan sekerja 80% masa dan bercakap hanya 20% masa. Ini bermaksud tidak membiarkan fikiran melayang, tidak sudah memikirkan jawapan lebih awal, dan tidak menapis apa yang tidak disukai berdasarkan prasangka peribadi — contohnya semasa mendengar keluhan seorang Junior Editor tentang tekanan kerja </w:t>
      </w:r>
      <w:r>
        <w:rPr>
          <w:i/>
        </w:rPr>
        <w:t>timeline</w:t>
      </w:r>
      <w:r>
        <w:t xml:space="preserve"> video pelanggan.</w:t>
      </w:r>
    </w:p>
    <w:p w14:paraId="46A0292A">
      <w:r>
        <w:t>• v) Pendengar yang tekun mengamalkan tingkah laku seperti mengangguk dan kontak mata, menggali maklumat lanjut, mencerminkan perasaan (contoh: "Nampaknya awak berasa ______ ketika situasi itu berlaku") dan merumuskan apa yang didengar serta meminta pengesahan bagi memastikan pemahaman yang betul.</w:t>
      </w:r>
    </w:p>
    <w:p w14:paraId="2CA0709A">
      <w:pPr>
        <w:pStyle w:val="3"/>
      </w:pPr>
      <w:bookmarkStart w:id="149" w:name="_Toc9515"/>
      <w:r>
        <w:t>3. Coaching Skill (Kemahiran Kejurulatihan)</w:t>
      </w:r>
      <w:bookmarkEnd w:id="149"/>
    </w:p>
    <w:p w14:paraId="6C31FACB">
      <w:r>
        <w:t>3.1 Dengan Kebolehan Kaunseling dan Kemahiran Komunikasi yang betul, anda bersedia menjalankan sesi kaunseling. Bahagian Kemahiran Kejurulatihan ini menyenaraikan perkara yang perlu diliputi dalam sesi kaunseling.</w:t>
      </w:r>
    </w:p>
    <w:p w14:paraId="34988E67">
      <w:r>
        <w:t>3.2 Sesi kaunseling biasanya boleh dibahagikan kepada empat langkah:</w:t>
      </w:r>
    </w:p>
    <w:p w14:paraId="4E0D5BCC">
      <w:r>
        <w:t xml:space="preserve">• i) </w:t>
      </w:r>
      <w:r>
        <w:rPr>
          <w:b/>
        </w:rPr>
        <w:t>Identify the need (Kenal pasti keperluan)</w:t>
      </w:r>
      <w:r>
        <w:t xml:space="preserve"> — menentukan sama ada anda orang yang sesuai menjadi kaunselor, atau perlu mewakilkan kepada rakan sekerja. Kumpulkan data dan input daripada individu yang dikaunseling semasa sesi, perhatikan situasi (peristiwa atau isu), bandingkan situasi semasa dan fokus pada sesi komunikasi dua hala. </w:t>
      </w:r>
      <w:r>
        <w:rPr>
          <w:i/>
        </w:rPr>
        <w:t>Contoh:</w:t>
      </w:r>
      <w:r>
        <w:t xml:space="preserve"> Producer memerhatikan seorang Editor yang biasanya boleh diharap kini sering menghantar draf lewat.</w:t>
      </w:r>
    </w:p>
    <w:p w14:paraId="255790EF">
      <w:r>
        <w:t xml:space="preserve">• ii) </w:t>
      </w:r>
      <w:r>
        <w:rPr>
          <w:b/>
        </w:rPr>
        <w:t>Prepare for counselling (Bersedia untuk kaunseling)</w:t>
      </w:r>
    </w:p>
    <w:p w14:paraId="5AC7358E">
      <w:r>
        <w:t>a) Pilih tempat yang sesuai (contoh: bilik mesyuarat kecil, bukan di dalam suite editing yang bising). b) Wujudkan suasana yang betul, pencahayaan dan sambutan yang mesra, mulakan dengan sembang ringan bagi memastikan keselesaan individu. c) Nyatakan komponen sesi. Contoh: "Saya perhatikan awak menghadapi isu kualiti kerja bulan ini. Sebelum ini awak antara ahli pasukan saya yang paling boleh diharap." d) Nyatakan hasil yang diingini. Contoh: "Saya ingin faham kenapa ini berlaku dan lihat bagaimana kita boleh bekerjasama menyelesaikannya, bukan sekadar kembali seperti dahulu, tetapi supaya awak boleh maju ke peringkat seterusnya dalam kerjaya." e) Nyatakan cara sesi dijalankan. Contoh: "Ini sesi tidak formal, semuanya sulit dan tidak direkodkan. Saya akan banyak mendengar dan bertanya beberapa soalan. Saya tidak akan menghakimi. Hanya selepas awak selesai berkongsi kita akan mula mencari penyelesaian bersama."</w:t>
      </w:r>
    </w:p>
    <w:p w14:paraId="49C34C66">
      <w:r>
        <w:t xml:space="preserve">• iii) </w:t>
      </w:r>
      <w:r>
        <w:rPr>
          <w:b/>
        </w:rPr>
        <w:t>Conduct the counselling session (Jalankan sesi kaunseling)</w:t>
      </w:r>
    </w:p>
    <w:p w14:paraId="257BFCFF">
      <w:r>
        <w:t>a) Buka sesi dengan membincangkan isu — apa yang menyebabkannya, emosi yang dirasai, harapan dan keutamaan individu itu. b) Bina pelan tindakan. c) Rekod dan tutup sesi.</w:t>
      </w:r>
    </w:p>
    <w:p w14:paraId="45700663">
      <w:r>
        <w:t xml:space="preserve">• iv) </w:t>
      </w:r>
      <w:r>
        <w:rPr>
          <w:b/>
        </w:rPr>
        <w:t>Follow up (Susulan)</w:t>
      </w:r>
    </w:p>
    <w:p w14:paraId="12BE8E3B">
      <w:r>
        <w:t>a) Bincangkan penyelesaian yang mungkin — biarkan pekerja memimpin perbincangan ini, anda boleh mencadangkan. b) Terima penyelesaian terbaik dan Pelan Tindakan yang terhasil — biarkan individu yang dikaunseling memimpin, anda pastikan ia kekal dalam parameter yang munasabah. c) Bersetuju untuk melibatkan bantuan lain atau merujuk ke peringkat lebih tinggi jika perlu (contoh: merujuk kepada Producer jika isu melibatkan sumber pasukan). d) Komitmen bersama terhadap Pelan Tindakan, termasuk apa yang anda akan lakukan untuk membantu. e) Bersetuju tentang matlamat yang hendak dicapai, dan bila hasil akan disemak semula.</w:t>
      </w:r>
    </w:p>
    <w:p w14:paraId="664C4839">
      <w:r>
        <w:rPr>
          <w:i/>
        </w:rPr>
        <w:t>Figure 3 – Counselling Process (Proses Kaunseling): Identify need → Prepare → Conduct session → Follow up.</w:t>
      </w:r>
    </w:p>
    <w:p w14:paraId="0DABDD4D">
      <w:pPr>
        <w:pStyle w:val="3"/>
      </w:pPr>
      <w:bookmarkStart w:id="150" w:name="_Toc27079"/>
      <w:r>
        <w:t>4. Cultural awareness (Kesedaran Budaya)</w:t>
      </w:r>
      <w:bookmarkEnd w:id="150"/>
    </w:p>
    <w:p w14:paraId="790F1495">
      <w:r>
        <w:t>4.1 Sedar bahawa jantina, bangsa dan gaya personaliti mungkin memainkan peranan sama ada anda boleh menjadi kaunselor yang berkesan kepada pihak lain.</w:t>
      </w:r>
    </w:p>
    <w:p w14:paraId="1C1B175C">
      <w:r>
        <w:t>4.2 Tidak semestinya seorang wanita mesti dikaunseling oleh wanita, atau kedua-duanya mesti dari bangsa yang sama. Selalunya membantu jika seorang pekerja bercakap dengan seseorang dari latar belakang berbeza yang mampu melihat isu dari perspektif segar atau mempunyai penyelesaian baharu. Keputusan ini perlu dinilai kes demi kes — contohnya dalam pasukan penyuntingan yang terdiri daripada pelbagai latar belakang budaya.</w:t>
      </w:r>
    </w:p>
    <w:p w14:paraId="2D30DE5D">
      <w:r>
        <w:t>4.3 Semasa mengaunseling seseorang dari latar belakang berbeza, berhati-hati untuk memahami konteks kehidupan mereka, dan berhati-hati menyemak prasangka dan bias sendiri. Kaunselor terbaik mampu meletakkan diri dalam situasi individu yang dikaunseling dan mengamalkan rasa hormat dan empati terhadap sesiapa sahaja dari mana-mana latar belakang.</w:t>
      </w:r>
    </w:p>
    <w:p w14:paraId="129431B7">
      <w:pPr>
        <w:pStyle w:val="3"/>
      </w:pPr>
      <w:bookmarkStart w:id="151" w:name="_Toc4680"/>
      <w:r>
        <w:t>5. Counselling abilities (Kebolehan Kaunseling)</w:t>
      </w:r>
      <w:bookmarkEnd w:id="151"/>
    </w:p>
    <w:p w14:paraId="7904F694">
      <w:r>
        <w:t>5.1 Kebolehan Kaunseling ialah kemahiran insaniah khusus yang perlu dipupuk untuk menjadi kaunselor yang berkesan apabila diperlukan. Ini boleh dianggap sebagai prasyarat untuk memulakan dan meneruskan sesi kaunseling. Terdapat lima kebolehan asas untuk menjadi kaunselor yang baik:</w:t>
      </w:r>
    </w:p>
    <w:p w14:paraId="71B4E906">
      <w:r>
        <w:t>• i) Membina hubungan yang boleh dipercayai dan selamat dengan individu yang dikaunseling. Jika anda dan dia tidak serasi, anda mungkin bukan orang yang sesuai memberikan kaunseling dan perlu mewakilkan kepada rakan sekerja lain.</w:t>
      </w:r>
    </w:p>
    <w:p w14:paraId="00C94212">
      <w:r>
        <w:t>• ii) Komited untuk memahami dan benar-benar membantu individu yang dikaunseling — ini bermaksud mendengar tanpa menghakimi atau mengkritik, dan berfikiran terbuka sehingga semua fakta diperoleh, memahami emosi dan konteks penuh masalah. Jangan bergerak ke arah penyelesaian sebelum ini selesai, dan jangan berpura-pura mempunyai penyelesaian sedangkan tidak — lebih baik dapatkan bantuan.</w:t>
      </w:r>
    </w:p>
    <w:p w14:paraId="0567A46C">
      <w:r>
        <w:t>• iii) Mempunyai kecerdasan emosi — mampu memahami pelbagai emosi yang diperhatikan, mengawalnya dan menggunakan maklumat ini untuk memandu sesi kaunseling.</w:t>
      </w:r>
    </w:p>
    <w:p w14:paraId="42D39C1B">
      <w:r>
        <w:t>• iv) Menjadi model peranan yang berkesan, mengamalkan apa yang dinasihatkan. Contoh: tidak boleh menasihati seseorang untuk berfikiran positif jika diri sendiri sentiasa negatif. Tunjukkan tingkah laku baik yang dianjurkan kepada orang lain. Orang ramai tidak percaya kepada seseorang yang tidak ikhlas.</w:t>
      </w:r>
    </w:p>
    <w:p w14:paraId="1B1EF5C1">
      <w:r>
        <w:t>• v) Sentiasa mengawal emosi sendiri seperti kemarahan, sikap defensif dan kekesalan, tanpa mengira apa yang dikatakan atau siapa yang dipersalahkan oleh pekerja.</w:t>
      </w:r>
    </w:p>
    <w:p w14:paraId="0E141342">
      <w:r>
        <w:t>5.2 Sebagai kaunselor, anda perlu sedar tentang kelemahan dan kebolehan diri sendiri. Hanya apabila berpuas hati dengan Kebolehan Kaunseling sendiri, barulah anda meneruskan sesi kaunseling dengan mengadaptasi Kemahiran Komunikasi dan Kemahiran Kejurulatihan yang sesuai dengan situasi.</w:t>
      </w:r>
    </w:p>
    <w:p w14:paraId="00F54AE0"/>
    <w:p w14:paraId="62C1EB88">
      <w:r>
        <w:t>SOALAN:</w:t>
      </w:r>
    </w:p>
    <w:p w14:paraId="7B17D4AB">
      <w:r>
        <w:rPr>
          <w:b/>
        </w:rPr>
        <w:t>1. Apakah Kebolehan Kaunseling utama yang perlu ada pada seorang kaunselor?</w:t>
      </w:r>
    </w:p>
    <w:p w14:paraId="01F1D580">
      <w:r>
        <w:rPr>
          <w:i/>
        </w:rPr>
        <w:t>Jawapan model:</w:t>
      </w:r>
      <w:r>
        <w:t xml:space="preserve"> Lima kebolehan utama ialah (i) membina hubungan yang boleh dipercayai dan selamat, (ii) komited memahami dan membantu secara ikhlas tanpa menghakimi, (iii) mempunyai kecerdasan emosi, (iv) menjadi model peranan yang ikhlas dan mengamalkan apa yang dinasihatkan, dan (v) mengawal emosi sendiri seperti kemarahan dan sikap defensif sepanjang sesi. Contoh: seorang Senior Editor yang mengaunseling seorang Editor junior tentang isu prestasi mesti kekal tenang walaupun Editor itu bersikap defensif.</w:t>
      </w:r>
    </w:p>
    <w:p w14:paraId="163482B5">
      <w:r>
        <w:rPr>
          <w:b/>
        </w:rPr>
        <w:t>2. Apakah teknik-teknik untuk mendengar secara empati?</w:t>
      </w:r>
    </w:p>
    <w:p w14:paraId="6FCEBD12">
      <w:r>
        <w:rPr>
          <w:i/>
        </w:rPr>
        <w:t>Jawapan model:</w:t>
      </w:r>
      <w:r>
        <w:t xml:space="preserve"> Antaranya ialah bertanya soalan terbuka (bukan Ya/Tidak), memperlahankan proses dan memberi tumpuan penuh tanpa segera mencadangkan penyelesaian, bersikap tegas apabila individu cuba mengelak topik, menjadi pendengar tekun (80% mendengar, 20% bercakap), serta mengamalkan tingkah laku seperti mengangguk, kontak mata, menggali maklumat, mencerminkan perasaan dan merumuskan semula untuk pengesahan.</w:t>
      </w:r>
    </w:p>
    <w:p w14:paraId="6084E4CF">
      <w:r>
        <w:rPr>
          <w:b/>
        </w:rPr>
        <w:t>3. Apakah 4 peringkat untuk menjalankan sesi kaunseling?</w:t>
      </w:r>
    </w:p>
    <w:p w14:paraId="5D3FE9F9">
      <w:r>
        <w:rPr>
          <w:i/>
        </w:rPr>
        <w:t>Jawapan model:</w:t>
      </w:r>
      <w:r>
        <w:t xml:space="preserve"> (1) Kenal pasti keperluan — tentukan sama ada anda kaunselor yang sesuai dan kumpulkan data; (2) Bersedia untuk kaunseling — pilih tempat, wujudkan suasana selesa, nyatakan tujuan dan cara sesi dijalankan; (3) Jalankan sesi kaunseling — buka perbincangan isu, bina pelan tindakan, rekod dan tutup sesi; (4) Susulan — bincang penyelesaian, sepakati Pelan Tindakan, rujuk bantuan lain jika perlu, dan tetapkan tarikh semakan semula.</w:t>
      </w:r>
    </w:p>
    <w:p w14:paraId="3C0B1B90"/>
    <w:p w14:paraId="6A8DC15F">
      <w:r>
        <w:t>RUJUKAN:</w:t>
      </w:r>
    </w:p>
    <w:p w14:paraId="0F026C71">
      <w:r>
        <w:t xml:space="preserve">Stephen E. Kohn &amp; Vincent D. O'Connell. (2015) </w:t>
      </w:r>
      <w:r>
        <w:rPr>
          <w:i/>
        </w:rPr>
        <w:t>9 Powerful Practices of Really Great Mentors.</w:t>
      </w:r>
      <w:r>
        <w:t xml:space="preserve"> Advantage Quest Publications. ISBN-13: 978-967-0789-24-8</w:t>
      </w:r>
    </w:p>
    <w:p w14:paraId="53E0556E">
      <w:r>
        <w:t>http://www.armystudyguide.com/content/army_board_study_guide_topics/counseling/the-counseling-process.html</w:t>
      </w:r>
    </w:p>
    <w:p w14:paraId="76302407">
      <w:r>
        <w:br w:type="page"/>
      </w:r>
    </w:p>
    <w:tbl>
      <w:tblPr>
        <w:tblStyle w:val="12"/>
        <w:tblW w:w="9699" w:type="dxa"/>
        <w:tblInd w:w="0" w:type="dxa"/>
        <w:tblLayout w:type="fixed"/>
        <w:tblCellMar>
          <w:top w:w="0" w:type="dxa"/>
          <w:left w:w="108" w:type="dxa"/>
          <w:bottom w:w="0" w:type="dxa"/>
          <w:right w:w="108" w:type="dxa"/>
        </w:tblCellMar>
      </w:tblPr>
      <w:tblGrid>
        <w:gridCol w:w="3085"/>
        <w:gridCol w:w="3686"/>
        <w:gridCol w:w="2268"/>
        <w:gridCol w:w="660"/>
      </w:tblGrid>
      <w:tr w14:paraId="21FB2B64">
        <w:tblPrEx>
          <w:tblCellMar>
            <w:top w:w="0" w:type="dxa"/>
            <w:left w:w="108" w:type="dxa"/>
            <w:bottom w:w="0" w:type="dxa"/>
            <w:right w:w="108" w:type="dxa"/>
          </w:tblCellMar>
        </w:tblPrEx>
        <w:trPr>
          <w:trHeight w:val="3230" w:hRule="atLeast"/>
        </w:trPr>
        <w:tc>
          <w:tcPr>
            <w:tcW w:w="3085" w:type="dxa"/>
            <w:tcBorders>
              <w:top w:val="single" w:color="auto" w:sz="4" w:space="0"/>
              <w:left w:val="single" w:color="auto" w:sz="4" w:space="0"/>
              <w:bottom w:val="single" w:color="000000" w:sz="4" w:space="0"/>
            </w:tcBorders>
          </w:tcPr>
          <w:p w14:paraId="6ECB9314">
            <w:pPr>
              <w:snapToGrid w:val="0"/>
              <w:spacing w:line="360" w:lineRule="auto"/>
              <w:rPr>
                <w:rFonts w:ascii="Arial" w:hAnsi="Arial" w:cs="Arial"/>
                <w:sz w:val="20"/>
                <w:lang w:val="ms-MY"/>
              </w:rPr>
            </w:pPr>
          </w:p>
          <w:p w14:paraId="11BC87FA">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tcPr>
          <w:p w14:paraId="5350E5BC">
            <w:pPr>
              <w:rPr>
                <w:rFonts w:ascii="Arial" w:hAnsi="Arial" w:cs="Arial"/>
                <w:sz w:val="20"/>
                <w:lang w:val="ms-MY"/>
              </w:rPr>
            </w:pPr>
            <w:r>
              <w:pict>
                <v:shape id="_x0000_s1059" o:spid="_x0000_s1059"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147CE0F5">
                        <w:pPr>
                          <w:rPr>
                            <w:rFonts w:ascii="Arial" w:hAnsi="Arial" w:cs="Arial"/>
                            <w:b/>
                            <w:bCs/>
                            <w:highlight w:val="yellow"/>
                            <w:lang w:val="fi-FI"/>
                          </w:rPr>
                        </w:pPr>
                        <w:r>
                          <w:rPr>
                            <w:rFonts w:ascii="Arial" w:hAnsi="Arial" w:cs="Arial"/>
                            <w:b/>
                            <w:bCs/>
                            <w:highlight w:val="yellow"/>
                            <w:lang w:val="fi-FI"/>
                          </w:rPr>
                          <w:t>FURNIWEB MANUFACTURING SDN BHD</w:t>
                        </w:r>
                      </w:p>
                      <w:p w14:paraId="7A399BB9">
                        <w:pPr>
                          <w:rPr>
                            <w:rFonts w:ascii="Arial" w:hAnsi="Arial" w:cs="Arial"/>
                            <w:b/>
                            <w:bCs/>
                            <w:highlight w:val="yellow"/>
                            <w:lang w:val="fi-FI"/>
                          </w:rPr>
                        </w:pPr>
                        <w:r>
                          <w:rPr>
                            <w:rFonts w:ascii="Arial" w:hAnsi="Arial" w:cs="Arial"/>
                            <w:b/>
                            <w:bCs/>
                            <w:highlight w:val="yellow"/>
                            <w:lang w:val="fi-FI"/>
                          </w:rPr>
                          <w:t>Lot 1883, Jalan KPB 9, Kg. Bharu Balakong, 43300</w:t>
                        </w:r>
                      </w:p>
                      <w:p w14:paraId="068D80C5">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1EC6BFF2">
                        <w:pPr>
                          <w:rPr>
                            <w:rFonts w:ascii="Arial" w:hAnsi="Arial" w:cs="Arial"/>
                            <w:b/>
                            <w:bCs/>
                            <w:lang w:val="fi-FI"/>
                          </w:rPr>
                        </w:pPr>
                        <w:r>
                          <w:rPr>
                            <w:rFonts w:ascii="Arial" w:hAnsi="Arial" w:cs="Arial"/>
                            <w:b/>
                            <w:bCs/>
                            <w:highlight w:val="yellow"/>
                            <w:lang w:val="fi-FI"/>
                          </w:rPr>
                          <w:t>Malaysia.</w:t>
                        </w:r>
                      </w:p>
                      <w:p w14:paraId="5A516AB3">
                        <w:pPr>
                          <w:rPr>
                            <w:rFonts w:ascii="Arial" w:hAnsi="Arial" w:cs="Arial"/>
                            <w:b/>
                            <w:bCs/>
                            <w:lang w:val="fi-FI"/>
                          </w:rPr>
                        </w:pPr>
                      </w:p>
                      <w:p w14:paraId="03746BF9">
                        <w:pPr>
                          <w:rPr>
                            <w:rFonts w:ascii="Arial" w:hAnsi="Arial" w:cs="Arial"/>
                            <w:b/>
                            <w:bCs/>
                            <w:lang w:val="fi-FI"/>
                          </w:rPr>
                        </w:pPr>
                      </w:p>
                      <w:p w14:paraId="58AFD426">
                        <w:pPr>
                          <w:rPr>
                            <w:rFonts w:ascii="Arial" w:hAnsi="Arial" w:cs="Arial"/>
                            <w:b/>
                            <w:bCs/>
                            <w:sz w:val="36"/>
                            <w:szCs w:val="36"/>
                            <w:lang w:val="fi-FI"/>
                          </w:rPr>
                        </w:pPr>
                        <w:r>
                          <w:rPr>
                            <w:rFonts w:ascii="Arial" w:hAnsi="Arial" w:cs="Arial"/>
                            <w:b/>
                            <w:bCs/>
                            <w:sz w:val="36"/>
                            <w:szCs w:val="36"/>
                            <w:lang w:val="fi-FI"/>
                          </w:rPr>
                          <w:t>NOTA PEMBELAJARAN</w:t>
                        </w:r>
                      </w:p>
                      <w:p w14:paraId="2D384B21">
                        <w:pPr>
                          <w:rPr>
                            <w:rFonts w:ascii="Arial" w:hAnsi="Arial" w:cs="Arial"/>
                            <w:sz w:val="28"/>
                            <w:szCs w:val="28"/>
                            <w:lang w:val="fi-FI"/>
                          </w:rPr>
                        </w:pPr>
                        <w:r>
                          <w:rPr>
                            <w:rFonts w:ascii="Arial" w:hAnsi="Arial" w:cs="Arial"/>
                            <w:sz w:val="28"/>
                            <w:szCs w:val="28"/>
                            <w:lang w:val="fi-FI"/>
                          </w:rPr>
                          <w:t>(Learning Note)</w:t>
                        </w:r>
                      </w:p>
                      <w:p w14:paraId="17EE8802">
                        <w:pPr>
                          <w:rPr>
                            <w:rFonts w:ascii="Arial" w:hAnsi="Arial" w:cs="Arial"/>
                            <w:b/>
                            <w:bCs/>
                            <w:i/>
                            <w:lang w:val="nl-NL"/>
                          </w:rPr>
                        </w:pPr>
                      </w:p>
                    </w:txbxContent>
                  </v:textbox>
                </v:shape>
              </w:pict>
            </w:r>
          </w:p>
          <w:p w14:paraId="274DC927">
            <w:pPr>
              <w:spacing w:line="360" w:lineRule="auto"/>
              <w:rPr>
                <w:rFonts w:ascii="Arial" w:hAnsi="Arial" w:cs="Arial"/>
                <w:sz w:val="20"/>
                <w:lang w:val="ms-MY"/>
              </w:rPr>
            </w:pPr>
          </w:p>
        </w:tc>
      </w:tr>
      <w:tr w14:paraId="4EDFEEB6">
        <w:tblPrEx>
          <w:tblCellMar>
            <w:top w:w="0" w:type="dxa"/>
            <w:left w:w="108" w:type="dxa"/>
            <w:bottom w:w="0" w:type="dxa"/>
            <w:right w:w="108" w:type="dxa"/>
          </w:tblCellMar>
        </w:tblPrEx>
        <w:trPr>
          <w:trHeight w:val="971" w:hRule="atLeast"/>
        </w:trPr>
        <w:tc>
          <w:tcPr>
            <w:tcW w:w="3085" w:type="dxa"/>
            <w:tcBorders>
              <w:top w:val="single" w:color="000000" w:sz="4" w:space="0"/>
              <w:left w:val="single" w:color="auto" w:sz="4" w:space="0"/>
              <w:bottom w:val="single" w:color="000000" w:sz="4" w:space="0"/>
            </w:tcBorders>
            <w:vAlign w:val="center"/>
          </w:tcPr>
          <w:p w14:paraId="77AA2D6D">
            <w:pPr>
              <w:snapToGrid w:val="0"/>
              <w:rPr>
                <w:rFonts w:ascii="Arial" w:hAnsi="Arial" w:cs="Arial"/>
                <w:bCs/>
                <w:i/>
                <w:lang w:val="ms-MY"/>
              </w:rPr>
            </w:pPr>
            <w:r>
              <w:rPr>
                <w:rFonts w:ascii="Arial" w:hAnsi="Arial" w:eastAsia="Arial" w:cs="Arial"/>
                <w:b/>
              </w:rPr>
              <w:t xml:space="preserve">KOD NAMA DAN PROGRAM / </w:t>
            </w:r>
            <w:r>
              <w:rPr>
                <w:rFonts w:ascii="Arial" w:hAnsi="Arial" w:eastAsia="Arial" w:cs="Arial"/>
                <w:i/>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4884AB94">
            <w:pPr>
              <w:tabs>
                <w:tab w:val="left" w:pos="1800"/>
              </w:tabs>
              <w:autoSpaceDE w:val="0"/>
              <w:autoSpaceDN w:val="0"/>
              <w:adjustRightInd w:val="0"/>
              <w:spacing w:line="360" w:lineRule="auto"/>
              <w:rPr>
                <w:rFonts w:ascii="Arial" w:hAnsi="Arial" w:cs="Arial"/>
                <w:bCs/>
                <w:iCs/>
                <w:lang w:val="ms-MY"/>
              </w:rPr>
            </w:pPr>
            <w:r>
              <w:rPr>
                <w:rFonts w:ascii="Arial" w:hAnsi="Arial" w:cs="Arial"/>
                <w:bCs/>
                <w:iCs/>
                <w:lang w:val="ms-MY"/>
              </w:rPr>
              <w:t>Z-009-3:2015 CORE ABILITIES (untuk IT-072-3:2012 VIDEO / FILM (EDITING))</w:t>
            </w:r>
          </w:p>
        </w:tc>
      </w:tr>
      <w:tr w14:paraId="2F7D4065">
        <w:tblPrEx>
          <w:tblCellMar>
            <w:top w:w="0" w:type="dxa"/>
            <w:left w:w="108" w:type="dxa"/>
            <w:bottom w:w="0" w:type="dxa"/>
            <w:right w:w="108" w:type="dxa"/>
          </w:tblCellMar>
        </w:tblPrEx>
        <w:trPr>
          <w:trHeight w:val="1160" w:hRule="atLeast"/>
        </w:trPr>
        <w:tc>
          <w:tcPr>
            <w:tcW w:w="3085" w:type="dxa"/>
            <w:tcBorders>
              <w:top w:val="single" w:color="000000" w:sz="4" w:space="0"/>
              <w:left w:val="single" w:color="auto" w:sz="4" w:space="0"/>
              <w:bottom w:val="single" w:color="000000" w:sz="4" w:space="0"/>
            </w:tcBorders>
            <w:vAlign w:val="center"/>
          </w:tcPr>
          <w:p w14:paraId="48D4E5A4">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rPr>
              <w:t xml:space="preserve">TAHAP / </w:t>
            </w:r>
            <w:r>
              <w:rPr>
                <w:rFonts w:ascii="Arial" w:hAnsi="Arial" w:eastAsia="Arial" w:cs="Arial"/>
              </w:rPr>
              <w:t>LEVEL</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574B0A87">
            <w:pPr>
              <w:tabs>
                <w:tab w:val="left" w:pos="1800"/>
              </w:tabs>
              <w:autoSpaceDE w:val="0"/>
              <w:autoSpaceDN w:val="0"/>
              <w:adjustRightInd w:val="0"/>
              <w:spacing w:line="360" w:lineRule="auto"/>
              <w:rPr>
                <w:rFonts w:ascii="Arial" w:hAnsi="Arial" w:cs="Arial"/>
                <w:bCs/>
                <w:iCs/>
                <w:lang w:val="ms-MY"/>
              </w:rPr>
            </w:pPr>
            <w:r>
              <w:rPr>
                <w:rFonts w:ascii="Arial" w:hAnsi="Arial" w:cs="Arial"/>
                <w:bCs/>
                <w:iCs/>
                <w:lang w:val="ms-MY"/>
              </w:rPr>
              <w:t>3</w:t>
            </w:r>
          </w:p>
        </w:tc>
      </w:tr>
      <w:tr w14:paraId="628E3341">
        <w:tblPrEx>
          <w:tblCellMar>
            <w:top w:w="0" w:type="dxa"/>
            <w:left w:w="108" w:type="dxa"/>
            <w:bottom w:w="0" w:type="dxa"/>
            <w:right w:w="108" w:type="dxa"/>
          </w:tblCellMar>
        </w:tblPrEx>
        <w:trPr>
          <w:trHeight w:val="1169" w:hRule="atLeast"/>
        </w:trPr>
        <w:tc>
          <w:tcPr>
            <w:tcW w:w="3085" w:type="dxa"/>
            <w:tcBorders>
              <w:top w:val="single" w:color="000000" w:sz="4" w:space="0"/>
              <w:left w:val="single" w:color="auto" w:sz="4" w:space="0"/>
              <w:bottom w:val="single" w:color="000000" w:sz="4" w:space="0"/>
            </w:tcBorders>
            <w:vAlign w:val="center"/>
          </w:tcPr>
          <w:p w14:paraId="30694CE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rPr>
              <w:t>NO DAN TAJUK UNIT KOMPETENSI /</w:t>
            </w:r>
            <w:r>
              <w:rPr>
                <w:rFonts w:ascii="Arial" w:hAnsi="Arial" w:eastAsia="Arial" w:cs="Arial"/>
                <w:i/>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7ED25D11">
            <w:pPr>
              <w:tabs>
                <w:tab w:val="left" w:pos="1800"/>
              </w:tabs>
              <w:autoSpaceDE w:val="0"/>
              <w:autoSpaceDN w:val="0"/>
              <w:adjustRightInd w:val="0"/>
              <w:spacing w:line="360" w:lineRule="auto"/>
              <w:rPr>
                <w:rFonts w:ascii="Arial" w:hAnsi="Arial" w:cs="Arial"/>
                <w:bCs/>
                <w:iCs/>
                <w:lang w:val="ms-MY"/>
              </w:rPr>
            </w:pPr>
            <w:r>
              <w:rPr>
                <w:rFonts w:ascii="Arial" w:hAnsi="Arial" w:cs="Arial"/>
                <w:bCs/>
                <w:iCs/>
                <w:lang w:val="ms-MY"/>
              </w:rPr>
              <w:t>CA03 LEADERSHIP SKILLS</w:t>
            </w:r>
          </w:p>
        </w:tc>
      </w:tr>
      <w:tr w14:paraId="0A7C5F02">
        <w:tblPrEx>
          <w:tblCellMar>
            <w:top w:w="0" w:type="dxa"/>
            <w:left w:w="108" w:type="dxa"/>
            <w:bottom w:w="0" w:type="dxa"/>
            <w:right w:w="108" w:type="dxa"/>
          </w:tblCellMar>
        </w:tblPrEx>
        <w:trPr>
          <w:trHeight w:val="2910" w:hRule="atLeast"/>
        </w:trPr>
        <w:tc>
          <w:tcPr>
            <w:tcW w:w="3085" w:type="dxa"/>
            <w:tcBorders>
              <w:top w:val="single" w:color="000000" w:sz="4" w:space="0"/>
              <w:left w:val="single" w:color="auto" w:sz="4" w:space="0"/>
              <w:bottom w:val="single" w:color="000000" w:sz="4" w:space="0"/>
            </w:tcBorders>
            <w:vAlign w:val="center"/>
          </w:tcPr>
          <w:p w14:paraId="0336FA1D">
            <w:pPr>
              <w:tabs>
                <w:tab w:val="left" w:pos="-1440"/>
              </w:tabs>
              <w:snapToGrid w:val="0"/>
              <w:rPr>
                <w:rFonts w:ascii="Arial" w:hAnsi="Arial" w:cs="Arial"/>
                <w:bCs/>
                <w:i/>
                <w:lang w:val="ms-MY"/>
              </w:rPr>
            </w:pPr>
            <w:r>
              <w:rPr>
                <w:rFonts w:ascii="Arial" w:hAnsi="Arial" w:eastAsia="Arial" w:cs="Arial"/>
                <w:b/>
              </w:rPr>
              <w:t xml:space="preserve">NO DAN PENYATAAN AKTIVITI / </w:t>
            </w:r>
            <w:r>
              <w:rPr>
                <w:rFonts w:ascii="Arial" w:hAnsi="Arial" w:eastAsia="Arial" w:cs="Arial"/>
                <w:i/>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315D4B0E">
            <w:pPr>
              <w:numPr>
                <w:ilvl w:val="0"/>
                <w:numId w:val="40"/>
              </w:numPr>
              <w:suppressAutoHyphens/>
              <w:spacing w:line="360" w:lineRule="auto"/>
              <w:contextualSpacing/>
              <w:rPr>
                <w:rFonts w:ascii="Arial" w:hAnsi="Arial" w:cs="Arial"/>
                <w:b/>
                <w:bCs/>
                <w:lang w:val="ms-MY" w:eastAsia="ar-SA"/>
              </w:rPr>
            </w:pPr>
            <w:r>
              <w:rPr>
                <w:rFonts w:ascii="Arial" w:hAnsi="Arial" w:cs="Arial"/>
                <w:b/>
                <w:bCs/>
                <w:lang w:val="ms-MY" w:eastAsia="ar-SA"/>
              </w:rPr>
              <w:t>03.02 DEMONSTRATE RESPONSIBILITY AND AUTHORITY ABILITIES</w:t>
            </w:r>
          </w:p>
        </w:tc>
      </w:tr>
      <w:tr w14:paraId="79BA104D">
        <w:tblPrEx>
          <w:tblCellMar>
            <w:top w:w="0" w:type="dxa"/>
            <w:left w:w="108" w:type="dxa"/>
            <w:bottom w:w="0" w:type="dxa"/>
            <w:right w:w="108" w:type="dxa"/>
          </w:tblCellMar>
        </w:tblPrEx>
        <w:trPr>
          <w:trHeight w:val="755" w:hRule="atLeast"/>
        </w:trPr>
        <w:tc>
          <w:tcPr>
            <w:tcW w:w="3085" w:type="dxa"/>
            <w:tcBorders>
              <w:top w:val="single" w:color="000000" w:sz="4" w:space="0"/>
              <w:left w:val="single" w:color="auto" w:sz="4" w:space="0"/>
              <w:bottom w:val="single" w:color="auto" w:sz="4" w:space="0"/>
            </w:tcBorders>
            <w:vAlign w:val="center"/>
          </w:tcPr>
          <w:p w14:paraId="575D4EAA">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rPr>
              <w:t xml:space="preserve">NO. KOD / </w:t>
            </w:r>
            <w:r>
              <w:rPr>
                <w:rFonts w:ascii="Arial" w:hAnsi="Arial" w:eastAsia="Arial" w:cs="Arial"/>
                <w:bCs/>
                <w:i/>
                <w:iCs/>
              </w:rPr>
              <w:t>CODE NO.</w:t>
            </w:r>
          </w:p>
        </w:tc>
        <w:tc>
          <w:tcPr>
            <w:tcW w:w="3686" w:type="dxa"/>
            <w:tcBorders>
              <w:top w:val="single" w:color="000000" w:sz="4" w:space="0"/>
              <w:left w:val="single" w:color="000000" w:sz="4" w:space="0"/>
              <w:bottom w:val="single" w:color="auto" w:sz="4" w:space="0"/>
            </w:tcBorders>
            <w:vAlign w:val="center"/>
          </w:tcPr>
          <w:p w14:paraId="05BB6201">
            <w:pPr>
              <w:tabs>
                <w:tab w:val="left" w:pos="1800"/>
              </w:tabs>
              <w:autoSpaceDE w:val="0"/>
              <w:autoSpaceDN w:val="0"/>
              <w:adjustRightInd w:val="0"/>
              <w:spacing w:line="360" w:lineRule="auto"/>
              <w:rPr>
                <w:rFonts w:ascii="Arial" w:hAnsi="Arial" w:cs="Arial"/>
                <w:bCs/>
                <w:iCs/>
                <w:lang w:val="ms-MY"/>
              </w:rPr>
            </w:pPr>
            <w:r>
              <w:rPr>
                <w:rFonts w:ascii="Arial" w:hAnsi="Arial" w:cs="Arial"/>
                <w:bCs/>
                <w:iCs/>
                <w:lang w:val="ms-MY"/>
              </w:rPr>
              <w:t>Z-009-3:2015-M03/P(2/6)</w:t>
            </w:r>
          </w:p>
        </w:tc>
        <w:tc>
          <w:tcPr>
            <w:tcW w:w="2268" w:type="dxa"/>
            <w:tcBorders>
              <w:top w:val="single" w:color="000000" w:sz="4" w:space="0"/>
              <w:left w:val="single" w:color="000000" w:sz="4" w:space="0"/>
              <w:bottom w:val="single" w:color="auto" w:sz="4" w:space="0"/>
              <w:right w:val="single" w:color="auto" w:sz="4" w:space="0"/>
            </w:tcBorders>
            <w:vAlign w:val="center"/>
          </w:tcPr>
          <w:p w14:paraId="34C24D04">
            <w:pPr>
              <w:spacing w:line="360" w:lineRule="auto"/>
              <w:rPr>
                <w:rFonts w:ascii="Arial" w:hAnsi="Arial" w:cs="Arial"/>
                <w:lang w:val="ms-MY"/>
              </w:rPr>
            </w:pPr>
            <w:r>
              <w:rPr>
                <w:rFonts w:ascii="Arial" w:hAnsi="Arial" w:cs="Arial"/>
                <w:lang w:val="ms-MY"/>
              </w:rPr>
              <w:t>Muka Surat/Page:</w:t>
            </w:r>
          </w:p>
          <w:p w14:paraId="51F571BE">
            <w:pPr>
              <w:spacing w:line="360" w:lineRule="auto"/>
              <w:rPr>
                <w:rFonts w:ascii="Arial" w:hAnsi="Arial" w:cs="Arial"/>
                <w:lang w:val="ms-MY"/>
              </w:rPr>
            </w:pPr>
            <w:r>
              <w:rPr>
                <w:rFonts w:ascii="Arial" w:hAnsi="Arial" w:cs="Arial"/>
                <w:lang w:val="ms-MY"/>
              </w:rPr>
              <w:t>Drpd/ Of:</w:t>
            </w:r>
            <w:r>
              <w:rPr>
                <w:rFonts w:ascii="Arial" w:hAnsi="Arial" w:cs="Arial"/>
                <w:b/>
                <w:lang w:val="ms-MY"/>
              </w:rPr>
              <w:t>:</w:t>
            </w:r>
          </w:p>
        </w:tc>
        <w:tc>
          <w:tcPr>
            <w:tcW w:w="660" w:type="dxa"/>
            <w:tcBorders>
              <w:top w:val="single" w:color="000000" w:sz="4" w:space="0"/>
              <w:left w:val="single" w:color="000000" w:sz="4" w:space="0"/>
              <w:bottom w:val="single" w:color="auto" w:sz="4" w:space="0"/>
              <w:right w:val="single" w:color="auto" w:sz="4" w:space="0"/>
            </w:tcBorders>
            <w:vAlign w:val="center"/>
          </w:tcPr>
          <w:p w14:paraId="3F76831F">
            <w:pPr>
              <w:spacing w:line="360" w:lineRule="auto"/>
              <w:rPr>
                <w:rFonts w:ascii="Arial" w:hAnsi="Arial" w:cs="Arial"/>
                <w:lang w:val="ms-MY"/>
              </w:rPr>
            </w:pPr>
            <w:r>
              <w:rPr>
                <w:rFonts w:ascii="Arial" w:hAnsi="Arial" w:cs="Arial"/>
                <w:lang w:val="ms-MY"/>
              </w:rPr>
              <w:t>1</w:t>
            </w:r>
          </w:p>
          <w:p w14:paraId="1682EF1A">
            <w:pPr>
              <w:spacing w:line="360" w:lineRule="auto"/>
              <w:rPr>
                <w:rFonts w:ascii="Arial" w:hAnsi="Arial" w:cs="Arial"/>
                <w:lang w:val="ms-MY"/>
              </w:rPr>
            </w:pPr>
            <w:r>
              <w:rPr>
                <w:rFonts w:ascii="Arial" w:hAnsi="Arial" w:cs="Arial"/>
                <w:lang w:val="ms-MY"/>
              </w:rPr>
              <w:t>31</w:t>
            </w:r>
          </w:p>
        </w:tc>
      </w:tr>
    </w:tbl>
    <w:p w14:paraId="678A6E1B">
      <w:r>
        <w:t xml:space="preserve">TAJUK: </w:t>
      </w:r>
    </w:p>
    <w:p w14:paraId="2AD74315">
      <w:r>
        <w:t>RESPONSIBILITY AND AUTHORITY</w:t>
      </w:r>
    </w:p>
    <w:p w14:paraId="27ACA05B"/>
    <w:p w14:paraId="6F54CC45">
      <w:r>
        <w:t>TUJUAN:</w:t>
      </w:r>
    </w:p>
    <w:p w14:paraId="656DE5B5">
      <w:r>
        <w:t>Kertas Penerangan ini bertujuan menerangkan keperluan memahami konsep tanggungjawab dan kuasa (</w:t>
      </w:r>
      <w:r>
        <w:rPr>
          <w:i/>
        </w:rPr>
        <w:t>responsibility and authority</w:t>
      </w:r>
      <w:r>
        <w:t>). Individu yang kompeten dalam modul ini mampu menunjukkan sikap, nilai dan tingkah laku yang baik dalam persekitaran kerja.</w:t>
      </w:r>
    </w:p>
    <w:p w14:paraId="5438B21D"/>
    <w:p w14:paraId="49B8F050">
      <w:r>
        <w:t>PENERANGAN:</w:t>
      </w:r>
    </w:p>
    <w:p w14:paraId="6E552D45">
      <w:pPr>
        <w:pStyle w:val="3"/>
      </w:pPr>
      <w:bookmarkStart w:id="152" w:name="_Toc28218"/>
      <w:r>
        <w:t>1.0 Hierarchy At Work Place (Hierarki Di Tempat Kerja)</w:t>
      </w:r>
      <w:bookmarkEnd w:id="152"/>
    </w:p>
    <w:p w14:paraId="1BB32714">
      <w:r>
        <w:t>1.1 Hierarki di tempat kerja ialah sistem atau organisasi di mana individu atau kumpulan diletakkan mengikut pangkat, tanggungjawab, kemahiran, gelaran jawatan atau kedudukan jawatan.</w:t>
      </w:r>
    </w:p>
    <w:p w14:paraId="55C18A3B">
      <w:r>
        <w:t>1.2 Kedudukan ini diwujudkan untuk mengenal pasti peranan dan tanggungjawab seseorang serta perkaitan tugasnya dengan orang lain sambil menyatakan aliran arahan/perintah kerja.</w:t>
      </w:r>
    </w:p>
    <w:p w14:paraId="1B5606FC">
      <w:r>
        <w:rPr>
          <w:i/>
        </w:rPr>
        <w:t>Konteks studio penyuntingan video:</w:t>
      </w:r>
      <w:r>
        <w:t xml:space="preserve"> dalam pasukan pasca-produksi, hierarki biasa ialah Producer → Senior Editor → Editor → Assistant Editor, dengan setiap kedudukan mempunyai skop tanggungjawab dan kuasa membuat keputusan yang berbeza terhadap projek video pelanggan.</w:t>
      </w:r>
    </w:p>
    <w:p w14:paraId="540D8359">
      <w:pPr>
        <w:pStyle w:val="3"/>
      </w:pPr>
      <w:bookmarkStart w:id="153" w:name="_Toc28849"/>
      <w:r>
        <w:t>2.0 Responsibility And Authority (Tanggungjawab Dan Kuasa)</w:t>
      </w:r>
      <w:bookmarkEnd w:id="153"/>
    </w:p>
    <w:p w14:paraId="7E091318">
      <w:r>
        <w:t>2.1 Setiap individu diterangkan tanggungjawab dan skop pengaruh, dan mungkin juga kuasa yang datang bersamanya.</w:t>
      </w:r>
    </w:p>
    <w:p w14:paraId="0DA86DE3">
      <w:r>
        <w:t xml:space="preserve">2.2 Kepimpinan kerja memberi tumpuan kepada proses mengarahkan tingkah laku orang bawahan ke arah pencapaian objektif bersama — contohnya seorang Senior Editor mengarah pasukan Editor mencapai </w:t>
      </w:r>
      <w:r>
        <w:rPr>
          <w:i/>
        </w:rPr>
        <w:t>deadline</w:t>
      </w:r>
      <w:r>
        <w:t xml:space="preserve"> penyiaran video korporat klien.</w:t>
      </w:r>
    </w:p>
    <w:p w14:paraId="0BBD8C19">
      <w:r>
        <w:t>2.3 Tanggungjawab kepimpinan ditakrifkan sebagai keadaan atau fakta menjadi bertanggungjawab, boleh disoal siasat, atau boleh dipertanggungjawabkan untuk sesuatu dalam kuasa, kawalan atau pengurusan seseorang.</w:t>
      </w:r>
    </w:p>
    <w:p w14:paraId="66F883D4">
      <w:r>
        <w:t>2.4 Kuasa ditakrifkan sebagai kuasa untuk menentukan, mengadili, atau menyelesaikan isu atau pertikaian; bidang kuasa; hak untuk mengawal, memerintah, atau menentukan — contohnya kuasa Producer untuk meluluskan versi akhir sesuatu video sebelum dihantar kepada klien, berbanding kuasa Editor yang hanya boleh mencadangkan draf sunting.</w:t>
      </w:r>
    </w:p>
    <w:p w14:paraId="0A58ADC0">
      <w:r>
        <w:t>2.5 Peranan seorang pemimpin ialah memberi inspirasi dan mewujudkan pengikut yang juga menjadi pemimpin kepada diri sendiri (</w:t>
      </w:r>
      <w:r>
        <w:rPr>
          <w:i/>
        </w:rPr>
        <w:t>self leader</w:t>
      </w:r>
      <w:r>
        <w:t>).</w:t>
      </w:r>
    </w:p>
    <w:p w14:paraId="4A93CB1A">
      <w:r>
        <w:t>2.6 Tugas seorang pemimpin ialah membawa perubahan yang membina dan perlu.</w:t>
      </w:r>
    </w:p>
    <w:p w14:paraId="0E472A12">
      <w:r>
        <w:t>2.7 Tanggungjawab seorang pemimpin korporat ialah membawa perubahan dengan cara yang responsif terhadap keperluan sebenar dan jangka panjang semua pihak berkepentingan.</w:t>
      </w:r>
    </w:p>
    <w:p w14:paraId="06F57A49">
      <w:r>
        <w:t>2.8 Sumber kuasa terbesar yang ada pada seorang pemimpin ialah kepercayaan yang terhasil daripada berkhidmat dengan setia kepada pengikutnya.</w:t>
      </w:r>
    </w:p>
    <w:p w14:paraId="03606971">
      <w:pPr>
        <w:pStyle w:val="3"/>
      </w:pPr>
      <w:bookmarkStart w:id="154" w:name="_Toc8786"/>
      <w:r>
        <w:t>3.0 Individual And Cultural Differences (Perbezaan Individu Dan Budaya)</w:t>
      </w:r>
      <w:bookmarkEnd w:id="154"/>
    </w:p>
    <w:p w14:paraId="785C78D0">
      <w:r>
        <w:t>3.1 Setiap organisasi mempunyai budaya kerja tersendiri yang ditetapkan oleh pihak pengurusan atasan, mengambil kira kehadiran pekerja dari pelbagai bangsa, agama, budaya dan negara — contohnya sebuah studio penyuntingan video yang mengambil pekerja daripada pelbagai latar belakang untuk mengendalikan projek serantau.</w:t>
      </w:r>
    </w:p>
    <w:p w14:paraId="45926451">
      <w:r>
        <w:t>3.2 Sebagai pemimpin kumpulan, kesedaran, sensitiviti dan sikap bertanggungjawab terhadap orang bawahan/pekerja adalah ciri yang perlu ada untuk hubungan kerja yang baik.</w:t>
      </w:r>
    </w:p>
    <w:p w14:paraId="64326BFD">
      <w:r>
        <w:t>3.3 Antara contoh pemimpin kumpulan yang baik adalah seperti berikut:</w:t>
      </w:r>
    </w:p>
    <w:p w14:paraId="17F79D37">
      <w:r>
        <w:t>• i) Bekerja dalam pembangunan piagam pasukan, matlamat dan jangkaan pasukan.</w:t>
      </w:r>
    </w:p>
    <w:p w14:paraId="753065CB">
      <w:r>
        <w:t>• ii) Berunding untuk mendapatkan sumber pasukan yang diperlukan.</w:t>
      </w:r>
    </w:p>
    <w:p w14:paraId="3037D0D2">
      <w:r>
        <w:t>• iii) Menetapkan matlamat, objektif dan tarikh akhir untuk pasukan — contohnya menetapkan tarikh akhir penghantaran (</w:t>
      </w:r>
      <w:r>
        <w:rPr>
          <w:i/>
        </w:rPr>
        <w:t>delivery deadline</w:t>
      </w:r>
      <w:r>
        <w:t>) sesuatu video promosi.</w:t>
      </w:r>
    </w:p>
    <w:p w14:paraId="6D475408">
      <w:r>
        <w:t>• iv) Mewujudkan dan mendapatkan kata sepakat mengenai peraturan asas pasukan.</w:t>
      </w:r>
    </w:p>
    <w:p w14:paraId="4DE946BC">
      <w:r>
        <w:t>• v) Menggalakkan permainan adil dengan peraturan pasukan dan memastikan semua ahli pasukan bertanggungjawab atas tindakan mereka.</w:t>
      </w:r>
    </w:p>
    <w:p w14:paraId="7CC4DF5C">
      <w:r>
        <w:t>• vi) Menyampaikan jangkaan pasukan dan kepentingan menyiapkan tugasan pasukan tepat pada masanya.</w:t>
      </w:r>
    </w:p>
    <w:p w14:paraId="680C3395">
      <w:r>
        <w:t>• vii) Memastikan matlamat boleh diukur.</w:t>
      </w:r>
    </w:p>
    <w:p w14:paraId="38B996B6">
      <w:r>
        <w:t>• viii) Membantu pasukan dengan penyelesaian konflik dan mendidik mereka cara menyelesaikan masalah secara membina.</w:t>
      </w:r>
    </w:p>
    <w:p w14:paraId="46C7CBBD">
      <w:r>
        <w:t>• ix) Menyemak dan memantau kemajuan pasukan ke arah matlamat.</w:t>
      </w:r>
    </w:p>
    <w:p w14:paraId="05171157">
      <w:r>
        <w:t>• x) Menggalakkan sambutan bagi tugasan yang berjaya disiapkan.</w:t>
      </w:r>
    </w:p>
    <w:p w14:paraId="38343903">
      <w:r>
        <w:rPr>
          <w:i/>
        </w:rPr>
        <w:t>Figure 1. Example image structure of leadership (Contoh imej struktur kepimpinan).</w:t>
      </w:r>
    </w:p>
    <w:p w14:paraId="185599BD">
      <w:r>
        <w:t>3.4 "The Art Of Leadership" (Seni Kepimpinan) menerangkan:</w:t>
      </w:r>
    </w:p>
    <w:p w14:paraId="718E2146">
      <w:r>
        <w:t>• i) Seorang pemimpin ialah orang yang mempunyai pengikut.</w:t>
      </w:r>
    </w:p>
    <w:p w14:paraId="6BDC7DE5">
      <w:r>
        <w:t>• ii) Seorang pemimpin layak mempunyai pengikut jika dia telah memperoleh pengiktirafan.</w:t>
      </w:r>
    </w:p>
    <w:p w14:paraId="64E3C966">
      <w:r>
        <w:t>• iii) Kuasa sahaja tidak lagi cukup untuk memperoleh rasa hormat.</w:t>
      </w:r>
    </w:p>
    <w:p w14:paraId="4ED6C92F">
      <w:r>
        <w:t>• iv) Seorang pemimpin melihat sesuatu melalui mata pengikutnya.</w:t>
      </w:r>
    </w:p>
    <w:p w14:paraId="2580FBB2">
      <w:r>
        <w:t>• v) Seorang pemimpin meletakkan dirinya dalam situasi pengikut dan membantu merealisasikan impian mereka.</w:t>
      </w:r>
    </w:p>
    <w:p w14:paraId="12C8B622">
      <w:r>
        <w:t>• vi) Seorang pemimpin tidak berkata "Pergi!" sebaliknya berkata "Mari kita pergi!" dan memimpin jalan.</w:t>
      </w:r>
    </w:p>
    <w:p w14:paraId="34EDC94F">
      <w:r>
        <w:t>• vii) Seorang pemimpin tidak berjalan di belakang dengan cemeti, tetapi berada di hadapan dengan bendera.</w:t>
      </w:r>
    </w:p>
    <w:p w14:paraId="6FF7E7F8">
      <w:r>
        <w:t>• viii) Seorang pemimpin menganggap pengikut bekerja bersama pemimpin, bukan untuk pemimpin.</w:t>
      </w:r>
    </w:p>
    <w:p w14:paraId="637AE871">
      <w:r>
        <w:t>• ix) Seorang pemimpin menganggap pengikut sebagai rakan kongsi dalam kerja dan memastikan semua berkongsi ganjaran.</w:t>
      </w:r>
    </w:p>
    <w:p w14:paraId="591CE7BE">
      <w:r>
        <w:t>• x) Seorang pemimpin memuliakan semangat berpasukan.</w:t>
      </w:r>
    </w:p>
    <w:p w14:paraId="51201A32">
      <w:r>
        <w:t>• xi) Seorang pemimpin melahirkan pemimpin lain seperti dirinya.</w:t>
      </w:r>
    </w:p>
    <w:p w14:paraId="7DE6B6FC">
      <w:r>
        <w:t>• xii) Seorang pemimpin membina insan, membantu pengikut berkembang besar kerana semakin ramai insan hebat, semakin kuat organisasi.</w:t>
      </w:r>
    </w:p>
    <w:p w14:paraId="39D93500">
      <w:r>
        <w:t>• xiii) Seorang pemimpin tidak menahan orang lain, tetapi mengangkat mereka.</w:t>
      </w:r>
    </w:p>
    <w:p w14:paraId="3A399D4A">
      <w:r>
        <w:t>• xiv) Seorang pemimpin menghulurkan tangan membantu pengikut mendaki puncak.</w:t>
      </w:r>
    </w:p>
    <w:p w14:paraId="1E44C32F">
      <w:r>
        <w:t>• xv) Seorang pemimpin percaya kepada orang ramai, mempercayai mereka, dan dengan itu menarik keluar yang terbaik daripada mereka.</w:t>
      </w:r>
    </w:p>
    <w:p w14:paraId="2F339A6F">
      <w:r>
        <w:t>• xvi) Seorang pemimpin ialah seorang yang bermula sendiri (</w:t>
      </w:r>
      <w:r>
        <w:rPr>
          <w:i/>
        </w:rPr>
        <w:t>self-starter</w:t>
      </w:r>
      <w:r>
        <w:t>).</w:t>
      </w:r>
    </w:p>
    <w:p w14:paraId="0D48E24C">
      <w:r>
        <w:t>• xvii) Seorang pemimpin mencipta pelan dan melaksanakannya.</w:t>
      </w:r>
    </w:p>
    <w:p w14:paraId="52DF773A">
      <w:r>
        <w:t>• xviii) Seorang pemimpin ialah insan pemikir dan pelaku, kedua-dua pemimpi dan pelaksana.</w:t>
      </w:r>
    </w:p>
    <w:p w14:paraId="512FB148">
      <w:r>
        <w:t>• xix) Seorang pemimpin mempunyai unsur jenaka.</w:t>
      </w:r>
    </w:p>
    <w:p w14:paraId="3C671879">
      <w:r>
        <w:t>• xx) Seorang pemimpin bukan seorang yang kaku.</w:t>
      </w:r>
    </w:p>
    <w:p w14:paraId="10480153">
      <w:r>
        <w:t>• xxi) Seorang pemimpin boleh mentertawakan dirinya sendiri.</w:t>
      </w:r>
    </w:p>
    <w:p w14:paraId="07146AF4">
      <w:r>
        <w:t>• xxii) Seorang pemimpin mempunyai semangat rendah diri.</w:t>
      </w:r>
    </w:p>
    <w:p w14:paraId="4BEDBED5">
      <w:r>
        <w:t>• xxiii) Seorang pemimpin boleh dipimpin oleh orang lain.</w:t>
      </w:r>
    </w:p>
    <w:p w14:paraId="6D6E2EA3">
      <w:r>
        <w:t>• xxiv) Seorang pemimpin tidak mementingkan caranya sendiri, tetapi berusaha mencari cara terbaik.</w:t>
      </w:r>
    </w:p>
    <w:p w14:paraId="76B04FBF">
      <w:r>
        <w:t>• xxv) Seorang pemimpin sentiasa berfikiran terbuka.</w:t>
      </w:r>
    </w:p>
    <w:p w14:paraId="658F1989">
      <w:r>
        <w:t>• xxvi) Seorang pemimpin mempunyai matlamat tinggi, berusaha menjadikan usahanya dan pengikutnya menyumbang kepada kemakmuran seluruh kumpulan.</w:t>
      </w:r>
    </w:p>
    <w:p w14:paraId="4E662998">
      <w:pPr>
        <w:pStyle w:val="3"/>
      </w:pPr>
      <w:bookmarkStart w:id="155" w:name="_Toc11921"/>
      <w:r>
        <w:t>4.0 Delegation Of Responsibilities Is Supported By Appropriate Authority (Pewakilan Tanggungjawab Disokong Oleh Kuasa Yang Sesuai)</w:t>
      </w:r>
      <w:bookmarkEnd w:id="155"/>
    </w:p>
    <w:p w14:paraId="30EEC0D6">
      <w:r>
        <w:t>4.1 Kebenaran yang diberikan oleh majikan adalah untuk memastikan tanggungjawab dilaksanakan secara bertanggungjawab dan mencapai objektif — contohnya Producer mewakilkan kuasa meluluskan versi kasar (</w:t>
      </w:r>
      <w:r>
        <w:rPr>
          <w:i/>
        </w:rPr>
        <w:t>rough cut</w:t>
      </w:r>
      <w:r>
        <w:t>) video kepada Senior Editor, sambil kekal memegang kuasa muktamad terhadap penghantaran akhir kepada klien.</w:t>
      </w:r>
    </w:p>
    <w:p w14:paraId="66757956">
      <w:r>
        <w:t>4.2 Garis panduan perlu diketahui dan difahami oleh pemimpin kumpulan. Antara idea utama seorang pemimpin dalam organisasi ialah:</w:t>
      </w:r>
    </w:p>
    <w:p w14:paraId="55D35440">
      <w:r>
        <w:t xml:space="preserve">• i) </w:t>
      </w:r>
      <w:r>
        <w:rPr>
          <w:b/>
        </w:rPr>
        <w:t>Diperlukan pada semua peringkat.</w:t>
      </w:r>
      <w:r>
        <w:t xml:space="preserve"> Kepimpinan adalah fungsi penting di semua peringkat pengurusan. Pada peringkat atasan, ia penting untuk mendapatkan kerjasama dalam penggubalan pelan dan polisi. Pada peringkat pertengahan dan bawahan, ia diperlukan untuk mentafsir dan melaksanakan pelan dan program yang dirangka oleh pengurusan atasan. Kepimpinan boleh dilaksanakan melalui bimbingan dan kaunseling orang bawahan semasa pelaksanaan pelan — contohnya Senior Editor membimbing Editor junior semasa menjalankan sesi </w:t>
      </w:r>
      <w:r>
        <w:rPr>
          <w:i/>
        </w:rPr>
        <w:t>color grading</w:t>
      </w:r>
      <w:r>
        <w:t xml:space="preserve"> mengikut piawaian klien.</w:t>
      </w:r>
    </w:p>
    <w:p w14:paraId="19F7E1F7">
      <w:r>
        <w:t xml:space="preserve">• ii) </w:t>
      </w:r>
      <w:r>
        <w:rPr>
          <w:b/>
        </w:rPr>
        <w:t>Wakil organisasi.</w:t>
      </w:r>
      <w:r>
        <w:t xml:space="preserve"> Seorang pemimpin, contohnya seorang pengurus, dianggap sebagai wakil syarikat. Dia mewakili syarikat di seminar, persidangan, mesyuarat am dan sebagainya, dan menyampaikan rasional syarikat kepada orang ramai. Dia juga wakil jabatan yang dipimpinnya — contohnya Producer mewakili studio penyuntingan dalam mesyuarat dengan agensi pengiklanan klien.</w:t>
      </w:r>
    </w:p>
    <w:p w14:paraId="79F01844">
      <w:r>
        <w:t xml:space="preserve">• iii) </w:t>
      </w:r>
      <w:r>
        <w:rPr>
          <w:b/>
        </w:rPr>
        <w:t>Mengintegrasi dan mendamaikan matlamat peribadi dengan matlamat organisasi.</w:t>
      </w:r>
      <w:r>
        <w:t xml:space="preserve"> Melalui sifat kepimpinan, pemimpin membantu mendamaikan matlamat peribadi pekerja dengan matlamat organisasi. Dia menyelaraskan usaha orang ramai ke arah tujuan bersama dan dengan itu mencapai objektif. Ini hanya boleh dilakukan jika dia dapat mempengaruhi dan mendapatkan kerjasama.</w:t>
      </w:r>
    </w:p>
    <w:p w14:paraId="62A80A9B">
      <w:r>
        <w:t xml:space="preserve">• iv) </w:t>
      </w:r>
      <w:r>
        <w:rPr>
          <w:b/>
        </w:rPr>
        <w:t>Meminta sokongan.</w:t>
      </w:r>
      <w:r>
        <w:t xml:space="preserve"> Seorang pengurus ialah pemimpin dan juga individu yang meminta sokongan dan kerjasama orang bawahan. Seorang pemimpin menggalakkan cadangan dan jika boleh melaksanakannya ke dalam pelan dan program syarikat sekiranya cadangan itu baik. Dengan ini dia boleh mendapat sokongan penuh daripada pekerja yang membawa kepada kesediaan bekerja dan seterusnya meningkatkan keberkesanan pengendalian sesebuah perkara.</w:t>
      </w:r>
    </w:p>
    <w:p w14:paraId="41AAE227">
      <w:r>
        <w:t xml:space="preserve">• v) </w:t>
      </w:r>
      <w:r>
        <w:rPr>
          <w:b/>
        </w:rPr>
        <w:t>Sebagai rakan, ahli falsafah dan pemandu.</w:t>
      </w:r>
      <w:r>
        <w:t xml:space="preserve"> Seorang pemimpin mesti memiliki tiga dimensi sifat ini. Dia boleh menjadi rakan dengan berkongsi perasaan, pendapat dan hasrat dengan pekerja. Dia boleh menjadi ahli falsafah dengan menggunakan kecerdasan dan pengalamannya untuk membimbing pekerja bila diperlukan. Dia boleh menjadi pemandu dengan menyelia dan menyampaikan pelan dan polisi pengurusan atasan kepada pekerja serta mendapatkan kerjasama mereka untuk mencapai matlamat syarikat. Kadangkala dia juga boleh memainkan peranan kaunselor dengan pendekatan penyelesaian masalah — mendengar masalah pekerja dan cuba menyelesaikannya.</w:t>
      </w:r>
    </w:p>
    <w:p w14:paraId="0CF8FFB0"/>
    <w:p w14:paraId="000C932B">
      <w:r>
        <w:t>SOALAN:</w:t>
      </w:r>
    </w:p>
    <w:p w14:paraId="7FD77B34">
      <w:r>
        <w:rPr>
          <w:b/>
        </w:rPr>
        <w:t>1. Apakah tanggungjawab dan kuasa dalam kemahiran kepimpinan?</w:t>
      </w:r>
    </w:p>
    <w:p w14:paraId="121D3BBF">
      <w:r>
        <w:rPr>
          <w:i/>
        </w:rPr>
        <w:t>Jawapan model:</w:t>
      </w:r>
      <w:r>
        <w:t xml:space="preserve"> Tanggungjawab ialah keadaan menjadi bertanggungjawab, boleh disoal siasat atau dipertanggungjawabkan untuk sesuatu dalam kuasa, kawalan atau pengurusan seseorang — contohnya Senior Editor bertanggungjawab memastikan kualiti sunting video sebelum dihantar. Kuasa pula ialah kuasa untuk menentukan, mengadili atau menyelesaikan isu/pertikaian, dan hak untuk mengawal, memerintah atau menentukan — contohnya kuasa Producer meluluskan versi akhir video untuk disiarkan.</w:t>
      </w:r>
    </w:p>
    <w:p w14:paraId="7C13E5D3">
      <w:r>
        <w:rPr>
          <w:b/>
        </w:rPr>
        <w:t>2. Apakah kewujudan perbezaan individu dan budaya yang perlu diiktiraf?</w:t>
      </w:r>
    </w:p>
    <w:p w14:paraId="2F9F267E">
      <w:r>
        <w:rPr>
          <w:i/>
        </w:rPr>
        <w:t>Jawapan model:</w:t>
      </w:r>
      <w:r>
        <w:t xml:space="preserve"> Setiap organisasi mempunyai budaya kerja tersendiri yang mengambil kira pekerja dari pelbagai bangsa, agama, budaya dan negara. Pemimpin perlu sedar, sensitif dan bertanggungjawab terhadap orang bawahan, mengamalkan sifat pemimpin yang baik seperti menetapkan matlamat pasukan yang jelas, menggalakkan permainan adil dan membantu penyelesaian konflik secara membina — penting dalam pasukan penyuntingan video yang terdiri daripada ahli pelbagai latar belakang.</w:t>
      </w:r>
    </w:p>
    <w:p w14:paraId="771A255C">
      <w:r>
        <w:rPr>
          <w:b/>
        </w:rPr>
        <w:t>3. Kenapa pewakilan tanggungjawab disokong oleh kuasa yang sesuai?</w:t>
      </w:r>
    </w:p>
    <w:p w14:paraId="48706B75">
      <w:r>
        <w:rPr>
          <w:i/>
        </w:rPr>
        <w:t>Jawapan model:</w:t>
      </w:r>
      <w:r>
        <w:t xml:space="preserve"> Kebenaran yang diberikan majikan memastikan tanggungjawab dilaksanakan secara bertanggungjawab dan objektif tercapai. Tanpa kuasa yang sepadan, pekerja yang diwakilkan tanggungjawab (contohnya Senior Editor yang diberi tanggungjawab meluluskan draf sunting) tidak dapat bertindak dengan berkesan kerana keputusannya boleh dipertikaikan tanpa kuasa yang sah menyokongnya.</w:t>
      </w:r>
    </w:p>
    <w:p w14:paraId="0A04D812"/>
    <w:p w14:paraId="32D8A189">
      <w:r>
        <w:t>RUJUKAN:</w:t>
      </w:r>
    </w:p>
    <w:p w14:paraId="01F85C9E">
      <w:r>
        <w:t>http://www.nfty.org/_kd/Items/actions.cfm?action=Show&amp;item_id=1285&amp;destination=ShowItem</w:t>
      </w:r>
    </w:p>
    <w:p w14:paraId="58651B9C">
      <w:r>
        <w:t>http://www.managementstudyguide.com/role_of_a_leader.htm</w:t>
      </w:r>
    </w:p>
    <w:p w14:paraId="7F9B486E">
      <w:r>
        <w:t>http://www.mindtools.com/pages/article/newLDR_41.htm</w:t>
      </w:r>
    </w:p>
    <w:p w14:paraId="76689ABB">
      <w:r>
        <w:br w:type="page"/>
      </w:r>
    </w:p>
    <w:tbl>
      <w:tblPr>
        <w:tblStyle w:val="12"/>
        <w:tblW w:w="9699" w:type="dxa"/>
        <w:tblInd w:w="0" w:type="dxa"/>
        <w:tblLayout w:type="fixed"/>
        <w:tblCellMar>
          <w:top w:w="0" w:type="dxa"/>
          <w:left w:w="108" w:type="dxa"/>
          <w:bottom w:w="0" w:type="dxa"/>
          <w:right w:w="108" w:type="dxa"/>
        </w:tblCellMar>
      </w:tblPr>
      <w:tblGrid>
        <w:gridCol w:w="3085"/>
        <w:gridCol w:w="3686"/>
        <w:gridCol w:w="2268"/>
        <w:gridCol w:w="660"/>
      </w:tblGrid>
      <w:tr w14:paraId="2291277A">
        <w:tblPrEx>
          <w:tblCellMar>
            <w:top w:w="0" w:type="dxa"/>
            <w:left w:w="108" w:type="dxa"/>
            <w:bottom w:w="0" w:type="dxa"/>
            <w:right w:w="108" w:type="dxa"/>
          </w:tblCellMar>
        </w:tblPrEx>
        <w:trPr>
          <w:trHeight w:val="3230" w:hRule="atLeast"/>
        </w:trPr>
        <w:tc>
          <w:tcPr>
            <w:tcW w:w="3085" w:type="dxa"/>
            <w:tcBorders>
              <w:top w:val="single" w:color="auto" w:sz="4" w:space="0"/>
              <w:left w:val="single" w:color="auto" w:sz="4" w:space="0"/>
              <w:bottom w:val="single" w:color="000000" w:sz="4" w:space="0"/>
            </w:tcBorders>
          </w:tcPr>
          <w:p w14:paraId="30DB7E90">
            <w:pPr>
              <w:snapToGrid w:val="0"/>
              <w:spacing w:line="360" w:lineRule="auto"/>
              <w:rPr>
                <w:rFonts w:ascii="Arial" w:hAnsi="Arial" w:cs="Arial"/>
                <w:sz w:val="20"/>
                <w:lang w:val="ms-MY"/>
              </w:rPr>
            </w:pPr>
          </w:p>
          <w:p w14:paraId="7359A7C0">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tcPr>
          <w:p w14:paraId="22F94E43">
            <w:pPr>
              <w:rPr>
                <w:rFonts w:ascii="Arial" w:hAnsi="Arial" w:cs="Arial"/>
                <w:sz w:val="20"/>
                <w:lang w:val="ms-MY"/>
              </w:rPr>
            </w:pPr>
            <w:r>
              <w:pict>
                <v:shape id="_x0000_s1060" o:spid="_x0000_s106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725D5537">
                        <w:pPr>
                          <w:rPr>
                            <w:rFonts w:ascii="Arial" w:hAnsi="Arial" w:cs="Arial"/>
                            <w:b/>
                            <w:bCs/>
                            <w:highlight w:val="yellow"/>
                            <w:lang w:val="fi-FI"/>
                          </w:rPr>
                        </w:pPr>
                        <w:r>
                          <w:rPr>
                            <w:rFonts w:ascii="Arial" w:hAnsi="Arial" w:cs="Arial"/>
                            <w:b/>
                            <w:bCs/>
                            <w:highlight w:val="yellow"/>
                            <w:lang w:val="fi-FI"/>
                          </w:rPr>
                          <w:t>FURNIWEB MANUFACTURING SDN BHD</w:t>
                        </w:r>
                      </w:p>
                      <w:p w14:paraId="53CFD944">
                        <w:pPr>
                          <w:rPr>
                            <w:rFonts w:ascii="Arial" w:hAnsi="Arial" w:cs="Arial"/>
                            <w:b/>
                            <w:bCs/>
                            <w:highlight w:val="yellow"/>
                            <w:lang w:val="fi-FI"/>
                          </w:rPr>
                        </w:pPr>
                        <w:r>
                          <w:rPr>
                            <w:rFonts w:ascii="Arial" w:hAnsi="Arial" w:cs="Arial"/>
                            <w:b/>
                            <w:bCs/>
                            <w:highlight w:val="yellow"/>
                            <w:lang w:val="fi-FI"/>
                          </w:rPr>
                          <w:t>Lot 1883, Jalan KPB 9, Kg. Bharu Balakong, 43300</w:t>
                        </w:r>
                      </w:p>
                      <w:p w14:paraId="5E40C33C">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71E5A429">
                        <w:pPr>
                          <w:rPr>
                            <w:rFonts w:ascii="Arial" w:hAnsi="Arial" w:cs="Arial"/>
                            <w:b/>
                            <w:bCs/>
                            <w:lang w:val="fi-FI"/>
                          </w:rPr>
                        </w:pPr>
                        <w:r>
                          <w:rPr>
                            <w:rFonts w:ascii="Arial" w:hAnsi="Arial" w:cs="Arial"/>
                            <w:b/>
                            <w:bCs/>
                            <w:highlight w:val="yellow"/>
                            <w:lang w:val="fi-FI"/>
                          </w:rPr>
                          <w:t>Malaysia.</w:t>
                        </w:r>
                      </w:p>
                      <w:p w14:paraId="478EEEE9">
                        <w:pPr>
                          <w:rPr>
                            <w:rFonts w:ascii="Arial" w:hAnsi="Arial" w:cs="Arial"/>
                            <w:b/>
                            <w:bCs/>
                            <w:lang w:val="fi-FI"/>
                          </w:rPr>
                        </w:pPr>
                      </w:p>
                      <w:p w14:paraId="0C96A537">
                        <w:pPr>
                          <w:rPr>
                            <w:rFonts w:ascii="Arial" w:hAnsi="Arial" w:cs="Arial"/>
                            <w:b/>
                            <w:bCs/>
                            <w:lang w:val="fi-FI"/>
                          </w:rPr>
                        </w:pPr>
                      </w:p>
                      <w:p w14:paraId="2F8399EB">
                        <w:pPr>
                          <w:rPr>
                            <w:rFonts w:ascii="Arial" w:hAnsi="Arial" w:cs="Arial"/>
                            <w:b/>
                            <w:bCs/>
                            <w:sz w:val="36"/>
                            <w:szCs w:val="36"/>
                            <w:lang w:val="fi-FI"/>
                          </w:rPr>
                        </w:pPr>
                        <w:r>
                          <w:rPr>
                            <w:rFonts w:ascii="Arial" w:hAnsi="Arial" w:cs="Arial"/>
                            <w:b/>
                            <w:bCs/>
                            <w:sz w:val="36"/>
                            <w:szCs w:val="36"/>
                            <w:lang w:val="fi-FI"/>
                          </w:rPr>
                          <w:t>NOTA PEMBELAJARAN</w:t>
                        </w:r>
                      </w:p>
                      <w:p w14:paraId="424E690C">
                        <w:pPr>
                          <w:rPr>
                            <w:rFonts w:ascii="Arial" w:hAnsi="Arial" w:cs="Arial"/>
                            <w:sz w:val="28"/>
                            <w:szCs w:val="28"/>
                            <w:lang w:val="fi-FI"/>
                          </w:rPr>
                        </w:pPr>
                        <w:r>
                          <w:rPr>
                            <w:rFonts w:ascii="Arial" w:hAnsi="Arial" w:cs="Arial"/>
                            <w:sz w:val="28"/>
                            <w:szCs w:val="28"/>
                            <w:lang w:val="fi-FI"/>
                          </w:rPr>
                          <w:t>(Learning Note)</w:t>
                        </w:r>
                      </w:p>
                      <w:p w14:paraId="4FBABBDA">
                        <w:pPr>
                          <w:rPr>
                            <w:rFonts w:ascii="Arial" w:hAnsi="Arial" w:cs="Arial"/>
                            <w:b/>
                            <w:bCs/>
                            <w:i/>
                            <w:lang w:val="nl-NL"/>
                          </w:rPr>
                        </w:pPr>
                      </w:p>
                    </w:txbxContent>
                  </v:textbox>
                </v:shape>
              </w:pict>
            </w:r>
          </w:p>
          <w:p w14:paraId="1014734B">
            <w:pPr>
              <w:spacing w:line="360" w:lineRule="auto"/>
              <w:rPr>
                <w:rFonts w:ascii="Arial" w:hAnsi="Arial" w:cs="Arial"/>
                <w:sz w:val="20"/>
                <w:lang w:val="ms-MY"/>
              </w:rPr>
            </w:pPr>
          </w:p>
        </w:tc>
      </w:tr>
      <w:tr w14:paraId="055BE337">
        <w:tblPrEx>
          <w:tblCellMar>
            <w:top w:w="0" w:type="dxa"/>
            <w:left w:w="108" w:type="dxa"/>
            <w:bottom w:w="0" w:type="dxa"/>
            <w:right w:w="108" w:type="dxa"/>
          </w:tblCellMar>
        </w:tblPrEx>
        <w:trPr>
          <w:trHeight w:val="971" w:hRule="atLeast"/>
        </w:trPr>
        <w:tc>
          <w:tcPr>
            <w:tcW w:w="3085" w:type="dxa"/>
            <w:tcBorders>
              <w:top w:val="single" w:color="000000" w:sz="4" w:space="0"/>
              <w:left w:val="single" w:color="auto" w:sz="4" w:space="0"/>
              <w:bottom w:val="single" w:color="000000" w:sz="4" w:space="0"/>
            </w:tcBorders>
            <w:vAlign w:val="center"/>
          </w:tcPr>
          <w:p w14:paraId="51FFF7C2">
            <w:pPr>
              <w:snapToGrid w:val="0"/>
              <w:rPr>
                <w:rFonts w:ascii="Arial" w:hAnsi="Arial" w:cs="Arial"/>
                <w:bCs/>
                <w:i/>
                <w:lang w:val="ms-MY"/>
              </w:rPr>
            </w:pPr>
            <w:r>
              <w:rPr>
                <w:rFonts w:ascii="Arial" w:hAnsi="Arial" w:eastAsia="Arial" w:cs="Arial"/>
                <w:b/>
              </w:rPr>
              <w:t xml:space="preserve">KOD NAMA DAN PROGRAM / </w:t>
            </w:r>
            <w:r>
              <w:rPr>
                <w:rFonts w:ascii="Arial" w:hAnsi="Arial" w:eastAsia="Arial" w:cs="Arial"/>
                <w:i/>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6CAE9C05">
            <w:pPr>
              <w:tabs>
                <w:tab w:val="left" w:pos="1800"/>
              </w:tabs>
              <w:autoSpaceDE w:val="0"/>
              <w:autoSpaceDN w:val="0"/>
              <w:adjustRightInd w:val="0"/>
              <w:spacing w:line="360" w:lineRule="auto"/>
              <w:rPr>
                <w:rFonts w:ascii="Arial" w:hAnsi="Arial" w:cs="Arial"/>
                <w:bCs/>
                <w:iCs/>
                <w:lang w:val="ms-MY"/>
              </w:rPr>
            </w:pPr>
            <w:r>
              <w:rPr>
                <w:rFonts w:ascii="Arial" w:hAnsi="Arial" w:cs="Arial"/>
                <w:bCs/>
                <w:iCs/>
                <w:lang w:val="ms-MY"/>
              </w:rPr>
              <w:t>Z-009-3:2015 CORE ABILITIES (untuk IT-072-3:2012 VIDEO / FILM (EDITING))</w:t>
            </w:r>
          </w:p>
        </w:tc>
      </w:tr>
      <w:tr w14:paraId="7657B96F">
        <w:tblPrEx>
          <w:tblCellMar>
            <w:top w:w="0" w:type="dxa"/>
            <w:left w:w="108" w:type="dxa"/>
            <w:bottom w:w="0" w:type="dxa"/>
            <w:right w:w="108" w:type="dxa"/>
          </w:tblCellMar>
        </w:tblPrEx>
        <w:trPr>
          <w:trHeight w:val="1160" w:hRule="atLeast"/>
        </w:trPr>
        <w:tc>
          <w:tcPr>
            <w:tcW w:w="3085" w:type="dxa"/>
            <w:tcBorders>
              <w:top w:val="single" w:color="000000" w:sz="4" w:space="0"/>
              <w:left w:val="single" w:color="auto" w:sz="4" w:space="0"/>
              <w:bottom w:val="single" w:color="000000" w:sz="4" w:space="0"/>
            </w:tcBorders>
            <w:vAlign w:val="center"/>
          </w:tcPr>
          <w:p w14:paraId="56DA020B">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rPr>
              <w:t xml:space="preserve">TAHAP / </w:t>
            </w:r>
            <w:r>
              <w:rPr>
                <w:rFonts w:ascii="Arial" w:hAnsi="Arial" w:eastAsia="Arial" w:cs="Arial"/>
              </w:rPr>
              <w:t>LEVEL</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7C366FA6">
            <w:pPr>
              <w:tabs>
                <w:tab w:val="left" w:pos="1800"/>
              </w:tabs>
              <w:autoSpaceDE w:val="0"/>
              <w:autoSpaceDN w:val="0"/>
              <w:adjustRightInd w:val="0"/>
              <w:spacing w:line="360" w:lineRule="auto"/>
              <w:rPr>
                <w:rFonts w:ascii="Arial" w:hAnsi="Arial" w:cs="Arial"/>
                <w:bCs/>
                <w:iCs/>
                <w:lang w:val="ms-MY"/>
              </w:rPr>
            </w:pPr>
            <w:r>
              <w:rPr>
                <w:rFonts w:ascii="Arial" w:hAnsi="Arial" w:cs="Arial"/>
                <w:bCs/>
                <w:iCs/>
                <w:lang w:val="ms-MY"/>
              </w:rPr>
              <w:t>3</w:t>
            </w:r>
          </w:p>
        </w:tc>
      </w:tr>
      <w:tr w14:paraId="53E12406">
        <w:tblPrEx>
          <w:tblCellMar>
            <w:top w:w="0" w:type="dxa"/>
            <w:left w:w="108" w:type="dxa"/>
            <w:bottom w:w="0" w:type="dxa"/>
            <w:right w:w="108" w:type="dxa"/>
          </w:tblCellMar>
        </w:tblPrEx>
        <w:trPr>
          <w:trHeight w:val="1169" w:hRule="atLeast"/>
        </w:trPr>
        <w:tc>
          <w:tcPr>
            <w:tcW w:w="3085" w:type="dxa"/>
            <w:tcBorders>
              <w:top w:val="single" w:color="000000" w:sz="4" w:space="0"/>
              <w:left w:val="single" w:color="auto" w:sz="4" w:space="0"/>
              <w:bottom w:val="single" w:color="000000" w:sz="4" w:space="0"/>
            </w:tcBorders>
            <w:vAlign w:val="center"/>
          </w:tcPr>
          <w:p w14:paraId="402251F2">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rPr>
              <w:t>NO DAN TAJUK UNIT KOMPETENSI /</w:t>
            </w:r>
            <w:r>
              <w:rPr>
                <w:rFonts w:ascii="Arial" w:hAnsi="Arial" w:eastAsia="Arial" w:cs="Arial"/>
                <w:i/>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095CC138">
            <w:pPr>
              <w:tabs>
                <w:tab w:val="left" w:pos="1800"/>
              </w:tabs>
              <w:autoSpaceDE w:val="0"/>
              <w:autoSpaceDN w:val="0"/>
              <w:adjustRightInd w:val="0"/>
              <w:spacing w:line="360" w:lineRule="auto"/>
              <w:rPr>
                <w:rFonts w:ascii="Arial" w:hAnsi="Arial" w:cs="Arial"/>
                <w:bCs/>
                <w:iCs/>
                <w:lang w:val="ms-MY"/>
              </w:rPr>
            </w:pPr>
            <w:r>
              <w:rPr>
                <w:rFonts w:ascii="Arial" w:hAnsi="Arial" w:cs="Arial"/>
                <w:bCs/>
                <w:iCs/>
                <w:lang w:val="ms-MY"/>
              </w:rPr>
              <w:t>CA03 LEADERSHIP SKILLS</w:t>
            </w:r>
          </w:p>
        </w:tc>
      </w:tr>
      <w:tr w14:paraId="1A11F08A">
        <w:tblPrEx>
          <w:tblCellMar>
            <w:top w:w="0" w:type="dxa"/>
            <w:left w:w="108" w:type="dxa"/>
            <w:bottom w:w="0" w:type="dxa"/>
            <w:right w:w="108" w:type="dxa"/>
          </w:tblCellMar>
        </w:tblPrEx>
        <w:trPr>
          <w:trHeight w:val="2910" w:hRule="atLeast"/>
        </w:trPr>
        <w:tc>
          <w:tcPr>
            <w:tcW w:w="3085" w:type="dxa"/>
            <w:tcBorders>
              <w:top w:val="single" w:color="000000" w:sz="4" w:space="0"/>
              <w:left w:val="single" w:color="auto" w:sz="4" w:space="0"/>
              <w:bottom w:val="single" w:color="000000" w:sz="4" w:space="0"/>
            </w:tcBorders>
            <w:vAlign w:val="center"/>
          </w:tcPr>
          <w:p w14:paraId="4074C9B9">
            <w:pPr>
              <w:tabs>
                <w:tab w:val="left" w:pos="-1440"/>
              </w:tabs>
              <w:snapToGrid w:val="0"/>
              <w:rPr>
                <w:rFonts w:ascii="Arial" w:hAnsi="Arial" w:cs="Arial"/>
                <w:bCs/>
                <w:i/>
                <w:lang w:val="ms-MY"/>
              </w:rPr>
            </w:pPr>
            <w:r>
              <w:rPr>
                <w:rFonts w:ascii="Arial" w:hAnsi="Arial" w:eastAsia="Arial" w:cs="Arial"/>
                <w:b/>
              </w:rPr>
              <w:t xml:space="preserve">NO DAN PENYATAAN AKTIVITI / </w:t>
            </w:r>
            <w:r>
              <w:rPr>
                <w:rFonts w:ascii="Arial" w:hAnsi="Arial" w:eastAsia="Arial" w:cs="Arial"/>
                <w:i/>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75331B73">
            <w:pPr>
              <w:numPr>
                <w:ilvl w:val="0"/>
                <w:numId w:val="41"/>
              </w:numPr>
              <w:suppressAutoHyphens/>
              <w:spacing w:line="360" w:lineRule="auto"/>
              <w:contextualSpacing/>
              <w:rPr>
                <w:rFonts w:ascii="Arial" w:hAnsi="Arial" w:cs="Arial"/>
                <w:b/>
                <w:bCs/>
                <w:lang w:val="ms-MY" w:eastAsia="ar-SA"/>
              </w:rPr>
            </w:pPr>
            <w:r>
              <w:rPr>
                <w:rFonts w:ascii="Arial" w:hAnsi="Arial" w:cs="Arial"/>
                <w:b/>
                <w:bCs/>
                <w:lang w:val="ms-MY" w:eastAsia="ar-SA"/>
              </w:rPr>
              <w:t>03.03 DEMONSTRATE TEAM WORK ABILITIES</w:t>
            </w:r>
          </w:p>
        </w:tc>
      </w:tr>
      <w:tr w14:paraId="7812D603">
        <w:tblPrEx>
          <w:tblCellMar>
            <w:top w:w="0" w:type="dxa"/>
            <w:left w:w="108" w:type="dxa"/>
            <w:bottom w:w="0" w:type="dxa"/>
            <w:right w:w="108" w:type="dxa"/>
          </w:tblCellMar>
        </w:tblPrEx>
        <w:trPr>
          <w:trHeight w:val="755" w:hRule="atLeast"/>
        </w:trPr>
        <w:tc>
          <w:tcPr>
            <w:tcW w:w="3085" w:type="dxa"/>
            <w:tcBorders>
              <w:top w:val="single" w:color="000000" w:sz="4" w:space="0"/>
              <w:left w:val="single" w:color="auto" w:sz="4" w:space="0"/>
              <w:bottom w:val="single" w:color="auto" w:sz="4" w:space="0"/>
            </w:tcBorders>
            <w:vAlign w:val="center"/>
          </w:tcPr>
          <w:p w14:paraId="4D0FA0B4">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rPr>
              <w:t xml:space="preserve">NO. KOD / </w:t>
            </w:r>
            <w:r>
              <w:rPr>
                <w:rFonts w:ascii="Arial" w:hAnsi="Arial" w:eastAsia="Arial" w:cs="Arial"/>
                <w:bCs/>
                <w:i/>
                <w:iCs/>
              </w:rPr>
              <w:t>CODE NO.</w:t>
            </w:r>
          </w:p>
        </w:tc>
        <w:tc>
          <w:tcPr>
            <w:tcW w:w="3686" w:type="dxa"/>
            <w:tcBorders>
              <w:top w:val="single" w:color="000000" w:sz="4" w:space="0"/>
              <w:left w:val="single" w:color="000000" w:sz="4" w:space="0"/>
              <w:bottom w:val="single" w:color="auto" w:sz="4" w:space="0"/>
            </w:tcBorders>
            <w:vAlign w:val="center"/>
          </w:tcPr>
          <w:p w14:paraId="390D253D">
            <w:pPr>
              <w:tabs>
                <w:tab w:val="left" w:pos="1800"/>
              </w:tabs>
              <w:autoSpaceDE w:val="0"/>
              <w:autoSpaceDN w:val="0"/>
              <w:adjustRightInd w:val="0"/>
              <w:spacing w:line="360" w:lineRule="auto"/>
              <w:rPr>
                <w:rFonts w:ascii="Arial" w:hAnsi="Arial" w:cs="Arial"/>
                <w:bCs/>
                <w:iCs/>
                <w:lang w:val="ms-MY"/>
              </w:rPr>
            </w:pPr>
            <w:r>
              <w:rPr>
                <w:rFonts w:ascii="Arial" w:hAnsi="Arial" w:cs="Arial"/>
                <w:bCs/>
                <w:iCs/>
                <w:lang w:val="ms-MY"/>
              </w:rPr>
              <w:t>Z-009-3:2015-M03/P(3/6)</w:t>
            </w:r>
          </w:p>
        </w:tc>
        <w:tc>
          <w:tcPr>
            <w:tcW w:w="2268" w:type="dxa"/>
            <w:tcBorders>
              <w:top w:val="single" w:color="000000" w:sz="4" w:space="0"/>
              <w:left w:val="single" w:color="000000" w:sz="4" w:space="0"/>
              <w:bottom w:val="single" w:color="auto" w:sz="4" w:space="0"/>
              <w:right w:val="single" w:color="auto" w:sz="4" w:space="0"/>
            </w:tcBorders>
            <w:vAlign w:val="center"/>
          </w:tcPr>
          <w:p w14:paraId="08B1988F">
            <w:pPr>
              <w:spacing w:line="360" w:lineRule="auto"/>
              <w:rPr>
                <w:rFonts w:ascii="Arial" w:hAnsi="Arial" w:cs="Arial"/>
                <w:lang w:val="ms-MY"/>
              </w:rPr>
            </w:pPr>
            <w:r>
              <w:rPr>
                <w:rFonts w:ascii="Arial" w:hAnsi="Arial" w:cs="Arial"/>
                <w:lang w:val="ms-MY"/>
              </w:rPr>
              <w:t>Muka Surat/Page:</w:t>
            </w:r>
          </w:p>
          <w:p w14:paraId="54D8E803">
            <w:pPr>
              <w:spacing w:line="360" w:lineRule="auto"/>
              <w:rPr>
                <w:rFonts w:ascii="Arial" w:hAnsi="Arial" w:cs="Arial"/>
                <w:lang w:val="ms-MY"/>
              </w:rPr>
            </w:pPr>
            <w:r>
              <w:rPr>
                <w:rFonts w:ascii="Arial" w:hAnsi="Arial" w:cs="Arial"/>
                <w:lang w:val="ms-MY"/>
              </w:rPr>
              <w:t>Drpd/ Of:</w:t>
            </w:r>
            <w:r>
              <w:rPr>
                <w:rFonts w:ascii="Arial" w:hAnsi="Arial" w:cs="Arial"/>
                <w:b/>
                <w:lang w:val="ms-MY"/>
              </w:rPr>
              <w:t>:</w:t>
            </w:r>
          </w:p>
        </w:tc>
        <w:tc>
          <w:tcPr>
            <w:tcW w:w="660" w:type="dxa"/>
            <w:tcBorders>
              <w:top w:val="single" w:color="000000" w:sz="4" w:space="0"/>
              <w:left w:val="single" w:color="000000" w:sz="4" w:space="0"/>
              <w:bottom w:val="single" w:color="auto" w:sz="4" w:space="0"/>
              <w:right w:val="single" w:color="auto" w:sz="4" w:space="0"/>
            </w:tcBorders>
            <w:vAlign w:val="center"/>
          </w:tcPr>
          <w:p w14:paraId="055B56AF">
            <w:pPr>
              <w:spacing w:line="360" w:lineRule="auto"/>
              <w:rPr>
                <w:rFonts w:ascii="Arial" w:hAnsi="Arial" w:cs="Arial"/>
                <w:lang w:val="ms-MY"/>
              </w:rPr>
            </w:pPr>
            <w:r>
              <w:rPr>
                <w:rFonts w:ascii="Arial" w:hAnsi="Arial" w:cs="Arial"/>
                <w:lang w:val="ms-MY"/>
              </w:rPr>
              <w:t>1</w:t>
            </w:r>
          </w:p>
          <w:p w14:paraId="0B63E9EE">
            <w:pPr>
              <w:spacing w:line="360" w:lineRule="auto"/>
              <w:rPr>
                <w:rFonts w:ascii="Arial" w:hAnsi="Arial" w:cs="Arial"/>
                <w:lang w:val="ms-MY"/>
              </w:rPr>
            </w:pPr>
            <w:r>
              <w:rPr>
                <w:rFonts w:ascii="Arial" w:hAnsi="Arial" w:cs="Arial"/>
                <w:lang w:val="ms-MY"/>
              </w:rPr>
              <w:t>31</w:t>
            </w:r>
          </w:p>
        </w:tc>
      </w:tr>
    </w:tbl>
    <w:p w14:paraId="0B637C99">
      <w:r>
        <w:t xml:space="preserve">TAJUK: </w:t>
      </w:r>
    </w:p>
    <w:p w14:paraId="75F172C6">
      <w:r>
        <w:t>TEAM WORK</w:t>
      </w:r>
    </w:p>
    <w:p w14:paraId="30B6EF9B"/>
    <w:p w14:paraId="009977F6">
      <w:r>
        <w:t>TUJUAN:</w:t>
      </w:r>
    </w:p>
    <w:p w14:paraId="457B3806">
      <w:r>
        <w:t>Tujuan bahagian ini adalah untuk membekalkan bakat dengan maklumat, penilaian kendiri dan latihan pembangunan kemahiran yang membantu bakat membina kemahiran kerja berpasukan. Individu yang kompeten dalam modul ini akan menjadi pemimpin yang lebih berkesan kerana mampu membina kemahiran kerja berpasukan yang memberi manfaat kepada prestasi dan mengurangkan masalah melalui amalan kerja berpasukan yang baik.</w:t>
      </w:r>
    </w:p>
    <w:p w14:paraId="7F14FB44"/>
    <w:p w14:paraId="05FA88C0">
      <w:r>
        <w:t>PENERANGAN:</w:t>
      </w:r>
    </w:p>
    <w:p w14:paraId="407CC4C1">
      <w:pPr>
        <w:pStyle w:val="3"/>
      </w:pPr>
      <w:bookmarkStart w:id="156" w:name="_Toc482"/>
      <w:r>
        <w:t>1. Team Work Abilities (Kebolehan Kerja Berpasukan)</w:t>
      </w:r>
      <w:bookmarkEnd w:id="156"/>
    </w:p>
    <w:p w14:paraId="4FB7FFCA">
      <w:r>
        <w:t>1.1 Kerja berpasukan ialah usaha kerjasama atau terkoordinasi oleh sekumpulan orang yang bertindak bersama sebagai satu pasukan atau demi kepentingan tujuan bersama — contohnya kru penyuntingan video (</w:t>
      </w:r>
      <w:r>
        <w:rPr>
          <w:i/>
        </w:rPr>
        <w:t>Editor</w:t>
      </w:r>
      <w:r>
        <w:t xml:space="preserve">, </w:t>
      </w:r>
      <w:r>
        <w:rPr>
          <w:i/>
        </w:rPr>
        <w:t>Colourist</w:t>
      </w:r>
      <w:r>
        <w:t xml:space="preserve">, </w:t>
      </w:r>
      <w:r>
        <w:rPr>
          <w:i/>
        </w:rPr>
        <w:t>Sound Engineer</w:t>
      </w:r>
      <w:r>
        <w:t xml:space="preserve">, </w:t>
      </w:r>
      <w:r>
        <w:rPr>
          <w:i/>
        </w:rPr>
        <w:t>Motion Graphic Artist</w:t>
      </w:r>
      <w:r>
        <w:t>) yang bekerjasama menyiapkan sebuah video korporat sebelum tarikh tayangan.</w:t>
      </w:r>
    </w:p>
    <w:p w14:paraId="47E23BBF">
      <w:r>
        <w:t xml:space="preserve">1.2 Pasukan kerja terbaik ialah sekumpulan pekerja yang mampu mengambil tanggungjawab menguruskan kerja mereka sendiri. </w:t>
      </w:r>
      <w:r>
        <w:rPr>
          <w:i/>
        </w:rPr>
        <w:t>Self-managing work team</w:t>
      </w:r>
      <w:r>
        <w:t xml:space="preserve"> ialah kumpulan kecil pekerja yang bertanggungjawab menguruskan dan melaksanakan tugas teknikal bagi menghasilkan produk atau perkhidmatan kepada pelanggan luar atau dalaman.</w:t>
      </w:r>
    </w:p>
    <w:p w14:paraId="4925C48F">
      <w:r>
        <w:t>1.3 Kelebihan dan kekurangan kerja berpasukan:</w:t>
      </w:r>
    </w:p>
    <w:p w14:paraId="66BEE428">
      <w:r>
        <w:t xml:space="preserve">• i) </w:t>
      </w:r>
      <w:r>
        <w:rPr>
          <w:b/>
        </w:rPr>
        <w:t>Kelebihan:</w:t>
      </w:r>
      <w:r>
        <w:t xml:space="preserve"> Kumpulan yang berpengetahuan boleh mewujudkan sinergi, di mana jumlah hasil kumpulan melebihi jumlah sumbangan individu. Kumpulan membantu memperoleh penerimaan dan komitmen. Ahli pasukan sering menilai secara kritikal pemikiran satu sama lain, dengan itu mengelakkan kesilapan besar — contohnya </w:t>
      </w:r>
      <w:r>
        <w:rPr>
          <w:i/>
        </w:rPr>
        <w:t>Editor</w:t>
      </w:r>
      <w:r>
        <w:t xml:space="preserve"> lain menyemak sunting rakan sebelum dihantar kepada klien, mengelakkan kesilapan </w:t>
      </w:r>
      <w:r>
        <w:rPr>
          <w:i/>
        </w:rPr>
        <w:t>branding</w:t>
      </w:r>
      <w:r>
        <w:t xml:space="preserve"> atau audio yang tidak sepadan. Bekerja dalam pasukan juga meningkatkan kepuasan kerja dan keperluan gabungan.</w:t>
      </w:r>
    </w:p>
    <w:p w14:paraId="17569F33">
      <w:r>
        <w:t xml:space="preserve">• ii) </w:t>
      </w:r>
      <w:r>
        <w:rPr>
          <w:b/>
        </w:rPr>
        <w:t>Kekurangan:</w:t>
      </w:r>
      <w:r>
        <w:t xml:space="preserve"> Kumpulan dan pasukan sering bercakap terlalu banyak dan bertindak terlalu sedikit. Masalah utama dalam kumpulan ialah tekanan ke arah pematuhan piawaian prestasi dan tingkah laku kumpulan yang boleh menjejaskan organisasi. </w:t>
      </w:r>
      <w:r>
        <w:rPr>
          <w:i/>
        </w:rPr>
        <w:t>Social loafing</w:t>
      </w:r>
      <w:r>
        <w:t xml:space="preserve"> ialah pengelakan tanggungjawab individu dalam suasana berkumpulan. Pada tahap paling teruk, kumpulan mencetuskan konflik, dengan orang bertengkar tentang perkongsian kerja yang adil. Kumpulan juga boleh menjadi xenofobik, lalu berkonflik dengan kumpulan lain.</w:t>
      </w:r>
    </w:p>
    <w:p w14:paraId="0CB997B7">
      <w:r>
        <w:t>1.4 Ciri-ciri pasukan yang berkesan:</w:t>
      </w:r>
    </w:p>
    <w:p w14:paraId="449EFF92">
      <w:r>
        <w:t xml:space="preserve">• i) </w:t>
      </w:r>
      <w:r>
        <w:rPr>
          <w:b/>
        </w:rPr>
        <w:t>Keahlian:</w:t>
      </w:r>
      <w:r>
        <w:t xml:space="preserve"> dua atau lebih individu bekerja bersama ke arah matlamat bersama.</w:t>
      </w:r>
    </w:p>
    <w:p w14:paraId="6BD42860">
      <w:r>
        <w:t xml:space="preserve">• ii) </w:t>
      </w:r>
      <w:r>
        <w:rPr>
          <w:b/>
        </w:rPr>
        <w:t>Matlamat bersama:</w:t>
      </w:r>
      <w:r>
        <w:t xml:space="preserve"> ahli telah berunding untuk berkongsi hasrat dan matlamat.</w:t>
      </w:r>
    </w:p>
    <w:p w14:paraId="363DA708">
      <w:r>
        <w:t xml:space="preserve">• iii) </w:t>
      </w:r>
      <w:r>
        <w:rPr>
          <w:b/>
        </w:rPr>
        <w:t>Organisasi sosial:</w:t>
      </w:r>
      <w:r>
        <w:t xml:space="preserve"> kumpulan membina atau merundingkan norma, peranan dan hubungan fungsian secara aktif.</w:t>
      </w:r>
    </w:p>
    <w:p w14:paraId="02DCD574">
      <w:r>
        <w:t xml:space="preserve">• iv) </w:t>
      </w:r>
      <w:r>
        <w:rPr>
          <w:b/>
        </w:rPr>
        <w:t>Saling bergantung antara ahli:</w:t>
      </w:r>
      <w:r>
        <w:t xml:space="preserve"> ahli hanya berjaya jika semua berjaya.</w:t>
      </w:r>
    </w:p>
    <w:p w14:paraId="223AA1E0">
      <w:r>
        <w:t xml:space="preserve">• v) </w:t>
      </w:r>
      <w:r>
        <w:rPr>
          <w:b/>
        </w:rPr>
        <w:t>Penglibatan produktif:</w:t>
      </w:r>
      <w:r>
        <w:t xml:space="preserve"> semua ahli disokong menyumbang sama rata kepada beban kerja; sumber dan kemahiran dikenal pasti awal dan digunakan secara berkesan. Keputusan dibuat melalui muafakat.</w:t>
      </w:r>
    </w:p>
    <w:p w14:paraId="35646F03">
      <w:r>
        <w:t xml:space="preserve">• vi) </w:t>
      </w:r>
      <w:r>
        <w:rPr>
          <w:b/>
        </w:rPr>
        <w:t>Komunikasi dan interaksi berkesan:</w:t>
      </w:r>
      <w:r>
        <w:t xml:space="preserve"> komunikasi bersemuka dan mod komunikasi lain membantu memantau proses dan dinamik kumpulan, memacu kreativiti dan membolehkan amalan kerja produktif.</w:t>
      </w:r>
    </w:p>
    <w:p w14:paraId="721E9E6A">
      <w:r>
        <w:t xml:space="preserve">• vii) </w:t>
      </w:r>
      <w:r>
        <w:rPr>
          <w:b/>
        </w:rPr>
        <w:t>Kepentingan bersama:</w:t>
      </w:r>
      <w:r>
        <w:t xml:space="preserve"> ahli fokus kepada kepentingan kumpulan secara keseluruhan, dan mengelak menjadikan masalah atau perbezaan pendapat sebagai perkara peribadi.</w:t>
      </w:r>
    </w:p>
    <w:p w14:paraId="7B2511AC">
      <w:r>
        <w:t xml:space="preserve">• viii) </w:t>
      </w:r>
      <w:r>
        <w:rPr>
          <w:b/>
        </w:rPr>
        <w:t>Kesedaran kolektif:</w:t>
      </w:r>
      <w:r>
        <w:t xml:space="preserve"> ahli menganggap diri mereka sebahagian daripada kumpulan walaupun kumpulan tidak sedang bersama.</w:t>
      </w:r>
    </w:p>
    <w:p w14:paraId="34AE1B70">
      <w:r>
        <w:t xml:space="preserve">• ix) </w:t>
      </w:r>
      <w:r>
        <w:rPr>
          <w:b/>
        </w:rPr>
        <w:t>Kepercayaan bersama:</w:t>
      </w:r>
      <w:r>
        <w:t xml:space="preserve"> ahli saling mendengar, menghormati sumbangan, membantu memperjelas idea, dan menunjukkan minat terhadap satu sama lain.</w:t>
      </w:r>
    </w:p>
    <w:p w14:paraId="489C5906">
      <w:r>
        <w:t xml:space="preserve">• x) </w:t>
      </w:r>
      <w:r>
        <w:rPr>
          <w:b/>
        </w:rPr>
        <w:t>Kohesi:</w:t>
      </w:r>
      <w:r>
        <w:t xml:space="preserve"> proses kumpulan berfungsi lancar tanpa perlu campur tangan, ahli mampu menyumbang sama rata untuk menghasilkan sesuatu yang lebih besar daripada bahagian individu, sumbangan individu digabungkan dengan lancar dan dalam tarikh akhir yang ditetapkan, dan ahli berasa telah belajar sesuatu daripada proses dan ahli kumpulan lain.</w:t>
      </w:r>
    </w:p>
    <w:p w14:paraId="00EFC9CA">
      <w:r>
        <w:t>1.5 Cabaran utama untuk menjadi ahli pasukan yang berkesan ialah memilih peranan yang tepat. Peranan positif yang kerap diperhatikan:</w:t>
      </w:r>
    </w:p>
    <w:p w14:paraId="36D59BBD">
      <w:r>
        <w:t xml:space="preserve">• i) </w:t>
      </w:r>
      <w:r>
        <w:rPr>
          <w:b/>
        </w:rPr>
        <w:t>Knowledge Contributor (Penyumbang Pengetahuan):</w:t>
      </w:r>
      <w:r>
        <w:t xml:space="preserve"> membekalkan maklumat yang berguna dan sah, berkongsi kepakaran teknikal dengan ahli pasukan — contohnya seorang </w:t>
      </w:r>
      <w:r>
        <w:rPr>
          <w:i/>
        </w:rPr>
        <w:t>Colourist</w:t>
      </w:r>
      <w:r>
        <w:t xml:space="preserve"> yang berkongsi teknik </w:t>
      </w:r>
      <w:r>
        <w:rPr>
          <w:i/>
        </w:rPr>
        <w:t>grading</w:t>
      </w:r>
      <w:r>
        <w:t xml:space="preserve"> terbaru dengan pasukan Editor.</w:t>
      </w:r>
    </w:p>
    <w:p w14:paraId="202A9318">
      <w:r>
        <w:t xml:space="preserve">• ii) </w:t>
      </w:r>
      <w:r>
        <w:rPr>
          <w:b/>
        </w:rPr>
        <w:t>Process Observer (Pemerhati Proses):</w:t>
      </w:r>
      <w:r>
        <w:t xml:space="preserve"> memaksa kumpulan melihat bagaimana ia berfungsi dengan mengemukakan isu transaksi yang berlaku antara ahli pasukan.</w:t>
      </w:r>
    </w:p>
    <w:p w14:paraId="008B6A6C">
      <w:r>
        <w:t xml:space="preserve">• iii) </w:t>
      </w:r>
      <w:r>
        <w:rPr>
          <w:b/>
        </w:rPr>
        <w:t>Collaborator (Kolaborator):</w:t>
      </w:r>
      <w:r>
        <w:t xml:space="preserve"> memastikan pasukan fokus kepada matlamat dan sentiasa mengingatkan kumpulan supaya kekal di landasan.</w:t>
      </w:r>
    </w:p>
    <w:p w14:paraId="4F29AEBD">
      <w:r>
        <w:t xml:space="preserve">• iv) </w:t>
      </w:r>
      <w:r>
        <w:rPr>
          <w:b/>
        </w:rPr>
        <w:t>People Supporter (Penyokong Orang):</w:t>
      </w:r>
      <w:r>
        <w:t xml:space="preserve"> memikul sebahagian tanggungjawab pemimpin untuk memberi sokongan emosi kepada rakan sepasukan dan menyelesaikan konflik, menjadi model mendengar aktif dan profesionalisme.</w:t>
      </w:r>
    </w:p>
    <w:p w14:paraId="5872F077">
      <w:r>
        <w:t xml:space="preserve">• v) </w:t>
      </w:r>
      <w:r>
        <w:rPr>
          <w:b/>
        </w:rPr>
        <w:t>Challenger (Pencabar):</w:t>
      </w:r>
      <w:r>
        <w:t xml:space="preserve"> mencabar idea yang lemah tetapi mempunyai kemahiran interpersonal yang baik — akan mengkritik keputusan atau pemikiran awal yang tidak mencukupi, termasuk isu etika.</w:t>
      </w:r>
    </w:p>
    <w:p w14:paraId="5410862A">
      <w:r>
        <w:t xml:space="preserve">• vi) </w:t>
      </w:r>
      <w:r>
        <w:rPr>
          <w:b/>
        </w:rPr>
        <w:t>Listener (Pendengar):</w:t>
      </w:r>
      <w:r>
        <w:t xml:space="preserve"> mendengar menyumbang begitu besar kepada kejayaan pasukan sehingga menjadi peranan tersendiri; pemimpin pasukan mesti kerap beralih ke peranan ini dan memberi rumusan kepada kumpulan.</w:t>
      </w:r>
    </w:p>
    <w:p w14:paraId="4F07C5BC">
      <w:r>
        <w:t xml:space="preserve">• vii) </w:t>
      </w:r>
      <w:r>
        <w:rPr>
          <w:b/>
        </w:rPr>
        <w:t>Mediator (Pengantara):</w:t>
      </w:r>
      <w:r>
        <w:t xml:space="preserve"> cuba menyelesaikan konflik dengan meminta kebenaran mentafsir setiap pendirian, kemudian membuat tafsiran; setiap pihak diberi peluang membetulkan pernyataan pendirian mereka.</w:t>
      </w:r>
    </w:p>
    <w:p w14:paraId="1E8A23EC">
      <w:r>
        <w:t xml:space="preserve">• viii) </w:t>
      </w:r>
      <w:r>
        <w:rPr>
          <w:b/>
        </w:rPr>
        <w:t>Gatekeeper (Penjaga Pintu):</w:t>
      </w:r>
      <w:r>
        <w:t xml:space="preserve"> apabila peluang bercakap tertutup kepada beberapa ahli, Gatekeeper sengaja membuka peluang itu — meminta ahli tertentu diberi peluang menyumbang atau sumbangan lalu mereka diiktiraf.</w:t>
      </w:r>
    </w:p>
    <w:p w14:paraId="512FC3F3">
      <w:pPr>
        <w:pStyle w:val="3"/>
      </w:pPr>
      <w:bookmarkStart w:id="157" w:name="_Toc19824"/>
      <w:r>
        <w:t>2. Team Cooperation (Kerjasama Pasukan)</w:t>
      </w:r>
      <w:bookmarkEnd w:id="157"/>
    </w:p>
    <w:p w14:paraId="5D866CED">
      <w:r>
        <w:t>2.1 Di tempat kerja, kerjasama mewakili gabungan pelbagai kemahiran untuk menghasilkan pencapaian kolektif. Walaupun sesetengah ahli bersifat kompetitif, terdapat cara mudah untuk mendorong kerjasama tulen.</w:t>
      </w:r>
    </w:p>
    <w:p w14:paraId="350D5A23">
      <w:r>
        <w:t>2.2 Semua pasukan kerja mempunyai elemen sepunya iaitu orang yang bekerja bersama secara kerjasama dan ahli yang mempunyai gabungan kemahiran.</w:t>
      </w:r>
    </w:p>
    <w:p w14:paraId="7C35A423">
      <w:r>
        <w:t xml:space="preserve">• i) </w:t>
      </w:r>
      <w:r>
        <w:rPr>
          <w:b/>
        </w:rPr>
        <w:t>Self-Managing Work Teams (Pasukan Kerja Mengurus Kendiri):</w:t>
      </w:r>
      <w:r>
        <w:t xml:space="preserve"> pasukan yang paling dikenali ialah kumpulan pekerja yang mengambil alih sebahagian besar tanggungjawab menguruskan kerja mereka sendiri, seperti sebuah kru penyuntingan yang menguruskan sendiri agihan tugas antara </w:t>
      </w:r>
      <w:r>
        <w:rPr>
          <w:i/>
        </w:rPr>
        <w:t>rough cut</w:t>
      </w:r>
      <w:r>
        <w:t xml:space="preserve">, </w:t>
      </w:r>
      <w:r>
        <w:rPr>
          <w:i/>
        </w:rPr>
        <w:t>sound design</w:t>
      </w:r>
      <w:r>
        <w:t xml:space="preserve"> dan </w:t>
      </w:r>
      <w:r>
        <w:rPr>
          <w:i/>
        </w:rPr>
        <w:t>color grading</w:t>
      </w:r>
      <w:r>
        <w:t xml:space="preserve"> tanpa penyeliaan setiap masa.</w:t>
      </w:r>
    </w:p>
    <w:p w14:paraId="48322CCC">
      <w:r>
        <w:t xml:space="preserve">• ii) </w:t>
      </w:r>
      <w:r>
        <w:rPr>
          <w:b/>
        </w:rPr>
        <w:t>Cross-Functional Teams (Pasukan Rentas Fungsi):</w:t>
      </w:r>
      <w:r>
        <w:t xml:space="preserve"> kumpulan kerja yang terdiri daripada pekerja pelbagai kepakaran pada peringkat organisasi yang lebih kurang sama, yang bergabung untuk melaksanakan sesuatu tugas — contohnya </w:t>
      </w:r>
      <w:r>
        <w:rPr>
          <w:i/>
        </w:rPr>
        <w:t>Editor</w:t>
      </w:r>
      <w:r>
        <w:t xml:space="preserve">, </w:t>
      </w:r>
      <w:r>
        <w:rPr>
          <w:i/>
        </w:rPr>
        <w:t>Motion Graphic Artist</w:t>
      </w:r>
      <w:r>
        <w:t xml:space="preserve"> dan </w:t>
      </w:r>
      <w:r>
        <w:rPr>
          <w:i/>
        </w:rPr>
        <w:t>Sound Engineer</w:t>
      </w:r>
      <w:r>
        <w:t xml:space="preserve"> yang digabungkan untuk satu projek iklan.</w:t>
      </w:r>
    </w:p>
    <w:p w14:paraId="61195EF0">
      <w:r>
        <w:t xml:space="preserve">• iii) </w:t>
      </w:r>
      <w:r>
        <w:rPr>
          <w:b/>
        </w:rPr>
        <w:t>Virtual Teams (Pasukan Maya):</w:t>
      </w:r>
      <w:r>
        <w:t xml:space="preserve"> pasukan yang menjalankan kebanyakan kerja mereka melalui penghantaran mesej elektronik berbanding mesyuarat bersemuka — contohnya pasukan penyuntingan jauh (</w:t>
      </w:r>
      <w:r>
        <w:rPr>
          <w:i/>
        </w:rPr>
        <w:t>remote editing</w:t>
      </w:r>
      <w:r>
        <w:t>) yang berkongsi fail projek melalui storan awan dan berkomunikasi melalui panggilan video sahaja.</w:t>
      </w:r>
    </w:p>
    <w:p w14:paraId="5B099B9F">
      <w:r>
        <w:t>2.3 Bagi mewujudkan kerjasama pasukan yang baik, ahli pasukan mesti:</w:t>
      </w:r>
    </w:p>
    <w:p w14:paraId="5AE8751A">
      <w:r>
        <w:t xml:space="preserve">• i) </w:t>
      </w:r>
      <w:r>
        <w:rPr>
          <w:b/>
        </w:rPr>
        <w:t>Fokus Kepada Matlamat Pasukan</w:t>
      </w:r>
      <w:r>
        <w:t xml:space="preserve"> — meletakkan matlamat pasukan di tengah perhatian dan menjelaskan bagaimana setiap tugasan individu menyumbang kepada misi pasukan menggalakkan ahli lebih bekerjasama sebagai individu supaya lebih kompetitif sebagai pasukan.</w:t>
      </w:r>
    </w:p>
    <w:p w14:paraId="600318CA">
      <w:r>
        <w:t xml:space="preserve">• ii) </w:t>
      </w:r>
      <w:r>
        <w:rPr>
          <w:b/>
        </w:rPr>
        <w:t>Fokus Ahli Pasukan Kepada Melakukan Yang Terbaik (Bukan "Mengalahkan" Rakan Sepasukan)</w:t>
      </w:r>
      <w:r>
        <w:t xml:space="preserve"> — pastikan ahli tahu mereka diletakkan dalam pasukan bukan untuk menunjukkan kebolehan peribadi, tetapi untuk membantu kejayaan PASUKAN. Kenal pasti kekuatan setiap orang dari segi bagaimana ia bergabung dengan orang lain untuk mencapai hasil yang diingini pasukan.</w:t>
      </w:r>
    </w:p>
    <w:p w14:paraId="224100B7">
      <w:r>
        <w:t xml:space="preserve">• iii) </w:t>
      </w:r>
      <w:r>
        <w:rPr>
          <w:b/>
        </w:rPr>
        <w:t>Ganjarkan Pasukan Secara Kerjasama, Bukan Kompetitif</w:t>
      </w:r>
      <w:r>
        <w:t xml:space="preserve"> — raikan sebagai kumpulan apabila pasukan berjaya menyelesaikan cabaran utama, dan iktiraf sumbangan individu terhadap kejayaan itu.</w:t>
      </w:r>
    </w:p>
    <w:p w14:paraId="09BFFDA8">
      <w:r>
        <w:t xml:space="preserve">• iv) </w:t>
      </w:r>
      <w:r>
        <w:rPr>
          <w:b/>
        </w:rPr>
        <w:t>Jangan Hadkan Kerjasama</w:t>
      </w:r>
      <w:r>
        <w:t xml:space="preserve"> — galakkan ahli pasukan mencari cara bekerjasama dengan jabatan lain dan pihak luar untuk mendapat pandangan segar dan cara baharu melakukan sesuatu.</w:t>
      </w:r>
    </w:p>
    <w:p w14:paraId="2D646B7F">
      <w:r>
        <w:t>2.4 Keberkesanan sebagai pemain pasukan boleh dipertingkatkan dengan memahami kemahiran, tindakan dan sikap yang diperlukan. Kaedah mudah untuk mengklasifikasikan aktiviti pasukan ke arah matlamat ialah berkaitan-orang berbanding berkaitan-tugas.</w:t>
      </w:r>
    </w:p>
    <w:p w14:paraId="2A9AB7B6">
      <w:r>
        <w:t xml:space="preserve">• i) </w:t>
      </w:r>
      <w:r>
        <w:rPr>
          <w:b/>
        </w:rPr>
        <w:t>Mempercayai Ahli Pasukan</w:t>
      </w:r>
      <w:r>
        <w:t xml:space="preserve"> — sikap teras seorang pemain pasukan cemerlang ialah mempercayai ahli pasukan termasuk pemimpin. Bekerja dalam pasukan ibarat perkongsian perniagaan kecil.</w:t>
      </w:r>
    </w:p>
    <w:p w14:paraId="7811C710">
      <w:r>
        <w:t xml:space="preserve">• ii) </w:t>
      </w:r>
      <w:r>
        <w:rPr>
          <w:b/>
        </w:rPr>
        <w:t>Tahap Kerjasama Dan Kolaborasi Yang Tinggi</w:t>
      </w:r>
      <w:r>
        <w:t xml:space="preserve"> — kerjasama dan kolaborasi adalah sinonim dengan kerja berpasukan; kolaborasi peringkat pasukan merujuk kepada bekerja bersama menyelesaikan masalah bersama.</w:t>
      </w:r>
    </w:p>
    <w:p w14:paraId="523C30BA">
      <w:r>
        <w:t xml:space="preserve">• iii) </w:t>
      </w:r>
      <w:r>
        <w:rPr>
          <w:b/>
        </w:rPr>
        <w:t>Mengiktiraf Kepentingan Dan Pencapaian Orang Lain</w:t>
      </w:r>
      <w:r>
        <w:t xml:space="preserve"> — taktik asas untuk menjadi pemain pasukan yang kukuh ialah secara aktif mengiktiraf kepentingan dan pencapaian orang lain.</w:t>
      </w:r>
    </w:p>
    <w:p w14:paraId="568B81C2">
      <w:r>
        <w:t xml:space="preserve">• iv) </w:t>
      </w:r>
      <w:r>
        <w:rPr>
          <w:b/>
        </w:rPr>
        <w:t>Berkongsi Kemuliaan</w:t>
      </w:r>
      <w:r>
        <w:t xml:space="preserve"> — pemain pasukan berkesan berkongsi pujian dan ganjaran lain walaupun dia paling layak menerimanya.</w:t>
      </w:r>
    </w:p>
    <w:p w14:paraId="01CF27C9">
      <w:r>
        <w:t xml:space="preserve">• v) </w:t>
      </w:r>
      <w:r>
        <w:rPr>
          <w:b/>
        </w:rPr>
        <w:t>Jangan Mencemarkan Kejayaan Orang Lain</w:t>
      </w:r>
      <w:r>
        <w:t xml:space="preserve"> — semua orang mempunyai pencapaian yang menjadi sumber kebanggaan; merendah-rendahkan pencapaian orang lain tanpa sebab yang sah membawa ketegangan dan kemarahan.</w:t>
      </w:r>
    </w:p>
    <w:p w14:paraId="75201371">
      <w:pPr>
        <w:pStyle w:val="3"/>
      </w:pPr>
      <w:bookmarkStart w:id="158" w:name="_Toc20788"/>
      <w:r>
        <w:t>3. Communication Skills (Kemahiran Komunikasi)</w:t>
      </w:r>
      <w:bookmarkEnd w:id="158"/>
    </w:p>
    <w:p w14:paraId="21A3D988">
      <w:r>
        <w:t>3.1 Komunikasi ialah proses memindahkan isyarat atau mesej antara penghantar dan penerima melalui pelbagai kaedah seperti perkataan bertulis, isyarat bukan lisan, atau perkataan lisan. Kemahiran komunikasi berkesan adalah asas kejayaan dalam banyak aspek kehidupan.</w:t>
      </w:r>
    </w:p>
    <w:p w14:paraId="633818E4">
      <w:r>
        <w:t>3.2 Untuk berfungsi dengan berjaya dalam kumpulan kecil, bakat perlu mampu berkomunikasi secara jelas pada tahap intelektual dan emosi. Komunikator berkesan:</w:t>
      </w:r>
    </w:p>
    <w:p w14:paraId="59BD1020">
      <w:r>
        <w:t>• i) mampu menerangkan idea sendiri;</w:t>
      </w:r>
    </w:p>
    <w:p w14:paraId="2E8F9DD3">
      <w:r>
        <w:t>• ii) meluahkan perasaan secara terbuka tetapi tidak mengancam;</w:t>
      </w:r>
    </w:p>
    <w:p w14:paraId="01F48E3C">
      <w:r>
        <w:t>• iii) mendengar dengan teliti kepada orang lain;</w:t>
      </w:r>
    </w:p>
    <w:p w14:paraId="5E65E057">
      <w:r>
        <w:t>• iv) bertanya soalan untuk memperjelas idea dan emosi orang lain;</w:t>
      </w:r>
    </w:p>
    <w:p w14:paraId="50A9B8BF">
      <w:r>
        <w:t>• v) dapat merasai perasaan orang lain berdasarkan komunikasi bukan lisan mereka;</w:t>
      </w:r>
    </w:p>
    <w:p w14:paraId="3A2E3E75">
      <w:r>
        <w:t>• vi) akan memulakan perbualan tentang iklim atau proses kumpulan jika mengesan ketegangan berbangkit — meninjau aktiviti dan interaksi kumpulan serta menggalakkan ahli lain berbuat demikian.</w:t>
      </w:r>
    </w:p>
    <w:p w14:paraId="16B67C57">
      <w:r>
        <w:t>3.3 Untuk bekerjasama dengan berjaya, ahli kumpulan perlu menunjukkan kesepaduan (</w:t>
      </w:r>
      <w:r>
        <w:rPr>
          <w:i/>
        </w:rPr>
        <w:t>cohesion</w:t>
      </w:r>
      <w:r>
        <w:t>). Kesepaduan terbentuk apabila ahli kumpulan menunjukkan kemahiran berikut:</w:t>
      </w:r>
    </w:p>
    <w:p w14:paraId="7192804E">
      <w:r>
        <w:t xml:space="preserve">• i) </w:t>
      </w:r>
      <w:r>
        <w:rPr>
          <w:b/>
        </w:rPr>
        <w:t>Keterbukaan</w:t>
      </w:r>
      <w:r>
        <w:t xml:space="preserve"> — ahli sanggup mengenali satu sama lain, khususnya yang berbeza minat dan latar belakang, terbuka kepada idea baharu dan pandangan berbeza.</w:t>
      </w:r>
    </w:p>
    <w:p w14:paraId="5083D9A5">
      <w:r>
        <w:t xml:space="preserve">• ii) </w:t>
      </w:r>
      <w:r>
        <w:rPr>
          <w:b/>
        </w:rPr>
        <w:t>Kepercayaan dan pendedahan diri</w:t>
      </w:r>
      <w:r>
        <w:t xml:space="preserve"> — ahli mempercayai satu sama lain untuk berkongsi idea dan perasaan; kepercayaan bersama berkembang hanya sekiranya semua bersedia mendedahkan diri dan bersikap jujur namun hormat.</w:t>
      </w:r>
    </w:p>
    <w:p w14:paraId="4101216C">
      <w:r>
        <w:t xml:space="preserve">• iii) </w:t>
      </w:r>
      <w:r>
        <w:rPr>
          <w:b/>
        </w:rPr>
        <w:t>Sokongan</w:t>
      </w:r>
      <w:r>
        <w:t xml:space="preserve"> — ahli menunjukkan sokongan antara satu sama lain semasa mencapai matlamat, memupuk kesetiaan pasukan.</w:t>
      </w:r>
    </w:p>
    <w:p w14:paraId="06141449">
      <w:r>
        <w:t xml:space="preserve">• iv) </w:t>
      </w:r>
      <w:r>
        <w:rPr>
          <w:b/>
        </w:rPr>
        <w:t>Hormat</w:t>
      </w:r>
      <w:r>
        <w:t xml:space="preserve"> — ahli menyampaikan pendapat dengan cara menghormati orang lain, fokus kepada "Apa yang boleh kita pelajari?" berbanding "Siapa yang bersalah?"</w:t>
      </w:r>
    </w:p>
    <w:p w14:paraId="6EB9ACC5">
      <w:r>
        <w:t>3.4 Selain mengetahui cara membina iklim kumpulan yang sihat, bakat juga perlu tahu berfungsi supaya produktif dan mencapai tugasan secara berkesan. Proses berkesan akan terhasil apabila bakat menunjukkan kemahiran berikut:</w:t>
      </w:r>
    </w:p>
    <w:p w14:paraId="31DB64AF">
      <w:r>
        <w:t xml:space="preserve">• i) </w:t>
      </w:r>
      <w:r>
        <w:rPr>
          <w:b/>
        </w:rPr>
        <w:t>Tanggungjawab dan akauntabiliti individu</w:t>
      </w:r>
      <w:r>
        <w:t xml:space="preserve"> — semua ahli kumpulan bersetuju tentang apa yang perlu dilakukan dan oleh siapa; setiap orang mengambil tanggungjawab menyiapkan tugasan dan boleh dipertanggungjawabkan.</w:t>
      </w:r>
    </w:p>
    <w:p w14:paraId="4E4100DD">
      <w:r>
        <w:t xml:space="preserve">• ii) </w:t>
      </w:r>
      <w:r>
        <w:rPr>
          <w:b/>
        </w:rPr>
        <w:t>Maklum balas membina</w:t>
      </w:r>
      <w:r>
        <w:t xml:space="preserve"> — ahli kumpulan mampu memberi dan menerima maklum balas tentang idea kumpulan, fokus kepada idea dan tingkah laku, bukan individu, dan sepositif mungkin.</w:t>
      </w:r>
    </w:p>
    <w:p w14:paraId="2B8AFDF2">
      <w:r>
        <w:t xml:space="preserve">• iii) </w:t>
      </w:r>
      <w:r>
        <w:rPr>
          <w:b/>
        </w:rPr>
        <w:t>Penyelesaian masalah</w:t>
      </w:r>
      <w:r>
        <w:t xml:space="preserve"> — ahli kumpulan membantu kumpulan membangun dan menggunakan strategi bagi mencapai matlamat kumpulan, memudahkan pembuatan keputusan berkumpulan dan menangani konflik secara produktif.</w:t>
      </w:r>
    </w:p>
    <w:p w14:paraId="7D201C73">
      <w:r>
        <w:t xml:space="preserve">• iv) </w:t>
      </w:r>
      <w:r>
        <w:rPr>
          <w:b/>
        </w:rPr>
        <w:t>Pengurusan dan organisasi</w:t>
      </w:r>
      <w:r>
        <w:t xml:space="preserve"> — ahli kumpulan tahu merancang dan menguruskan tugasan, menguruskan masa, dan menjalankan mesyuarat; memastikan matlamat mesyuarat ditetapkan, agenda diwujudkan dan diikuti, dan semua ahli berpeluang menyertai.</w:t>
      </w:r>
    </w:p>
    <w:p w14:paraId="15D3DDEE">
      <w:r>
        <w:t xml:space="preserve">• v) </w:t>
      </w:r>
      <w:r>
        <w:rPr>
          <w:b/>
        </w:rPr>
        <w:t>Pengetahuan peranan</w:t>
      </w:r>
      <w:r>
        <w:t xml:space="preserve"> — ahli kumpulan tahu peranan yang boleh diisi dalam kumpulan (contoh: fasilitator, penjana idea, perumus, penilai, pengantara, penggalak) dan sedar peranan mana yang paling sesuai untuk diri sendiri dan orang lain; sanggup bertukar peranan untuk memaksimumkan pengalaman pembelajaran.</w:t>
      </w:r>
    </w:p>
    <w:p w14:paraId="68754C54">
      <w:pPr>
        <w:pStyle w:val="3"/>
      </w:pPr>
      <w:bookmarkStart w:id="159" w:name="_Toc11729"/>
      <w:r>
        <w:t>4. Training And Development Program (Program Latihan Dan Pembangunan)</w:t>
      </w:r>
      <w:bookmarkEnd w:id="159"/>
    </w:p>
    <w:p w14:paraId="42DF3697">
      <w:r>
        <w:t xml:space="preserve">4.1 Tujuan program latihan dan pembangunan pengurusan adalah untuk meningkatkan kebolehan pekerja dan kebolehan organisasi. Program latihan dan pembangunan mungkin memberi tumpuan kepada prestasi individu atau prestasi pasukan — contohnya bengkel </w:t>
      </w:r>
      <w:r>
        <w:rPr>
          <w:i/>
        </w:rPr>
        <w:t>color grading</w:t>
      </w:r>
      <w:r>
        <w:t xml:space="preserve"> lanjutan untuk pasukan Editor bagi menyeragamkan kualiti visual seluruh siri video pelanggan.</w:t>
      </w:r>
    </w:p>
    <w:p w14:paraId="7583CF09"/>
    <w:p w14:paraId="78BF1D4F">
      <w:r>
        <w:t>SOALAN:</w:t>
      </w:r>
    </w:p>
    <w:p w14:paraId="01E02A4D">
      <w:r>
        <w:rPr>
          <w:b/>
        </w:rPr>
        <w:t>1. Apakah kelebihan dan kekurangan amalan kerja berpasukan?</w:t>
      </w:r>
    </w:p>
    <w:p w14:paraId="353FEAA2">
      <w:r>
        <w:rPr>
          <w:i/>
        </w:rPr>
        <w:t>Jawapan model:</w:t>
      </w:r>
      <w:r>
        <w:t xml:space="preserve"> Kelebihan: sinergi di mana hasil kumpulan melebihi jumlah sumbangan individu, penerimaan dan komitmen lebih tinggi, ahli saling menyemak pemikiran untuk mengelak kesilapan (contoh: Editor menyemak sunting rakan), dan peningkatan kepuasan kerja. Kekurangan: kumpulan boleh "bercakap banyak, bertindak sedikit", tekanan konformiti, </w:t>
      </w:r>
      <w:r>
        <w:rPr>
          <w:i/>
        </w:rPr>
        <w:t>social loafing</w:t>
      </w:r>
      <w:r>
        <w:t>, dan berpotensi berkonflik dengan kumpulan lain.</w:t>
      </w:r>
    </w:p>
    <w:p w14:paraId="7D485272">
      <w:r>
        <w:rPr>
          <w:b/>
        </w:rPr>
        <w:t>2. Apakah antara ciri-ciri kerja berpasukan yang berkesan?</w:t>
      </w:r>
    </w:p>
    <w:p w14:paraId="004921A2">
      <w:r>
        <w:rPr>
          <w:i/>
        </w:rPr>
        <w:t>Jawapan model:</w:t>
      </w:r>
      <w:r>
        <w:t xml:space="preserve"> Keahlian yang bekerja ke arah matlamat bersama, matlamat yang dirundingkan bersama, organisasi sosial yang jelas, saling bergantung antara ahli, penglibatan produktif semua ahli, komunikasi berkesan, fokus kepada kepentingan bersama, kesedaran kolektif, kepercayaan bersama, dan kohesi kumpulan.</w:t>
      </w:r>
    </w:p>
    <w:p w14:paraId="580ED950">
      <w:r>
        <w:rPr>
          <w:b/>
        </w:rPr>
        <w:t>3. Bagaimana memilih peranan sebagai ahli pasukan?</w:t>
      </w:r>
    </w:p>
    <w:p w14:paraId="45A0ACBA">
      <w:r>
        <w:rPr>
          <w:i/>
        </w:rPr>
        <w:t>Jawapan model:</w:t>
      </w:r>
      <w:r>
        <w:t xml:space="preserve"> Kenal pasti kekuatan dan kecenderungan diri berbanding lapan peranan biasa — Penyumbang Pengetahuan, Pemerhati Proses, Kolaborator, Penyokong Orang, Pencabar, Pendengar, Pengantara dan Penjaga Pintu — kemudian pilih peranan yang paling sepadan dengan kepakaran, contohnya seorang </w:t>
      </w:r>
      <w:r>
        <w:rPr>
          <w:i/>
        </w:rPr>
        <w:t>Colourist</w:t>
      </w:r>
      <w:r>
        <w:t xml:space="preserve"> berpengalaman sesuai menjadi Penyumbang Pengetahuan dalam isu warna.</w:t>
      </w:r>
    </w:p>
    <w:p w14:paraId="007C72A2">
      <w:r>
        <w:rPr>
          <w:b/>
        </w:rPr>
        <w:t>4. Apakah jenis-jenis kerja berpasukan?</w:t>
      </w:r>
    </w:p>
    <w:p w14:paraId="7B13555E">
      <w:r>
        <w:rPr>
          <w:i/>
        </w:rPr>
        <w:t>Jawapan model:</w:t>
      </w:r>
      <w:r>
        <w:t xml:space="preserve"> Pasukan Kerja Mengurus Kendiri, Pasukan Rentas Fungsi, dan Pasukan Maya.</w:t>
      </w:r>
    </w:p>
    <w:p w14:paraId="56FF8696">
      <w:r>
        <w:rPr>
          <w:b/>
        </w:rPr>
        <w:t>5. Bagaimana mewujudkan kerjasama pasukan yang baik?</w:t>
      </w:r>
    </w:p>
    <w:p w14:paraId="391220FF">
      <w:r>
        <w:rPr>
          <w:i/>
        </w:rPr>
        <w:t>Jawapan model:</w:t>
      </w:r>
      <w:r>
        <w:t xml:space="preserve"> Fokus kepada matlamat pasukan, fokus ahli kepada melakukan yang terbaik (bukan mengalahkan rakan sepasukan), memberi ganjaran secara kerjasama bukan kompetitif, dan tidak menghadkan kerjasama kepada pasukan sendiri sahaja.</w:t>
      </w:r>
    </w:p>
    <w:p w14:paraId="4E7B1440">
      <w:r>
        <w:rPr>
          <w:b/>
        </w:rPr>
        <w:t>6. Apakah kemahiran komunikasi dan bagaimana untuk berjaya dalam kemahiran tersebut?</w:t>
      </w:r>
    </w:p>
    <w:p w14:paraId="56B6FAAE">
      <w:r>
        <w:rPr>
          <w:i/>
        </w:rPr>
        <w:t>Jawapan model:</w:t>
      </w:r>
      <w:r>
        <w:t xml:space="preserve"> Komunikasi ialah proses memindahkan mesej antara penghantar dan penerima. Untuk berjaya, komunikator perlu menerangkan idea dengan jelas, meluahkan perasaan secara terbuka tanpa mengancam, mendengar teliti, bertanya untuk memperjelas, peka kepada isyarat bukan lisan, dan mengamalkan keterbukaan, kepercayaan, sokongan serta hormat dalam kumpulan.</w:t>
      </w:r>
    </w:p>
    <w:p w14:paraId="6CA753B4">
      <w:r>
        <w:rPr>
          <w:b/>
        </w:rPr>
        <w:t>7. Kenapa program latihan dan pembangunan penting kepada organisasi?</w:t>
      </w:r>
    </w:p>
    <w:p w14:paraId="01491F5B">
      <w:r>
        <w:rPr>
          <w:i/>
        </w:rPr>
        <w:t>Jawapan model:</w:t>
      </w:r>
      <w:r>
        <w:t xml:space="preserve"> Program ini meningkatkan kebolehan pekerja dan organisasi, sama ada tertumpu kepada prestasi individu atau pasukan, seperti bengkel kemahiran teknikal baharu untuk pasukan Editor bagi mengekalkan daya saing studio.</w:t>
      </w:r>
    </w:p>
    <w:p w14:paraId="6DCEF8CF"/>
    <w:p w14:paraId="113019F5">
      <w:r>
        <w:t>RUJUKAN:</w:t>
      </w:r>
    </w:p>
    <w:p w14:paraId="18F57057">
      <w:r>
        <w:t xml:space="preserve">Patrick Lencioni. (2002) </w:t>
      </w:r>
      <w:r>
        <w:rPr>
          <w:i/>
        </w:rPr>
        <w:t>The Five Dysfunctions of a Team: A Leadership Fable.</w:t>
      </w:r>
      <w:r>
        <w:t xml:space="preserve"> ISBN-13: 978-078-7960-75-9</w:t>
      </w:r>
    </w:p>
    <w:p w14:paraId="383862B8">
      <w:r>
        <w:t xml:space="preserve">John C. Maxwell. (2001) </w:t>
      </w:r>
      <w:r>
        <w:rPr>
          <w:i/>
        </w:rPr>
        <w:t>The 17 Indisputable Laws of Teamwork.</w:t>
      </w:r>
      <w:r>
        <w:t xml:space="preserve"> ISBN-13: 978-078-5274-34-6</w:t>
      </w:r>
    </w:p>
    <w:p w14:paraId="6ACD2BE9">
      <w:r>
        <w:br w:type="page"/>
      </w:r>
    </w:p>
    <w:tbl>
      <w:tblPr>
        <w:tblStyle w:val="12"/>
        <w:tblW w:w="9699" w:type="dxa"/>
        <w:tblInd w:w="0" w:type="dxa"/>
        <w:tblLayout w:type="fixed"/>
        <w:tblCellMar>
          <w:top w:w="0" w:type="dxa"/>
          <w:left w:w="108" w:type="dxa"/>
          <w:bottom w:w="0" w:type="dxa"/>
          <w:right w:w="108" w:type="dxa"/>
        </w:tblCellMar>
      </w:tblPr>
      <w:tblGrid>
        <w:gridCol w:w="3085"/>
        <w:gridCol w:w="3686"/>
        <w:gridCol w:w="2268"/>
        <w:gridCol w:w="660"/>
      </w:tblGrid>
      <w:tr w14:paraId="0CC2D086">
        <w:tblPrEx>
          <w:tblCellMar>
            <w:top w:w="0" w:type="dxa"/>
            <w:left w:w="108" w:type="dxa"/>
            <w:bottom w:w="0" w:type="dxa"/>
            <w:right w:w="108" w:type="dxa"/>
          </w:tblCellMar>
        </w:tblPrEx>
        <w:trPr>
          <w:trHeight w:val="3230" w:hRule="atLeast"/>
        </w:trPr>
        <w:tc>
          <w:tcPr>
            <w:tcW w:w="3085" w:type="dxa"/>
            <w:tcBorders>
              <w:top w:val="single" w:color="auto" w:sz="4" w:space="0"/>
              <w:left w:val="single" w:color="auto" w:sz="4" w:space="0"/>
              <w:bottom w:val="single" w:color="000000" w:sz="4" w:space="0"/>
            </w:tcBorders>
          </w:tcPr>
          <w:p w14:paraId="15E5207B">
            <w:pPr>
              <w:snapToGrid w:val="0"/>
              <w:spacing w:line="360" w:lineRule="auto"/>
              <w:rPr>
                <w:rFonts w:ascii="Arial" w:hAnsi="Arial" w:cs="Arial"/>
                <w:sz w:val="20"/>
                <w:lang w:val="ms-MY"/>
              </w:rPr>
            </w:pPr>
          </w:p>
          <w:p w14:paraId="31CCA6E7">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tcPr>
          <w:p w14:paraId="17148D83">
            <w:pPr>
              <w:rPr>
                <w:rFonts w:ascii="Arial" w:hAnsi="Arial" w:cs="Arial"/>
                <w:sz w:val="20"/>
                <w:lang w:val="ms-MY"/>
              </w:rPr>
            </w:pPr>
            <w:r>
              <w:pict>
                <v:shape id="_x0000_s1061" o:spid="_x0000_s1061"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214A0FE4">
                        <w:pPr>
                          <w:rPr>
                            <w:rFonts w:ascii="Arial" w:hAnsi="Arial" w:cs="Arial"/>
                            <w:b/>
                            <w:bCs/>
                            <w:highlight w:val="yellow"/>
                            <w:lang w:val="fi-FI"/>
                          </w:rPr>
                        </w:pPr>
                        <w:r>
                          <w:rPr>
                            <w:rFonts w:ascii="Arial" w:hAnsi="Arial" w:cs="Arial"/>
                            <w:b/>
                            <w:bCs/>
                            <w:highlight w:val="yellow"/>
                            <w:lang w:val="fi-FI"/>
                          </w:rPr>
                          <w:t>FURNIWEB MANUFACTURING SDN BHD</w:t>
                        </w:r>
                      </w:p>
                      <w:p w14:paraId="34693B5A">
                        <w:pPr>
                          <w:rPr>
                            <w:rFonts w:ascii="Arial" w:hAnsi="Arial" w:cs="Arial"/>
                            <w:b/>
                            <w:bCs/>
                            <w:highlight w:val="yellow"/>
                            <w:lang w:val="fi-FI"/>
                          </w:rPr>
                        </w:pPr>
                        <w:r>
                          <w:rPr>
                            <w:rFonts w:ascii="Arial" w:hAnsi="Arial" w:cs="Arial"/>
                            <w:b/>
                            <w:bCs/>
                            <w:highlight w:val="yellow"/>
                            <w:lang w:val="fi-FI"/>
                          </w:rPr>
                          <w:t>Lot 1883, Jalan KPB 9, Kg. Bharu Balakong, 43300</w:t>
                        </w:r>
                      </w:p>
                      <w:p w14:paraId="3FACB849">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6EE8B48">
                        <w:pPr>
                          <w:rPr>
                            <w:rFonts w:ascii="Arial" w:hAnsi="Arial" w:cs="Arial"/>
                            <w:b/>
                            <w:bCs/>
                            <w:lang w:val="fi-FI"/>
                          </w:rPr>
                        </w:pPr>
                        <w:r>
                          <w:rPr>
                            <w:rFonts w:ascii="Arial" w:hAnsi="Arial" w:cs="Arial"/>
                            <w:b/>
                            <w:bCs/>
                            <w:highlight w:val="yellow"/>
                            <w:lang w:val="fi-FI"/>
                          </w:rPr>
                          <w:t>Malaysia.</w:t>
                        </w:r>
                      </w:p>
                      <w:p w14:paraId="6CBA1707">
                        <w:pPr>
                          <w:rPr>
                            <w:rFonts w:ascii="Arial" w:hAnsi="Arial" w:cs="Arial"/>
                            <w:b/>
                            <w:bCs/>
                            <w:lang w:val="fi-FI"/>
                          </w:rPr>
                        </w:pPr>
                      </w:p>
                      <w:p w14:paraId="442029E5">
                        <w:pPr>
                          <w:rPr>
                            <w:rFonts w:ascii="Arial" w:hAnsi="Arial" w:cs="Arial"/>
                            <w:b/>
                            <w:bCs/>
                            <w:lang w:val="fi-FI"/>
                          </w:rPr>
                        </w:pPr>
                      </w:p>
                      <w:p w14:paraId="6E2CE956">
                        <w:pPr>
                          <w:rPr>
                            <w:rFonts w:ascii="Arial" w:hAnsi="Arial" w:cs="Arial"/>
                            <w:b/>
                            <w:bCs/>
                            <w:sz w:val="36"/>
                            <w:szCs w:val="36"/>
                            <w:lang w:val="fi-FI"/>
                          </w:rPr>
                        </w:pPr>
                        <w:r>
                          <w:rPr>
                            <w:rFonts w:ascii="Arial" w:hAnsi="Arial" w:cs="Arial"/>
                            <w:b/>
                            <w:bCs/>
                            <w:sz w:val="36"/>
                            <w:szCs w:val="36"/>
                            <w:lang w:val="fi-FI"/>
                          </w:rPr>
                          <w:t>NOTA PEMBELAJARAN</w:t>
                        </w:r>
                      </w:p>
                      <w:p w14:paraId="0AA300E7">
                        <w:pPr>
                          <w:rPr>
                            <w:rFonts w:ascii="Arial" w:hAnsi="Arial" w:cs="Arial"/>
                            <w:sz w:val="28"/>
                            <w:szCs w:val="28"/>
                            <w:lang w:val="fi-FI"/>
                          </w:rPr>
                        </w:pPr>
                        <w:r>
                          <w:rPr>
                            <w:rFonts w:ascii="Arial" w:hAnsi="Arial" w:cs="Arial"/>
                            <w:sz w:val="28"/>
                            <w:szCs w:val="28"/>
                            <w:lang w:val="fi-FI"/>
                          </w:rPr>
                          <w:t>(Learning Note)</w:t>
                        </w:r>
                      </w:p>
                      <w:p w14:paraId="7290ECEE">
                        <w:pPr>
                          <w:rPr>
                            <w:rFonts w:ascii="Arial" w:hAnsi="Arial" w:cs="Arial"/>
                            <w:b/>
                            <w:bCs/>
                            <w:i/>
                            <w:lang w:val="nl-NL"/>
                          </w:rPr>
                        </w:pPr>
                      </w:p>
                    </w:txbxContent>
                  </v:textbox>
                </v:shape>
              </w:pict>
            </w:r>
          </w:p>
          <w:p w14:paraId="2F7E2908">
            <w:pPr>
              <w:spacing w:line="360" w:lineRule="auto"/>
              <w:rPr>
                <w:rFonts w:ascii="Arial" w:hAnsi="Arial" w:cs="Arial"/>
                <w:sz w:val="20"/>
                <w:lang w:val="ms-MY"/>
              </w:rPr>
            </w:pPr>
          </w:p>
        </w:tc>
      </w:tr>
      <w:tr w14:paraId="79D1F75B">
        <w:tblPrEx>
          <w:tblCellMar>
            <w:top w:w="0" w:type="dxa"/>
            <w:left w:w="108" w:type="dxa"/>
            <w:bottom w:w="0" w:type="dxa"/>
            <w:right w:w="108" w:type="dxa"/>
          </w:tblCellMar>
        </w:tblPrEx>
        <w:trPr>
          <w:trHeight w:val="971" w:hRule="atLeast"/>
        </w:trPr>
        <w:tc>
          <w:tcPr>
            <w:tcW w:w="3085" w:type="dxa"/>
            <w:tcBorders>
              <w:top w:val="single" w:color="000000" w:sz="4" w:space="0"/>
              <w:left w:val="single" w:color="auto" w:sz="4" w:space="0"/>
              <w:bottom w:val="single" w:color="000000" w:sz="4" w:space="0"/>
            </w:tcBorders>
            <w:vAlign w:val="center"/>
          </w:tcPr>
          <w:p w14:paraId="33A03FE1">
            <w:pPr>
              <w:snapToGrid w:val="0"/>
              <w:rPr>
                <w:rFonts w:ascii="Arial" w:hAnsi="Arial" w:cs="Arial"/>
                <w:bCs/>
                <w:i/>
                <w:lang w:val="ms-MY"/>
              </w:rPr>
            </w:pPr>
            <w:r>
              <w:rPr>
                <w:rFonts w:ascii="Arial" w:hAnsi="Arial" w:eastAsia="Arial" w:cs="Arial"/>
                <w:b/>
              </w:rPr>
              <w:t xml:space="preserve">KOD NAMA DAN PROGRAM / </w:t>
            </w:r>
            <w:r>
              <w:rPr>
                <w:rFonts w:ascii="Arial" w:hAnsi="Arial" w:eastAsia="Arial" w:cs="Arial"/>
                <w:i/>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38435986">
            <w:pPr>
              <w:tabs>
                <w:tab w:val="left" w:pos="1800"/>
              </w:tabs>
              <w:autoSpaceDE w:val="0"/>
              <w:autoSpaceDN w:val="0"/>
              <w:adjustRightInd w:val="0"/>
              <w:spacing w:line="360" w:lineRule="auto"/>
              <w:rPr>
                <w:rFonts w:ascii="Arial" w:hAnsi="Arial" w:cs="Arial"/>
                <w:bCs/>
                <w:iCs/>
                <w:lang w:val="ms-MY"/>
              </w:rPr>
            </w:pPr>
            <w:r>
              <w:rPr>
                <w:rFonts w:ascii="Arial" w:hAnsi="Arial" w:cs="Arial"/>
                <w:bCs/>
                <w:iCs/>
                <w:lang w:val="ms-MY"/>
              </w:rPr>
              <w:t>Z-009-3:2015 CORE ABILITIES (untuk IT-072-3:2012 VIDEO / FILM (EDITING))</w:t>
            </w:r>
          </w:p>
        </w:tc>
      </w:tr>
      <w:tr w14:paraId="707E4B44">
        <w:tblPrEx>
          <w:tblCellMar>
            <w:top w:w="0" w:type="dxa"/>
            <w:left w:w="108" w:type="dxa"/>
            <w:bottom w:w="0" w:type="dxa"/>
            <w:right w:w="108" w:type="dxa"/>
          </w:tblCellMar>
        </w:tblPrEx>
        <w:trPr>
          <w:trHeight w:val="1160" w:hRule="atLeast"/>
        </w:trPr>
        <w:tc>
          <w:tcPr>
            <w:tcW w:w="3085" w:type="dxa"/>
            <w:tcBorders>
              <w:top w:val="single" w:color="000000" w:sz="4" w:space="0"/>
              <w:left w:val="single" w:color="auto" w:sz="4" w:space="0"/>
              <w:bottom w:val="single" w:color="000000" w:sz="4" w:space="0"/>
            </w:tcBorders>
            <w:vAlign w:val="center"/>
          </w:tcPr>
          <w:p w14:paraId="424F6989">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rPr>
              <w:t xml:space="preserve">TAHAP / </w:t>
            </w:r>
            <w:r>
              <w:rPr>
                <w:rFonts w:ascii="Arial" w:hAnsi="Arial" w:eastAsia="Arial" w:cs="Arial"/>
              </w:rPr>
              <w:t>LEVEL</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749324EB">
            <w:pPr>
              <w:tabs>
                <w:tab w:val="left" w:pos="1800"/>
              </w:tabs>
              <w:autoSpaceDE w:val="0"/>
              <w:autoSpaceDN w:val="0"/>
              <w:adjustRightInd w:val="0"/>
              <w:spacing w:line="360" w:lineRule="auto"/>
              <w:rPr>
                <w:rFonts w:ascii="Arial" w:hAnsi="Arial" w:cs="Arial"/>
                <w:bCs/>
                <w:iCs/>
                <w:lang w:val="ms-MY"/>
              </w:rPr>
            </w:pPr>
            <w:r>
              <w:rPr>
                <w:rFonts w:ascii="Arial" w:hAnsi="Arial" w:cs="Arial"/>
                <w:bCs/>
                <w:iCs/>
                <w:lang w:val="ms-MY"/>
              </w:rPr>
              <w:t>3</w:t>
            </w:r>
          </w:p>
        </w:tc>
      </w:tr>
      <w:tr w14:paraId="407BBDF9">
        <w:tblPrEx>
          <w:tblCellMar>
            <w:top w:w="0" w:type="dxa"/>
            <w:left w:w="108" w:type="dxa"/>
            <w:bottom w:w="0" w:type="dxa"/>
            <w:right w:w="108" w:type="dxa"/>
          </w:tblCellMar>
        </w:tblPrEx>
        <w:trPr>
          <w:trHeight w:val="1169" w:hRule="atLeast"/>
        </w:trPr>
        <w:tc>
          <w:tcPr>
            <w:tcW w:w="3085" w:type="dxa"/>
            <w:tcBorders>
              <w:top w:val="single" w:color="000000" w:sz="4" w:space="0"/>
              <w:left w:val="single" w:color="auto" w:sz="4" w:space="0"/>
              <w:bottom w:val="single" w:color="000000" w:sz="4" w:space="0"/>
            </w:tcBorders>
            <w:vAlign w:val="center"/>
          </w:tcPr>
          <w:p w14:paraId="01DB8DE4">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rPr>
              <w:t>NO DAN TAJUK UNIT KOMPETENSI /</w:t>
            </w:r>
            <w:r>
              <w:rPr>
                <w:rFonts w:ascii="Arial" w:hAnsi="Arial" w:eastAsia="Arial" w:cs="Arial"/>
                <w:i/>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66BA622A">
            <w:pPr>
              <w:tabs>
                <w:tab w:val="left" w:pos="1800"/>
              </w:tabs>
              <w:autoSpaceDE w:val="0"/>
              <w:autoSpaceDN w:val="0"/>
              <w:adjustRightInd w:val="0"/>
              <w:spacing w:line="360" w:lineRule="auto"/>
              <w:rPr>
                <w:rFonts w:ascii="Arial" w:hAnsi="Arial" w:cs="Arial"/>
                <w:bCs/>
                <w:iCs/>
                <w:lang w:val="ms-MY"/>
              </w:rPr>
            </w:pPr>
            <w:r>
              <w:rPr>
                <w:rFonts w:ascii="Arial" w:hAnsi="Arial" w:cs="Arial"/>
                <w:bCs/>
                <w:iCs/>
                <w:lang w:val="ms-MY"/>
              </w:rPr>
              <w:t>CA03 LEADERSHIP SKILLS</w:t>
            </w:r>
          </w:p>
        </w:tc>
      </w:tr>
      <w:tr w14:paraId="717E0EFF">
        <w:tblPrEx>
          <w:tblCellMar>
            <w:top w:w="0" w:type="dxa"/>
            <w:left w:w="108" w:type="dxa"/>
            <w:bottom w:w="0" w:type="dxa"/>
            <w:right w:w="108" w:type="dxa"/>
          </w:tblCellMar>
        </w:tblPrEx>
        <w:trPr>
          <w:trHeight w:val="2910" w:hRule="atLeast"/>
        </w:trPr>
        <w:tc>
          <w:tcPr>
            <w:tcW w:w="3085" w:type="dxa"/>
            <w:tcBorders>
              <w:top w:val="single" w:color="000000" w:sz="4" w:space="0"/>
              <w:left w:val="single" w:color="auto" w:sz="4" w:space="0"/>
              <w:bottom w:val="single" w:color="000000" w:sz="4" w:space="0"/>
            </w:tcBorders>
            <w:vAlign w:val="center"/>
          </w:tcPr>
          <w:p w14:paraId="2C1D04DC">
            <w:pPr>
              <w:tabs>
                <w:tab w:val="left" w:pos="-1440"/>
              </w:tabs>
              <w:snapToGrid w:val="0"/>
              <w:rPr>
                <w:rFonts w:ascii="Arial" w:hAnsi="Arial" w:cs="Arial"/>
                <w:bCs/>
                <w:i/>
                <w:lang w:val="ms-MY"/>
              </w:rPr>
            </w:pPr>
            <w:r>
              <w:rPr>
                <w:rFonts w:ascii="Arial" w:hAnsi="Arial" w:eastAsia="Arial" w:cs="Arial"/>
                <w:b/>
              </w:rPr>
              <w:t xml:space="preserve">NO DAN PENYATAAN AKTIVITI / </w:t>
            </w:r>
            <w:r>
              <w:rPr>
                <w:rFonts w:ascii="Arial" w:hAnsi="Arial" w:eastAsia="Arial" w:cs="Arial"/>
                <w:i/>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1CFD96B3">
            <w:pPr>
              <w:numPr>
                <w:ilvl w:val="0"/>
                <w:numId w:val="42"/>
              </w:numPr>
              <w:suppressAutoHyphens/>
              <w:spacing w:line="360" w:lineRule="auto"/>
              <w:contextualSpacing/>
              <w:rPr>
                <w:rFonts w:ascii="Arial" w:hAnsi="Arial" w:cs="Arial"/>
                <w:b/>
                <w:bCs/>
                <w:lang w:val="ms-MY" w:eastAsia="ar-SA"/>
              </w:rPr>
            </w:pPr>
            <w:r>
              <w:rPr>
                <w:rFonts w:ascii="Arial" w:hAnsi="Arial" w:cs="Arial"/>
                <w:b/>
                <w:bCs/>
                <w:lang w:val="ms-MY" w:eastAsia="ar-SA"/>
              </w:rPr>
              <w:t>03.04 DEMONSTRATE EMOTIONAL CONTROL IN CONFLICTS</w:t>
            </w:r>
          </w:p>
        </w:tc>
      </w:tr>
      <w:tr w14:paraId="43A78586">
        <w:tblPrEx>
          <w:tblCellMar>
            <w:top w:w="0" w:type="dxa"/>
            <w:left w:w="108" w:type="dxa"/>
            <w:bottom w:w="0" w:type="dxa"/>
            <w:right w:w="108" w:type="dxa"/>
          </w:tblCellMar>
        </w:tblPrEx>
        <w:trPr>
          <w:trHeight w:val="755" w:hRule="atLeast"/>
        </w:trPr>
        <w:tc>
          <w:tcPr>
            <w:tcW w:w="3085" w:type="dxa"/>
            <w:tcBorders>
              <w:top w:val="single" w:color="000000" w:sz="4" w:space="0"/>
              <w:left w:val="single" w:color="auto" w:sz="4" w:space="0"/>
              <w:bottom w:val="single" w:color="auto" w:sz="4" w:space="0"/>
            </w:tcBorders>
            <w:vAlign w:val="center"/>
          </w:tcPr>
          <w:p w14:paraId="4B701079">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rPr>
              <w:t xml:space="preserve">NO. KOD / </w:t>
            </w:r>
            <w:r>
              <w:rPr>
                <w:rFonts w:ascii="Arial" w:hAnsi="Arial" w:eastAsia="Arial" w:cs="Arial"/>
                <w:bCs/>
                <w:i/>
                <w:iCs/>
              </w:rPr>
              <w:t>CODE NO.</w:t>
            </w:r>
          </w:p>
        </w:tc>
        <w:tc>
          <w:tcPr>
            <w:tcW w:w="3686" w:type="dxa"/>
            <w:tcBorders>
              <w:top w:val="single" w:color="000000" w:sz="4" w:space="0"/>
              <w:left w:val="single" w:color="000000" w:sz="4" w:space="0"/>
              <w:bottom w:val="single" w:color="auto" w:sz="4" w:space="0"/>
            </w:tcBorders>
            <w:vAlign w:val="center"/>
          </w:tcPr>
          <w:p w14:paraId="3EC3F679">
            <w:pPr>
              <w:tabs>
                <w:tab w:val="left" w:pos="1800"/>
              </w:tabs>
              <w:autoSpaceDE w:val="0"/>
              <w:autoSpaceDN w:val="0"/>
              <w:adjustRightInd w:val="0"/>
              <w:spacing w:line="360" w:lineRule="auto"/>
              <w:rPr>
                <w:rFonts w:ascii="Arial" w:hAnsi="Arial" w:cs="Arial"/>
                <w:bCs/>
                <w:iCs/>
                <w:lang w:val="ms-MY"/>
              </w:rPr>
            </w:pPr>
            <w:r>
              <w:rPr>
                <w:rFonts w:ascii="Arial" w:hAnsi="Arial" w:cs="Arial"/>
                <w:bCs/>
                <w:iCs/>
                <w:lang w:val="ms-MY"/>
              </w:rPr>
              <w:t>Z-009-3:2015-M03/P(4/6)</w:t>
            </w:r>
          </w:p>
        </w:tc>
        <w:tc>
          <w:tcPr>
            <w:tcW w:w="2268" w:type="dxa"/>
            <w:tcBorders>
              <w:top w:val="single" w:color="000000" w:sz="4" w:space="0"/>
              <w:left w:val="single" w:color="000000" w:sz="4" w:space="0"/>
              <w:bottom w:val="single" w:color="auto" w:sz="4" w:space="0"/>
              <w:right w:val="single" w:color="auto" w:sz="4" w:space="0"/>
            </w:tcBorders>
            <w:vAlign w:val="center"/>
          </w:tcPr>
          <w:p w14:paraId="20E7B48A">
            <w:pPr>
              <w:spacing w:line="360" w:lineRule="auto"/>
              <w:rPr>
                <w:rFonts w:ascii="Arial" w:hAnsi="Arial" w:cs="Arial"/>
                <w:lang w:val="ms-MY"/>
              </w:rPr>
            </w:pPr>
            <w:r>
              <w:rPr>
                <w:rFonts w:ascii="Arial" w:hAnsi="Arial" w:cs="Arial"/>
                <w:lang w:val="ms-MY"/>
              </w:rPr>
              <w:t>Muka Surat/Page:</w:t>
            </w:r>
          </w:p>
          <w:p w14:paraId="03D97D0D">
            <w:pPr>
              <w:spacing w:line="360" w:lineRule="auto"/>
              <w:rPr>
                <w:rFonts w:ascii="Arial" w:hAnsi="Arial" w:cs="Arial"/>
                <w:lang w:val="ms-MY"/>
              </w:rPr>
            </w:pPr>
            <w:r>
              <w:rPr>
                <w:rFonts w:ascii="Arial" w:hAnsi="Arial" w:cs="Arial"/>
                <w:lang w:val="ms-MY"/>
              </w:rPr>
              <w:t>Drpd/ Of:</w:t>
            </w:r>
            <w:r>
              <w:rPr>
                <w:rFonts w:ascii="Arial" w:hAnsi="Arial" w:cs="Arial"/>
                <w:b/>
                <w:lang w:val="ms-MY"/>
              </w:rPr>
              <w:t>:</w:t>
            </w:r>
          </w:p>
        </w:tc>
        <w:tc>
          <w:tcPr>
            <w:tcW w:w="660" w:type="dxa"/>
            <w:tcBorders>
              <w:top w:val="single" w:color="000000" w:sz="4" w:space="0"/>
              <w:left w:val="single" w:color="000000" w:sz="4" w:space="0"/>
              <w:bottom w:val="single" w:color="auto" w:sz="4" w:space="0"/>
              <w:right w:val="single" w:color="auto" w:sz="4" w:space="0"/>
            </w:tcBorders>
            <w:vAlign w:val="center"/>
          </w:tcPr>
          <w:p w14:paraId="64AF4157">
            <w:pPr>
              <w:spacing w:line="360" w:lineRule="auto"/>
              <w:rPr>
                <w:rFonts w:ascii="Arial" w:hAnsi="Arial" w:cs="Arial"/>
                <w:lang w:val="ms-MY"/>
              </w:rPr>
            </w:pPr>
            <w:r>
              <w:rPr>
                <w:rFonts w:ascii="Arial" w:hAnsi="Arial" w:cs="Arial"/>
                <w:lang w:val="ms-MY"/>
              </w:rPr>
              <w:t>1</w:t>
            </w:r>
          </w:p>
          <w:p w14:paraId="339E1C94">
            <w:pPr>
              <w:spacing w:line="360" w:lineRule="auto"/>
              <w:rPr>
                <w:rFonts w:ascii="Arial" w:hAnsi="Arial" w:cs="Arial"/>
                <w:lang w:val="ms-MY"/>
              </w:rPr>
            </w:pPr>
            <w:r>
              <w:rPr>
                <w:rFonts w:ascii="Arial" w:hAnsi="Arial" w:cs="Arial"/>
                <w:lang w:val="ms-MY"/>
              </w:rPr>
              <w:t>31</w:t>
            </w:r>
          </w:p>
        </w:tc>
      </w:tr>
    </w:tbl>
    <w:p w14:paraId="33056404">
      <w:r>
        <w:t xml:space="preserve">TAJUK: </w:t>
      </w:r>
    </w:p>
    <w:p w14:paraId="594DDA2D">
      <w:r>
        <w:t>EMOTIONAL CONTROL AT WORK PLACE</w:t>
      </w:r>
    </w:p>
    <w:p w14:paraId="20DB0982"/>
    <w:p w14:paraId="3A9B6D58">
      <w:r>
        <w:t>TUJUAN:</w:t>
      </w:r>
    </w:p>
    <w:p w14:paraId="2AAD7A9F">
      <w:r>
        <w:t>Kertas Penerangan ini bertujuan menerangkan kebolehan mengaunseling, memimpin, mewakilkan, membincangkan penyelesaian kepada konflik, dan mengenal pasti sasaran kerja serta prestasi kerja. Bakat perlu mampu mengendalikan penyelarasan kerja secara bertanggungjawab dan memimpin orang bawahan dan/atau rakan sekerja untuk menghasilkan kerja dalam persekitaran kerja yang terkawal.</w:t>
      </w:r>
    </w:p>
    <w:p w14:paraId="426E7663"/>
    <w:p w14:paraId="3A45E5AC">
      <w:r>
        <w:t>PENERANGAN:</w:t>
      </w:r>
    </w:p>
    <w:p w14:paraId="2FBB8B8A">
      <w:pPr>
        <w:pStyle w:val="3"/>
      </w:pPr>
      <w:bookmarkStart w:id="160" w:name="_Toc20142"/>
      <w:r>
        <w:t>1 CONFLICTS IN THE WORKPLACE (KONFLIK DI TEMPAT KERJA)</w:t>
      </w:r>
      <w:bookmarkEnd w:id="160"/>
    </w:p>
    <w:p w14:paraId="1DF96928">
      <w:r>
        <w:t>1.1 Konflik di tempat kerja boleh berlaku atas pelbagai sebab. Antara jenis konflik yang biasa ialah:</w:t>
      </w:r>
    </w:p>
    <w:p w14:paraId="3B764437">
      <w:r>
        <w:t xml:space="preserve">• i) </w:t>
      </w:r>
      <w:r>
        <w:rPr>
          <w:b/>
        </w:rPr>
        <w:t>Role Conflicts (Konflik Peranan)</w:t>
      </w:r>
      <w:r>
        <w:t xml:space="preserve"> — apabila peranan dan skop tanggungjawab bertindih atau bercanggah, contohnya pertikaian sempadan tanggungjawab antara Editor, Senior Editor dan Producer terhadap siapa berkuasa meluluskan versi akhir video.</w:t>
      </w:r>
    </w:p>
    <w:p w14:paraId="7C18BC8B">
      <w:r>
        <w:t xml:space="preserve">• ii) </w:t>
      </w:r>
      <w:r>
        <w:rPr>
          <w:b/>
        </w:rPr>
        <w:t>Interpersonal Conflicts (Konflik Interpersonal)</w:t>
      </w:r>
      <w:r>
        <w:t xml:space="preserve"> — apabila personaliti dan individu tidak sepadan, contohnya perselisihan hala tuju kreatif antara dua Editor terhadap gaya sunting sesebuah projek.</w:t>
      </w:r>
    </w:p>
    <w:p w14:paraId="5F302D0B">
      <w:r>
        <w:t xml:space="preserve">• iii) </w:t>
      </w:r>
      <w:r>
        <w:rPr>
          <w:b/>
        </w:rPr>
        <w:t>External Conflicts (Konflik Luaran)</w:t>
      </w:r>
      <w:r>
        <w:t xml:space="preserve"> — apabila pasukan atau organisasi berkonflik dengan pihak luar dan keperluan mereka yang bersaing, contohnya tuntutan mendesak klien yang berubah-ubah selepas </w:t>
      </w:r>
      <w:r>
        <w:rPr>
          <w:i/>
        </w:rPr>
        <w:t>timeline</w:t>
      </w:r>
      <w:r>
        <w:t xml:space="preserve"> video hampir siap.</w:t>
      </w:r>
    </w:p>
    <w:p w14:paraId="3A04637D">
      <w:r>
        <w:t xml:space="preserve">• iv) </w:t>
      </w:r>
      <w:r>
        <w:rPr>
          <w:b/>
        </w:rPr>
        <w:t>Direction Conflicts (Konflik Hala Tuju)</w:t>
      </w:r>
      <w:r>
        <w:t xml:space="preserve"> — apabila terdapat ketidaksepakatan tentang hala tuju pasukan atau organisasi.</w:t>
      </w:r>
    </w:p>
    <w:p w14:paraId="28963C06">
      <w:r>
        <w:t xml:space="preserve">• v) </w:t>
      </w:r>
      <w:r>
        <w:rPr>
          <w:b/>
        </w:rPr>
        <w:t>Process Conflicts (Konflik Proses)</w:t>
      </w:r>
      <w:r>
        <w:t xml:space="preserve"> — apabila terdapat ketidaksepakatan atau kepincangan cara sesuatu berfungsi dalam pasukan atau organisasi, contohnya perselisihan tentang aliran kerja penghantaran fail antara jabatan sunting dan jabatan audio.</w:t>
      </w:r>
    </w:p>
    <w:p w14:paraId="359D57CA">
      <w:r>
        <w:t>1.2 Konflik selalunya dilihat sebagai perkara buruk dan merosakkan, dan memang begitu bagi kebanyakannya. Konflik yang kerap akan hampir pasti merosakkan prestasi perniagaan dan kepuasan pekerja.</w:t>
      </w:r>
    </w:p>
    <w:p w14:paraId="2E9C181D">
      <w:r>
        <w:t>1.3 Namun begitu, konflik juga merupakan bahagian penting kehidupan bekerja, tanpanya tiada inovasi, pertumbuhan mahupun perubahan. "Konflik yang baik" ialah konflik yang membawa hasil positif bersih dari segi perubahan, pertumbuhan atau inovasi.</w:t>
      </w:r>
    </w:p>
    <w:p w14:paraId="286B70A0">
      <w:r>
        <w:t>1.4 Oleh itu, bahagian ini bertujuan membantu penyelia memastikan konflik yang berlaku tidak merosot menjadi "konflik buruk" dengan hasil negatif bersih, "konflik tidak perlu" dikurangkan, dan konflik yang berlaku disalurkan menjadi peluang perubahan positif atau "konflik baik".</w:t>
      </w:r>
    </w:p>
    <w:p w14:paraId="1DA685CE">
      <w:r>
        <w:t>1.5 Alat untuk mengurangkan "konflik tidak perlu" termasuk:</w:t>
      </w:r>
    </w:p>
    <w:p w14:paraId="4A66715D">
      <w:r>
        <w:t>• i) Pengurusan Tekanan Asas (</w:t>
      </w:r>
      <w:r>
        <w:rPr>
          <w:i/>
        </w:rPr>
        <w:t>Basic Stress Management</w:t>
      </w:r>
      <w:r>
        <w:t>)</w:t>
      </w:r>
    </w:p>
    <w:p w14:paraId="2D9EF80B">
      <w:r>
        <w:t>• ii) Kesedaran Budaya (</w:t>
      </w:r>
      <w:r>
        <w:rPr>
          <w:i/>
        </w:rPr>
        <w:t>Cultural Awareness</w:t>
      </w:r>
      <w:r>
        <w:t>)</w:t>
      </w:r>
    </w:p>
    <w:p w14:paraId="4C10DC76">
      <w:r>
        <w:t>• iii) Kemahiran Motivasi (</w:t>
      </w:r>
      <w:r>
        <w:rPr>
          <w:i/>
        </w:rPr>
        <w:t>Motivational Skills</w:t>
      </w:r>
      <w:r>
        <w:t>)</w:t>
      </w:r>
    </w:p>
    <w:p w14:paraId="13870707">
      <w:r>
        <w:t>1.6 Alat untuk mencegah konflik merosot menjadi "konflik buruk" termasuk:</w:t>
      </w:r>
    </w:p>
    <w:p w14:paraId="166780A4">
      <w:r>
        <w:t>• i) Kesedaran Tingkah Laku Peribadi semasa konflik.</w:t>
      </w:r>
    </w:p>
    <w:p w14:paraId="21A5B9C0">
      <w:r>
        <w:t>1.7 Alat untuk menyalurkan konflik menjadi "konflik baik" dengan peluang positif termasuk:</w:t>
      </w:r>
    </w:p>
    <w:p w14:paraId="2AEE21A0">
      <w:r>
        <w:t>• i) Kemahiran Penyelesaian Masalah</w:t>
      </w:r>
    </w:p>
    <w:p w14:paraId="69252EE9">
      <w:r>
        <w:t>• ii) Kebolehan Kaunseling</w:t>
      </w:r>
    </w:p>
    <w:p w14:paraId="69D05423">
      <w:r>
        <w:t>• iii) Kemahiran Komunikasi</w:t>
      </w:r>
    </w:p>
    <w:p w14:paraId="6632EF9E">
      <w:r>
        <w:t>• iv) Kemahiran Kejurulatihan</w:t>
      </w:r>
    </w:p>
    <w:p w14:paraId="0E63CD13">
      <w:pPr>
        <w:pStyle w:val="3"/>
      </w:pPr>
      <w:bookmarkStart w:id="161" w:name="_Toc15527"/>
      <w:r>
        <w:t>2 BASIC STRESS MANAGEMENT TO REDUCE UNNECESSARY CONFLICTS (PENGURUSAN TEKANAN ASAS UNTUK MENGURANGKAN KONFLIK TIDAK PERLU)</w:t>
      </w:r>
      <w:bookmarkEnd w:id="161"/>
    </w:p>
    <w:p w14:paraId="1AB5AA09">
      <w:r>
        <w:t xml:space="preserve">2.1 "Konflik tidak perlu" sering berpunca daripada pengurusan tekanan yang lemah di tempat kerja. Antara punca tekanan tempat kerja yang biasa ialah gaji rendah, beban kerja berlebihan, kurang peluang kenaikan, ketakutan diberhentikan, kerja yang tidak mencabar, kurang sokongan sosial, kurang kawalan ke atas keputusan berkaitan kerja, tuntutan bercanggah, diminta bekerja pada tahap optimum sepanjang masa, jangkaan prestasi yang tidak jelas dan banyak lagi — misalnya seorang Editor yang menghadapi </w:t>
      </w:r>
      <w:r>
        <w:rPr>
          <w:i/>
        </w:rPr>
        <w:t>deadline</w:t>
      </w:r>
      <w:r>
        <w:t xml:space="preserve"> penghantaran video pelbagai klien secara serentak tanpa jangkaan yang jelas daripada Producer.</w:t>
      </w:r>
    </w:p>
    <w:p w14:paraId="10854069">
      <w:r>
        <w:t>2.2 Langkah penting untuk mengurangkan tahap tekanan keseluruhan di tempat kerja termasuk:</w:t>
      </w:r>
    </w:p>
    <w:p w14:paraId="1C71A195">
      <w:r>
        <w:t>• i) Mengenali tanda-tanda tekanan berlebihan pada diri sendiri, seperti berasa cemas, mudah marah atau tertekan, ketegangan otot, sakit kepala, masalah perut, keletihan, kurang tidur, dan sebagainya.</w:t>
      </w:r>
    </w:p>
    <w:p w14:paraId="5C6CC836">
      <w:r>
        <w:t>• ii) Bertanggungjawab memulihkan dan memperbaiki kesejahteraan fizikal dan emosi yang terjejas akibat tekanan, seperti bersenam, makan dengan betul dan berkongsi perasaan dengan pendengar yang baik.</w:t>
      </w:r>
    </w:p>
    <w:p w14:paraId="45E6A514">
      <w:r>
        <w:t>• iii) Kekal tenang dan sabar. Semak reaksi terhadap tekanan, kawal sikap negatif dan kecenderungan bertindak balas secara mendadak (seperti hilang sabar) yang menambah lagi tekanan.</w:t>
      </w:r>
    </w:p>
    <w:p w14:paraId="5A1F63C7">
      <w:r>
        <w:t>• iv) Mengamalkan kemahiran komunikasi dan kecerdasan emosi yang lebih baik untuk memperbaiki hubungan dengan pengurusan dan rakan sekerja.</w:t>
      </w:r>
    </w:p>
    <w:p w14:paraId="55A932BE">
      <w:r>
        <w:t>• v) Mengutamakan kerja dan menyusun diri dengan lebih baik. Jangan komited berlebihan. Cipta jadual seimbang yang merangkumi masa peribadi dan rehat berkala.</w:t>
      </w:r>
    </w:p>
    <w:p w14:paraId="50E1CD1E">
      <w:r>
        <w:t>• vi) Membina keupayaan menghadapi cabaran dengan jenaka yang sesuai.</w:t>
      </w:r>
    </w:p>
    <w:p w14:paraId="0AC28C65">
      <w:r>
        <w:t>2.3 Sebagai penyelia, anda boleh mengurangkan tahap tekanan dalam pasukan dengan mengamalkan langkah seperti:</w:t>
      </w:r>
    </w:p>
    <w:p w14:paraId="4A9ED476">
      <w:r>
        <w:t>• i) Memperbaiki dan berkongsi komunikasi bagi menghapuskan ketidakpastian ahli pasukan.</w:t>
      </w:r>
    </w:p>
    <w:p w14:paraId="2B480F1D">
      <w:r>
        <w:t xml:space="preserve">• ii) Berunding dengan pasukan dan memberi peluang mereka menyertai keputusan yang menjejaskan kehidupan kerja mereka — contohnya melibatkan Editor dalam menetapkan </w:t>
      </w:r>
      <w:r>
        <w:rPr>
          <w:i/>
        </w:rPr>
        <w:t>timeline</w:t>
      </w:r>
      <w:r>
        <w:t xml:space="preserve"> projek video yang realistik.</w:t>
      </w:r>
    </w:p>
    <w:p w14:paraId="2F7FB414">
      <w:r>
        <w:t>• iii) Memuji dan mengiktiraf prestasi baik, serta cuba memberi ganjaran dan insentif secara terbuka.</w:t>
      </w:r>
    </w:p>
    <w:p w14:paraId="4B021494">
      <w:r>
        <w:t>• iv) Menyelesaikan konflik secara positif. Menyelesaikan konflik dengan cara sihat dan membina dapat mengukuhkan kepercayaan antara individu dan mengurangkan tekanan di tempat kerja.</w:t>
      </w:r>
    </w:p>
    <w:p w14:paraId="29EEF3DC">
      <w:r>
        <w:t>• v) Memupuk iklim sosial yang mesra di tempat kerja.</w:t>
      </w:r>
    </w:p>
    <w:p w14:paraId="1334C17B">
      <w:pPr>
        <w:pStyle w:val="3"/>
      </w:pPr>
      <w:bookmarkStart w:id="162" w:name="_Toc25342"/>
      <w:r>
        <w:t>3 CULTURAL AWARENESS TO REDUCE UNNECESSARY CONFLICTS (KESEDARAN BUDAYA UNTUK MENGURANGKAN KONFLIK TIDAK PERLU)</w:t>
      </w:r>
      <w:bookmarkEnd w:id="162"/>
    </w:p>
    <w:p w14:paraId="47969892">
      <w:r>
        <w:t>3.1 Sebagai negara pelbagai kaum, Malaysia menempatkan populasi besar daripada pelbagai bangsa dan agama yang bebas mengamalkan budaya masing-masing. Selain itu, terdapat perbezaan budaya yang lebih halus mengikut negeri asal, jantina, umur dan latar belakang sosioekonomi.</w:t>
      </w:r>
    </w:p>
    <w:p w14:paraId="04A53FA6">
      <w:r>
        <w:t>3.2 Dalam situasi sedemikian, penting bagi semua orang mengamalkan Kesedaran Budaya dalam interaksi harian mereka. Ini termasuk:</w:t>
      </w:r>
    </w:p>
    <w:p w14:paraId="09CCEE59">
      <w:r>
        <w:t>• i) Memahami bahawa persepsi dan reaksi kita terhadap sesuatu sudah dipengaruhi oleh nilai budaya sendiri, dan ini boleh mengherotkan realiti bagi kita.</w:t>
      </w:r>
    </w:p>
    <w:p w14:paraId="787F63C8">
      <w:r>
        <w:t>• ii) Menghargai bahawa orang lain menghargai perkara yang berbeza sebanyak kita menghargai apa yang penting kepada kita.</w:t>
      </w:r>
    </w:p>
    <w:p w14:paraId="292E9AF5">
      <w:r>
        <w:t>• iii) Memahami bahawa apa yang dianggap sesuai dalam satu budaya mungkin dianggap tidak sesuai dalam budaya lain.</w:t>
      </w:r>
    </w:p>
    <w:p w14:paraId="4600C504">
      <w:r>
        <w:t>3.3 Tanpa Kesedaran Budaya, konflik boleh mudah tercetus apabila budaya bertembung. Tingkah laku mudah daripada individu yang jahil budaya boleh mencetuskan kemarahan dan sikap defensif dalam orang lain, seperti mempersendakan kepercayaan orang lain, memberi label merendahkan, dan mendesak nilai sendiri diutamakan berbanding orang lain.</w:t>
      </w:r>
    </w:p>
    <w:p w14:paraId="13F8DF24">
      <w:r>
        <w:t xml:space="preserve">3.4 Bagi mengurangkan konflik di tempat kerja, penyelia perlu menanamkan budaya keadilan dan saling menghormati antara kumpulan budaya berbeza di tempat kerja. Galakkan ahli pasukan meletakkan diri dalam situasi orang lain semasa bertindak atau bercakap, dan elakkan melakukan perkara yang tidak mahu dilakukan kepada mereka. Ini mewujudkan empati, salah satu penangkis konflik paling berkesan yang diketahui manusia — contohnya seorang Producer yang peka apabila mengarahkan kru penyuntingan yang terdiri daripada pelbagai kaum semasa sesi </w:t>
      </w:r>
      <w:r>
        <w:rPr>
          <w:i/>
        </w:rPr>
        <w:t>review</w:t>
      </w:r>
      <w:r>
        <w:t xml:space="preserve"> video pelanggan.</w:t>
      </w:r>
    </w:p>
    <w:p w14:paraId="09BEC0CE">
      <w:pPr>
        <w:pStyle w:val="3"/>
      </w:pPr>
      <w:bookmarkStart w:id="163" w:name="_Toc14695"/>
      <w:r>
        <w:t>4 MOTIVATIONAL SKILLS TO REDUCE "UNNECESSARY CONFLICTS" (KEMAHIRAN MOTIVASI UNTUK MENGURANGKAN "KONFLIK TIDAK PERLU")</w:t>
      </w:r>
      <w:bookmarkEnd w:id="163"/>
    </w:p>
    <w:p w14:paraId="6D4FD37B">
      <w:r>
        <w:t>4.1 Kemahiran Motivasi yang baik adalah antara penentu terbesar seorang pemimpin yang baik. Mengaplikasikan kemahiran ini adalah kritikal merentas kebanyakan peranan yang dimainkan seorang pemimpin.</w:t>
      </w:r>
    </w:p>
    <w:p w14:paraId="48D3868A">
      <w:r>
        <w:t>4.2 Dalam konteks mengurangkan konflik tidak perlu, Kemahiran Motivasi yang perlu digunakan pemimpin ialah Peneguhan Positif (</w:t>
      </w:r>
      <w:r>
        <w:rPr>
          <w:i/>
        </w:rPr>
        <w:t>Positive Reinforcement</w:t>
      </w:r>
      <w:r>
        <w:t>), iaitu mengiktiraf dan memuji secara terbuka ahli pasukan yang menunjukkan tingkah laku terpuji yang menangkis konflik, termasuk:</w:t>
      </w:r>
    </w:p>
    <w:p w14:paraId="217831BE">
      <w:r>
        <w:t>• i) Tingkah laku yang mengelakkan konflik.</w:t>
      </w:r>
    </w:p>
    <w:p w14:paraId="11FBCC87">
      <w:r>
        <w:t>• ii) Tingkah laku yang berjaya menyelesaikan konflik secara menang-menang.</w:t>
      </w:r>
    </w:p>
    <w:p w14:paraId="6FA65853">
      <w:r>
        <w:t>• iii) Kerja berpasukan yang kukuh dalam sesebuah pasukan.</w:t>
      </w:r>
    </w:p>
    <w:p w14:paraId="241BCBF1">
      <w:r>
        <w:t>• iv) Kerjasama antara pasukan.</w:t>
      </w:r>
    </w:p>
    <w:p w14:paraId="482A023E">
      <w:r>
        <w:t>• v) Pengorbanan diri untuk manfaat orang lain.</w:t>
      </w:r>
    </w:p>
    <w:p w14:paraId="27E1551E">
      <w:r>
        <w:t>4.3 Kemahiran Motivasi juga penting semasa berada dalam situasi konflik. Ucapan yang tepat masa dan memberi inspirasi daripada pemimpin dapat memotivasikan ahli untuk mengetepikan perbezaan dan bekerja ke arah visi pasukan dan kebaikan bersama.</w:t>
      </w:r>
    </w:p>
    <w:p w14:paraId="6FB71E8B">
      <w:pPr>
        <w:pStyle w:val="3"/>
      </w:pPr>
      <w:bookmarkStart w:id="164" w:name="_Toc19283"/>
      <w:r>
        <w:t>5 AWARENESS OF PERSONAL BEHAVIOURS TO PREVENT CONFLICTS FROM BECOMING "BAD CONFLICTS" (KESEDARAN TINGKAH LAKU PERIBADI UNTUK MENGELAKKAN KONFLIK MENJADI "KONFLIK BURUK")</w:t>
      </w:r>
      <w:bookmarkEnd w:id="164"/>
    </w:p>
    <w:p w14:paraId="5DAA0D4D">
      <w:r>
        <w:t>5.1 Konflik boleh berkaitan pelbagai perkara, tetapi ia sentiasa didorong oleh emosi. Jika tidak, semua pihak akan sekadar duduk berbincang secara rasional dan mencari penyelesaian menang-menang, dan tiada lagi konflik! Sudah tentu, ini tidak akan berlaku.</w:t>
      </w:r>
    </w:p>
    <w:p w14:paraId="7042621B">
      <w:r>
        <w:t>5.2 Jika anda salah satu pihak dalam konflik, anda mesti amat sedar tentang peranan anda sendiri dalam mencetuskan atau memperbesarkan konflik. Bertanya diri sendiri secara jujur sama ada anda sedang Meningkatkan atau Menurunkan konflik, dan komited kepada tingkah laku yang Menurunkan konflik.</w:t>
      </w:r>
    </w:p>
    <w:p w14:paraId="60D0DDF8">
      <w:r>
        <w:t>5.3 Antara tingkah laku peribadi yang perlu dielakkan semasa konflik:</w:t>
      </w:r>
    </w:p>
    <w:p w14:paraId="165EE852">
      <w:r>
        <w:t>• i) Mempunyai pandangan kuat tanpa cuba menerangkannya dengan baik supaya orang lain faham.</w:t>
      </w:r>
    </w:p>
    <w:p w14:paraId="02E4FFF6">
      <w:r>
        <w:t>• ii) Hilang fokus terhadap tujuan lebih besar demi kemenangan kecil pada apa jua kos — inilah maksud "memenangi pertempuran tetapi kalah dalam perang".</w:t>
      </w:r>
    </w:p>
    <w:p w14:paraId="14E2D1EF">
      <w:r>
        <w:t>• iii) Bercakap terlalu banyak dan tidak mengawal kata-kata. Kata-kata tidak boleh ditarik balik selepas diucapkan, dan boleh menyebabkan kerosakan berpanjangan. Jadi, sebelum berkata sesuatu, tanya diri sendiri, "Adakah ini baik?", "Adakah ini perlu?", "Adakah saya benar-benar pasti ini benar?", "Adakah saya akan menyesal mengatakannya kemudian?"</w:t>
      </w:r>
    </w:p>
    <w:p w14:paraId="58E9A626">
      <w:r>
        <w:t>• iv) Menahan permohonan maaf yang diperlukan. Jika anda bersalah, mohon maaf, walaupun berasa pihak lain juga bersalah. Ini sahaja sudah meletakkan konflik ke arah pemulihan. Pastikan permohonan maaf itu ikhlas — permohonan maaf separuh hati sama buruk atau lebih buruk daripada tidak memohon maaf langsung.</w:t>
      </w:r>
    </w:p>
    <w:p w14:paraId="1F306268">
      <w:r>
        <w:t>• v) Menceramahkan pihak lain dan enggan benar-benar mendengar mereka.</w:t>
      </w:r>
    </w:p>
    <w:p w14:paraId="3905714A">
      <w:r>
        <w:t>• vi) Perlu sentiasa betul atau kelihatan sentiasa betul. Terokai dengan betul apa yang dikatakan pihak lain, dan ingat semua masa anda pernah salah sebelum yakin dengan pendirian anda. Hakikatnya, orang yang sentiasa betul telah berhenti belajar.</w:t>
      </w:r>
    </w:p>
    <w:p w14:paraId="5E75AA4C">
      <w:r>
        <w:t>5.4 Untuk menyemak tingkah laku diri sendiri semasa konflik, anda mesti mengekalkan ketenangan dan kawalan penuh ke atas emosi. Anda perlu mencari pusat ketenangan dalam diri yang membolehkan anda melihat secara berjarak tingkah laku diri sendiri dan orang lain, dan secara rasional memutuskan reaksi terbaik untuk melerai konflik dengan cara terbaik. Bayangkan sebuah oasis padang pasir biru dalam ribut pasir; itulah yang perlu anda cipta dalam diri sendiri, semasa konflik!</w:t>
      </w:r>
    </w:p>
    <w:p w14:paraId="5C3AFDAF">
      <w:pPr>
        <w:pStyle w:val="3"/>
      </w:pPr>
      <w:bookmarkStart w:id="165" w:name="_Toc16840"/>
      <w:r>
        <w:t>6 PROBLEM-SOLVING SKILLS TO TURN CONFLICTS INTO "GOOD CONFLICTS" (KEMAHIRAN PENYELESAIAN MASALAH UNTUK MENGUBAH KONFLIK MENJADI "KONFLIK BAIK")</w:t>
      </w:r>
      <w:bookmarkEnd w:id="165"/>
    </w:p>
    <w:p w14:paraId="05EDBFAC">
      <w:r>
        <w:t>6.1 Konflik boleh menjadi peluang positif, apabila ia menghasilkan hasil Menang-Menang, di mana kedua-dua pihak mendapat apa yang mereka mahu, atau mampu berkompromi dan masih mendapat cukup daripada apa yang mereka perlukan.</w:t>
      </w:r>
    </w:p>
    <w:p w14:paraId="42998ABD">
      <w:r>
        <w:t>6.2 Setiap konflik boleh menghasilkan salah satu daripada hasil berikut:</w:t>
      </w:r>
    </w:p>
    <w:p w14:paraId="3737F2CE">
      <w:r>
        <w:t xml:space="preserve">• i) </w:t>
      </w:r>
      <w:r>
        <w:rPr>
          <w:b/>
        </w:rPr>
        <w:t>Menang-Kalah (Win-Lose).</w:t>
      </w:r>
      <w:r>
        <w:t xml:space="preserve"> Anda Menang dan pihak lain Kalah. Walaupun kedengaran baik untuk anda, ia buruk untuk hubungan. Tiada siapa suka dikalahkan, dan mereka akan berdendam dan tidak mempercayai anda. Menang-Kalah hanya boleh diterima dalam sukan dan peperangan.</w:t>
      </w:r>
    </w:p>
    <w:p w14:paraId="2A93FFE2">
      <w:r>
        <w:t xml:space="preserve">• ii) </w:t>
      </w:r>
      <w:r>
        <w:rPr>
          <w:b/>
        </w:rPr>
        <w:t>Kalah-Menang (Lose-Win).</w:t>
      </w:r>
      <w:r>
        <w:t xml:space="preserve"> Anda Kalah dan pihak lain Menang. Ia boleh diterima untuk perkara remeh, dan sekali-sekala berkorban untuk perkara penting, tetapi jika sentiasa kalah bermaksud anda tidak mempertahankan diri secara berkesan. Anda akan dieksploitasi dan berasa kesal dengan situasi anda.</w:t>
      </w:r>
    </w:p>
    <w:p w14:paraId="55E6FC38">
      <w:r>
        <w:t xml:space="preserve">• iii) </w:t>
      </w:r>
      <w:r>
        <w:rPr>
          <w:b/>
        </w:rPr>
        <w:t>Kalah-Kalah (Lose-Lose).</w:t>
      </w:r>
      <w:r>
        <w:t xml:space="preserve"> Kedua-dua pihak kalah akibat konflik. Ini senario terburuk dan perlu dielakkan. Contoh Kalah-Kalah ialah pergaduhan emosi di pejabat yang memalukan kedua-dua pihak, dan mengambil tindakan balas dendam yang menyebabkan kitaran kekalahan berterusan.</w:t>
      </w:r>
    </w:p>
    <w:p w14:paraId="6BF0124F">
      <w:r>
        <w:t xml:space="preserve">• iv) </w:t>
      </w:r>
      <w:r>
        <w:rPr>
          <w:b/>
        </w:rPr>
        <w:t>Menang-Menang (Win-Win).</w:t>
      </w:r>
      <w:r>
        <w:t xml:space="preserve"> Ini ialah hasil yang perlu diperjuangkan kedua-dua pihak konflik, supaya kedua-dua pihak menikmati kemenangan sebenar dan berkekalan. Ini bermaksud berusaha mencapai hasil di mana kedua-dua pihak mendapat apa yang mahu, atau berkompromi tetapi masih gembira dengan apa yang diperoleh. Contoh Menang-Menang termasuk mengiktiraf sumbangan pasukan lain terhadap kemenangan pasukan anda dan bertukar sumber antara pasukan untuk menyokong pasukan dengan keperluan paling mendesak — contohnya pasukan Editor meminjamkan seorang </w:t>
      </w:r>
      <w:r>
        <w:rPr>
          <w:i/>
        </w:rPr>
        <w:t>Motion Graphic Artist</w:t>
      </w:r>
      <w:r>
        <w:t xml:space="preserve"> kepada pasukan lain yang menghadapi </w:t>
      </w:r>
      <w:r>
        <w:rPr>
          <w:i/>
        </w:rPr>
        <w:t>deadline</w:t>
      </w:r>
      <w:r>
        <w:t xml:space="preserve"> lebih ketat, sebagai pertukaran bantuan pada masa hadapan.</w:t>
      </w:r>
    </w:p>
    <w:p w14:paraId="0095D160">
      <w:r>
        <w:t>6.3 Untuk mencapai hasil Menang-Menang, kedua-dua pemimpin dan ahli pasukan perlu mempelajari dan mengaplikasikan Kemahiran Penyelesaian Masalah yang baik semasa konflik. Ini topik besar, tetapi dua kemahiran penyelesaian masalah paling asas ialah:</w:t>
      </w:r>
    </w:p>
    <w:p w14:paraId="59116B5E">
      <w:r>
        <w:t xml:space="preserve">• i) </w:t>
      </w:r>
      <w:r>
        <w:rPr>
          <w:b/>
        </w:rPr>
        <w:t>Mengaplikasikan Proses yang betul untuk penyelesaian masalah.</w:t>
      </w:r>
      <w:r>
        <w:t xml:space="preserve"> Proses biasanya dipecahkan kepada 5 bahagian, dan diaplikasikan sama ada menyelesaikan masalah sendiri atau berkumpulan:</w:t>
      </w:r>
    </w:p>
    <w:p w14:paraId="655A159A">
      <w:r>
        <w:t>a) Definisikan masalah dan nyatakan penyelesaian ideal yang dikehendaki semua pihak. b) Terokai maklumat dan cipta idea/alternatif. c) Pilih idea/alternatif terbaik. d) Cipta pelan dan laksanakan idea/alternatif itu. e) Nilai hasilnya.</w:t>
      </w:r>
    </w:p>
    <w:p w14:paraId="343F9E3F">
      <w:r>
        <w:t xml:space="preserve">• ii) </w:t>
      </w:r>
      <w:r>
        <w:rPr>
          <w:b/>
        </w:rPr>
        <w:t>Mengaplikasikan Alat yang sesuai untuk meneroka dan mencipta idea/alternatif yang berdaya maju.</w:t>
      </w:r>
      <w:r>
        <w:t xml:space="preserve"> Antara alat yang paling kerap digunakan:</w:t>
      </w:r>
    </w:p>
    <w:p w14:paraId="40581D0C">
      <w:r>
        <w:t xml:space="preserve">a) </w:t>
      </w:r>
      <w:r>
        <w:rPr>
          <w:i/>
        </w:rPr>
        <w:t>Brainstorming</w:t>
      </w:r>
      <w:r>
        <w:t xml:space="preserve"> — sekumpulan mencadangkan sejumlah besar penyelesaian atau idea, kemudian menggabung dan mengembangkannya sehingga penyelesaian optimum ditemui. b) </w:t>
      </w:r>
      <w:r>
        <w:rPr>
          <w:i/>
        </w:rPr>
        <w:t>Root Cause Analysis</w:t>
      </w:r>
      <w:r>
        <w:t xml:space="preserve"> — mengenal pasti semua punca masalah. Bermula dengan mencipta garis masa peristiwa yang membawa kepada krisis/masalah. Kemudian tanya "Kenapa ini berlaku?" terhadap setiap peristiwa yang menyumbang kepada masalah akhir. Bagi setiap faktor yang menyebabkan peristiwa, tanya lagi kenapa, dan lagi kenapa, sehingga sampai kepada punca akar. Ulang untuk peristiwa lain sehingga mendapat gambaran semua punca akar. c) </w:t>
      </w:r>
      <w:r>
        <w:rPr>
          <w:i/>
        </w:rPr>
        <w:t>Research and Analogy</w:t>
      </w:r>
      <w:r>
        <w:t xml:space="preserve"> — menyiasat situasi serupa (contohnya melalui bacaan, menemu bual individu berpengalaman) dan menggunakan penyelesaian yang telah berjaya menyelesaikan masalah yang serupa.</w:t>
      </w:r>
    </w:p>
    <w:p w14:paraId="3A214922">
      <w:r>
        <w:t>6.4 Kemahiran Penyelesaian Masalah sama seperti kemahiran lain — semakin banyak diamalkan, semakin baik ia menjadi!</w:t>
      </w:r>
    </w:p>
    <w:p w14:paraId="1ED76470">
      <w:pPr>
        <w:pStyle w:val="3"/>
      </w:pPr>
      <w:bookmarkStart w:id="166" w:name="_Toc22185"/>
      <w:r>
        <w:t>7 COMMUNICATION SKILLS, COUNSELLING ABILITIES AND COACHING ABILITIES TO TURN CONFLICTS INTO "GOOD CONFLICTS" (KEMAHIRAN KOMUNIKASI, KEBOLEHAN KAUNSELING DAN KEBOLEHAN KEJURULATIHAN UNTUK MENGUBAH KONFLIK MENJADI "KONFLIK BAIK")</w:t>
      </w:r>
      <w:bookmarkEnd w:id="166"/>
    </w:p>
    <w:p w14:paraId="20C159A0">
      <w:r>
        <w:t>7.1 Dalam situasi konflik, seorang Penyelia sering perlu memainkan peranan pengantara (</w:t>
      </w:r>
      <w:r>
        <w:rPr>
          <w:i/>
        </w:rPr>
        <w:t>mediator</w:t>
      </w:r>
      <w:r>
        <w:t>) untuk membantu menyelesaikan konflik. Ini boleh dilakukan dengan setiap pihak konflik secara berasingan, atau bersama-sama, dan perlu dijalankan mengikut garis panduan sesi kaunseling yang telah diliputi dalam bahagian Kebolehan Kaunseling modul ini.</w:t>
      </w:r>
    </w:p>
    <w:p w14:paraId="20977E5B">
      <w:r>
        <w:t>7.2 Penyelia mesti berusaha mengaplikasikan Kebolehan Kaunseling, Kemahiran Komunikasi dan Kemahiran Kejurulatihan yang diliputi dalam bahagian tersebut.</w:t>
      </w:r>
    </w:p>
    <w:p w14:paraId="241E7C77">
      <w:r>
        <w:t>7.3 Selain itu, ingat bahawa apa jua sebab konflik, sebaik sahaja konflik berlaku, ia didorong oleh emosi. Menangani emosi ini dalam bilik, menggunakan kemahiran dalam 7.2, akan menyejukkan konflik dan membuka jalan untuk mencari hasil menang-menang. Emosi utama yang terlibat ialah:</w:t>
      </w:r>
    </w:p>
    <w:p w14:paraId="03386116">
      <w:r>
        <w:t xml:space="preserve">• i) </w:t>
      </w:r>
      <w:r>
        <w:rPr>
          <w:b/>
        </w:rPr>
        <w:t>Keperluan Penghargaan.</w:t>
      </w:r>
      <w:r>
        <w:t xml:space="preserve"> Setiap orang perlu berasa dihargai atas diri dan sumbangan mereka. Ingat untuk menunjukkan penghargaan — contohnya mengucapkan terima kasih secara terbuka kepada seorang Editor yang bekerja lewat malam menyiapkan </w:t>
      </w:r>
      <w:r>
        <w:rPr>
          <w:i/>
        </w:rPr>
        <w:t>deadline</w:t>
      </w:r>
      <w:r>
        <w:t xml:space="preserve"> mendesak.</w:t>
      </w:r>
    </w:p>
    <w:p w14:paraId="4F3A82B4">
      <w:r>
        <w:t xml:space="preserve">• ii) </w:t>
      </w:r>
      <w:r>
        <w:rPr>
          <w:b/>
        </w:rPr>
        <w:t>Keperluan Kekitaan.</w:t>
      </w:r>
      <w:r>
        <w:t xml:space="preserve"> Setiap orang perlu berasa dimiliki. Tekankan perhubungan dan persamaan antara pihak-pihak.</w:t>
      </w:r>
    </w:p>
    <w:p w14:paraId="3C115369">
      <w:r>
        <w:t xml:space="preserve">• iii) </w:t>
      </w:r>
      <w:r>
        <w:rPr>
          <w:b/>
        </w:rPr>
        <w:t>Keperluan Autonomi.</w:t>
      </w:r>
      <w:r>
        <w:t xml:space="preserve"> Setiap orang perlu berasa dipercayai untuk membuat keputusan sendiri dan bebas. Libatkan pihak-pihak dalam penyelesaian dan tunjukkan kepercayaan kepada mereka untuk memutuskan apa yang terbaik.</w:t>
      </w:r>
    </w:p>
    <w:p w14:paraId="5DFEA1B0">
      <w:r>
        <w:t xml:space="preserve">• iv) </w:t>
      </w:r>
      <w:r>
        <w:rPr>
          <w:b/>
        </w:rPr>
        <w:t>Keperluan Peranan Dan Status.</w:t>
      </w:r>
      <w:r>
        <w:t xml:space="preserve"> Setiap orang perlu berasa diiktiraf, berkuasa dan penting dalam bidang masing-masing. Pastikan penghormatan dan pertimbangan sewajarnya ditunjukkan kepada peranan dan status setiap pihak.</w:t>
      </w:r>
    </w:p>
    <w:p w14:paraId="38D149F3">
      <w:r>
        <w:t>7.4 Seorang Penyelia yang sanggup memainkan peranan pengantara, dan mengaplikasikan Kemahiran Penyelesaian Masalah, Kebolehan Kaunseling, Kemahiran Komunikasi dan Kemahiran Kejurulatihan yang betul, akan mendapati konflik dalam pasukannya bukan sahaja diselesaikan dengan memuaskan, tetapi menjadi sumber peningkatan, idea dan inovasi yang berguna bagi pasukannya. Dengan kata lain, sebuah "konflik baik" untuk dimiliki!</w:t>
      </w:r>
    </w:p>
    <w:p w14:paraId="664AAF24"/>
    <w:p w14:paraId="023E5147">
      <w:r>
        <w:t>SOALAN:</w:t>
      </w:r>
    </w:p>
    <w:p w14:paraId="569866FB">
      <w:r>
        <w:rPr>
          <w:b/>
        </w:rPr>
        <w:t>1. Apakah 5 jenis konflik biasa yang berlaku di tempat kerja?</w:t>
      </w:r>
    </w:p>
    <w:p w14:paraId="3ABC2CE8">
      <w:r>
        <w:rPr>
          <w:i/>
        </w:rPr>
        <w:t>Jawapan model:</w:t>
      </w:r>
      <w:r>
        <w:t xml:space="preserve"> Konflik Peranan (contoh: sempadan tanggungjawab antara Editor dan Producer), Konflik Interpersonal (contoh: personaliti bercanggah antara dua Editor), Konflik Luaran (contoh: tuntutan mendesak klien), Konflik Hala Tuju, dan Konflik Proses (contoh: aliran kerja penghantaran fail antara jabatan).</w:t>
      </w:r>
    </w:p>
    <w:p w14:paraId="25114125">
      <w:r>
        <w:rPr>
          <w:b/>
        </w:rPr>
        <w:t>2. Semua konflik boleh berakhir dalam salah satu daripada 4 jenis hasil. Apakah hasil-hasil itu?</w:t>
      </w:r>
    </w:p>
    <w:p w14:paraId="7A22B95D">
      <w:r>
        <w:rPr>
          <w:i/>
        </w:rPr>
        <w:t>Jawapan model:</w:t>
      </w:r>
      <w:r>
        <w:t xml:space="preserve"> Menang-Kalah, Kalah-Menang, Kalah-Kalah, dan Menang-Menang — hasil Menang-Menang adalah yang paling diinginkan kerana kedua-dua pihak mendapat apa yang mahu atau berkompromi secara memuaskan.</w:t>
      </w:r>
    </w:p>
    <w:p w14:paraId="47B1BC58">
      <w:r>
        <w:rPr>
          <w:b/>
        </w:rPr>
        <w:t>3. Apakah 5 peringkat proses Penyelesaian Masalah yang biasa?</w:t>
      </w:r>
    </w:p>
    <w:p w14:paraId="50BD4D92">
      <w:r>
        <w:rPr>
          <w:i/>
        </w:rPr>
        <w:t>Jawapan model:</w:t>
      </w:r>
      <w:r>
        <w:t xml:space="preserve"> (1) Definisikan masalah dan nyatakan penyelesaian ideal, (2) Terokai maklumat dan cipta idea/alternatif, (3) Pilih idea/alternatif terbaik, (4) Cipta pelan dan laksanakan, (5) Nilai hasilnya.</w:t>
      </w:r>
    </w:p>
    <w:p w14:paraId="68B27D91"/>
    <w:p w14:paraId="183D0C3A">
      <w:r>
        <w:t>RUJUKAN:</w:t>
      </w:r>
    </w:p>
    <w:p w14:paraId="37C7BB20">
      <w:r>
        <w:t xml:space="preserve">Ian Atkinson (2014) </w:t>
      </w:r>
      <w:r>
        <w:rPr>
          <w:i/>
        </w:rPr>
        <w:t>The Creative Problem Solver.</w:t>
      </w:r>
      <w:r>
        <w:t xml:space="preserve"> Pearson Education Limited. ISBN: 978-1-292-01618-4</w:t>
      </w:r>
    </w:p>
    <w:p w14:paraId="4C212C7A">
      <w:r>
        <w:t xml:space="preserve">Stephen R. Covey (2004) </w:t>
      </w:r>
      <w:r>
        <w:rPr>
          <w:i/>
        </w:rPr>
        <w:t>The 7 Habits of Highly Effective People.</w:t>
      </w:r>
      <w:r>
        <w:t xml:space="preserve"> Simon &amp; Schuster. ISBN: 978-1-4767-4005-8</w:t>
      </w:r>
    </w:p>
    <w:p w14:paraId="5892CD7E">
      <w:r>
        <w:t>http://www.helpguide.org/articles/stress/stress-at-work.htm</w:t>
      </w:r>
    </w:p>
    <w:p w14:paraId="12236B46">
      <w:r>
        <w:br w:type="page"/>
      </w:r>
    </w:p>
    <w:tbl>
      <w:tblPr>
        <w:tblStyle w:val="12"/>
        <w:tblW w:w="9699" w:type="dxa"/>
        <w:tblInd w:w="0" w:type="dxa"/>
        <w:tblLayout w:type="fixed"/>
        <w:tblCellMar>
          <w:top w:w="0" w:type="dxa"/>
          <w:left w:w="108" w:type="dxa"/>
          <w:bottom w:w="0" w:type="dxa"/>
          <w:right w:w="108" w:type="dxa"/>
        </w:tblCellMar>
      </w:tblPr>
      <w:tblGrid>
        <w:gridCol w:w="3085"/>
        <w:gridCol w:w="3686"/>
        <w:gridCol w:w="2268"/>
        <w:gridCol w:w="660"/>
      </w:tblGrid>
      <w:tr w14:paraId="5C1AC485">
        <w:tblPrEx>
          <w:tblCellMar>
            <w:top w:w="0" w:type="dxa"/>
            <w:left w:w="108" w:type="dxa"/>
            <w:bottom w:w="0" w:type="dxa"/>
            <w:right w:w="108" w:type="dxa"/>
          </w:tblCellMar>
        </w:tblPrEx>
        <w:trPr>
          <w:trHeight w:val="3230" w:hRule="atLeast"/>
        </w:trPr>
        <w:tc>
          <w:tcPr>
            <w:tcW w:w="3085" w:type="dxa"/>
            <w:tcBorders>
              <w:top w:val="single" w:color="auto" w:sz="4" w:space="0"/>
              <w:left w:val="single" w:color="auto" w:sz="4" w:space="0"/>
              <w:bottom w:val="single" w:color="000000" w:sz="4" w:space="0"/>
            </w:tcBorders>
          </w:tcPr>
          <w:p w14:paraId="548E5275">
            <w:pPr>
              <w:snapToGrid w:val="0"/>
              <w:spacing w:line="360" w:lineRule="auto"/>
              <w:rPr>
                <w:rFonts w:ascii="Arial" w:hAnsi="Arial" w:cs="Arial"/>
                <w:sz w:val="20"/>
                <w:lang w:val="ms-MY"/>
              </w:rPr>
            </w:pPr>
          </w:p>
          <w:p w14:paraId="151BCD7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tcPr>
          <w:p w14:paraId="7ACC0F78">
            <w:pPr>
              <w:rPr>
                <w:rFonts w:ascii="Arial" w:hAnsi="Arial" w:cs="Arial"/>
                <w:sz w:val="20"/>
                <w:lang w:val="ms-MY"/>
              </w:rPr>
            </w:pPr>
            <w:r>
              <w:pict>
                <v:shape id="_x0000_s1062" o:spid="_x0000_s1062"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1F96D584">
                        <w:pPr>
                          <w:rPr>
                            <w:rFonts w:ascii="Arial" w:hAnsi="Arial" w:cs="Arial"/>
                            <w:b/>
                            <w:bCs/>
                            <w:highlight w:val="yellow"/>
                            <w:lang w:val="fi-FI"/>
                          </w:rPr>
                        </w:pPr>
                        <w:r>
                          <w:rPr>
                            <w:rFonts w:ascii="Arial" w:hAnsi="Arial" w:cs="Arial"/>
                            <w:b/>
                            <w:bCs/>
                            <w:highlight w:val="yellow"/>
                            <w:lang w:val="fi-FI"/>
                          </w:rPr>
                          <w:t>FURNIWEB MANUFACTURING SDN BHD</w:t>
                        </w:r>
                      </w:p>
                      <w:p w14:paraId="50E53DE8">
                        <w:pPr>
                          <w:rPr>
                            <w:rFonts w:ascii="Arial" w:hAnsi="Arial" w:cs="Arial"/>
                            <w:b/>
                            <w:bCs/>
                            <w:highlight w:val="yellow"/>
                            <w:lang w:val="fi-FI"/>
                          </w:rPr>
                        </w:pPr>
                        <w:r>
                          <w:rPr>
                            <w:rFonts w:ascii="Arial" w:hAnsi="Arial" w:cs="Arial"/>
                            <w:b/>
                            <w:bCs/>
                            <w:highlight w:val="yellow"/>
                            <w:lang w:val="fi-FI"/>
                          </w:rPr>
                          <w:t>Lot 1883, Jalan KPB 9, Kg. Bharu Balakong, 43300</w:t>
                        </w:r>
                      </w:p>
                      <w:p w14:paraId="6F9989B3">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1618F2EB">
                        <w:pPr>
                          <w:rPr>
                            <w:rFonts w:ascii="Arial" w:hAnsi="Arial" w:cs="Arial"/>
                            <w:b/>
                            <w:bCs/>
                            <w:lang w:val="fi-FI"/>
                          </w:rPr>
                        </w:pPr>
                        <w:r>
                          <w:rPr>
                            <w:rFonts w:ascii="Arial" w:hAnsi="Arial" w:cs="Arial"/>
                            <w:b/>
                            <w:bCs/>
                            <w:highlight w:val="yellow"/>
                            <w:lang w:val="fi-FI"/>
                          </w:rPr>
                          <w:t>Malaysia.</w:t>
                        </w:r>
                      </w:p>
                      <w:p w14:paraId="7FEA71DC">
                        <w:pPr>
                          <w:rPr>
                            <w:rFonts w:ascii="Arial" w:hAnsi="Arial" w:cs="Arial"/>
                            <w:b/>
                            <w:bCs/>
                            <w:lang w:val="fi-FI"/>
                          </w:rPr>
                        </w:pPr>
                      </w:p>
                      <w:p w14:paraId="51DA490B">
                        <w:pPr>
                          <w:rPr>
                            <w:rFonts w:ascii="Arial" w:hAnsi="Arial" w:cs="Arial"/>
                            <w:b/>
                            <w:bCs/>
                            <w:lang w:val="fi-FI"/>
                          </w:rPr>
                        </w:pPr>
                      </w:p>
                      <w:p w14:paraId="7E7B8DC5">
                        <w:pPr>
                          <w:rPr>
                            <w:rFonts w:ascii="Arial" w:hAnsi="Arial" w:cs="Arial"/>
                            <w:b/>
                            <w:bCs/>
                            <w:sz w:val="36"/>
                            <w:szCs w:val="36"/>
                            <w:lang w:val="fi-FI"/>
                          </w:rPr>
                        </w:pPr>
                        <w:r>
                          <w:rPr>
                            <w:rFonts w:ascii="Arial" w:hAnsi="Arial" w:cs="Arial"/>
                            <w:b/>
                            <w:bCs/>
                            <w:sz w:val="36"/>
                            <w:szCs w:val="36"/>
                            <w:lang w:val="fi-FI"/>
                          </w:rPr>
                          <w:t>NOTA PEMBELAJARAN</w:t>
                        </w:r>
                      </w:p>
                      <w:p w14:paraId="385B4B41">
                        <w:pPr>
                          <w:rPr>
                            <w:rFonts w:ascii="Arial" w:hAnsi="Arial" w:cs="Arial"/>
                            <w:sz w:val="28"/>
                            <w:szCs w:val="28"/>
                            <w:lang w:val="fi-FI"/>
                          </w:rPr>
                        </w:pPr>
                        <w:r>
                          <w:rPr>
                            <w:rFonts w:ascii="Arial" w:hAnsi="Arial" w:cs="Arial"/>
                            <w:sz w:val="28"/>
                            <w:szCs w:val="28"/>
                            <w:lang w:val="fi-FI"/>
                          </w:rPr>
                          <w:t>(Learning Note)</w:t>
                        </w:r>
                      </w:p>
                      <w:p w14:paraId="50FFBEB7">
                        <w:pPr>
                          <w:rPr>
                            <w:rFonts w:ascii="Arial" w:hAnsi="Arial" w:cs="Arial"/>
                            <w:b/>
                            <w:bCs/>
                            <w:i/>
                            <w:lang w:val="nl-NL"/>
                          </w:rPr>
                        </w:pPr>
                      </w:p>
                    </w:txbxContent>
                  </v:textbox>
                </v:shape>
              </w:pict>
            </w:r>
          </w:p>
          <w:p w14:paraId="17C58776">
            <w:pPr>
              <w:spacing w:line="360" w:lineRule="auto"/>
              <w:rPr>
                <w:rFonts w:ascii="Arial" w:hAnsi="Arial" w:cs="Arial"/>
                <w:sz w:val="20"/>
                <w:lang w:val="ms-MY"/>
              </w:rPr>
            </w:pPr>
          </w:p>
        </w:tc>
      </w:tr>
      <w:tr w14:paraId="49D56AFB">
        <w:tblPrEx>
          <w:tblCellMar>
            <w:top w:w="0" w:type="dxa"/>
            <w:left w:w="108" w:type="dxa"/>
            <w:bottom w:w="0" w:type="dxa"/>
            <w:right w:w="108" w:type="dxa"/>
          </w:tblCellMar>
        </w:tblPrEx>
        <w:trPr>
          <w:trHeight w:val="971" w:hRule="atLeast"/>
        </w:trPr>
        <w:tc>
          <w:tcPr>
            <w:tcW w:w="3085" w:type="dxa"/>
            <w:tcBorders>
              <w:top w:val="single" w:color="000000" w:sz="4" w:space="0"/>
              <w:left w:val="single" w:color="auto" w:sz="4" w:space="0"/>
              <w:bottom w:val="single" w:color="000000" w:sz="4" w:space="0"/>
            </w:tcBorders>
            <w:vAlign w:val="center"/>
          </w:tcPr>
          <w:p w14:paraId="0A613768">
            <w:pPr>
              <w:snapToGrid w:val="0"/>
              <w:rPr>
                <w:rFonts w:ascii="Arial" w:hAnsi="Arial" w:cs="Arial"/>
                <w:bCs/>
                <w:i/>
                <w:lang w:val="ms-MY"/>
              </w:rPr>
            </w:pPr>
            <w:r>
              <w:rPr>
                <w:rFonts w:ascii="Arial" w:hAnsi="Arial" w:eastAsia="Arial" w:cs="Arial"/>
                <w:b/>
              </w:rPr>
              <w:t xml:space="preserve">KOD NAMA DAN PROGRAM / </w:t>
            </w:r>
            <w:r>
              <w:rPr>
                <w:rFonts w:ascii="Arial" w:hAnsi="Arial" w:eastAsia="Arial" w:cs="Arial"/>
                <w:i/>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6820D88C">
            <w:pPr>
              <w:tabs>
                <w:tab w:val="left" w:pos="1800"/>
              </w:tabs>
              <w:autoSpaceDE w:val="0"/>
              <w:autoSpaceDN w:val="0"/>
              <w:adjustRightInd w:val="0"/>
              <w:spacing w:line="360" w:lineRule="auto"/>
              <w:rPr>
                <w:rFonts w:ascii="Arial" w:hAnsi="Arial" w:cs="Arial"/>
                <w:bCs/>
                <w:iCs/>
                <w:lang w:val="ms-MY"/>
              </w:rPr>
            </w:pPr>
            <w:r>
              <w:rPr>
                <w:rFonts w:ascii="Arial" w:hAnsi="Arial" w:cs="Arial"/>
                <w:bCs/>
                <w:iCs/>
                <w:lang w:val="ms-MY"/>
              </w:rPr>
              <w:t>Z-009-3:2015 CORE ABILITIES (untuk IT-072-3:2012 VIDEO / FILM (EDITING))</w:t>
            </w:r>
          </w:p>
        </w:tc>
      </w:tr>
      <w:tr w14:paraId="7B7F6AE1">
        <w:tblPrEx>
          <w:tblCellMar>
            <w:top w:w="0" w:type="dxa"/>
            <w:left w:w="108" w:type="dxa"/>
            <w:bottom w:w="0" w:type="dxa"/>
            <w:right w:w="108" w:type="dxa"/>
          </w:tblCellMar>
        </w:tblPrEx>
        <w:trPr>
          <w:trHeight w:val="1160" w:hRule="atLeast"/>
        </w:trPr>
        <w:tc>
          <w:tcPr>
            <w:tcW w:w="3085" w:type="dxa"/>
            <w:tcBorders>
              <w:top w:val="single" w:color="000000" w:sz="4" w:space="0"/>
              <w:left w:val="single" w:color="auto" w:sz="4" w:space="0"/>
              <w:bottom w:val="single" w:color="000000" w:sz="4" w:space="0"/>
            </w:tcBorders>
            <w:vAlign w:val="center"/>
          </w:tcPr>
          <w:p w14:paraId="75BFA037">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rPr>
              <w:t xml:space="preserve">TAHAP / </w:t>
            </w:r>
            <w:r>
              <w:rPr>
                <w:rFonts w:ascii="Arial" w:hAnsi="Arial" w:eastAsia="Arial" w:cs="Arial"/>
              </w:rPr>
              <w:t>LEVEL</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72EED827">
            <w:pPr>
              <w:tabs>
                <w:tab w:val="left" w:pos="1800"/>
              </w:tabs>
              <w:autoSpaceDE w:val="0"/>
              <w:autoSpaceDN w:val="0"/>
              <w:adjustRightInd w:val="0"/>
              <w:spacing w:line="360" w:lineRule="auto"/>
              <w:rPr>
                <w:rFonts w:ascii="Arial" w:hAnsi="Arial" w:cs="Arial"/>
                <w:bCs/>
                <w:iCs/>
                <w:lang w:val="ms-MY"/>
              </w:rPr>
            </w:pPr>
            <w:r>
              <w:rPr>
                <w:rFonts w:ascii="Arial" w:hAnsi="Arial" w:cs="Arial"/>
                <w:bCs/>
                <w:iCs/>
                <w:lang w:val="ms-MY"/>
              </w:rPr>
              <w:t>3</w:t>
            </w:r>
          </w:p>
        </w:tc>
      </w:tr>
      <w:tr w14:paraId="4F8656B5">
        <w:tblPrEx>
          <w:tblCellMar>
            <w:top w:w="0" w:type="dxa"/>
            <w:left w:w="108" w:type="dxa"/>
            <w:bottom w:w="0" w:type="dxa"/>
            <w:right w:w="108" w:type="dxa"/>
          </w:tblCellMar>
        </w:tblPrEx>
        <w:trPr>
          <w:trHeight w:val="1169" w:hRule="atLeast"/>
        </w:trPr>
        <w:tc>
          <w:tcPr>
            <w:tcW w:w="3085" w:type="dxa"/>
            <w:tcBorders>
              <w:top w:val="single" w:color="000000" w:sz="4" w:space="0"/>
              <w:left w:val="single" w:color="auto" w:sz="4" w:space="0"/>
              <w:bottom w:val="single" w:color="000000" w:sz="4" w:space="0"/>
            </w:tcBorders>
            <w:vAlign w:val="center"/>
          </w:tcPr>
          <w:p w14:paraId="11F7134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rPr>
              <w:t>NO DAN TAJUK UNIT KOMPETENSI /</w:t>
            </w:r>
            <w:r>
              <w:rPr>
                <w:rFonts w:ascii="Arial" w:hAnsi="Arial" w:eastAsia="Arial" w:cs="Arial"/>
                <w:i/>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643FD369">
            <w:pPr>
              <w:tabs>
                <w:tab w:val="left" w:pos="1800"/>
              </w:tabs>
              <w:autoSpaceDE w:val="0"/>
              <w:autoSpaceDN w:val="0"/>
              <w:adjustRightInd w:val="0"/>
              <w:spacing w:line="360" w:lineRule="auto"/>
              <w:rPr>
                <w:rFonts w:ascii="Arial" w:hAnsi="Arial" w:cs="Arial"/>
                <w:bCs/>
                <w:iCs/>
                <w:lang w:val="ms-MY"/>
              </w:rPr>
            </w:pPr>
            <w:r>
              <w:rPr>
                <w:rFonts w:ascii="Arial" w:hAnsi="Arial" w:cs="Arial"/>
                <w:bCs/>
                <w:iCs/>
                <w:lang w:val="ms-MY"/>
              </w:rPr>
              <w:t>CA03 LEADERSHIP SKILLS</w:t>
            </w:r>
          </w:p>
        </w:tc>
      </w:tr>
      <w:tr w14:paraId="5F64ABAE">
        <w:tblPrEx>
          <w:tblCellMar>
            <w:top w:w="0" w:type="dxa"/>
            <w:left w:w="108" w:type="dxa"/>
            <w:bottom w:w="0" w:type="dxa"/>
            <w:right w:w="108" w:type="dxa"/>
          </w:tblCellMar>
        </w:tblPrEx>
        <w:trPr>
          <w:trHeight w:val="2910" w:hRule="atLeast"/>
        </w:trPr>
        <w:tc>
          <w:tcPr>
            <w:tcW w:w="3085" w:type="dxa"/>
            <w:tcBorders>
              <w:top w:val="single" w:color="000000" w:sz="4" w:space="0"/>
              <w:left w:val="single" w:color="auto" w:sz="4" w:space="0"/>
              <w:bottom w:val="single" w:color="000000" w:sz="4" w:space="0"/>
            </w:tcBorders>
            <w:vAlign w:val="center"/>
          </w:tcPr>
          <w:p w14:paraId="1A7DEE31">
            <w:pPr>
              <w:tabs>
                <w:tab w:val="left" w:pos="-1440"/>
              </w:tabs>
              <w:snapToGrid w:val="0"/>
              <w:rPr>
                <w:rFonts w:ascii="Arial" w:hAnsi="Arial" w:cs="Arial"/>
                <w:bCs/>
                <w:i/>
                <w:lang w:val="ms-MY"/>
              </w:rPr>
            </w:pPr>
            <w:r>
              <w:rPr>
                <w:rFonts w:ascii="Arial" w:hAnsi="Arial" w:eastAsia="Arial" w:cs="Arial"/>
                <w:b/>
              </w:rPr>
              <w:t xml:space="preserve">NO DAN PENYATAAN AKTIVITI / </w:t>
            </w:r>
            <w:r>
              <w:rPr>
                <w:rFonts w:ascii="Arial" w:hAnsi="Arial" w:eastAsia="Arial" w:cs="Arial"/>
                <w:i/>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1DC202ED">
            <w:pPr>
              <w:numPr>
                <w:ilvl w:val="0"/>
                <w:numId w:val="43"/>
              </w:numPr>
              <w:suppressAutoHyphens/>
              <w:spacing w:line="360" w:lineRule="auto"/>
              <w:contextualSpacing/>
              <w:rPr>
                <w:rFonts w:ascii="Arial" w:hAnsi="Arial" w:cs="Arial"/>
                <w:b/>
                <w:bCs/>
                <w:lang w:val="ms-MY" w:eastAsia="ar-SA"/>
              </w:rPr>
            </w:pPr>
            <w:r>
              <w:rPr>
                <w:rFonts w:ascii="Arial" w:hAnsi="Arial" w:cs="Arial"/>
                <w:b/>
                <w:bCs/>
                <w:lang w:val="ms-MY" w:eastAsia="ar-SA"/>
              </w:rPr>
              <w:t>03.05 APPLY WORK KNOWLEDGE IN IDENTIFYING CLIENTS' NEED</w:t>
            </w:r>
          </w:p>
        </w:tc>
      </w:tr>
      <w:tr w14:paraId="4B1AFA3A">
        <w:tblPrEx>
          <w:tblCellMar>
            <w:top w:w="0" w:type="dxa"/>
            <w:left w:w="108" w:type="dxa"/>
            <w:bottom w:w="0" w:type="dxa"/>
            <w:right w:w="108" w:type="dxa"/>
          </w:tblCellMar>
        </w:tblPrEx>
        <w:trPr>
          <w:trHeight w:val="755" w:hRule="atLeast"/>
        </w:trPr>
        <w:tc>
          <w:tcPr>
            <w:tcW w:w="3085" w:type="dxa"/>
            <w:tcBorders>
              <w:top w:val="single" w:color="000000" w:sz="4" w:space="0"/>
              <w:left w:val="single" w:color="auto" w:sz="4" w:space="0"/>
              <w:bottom w:val="single" w:color="auto" w:sz="4" w:space="0"/>
            </w:tcBorders>
            <w:vAlign w:val="center"/>
          </w:tcPr>
          <w:p w14:paraId="716A7945">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rPr>
              <w:t xml:space="preserve">NO. KOD / </w:t>
            </w:r>
            <w:r>
              <w:rPr>
                <w:rFonts w:ascii="Arial" w:hAnsi="Arial" w:eastAsia="Arial" w:cs="Arial"/>
                <w:bCs/>
                <w:i/>
                <w:iCs/>
              </w:rPr>
              <w:t>CODE NO.</w:t>
            </w:r>
          </w:p>
        </w:tc>
        <w:tc>
          <w:tcPr>
            <w:tcW w:w="3686" w:type="dxa"/>
            <w:tcBorders>
              <w:top w:val="single" w:color="000000" w:sz="4" w:space="0"/>
              <w:left w:val="single" w:color="000000" w:sz="4" w:space="0"/>
              <w:bottom w:val="single" w:color="auto" w:sz="4" w:space="0"/>
            </w:tcBorders>
            <w:vAlign w:val="center"/>
          </w:tcPr>
          <w:p w14:paraId="523682A9">
            <w:pPr>
              <w:tabs>
                <w:tab w:val="left" w:pos="1800"/>
              </w:tabs>
              <w:autoSpaceDE w:val="0"/>
              <w:autoSpaceDN w:val="0"/>
              <w:adjustRightInd w:val="0"/>
              <w:spacing w:line="360" w:lineRule="auto"/>
              <w:rPr>
                <w:rFonts w:ascii="Arial" w:hAnsi="Arial" w:cs="Arial"/>
                <w:bCs/>
                <w:iCs/>
                <w:lang w:val="ms-MY"/>
              </w:rPr>
            </w:pPr>
            <w:r>
              <w:rPr>
                <w:rFonts w:ascii="Arial" w:hAnsi="Arial" w:cs="Arial"/>
                <w:bCs/>
                <w:iCs/>
                <w:lang w:val="ms-MY"/>
              </w:rPr>
              <w:t>Z-009-3:2015-M03/P(5/6)</w:t>
            </w:r>
          </w:p>
        </w:tc>
        <w:tc>
          <w:tcPr>
            <w:tcW w:w="2268" w:type="dxa"/>
            <w:tcBorders>
              <w:top w:val="single" w:color="000000" w:sz="4" w:space="0"/>
              <w:left w:val="single" w:color="000000" w:sz="4" w:space="0"/>
              <w:bottom w:val="single" w:color="auto" w:sz="4" w:space="0"/>
              <w:right w:val="single" w:color="auto" w:sz="4" w:space="0"/>
            </w:tcBorders>
            <w:vAlign w:val="center"/>
          </w:tcPr>
          <w:p w14:paraId="1DCCDAA7">
            <w:pPr>
              <w:spacing w:line="360" w:lineRule="auto"/>
              <w:rPr>
                <w:rFonts w:ascii="Arial" w:hAnsi="Arial" w:cs="Arial"/>
                <w:lang w:val="ms-MY"/>
              </w:rPr>
            </w:pPr>
            <w:r>
              <w:rPr>
                <w:rFonts w:ascii="Arial" w:hAnsi="Arial" w:cs="Arial"/>
                <w:lang w:val="ms-MY"/>
              </w:rPr>
              <w:t>Muka Surat/Page:</w:t>
            </w:r>
          </w:p>
          <w:p w14:paraId="70519171">
            <w:pPr>
              <w:spacing w:line="360" w:lineRule="auto"/>
              <w:rPr>
                <w:rFonts w:ascii="Arial" w:hAnsi="Arial" w:cs="Arial"/>
                <w:lang w:val="ms-MY"/>
              </w:rPr>
            </w:pPr>
            <w:r>
              <w:rPr>
                <w:rFonts w:ascii="Arial" w:hAnsi="Arial" w:cs="Arial"/>
                <w:lang w:val="ms-MY"/>
              </w:rPr>
              <w:t>Drpd/ Of:</w:t>
            </w:r>
            <w:r>
              <w:rPr>
                <w:rFonts w:ascii="Arial" w:hAnsi="Arial" w:cs="Arial"/>
                <w:b/>
                <w:lang w:val="ms-MY"/>
              </w:rPr>
              <w:t>:</w:t>
            </w:r>
          </w:p>
        </w:tc>
        <w:tc>
          <w:tcPr>
            <w:tcW w:w="660" w:type="dxa"/>
            <w:tcBorders>
              <w:top w:val="single" w:color="000000" w:sz="4" w:space="0"/>
              <w:left w:val="single" w:color="000000" w:sz="4" w:space="0"/>
              <w:bottom w:val="single" w:color="auto" w:sz="4" w:space="0"/>
              <w:right w:val="single" w:color="auto" w:sz="4" w:space="0"/>
            </w:tcBorders>
            <w:vAlign w:val="center"/>
          </w:tcPr>
          <w:p w14:paraId="06BC6BBE">
            <w:pPr>
              <w:spacing w:line="360" w:lineRule="auto"/>
              <w:rPr>
                <w:rFonts w:ascii="Arial" w:hAnsi="Arial" w:cs="Arial"/>
                <w:lang w:val="ms-MY"/>
              </w:rPr>
            </w:pPr>
            <w:r>
              <w:rPr>
                <w:rFonts w:ascii="Arial" w:hAnsi="Arial" w:cs="Arial"/>
                <w:lang w:val="ms-MY"/>
              </w:rPr>
              <w:t>1</w:t>
            </w:r>
          </w:p>
          <w:p w14:paraId="513CA79A">
            <w:pPr>
              <w:spacing w:line="360" w:lineRule="auto"/>
              <w:rPr>
                <w:rFonts w:ascii="Arial" w:hAnsi="Arial" w:cs="Arial"/>
                <w:lang w:val="ms-MY"/>
              </w:rPr>
            </w:pPr>
            <w:r>
              <w:rPr>
                <w:rFonts w:ascii="Arial" w:hAnsi="Arial" w:cs="Arial"/>
                <w:lang w:val="ms-MY"/>
              </w:rPr>
              <w:t>31</w:t>
            </w:r>
          </w:p>
        </w:tc>
      </w:tr>
    </w:tbl>
    <w:p w14:paraId="73873891">
      <w:r>
        <w:t xml:space="preserve">TAJUK: </w:t>
      </w:r>
    </w:p>
    <w:p w14:paraId="2CF568D0">
      <w:r>
        <w:t>WORKPLACE CLIENTS' NEED</w:t>
      </w:r>
    </w:p>
    <w:p w14:paraId="2B819AEA"/>
    <w:p w14:paraId="7CE51795">
      <w:r>
        <w:t>TUJUAN:</w:t>
      </w:r>
    </w:p>
    <w:p w14:paraId="608CA98D">
      <w:r>
        <w:t>Kertas Penerangan ini bertujuan menerangkan kebolehan mengaunseling, memimpin, mewakilkan, membincangkan penyelesaian kepada konflik, dan mengenal pasti sasaran kerja serta prestasi kerja. Individu yang kompeten dalam CA ini mampu mengendalikan penyelarasan kerja secara bertanggungjawab dan memimpin orang bawahan dan/atau rakan sekerja untuk menghasilkan kerja dalam persekitaran kerja yang terkawal.</w:t>
      </w:r>
    </w:p>
    <w:p w14:paraId="166C7BEC"/>
    <w:p w14:paraId="71DD7A2F">
      <w:r>
        <w:t>PENERANGAN:</w:t>
      </w:r>
    </w:p>
    <w:p w14:paraId="469BDD4A">
      <w:pPr>
        <w:pStyle w:val="3"/>
      </w:pPr>
      <w:bookmarkStart w:id="167" w:name="_Toc30836"/>
      <w:r>
        <w:t>1. Expectation (Jangkaan)</w:t>
      </w:r>
      <w:bookmarkEnd w:id="167"/>
    </w:p>
    <w:p w14:paraId="7EB2A904">
      <w:r>
        <w:t xml:space="preserve">Akan terdapat cabaran besar dalam melayan klien di tempat kerja. Untuk mencapai kepuasan klien, bakat dijangka mengemukakan cadangan bagaimana memperbaiki dan menangani kekurangan — contohnya klien iklan korporat yang berubah fikiran tentang gaya </w:t>
      </w:r>
      <w:r>
        <w:rPr>
          <w:i/>
        </w:rPr>
        <w:t>color grading</w:t>
      </w:r>
      <w:r>
        <w:t xml:space="preserve"> selepas melihat draf pertama video.</w:t>
      </w:r>
    </w:p>
    <w:p w14:paraId="1556DE2E">
      <w:pPr>
        <w:pStyle w:val="3"/>
      </w:pPr>
      <w:bookmarkStart w:id="168" w:name="_Toc22073"/>
      <w:r>
        <w:t>2. Client Expectations (Jangkaan Klien)</w:t>
      </w:r>
      <w:bookmarkEnd w:id="168"/>
    </w:p>
    <w:p w14:paraId="44622A91">
      <w:r>
        <w:t>Jangkaan klien merujuk kepada jumlah manfaat yang dijangka diterima pelanggan daripada produk atau perkhidmatan sesebuah syarikat. Jika pengalaman sebenar pelanggan dengan produk melebihi jangkaan, mereka biasanya berpuas hati. Jika prestasi sebenar jatuh di bawah jangkaan, mereka biasanya kecewa.</w:t>
      </w:r>
    </w:p>
    <w:p w14:paraId="00B3C69D">
      <w:r>
        <w:t>#### 2.1 Identifying Client Expectations (Mengenal Pasti Jangkaan Klien)</w:t>
      </w:r>
    </w:p>
    <w:p w14:paraId="5EBF4D4C">
      <w:r>
        <w:t>Oleh kerana jangkaan pelanggan sentiasa berubah, adalah sukar untuk mengetahui dengan tepat jangkaan tersebut. Tindakan terbaik ialah mengemukakan soalan terus kepada asas pelanggan melalui pelbagai teknik penyelidikan khidmat pelanggan.</w:t>
      </w:r>
    </w:p>
    <w:p w14:paraId="4FD27DEF">
      <w:r>
        <w:t>Contohnya, minta pelanggan melengkapkan tinjauan tentang produk dan perkhidmatan. Berikan insentif untuk melengkapkan tinjauan itu, seperti kemasukan cabutan bertuah. Pada pertemuan seterusnya, tanya sama ada jangkaan mereka terhadap perniagaan dipenuhi. Jika tidak, ketahui sebabnya dan apa yang boleh dilakukan untuk memperbaiki perkhidmatan.</w:t>
      </w:r>
    </w:p>
    <w:p w14:paraId="29F28283">
      <w:r>
        <w:t>Untuk mengenal pasti jangkaan klien, semak dokumen bertulis, dan mulakan melalui pengurusan untuk mengadakan dialog dengan klien bagi mendedahkan jangkaan tidak bertulis dengan bertanya soalan dan mendengar. Uruskan jangkaan yang semakin meningkat dengan mengingatkan staf dan klien tentang objektif asal — contohnya seorang Producer yang mengingatkan klien video korporat tentang skop dan bilangan pusingan semakan (</w:t>
      </w:r>
      <w:r>
        <w:rPr>
          <w:i/>
        </w:rPr>
        <w:t>revision</w:t>
      </w:r>
      <w:r>
        <w:t>) yang dipersetujui pada awal projek.</w:t>
      </w:r>
    </w:p>
    <w:p w14:paraId="425EC9BA">
      <w:r>
        <w:t>Nilai korporat yang dinyatakan ditentukan dengan menyemak dokumen bertulis dan menyemak tindakan berkaitan nilai tersebut untuk melihat mana yang menjadi asas tindakan. Cuba elakkan konflik nilai dengan mengenal pasti perbezaan sebelum ia menjadi masalah.</w:t>
      </w:r>
    </w:p>
    <w:p w14:paraId="4C6488D0">
      <w:r>
        <w:t>Jangan mengambil kesempatan atas kesilapan klien; sebaliknya bantu mereka mencapai objektif mereka walaupun berlaku kesilapan. Amalkan nilai keadilan sendiri.</w:t>
      </w:r>
    </w:p>
    <w:p w14:paraId="5B816651">
      <w:r>
        <w:t>#### 2.2 Common Expectations to Consider (Jangkaan Biasa Yang Perlu Dipertimbangkan)</w:t>
      </w:r>
    </w:p>
    <w:p w14:paraId="5B91A5DD">
      <w:r>
        <w:t>Antara jangkaan paling biasa dan asas pelanggan bagi kebanyakan perniagaan termasuk:</w:t>
      </w:r>
    </w:p>
    <w:p w14:paraId="0923255B">
      <w:r>
        <w:t>• i) Perkhidmatan yang pantas, cekap dan tepat.</w:t>
      </w:r>
    </w:p>
    <w:p w14:paraId="25B4057A">
      <w:r>
        <w:t>• ii) Produk berkualiti tinggi pada harga kompetitif.</w:t>
      </w:r>
    </w:p>
    <w:p w14:paraId="0C681283">
      <w:r>
        <w:t>• iii) Kakitangan perkhidmatan yang mesra dan membantu untuk memberi maklumat dan menjawab soalan.</w:t>
      </w:r>
    </w:p>
    <w:p w14:paraId="7F82A32B">
      <w:r>
        <w:t>• iv) Tindak balas segera terhadap pertanyaan mereka, sama ada dalam talian, melalui telefon atau secara peribadi — contohnya membalas segera pertanyaan klien tentang status penyuntingan video melalui WhatsApp atau e-mel.</w:t>
      </w:r>
    </w:p>
    <w:p w14:paraId="3817EE92">
      <w:r>
        <w:t>• v) Stok yang mencukupi untuk memenuhi keperluan tanpa menunggu lama.</w:t>
      </w:r>
    </w:p>
    <w:p w14:paraId="14E32131">
      <w:r>
        <w:t>• vi) Kakitangan terlatih yang boleh mengendalikan soalan mereka tanpa merujuk kepada orang lain.</w:t>
      </w:r>
    </w:p>
    <w:p w14:paraId="0B85ADDE">
      <w:r>
        <w:t>• vii) Kemudahan yang bersih atau laman web yang mudah dinavigasi.</w:t>
      </w:r>
    </w:p>
    <w:p w14:paraId="5C2EC983">
      <w:r>
        <w:t>Semua jangkaan ini merangkumi minimum yang perlu ada dalam khidmat pelanggan bertaraf tinggi. Jangkaan tambahan mungkin timbul daripada penyelidikan pelanggan, yang boleh ditangani secara individu.</w:t>
      </w:r>
    </w:p>
    <w:p w14:paraId="0CA588E2">
      <w:r>
        <w:t>#### 2.3 Benefits of Meeting Expectations (Faedah Memenuhi Jangkaan)</w:t>
      </w:r>
    </w:p>
    <w:p w14:paraId="4B0109BB">
      <w:r>
        <w:t>Apabila seseorang mampu mengenal pasti dan memenuhi jangkaan kliennya dengan tepat, reputasi khidmat pelanggannya akan secara automatik dipertingkatkan. Antara faedah memenuhi jangkaan klien termasuk:</w:t>
      </w:r>
    </w:p>
    <w:p w14:paraId="78876CF6">
      <w:r>
        <w:t>• i) Pelanggan bertukar daripada pelawat pertama kali kepada klien setia.</w:t>
      </w:r>
    </w:p>
    <w:p w14:paraId="669C707B">
      <w:r>
        <w:t>• ii) Peningkatan jualan kerana pelanggan lebih selesa berurusan dengan seseorang.</w:t>
      </w:r>
    </w:p>
    <w:p w14:paraId="765446CE">
      <w:r>
        <w:t>• iii) Lebih banyak rujukan daripada pelanggan berpuas hati yang membawa perniagaan tambahan melalui perkataan mulut ke mulut — contohnya klien korporat yang berpuas hati merujuk studio penyuntingan kepada syarikat lain.</w:t>
      </w:r>
    </w:p>
    <w:p w14:paraId="4E628049">
      <w:r>
        <w:t>#### 2.4 Tools to Meet the Client Expectations (Alat Untuk Memenuhi Jangkaan Klien)</w:t>
      </w:r>
    </w:p>
    <w:p w14:paraId="37B0B84F">
      <w:r>
        <w:t>Alat untuk memenuhi jangkaan klien termasuk:</w:t>
      </w:r>
    </w:p>
    <w:p w14:paraId="68B794B9">
      <w:r>
        <w:t>• i) Mengetahui keperluan pelanggan.</w:t>
      </w:r>
    </w:p>
    <w:p w14:paraId="014BA29E">
      <w:r>
        <w:t>• ii) Menetapkan jangkaan pelanggan.</w:t>
      </w:r>
    </w:p>
    <w:p w14:paraId="602C08BB">
      <w:r>
        <w:t>• iii) Memenuhi jangkaan pelanggan.</w:t>
      </w:r>
    </w:p>
    <w:p w14:paraId="5484838B">
      <w:r>
        <w:t>• iv) Membetulkan dan menetapkan semula jangkaan.</w:t>
      </w:r>
    </w:p>
    <w:p w14:paraId="24735EFF">
      <w:r>
        <w:t>##### 2.4.1 Knowing the customers' needs (Mengetahui Keperluan Pelanggan)</w:t>
      </w:r>
    </w:p>
    <w:p w14:paraId="65BF8B88">
      <w:r>
        <w:t>Mengetahui keperluan pelanggan berada di tengah-tengah setiap perniagaan yang berjaya, sama ada ia menjual terus kepada individu atau perniagaan lain. Sebaik sahaja memiliki pengetahuan ini, ia boleh digunakan untuk meyakinkan bakal dan pelanggan sedia ada bahawa membeli daripada anda adalah kepentingan terbaik mereka. Semakin banyak anda tahu tentang pelanggan, semakin berkesan usaha jualan dan pemasaran anda. Adalah amat berbaloi untuk mengetahui:</w:t>
      </w:r>
    </w:p>
    <w:p w14:paraId="6C752E4F">
      <w:r>
        <w:t>• i) siapa mereka;</w:t>
      </w:r>
    </w:p>
    <w:p w14:paraId="54584099">
      <w:r>
        <w:t>• ii) apa yang mereka beli;</w:t>
      </w:r>
    </w:p>
    <w:p w14:paraId="05376391">
      <w:r>
        <w:t>• iii) mengapa mereka membelinya.</w:t>
      </w:r>
    </w:p>
    <w:p w14:paraId="2ED73D16">
      <w:r>
        <w:t>##### 2.4.2 Setting customer expectations (Menetapkan Jangkaan Pelanggan)</w:t>
      </w:r>
    </w:p>
    <w:p w14:paraId="38B782A6">
      <w:r>
        <w:t>Sejak dari sentuhan pertama dengan pelanggan, penting untuk menetapkan jangkaan. Terlalu kerap wujud keadaan di mana kakitangan jualan telah melebih-lebihkan janji dan menetapkan jangkaan begitu tinggi sehingga pengurus akaun mereka tidak berpeluang memenuhinya.</w:t>
      </w:r>
    </w:p>
    <w:p w14:paraId="502EFE69">
      <w:r>
        <w:t>Setelah mengetahui keperluan pelanggan, anda boleh mula menetapkan jangkaan. Di sini anda boleh memberitahu pelanggan tahap perkhidmatan yang boleh mereka jangkakan, sokongan yang tersedia, hasil yang perlu mereka perolehi dan KPI yang akan diusahakan — contohnya menetapkan dengan jelas bilangan pusingan semakan percuma dan tarikh serah video kepada klien sebelum kontrak ditandatangani. Setiap industri malah setiap pelanggan mungkin mempunyai set jangkaan berbeza kerana keperluan berbeza perlu diselaraskan.</w:t>
      </w:r>
    </w:p>
    <w:p w14:paraId="7822D4C0">
      <w:r>
        <w:t>##### 2.4.3 Meeting customer expectations (Memenuhi Jangkaan Pelanggan)</w:t>
      </w:r>
    </w:p>
    <w:p w14:paraId="0AA7ACD8">
      <w:r>
        <w:t>Memenuhi jangkaan pelanggan adalah bahagian paling bernilai dalam kepuasan pelanggan. Pelanggan berpuas hati ialah pelanggan yang jangkaannya dipenuhi. Untuk mencapainya, anda mesti memastikan penyampaian tahap perkhidmatan yang konsisten berdasarkan bidang utama dan KPI yang ditetapkan untuk setiap pelanggan semasa menetapkan jangkaan.</w:t>
      </w:r>
    </w:p>
    <w:p w14:paraId="4D8F5028">
      <w:r>
        <w:t>##### 2.4.4 Fixing and resetting expectations (Membetulkan Dan Menetapkan Semula Jangkaan)</w:t>
      </w:r>
    </w:p>
    <w:p w14:paraId="11547885">
      <w:r>
        <w:t>Dari semasa ke semasa, anda akan gagal memenuhi jangkaan pelanggan. Ini lumrah perniagaan. Terdapat pelbagai sebab ini boleh berlaku daripada khidmat pelanggan yang lemah, kakitangan kurang terlatih, jangkaan ditetapkan secara salah, atau kesakitan pertumbuhan di mana jangkaan telah berubah.</w:t>
      </w:r>
    </w:p>
    <w:p w14:paraId="0A74896F">
      <w:r>
        <w:t xml:space="preserve">Perkara penting ialah bagaimana anda mengakui kesilapan dan bagaimana anda meletakkan sistem untuk membetulkan dan menetapkan semula jangkaan pelanggan. Sebaik sahaja mendapati anda gagal memenuhi jangkaan pelanggan, hubungi mereka dengan segera. Dapatkan gambaran lengkap situasi dan cuba aturkan pertemuan bersemuka — contohnya menghubungi klien serta-merta apabila video promosi gagal disiapkan mengikut tarikh yang dijanjikan, dan menawarkan sesi </w:t>
      </w:r>
      <w:r>
        <w:rPr>
          <w:i/>
        </w:rPr>
        <w:t>review</w:t>
      </w:r>
      <w:r>
        <w:t xml:space="preserve"> bersemuka untuk membincangkan penyelesaian.</w:t>
      </w:r>
    </w:p>
    <w:p w14:paraId="0CA7C1DB">
      <w:pPr>
        <w:pStyle w:val="3"/>
      </w:pPr>
      <w:bookmarkStart w:id="169" w:name="_Toc1580"/>
      <w:r>
        <w:t>3. Product and Service Providers Capability (Keupayaan Penyedia Produk Dan Perkhidmatan)</w:t>
      </w:r>
      <w:bookmarkEnd w:id="169"/>
    </w:p>
    <w:p w14:paraId="779FD9D7">
      <w:r>
        <w:t>Kualiti produk atau perkhidmatan ialah keupayaan perniagaan untuk mereka bentuk, membangun dan menghantar produk atau perkhidmatan yang memenuhi atau melebihi jangkaan pelanggan. Pelanggan menjangkakan perkara tertentu apabila memasuki sesebuah perniagaan, dan perniagaan dengan tahap perkhidmatan tertinggi tahu cara mengenal pasti jangkaan tersebut dan memenuhinya sehingga memuaskan pelanggan.</w:t>
      </w:r>
    </w:p>
    <w:p w14:paraId="62FC45B4">
      <w:r>
        <w:t>Kualiti khidmat pelanggan hampir sepenuhnya ditentukan oleh keupayaan memenuhi jangkaan klien. Seseorang mungkin mempunyai pasukan khidmat terbaik, tetapi jika pelanggan menganggap keperluan mereka tidak dipenuhi, reputasi perkhidmatan akan terjejas.</w:t>
      </w:r>
    </w:p>
    <w:p w14:paraId="17185F25">
      <w:r>
        <w:t>Begitu juga, syarikat yang tidak banyak membazir masa memikirkan khidmat pelanggan — tetapi berjaya memenuhi jangkaan pelanggan secara konsisten — dianggap menawarkan khidmat pelanggan yang baik.</w:t>
      </w:r>
    </w:p>
    <w:p w14:paraId="42BFFFF0">
      <w:r>
        <w:t>Kualiti produk atau perkhidmatan sebahagian besarnya ditentukan oleh persepsi pelanggan, itu sebabnya memenuhi jangkaan klien adalah bahagian penting proses tersebut. Orientasi produk atau perkhidmatan membawa maksud hasrat untuk mengenal pasti dan berkhidmat kepada pelanggan/klien, yang mungkin termasuk orang ramai, rakan sekerja, rakan kongsi (contoh: institusi pendidikan, badan bukan kerajaan, dll.), rakan sekerja, rakan sebaya, cawangan, kementerian/agensi dan organisasi kerajaan lain. Ini bermaksud memberi tumpuan kepada usaha menemui dan memenuhi keperluan pelanggan/klien yang melibatkan pelbagai peringkat:</w:t>
      </w:r>
    </w:p>
    <w:p w14:paraId="53C73CBB">
      <w:r>
        <w:t>• i) Susulan (</w:t>
      </w:r>
      <w:r>
        <w:rPr>
          <w:i/>
        </w:rPr>
        <w:t>Follow Up</w:t>
      </w:r>
      <w:r>
        <w:t>).</w:t>
      </w:r>
    </w:p>
    <w:p w14:paraId="702BB2A7">
      <w:r>
        <w:t>• ii) Mengekalkan komunikasi jelas.</w:t>
      </w:r>
    </w:p>
    <w:p w14:paraId="082AA93F">
      <w:r>
        <w:t>• iii) Mengambil tanggungjawab peribadi.</w:t>
      </w:r>
    </w:p>
    <w:p w14:paraId="76610727">
      <w:r>
        <w:t>• iv) Mengambil tindakan untuk pelanggan/klien.</w:t>
      </w:r>
    </w:p>
    <w:p w14:paraId="5AD9CBCD">
      <w:r>
        <w:t>• v) Menangani keperluan asas pelanggan/klien.</w:t>
      </w:r>
    </w:p>
    <w:p w14:paraId="09178C6D">
      <w:r>
        <w:t>• vi) Menggunakan perspektif jangka panjang.</w:t>
      </w:r>
    </w:p>
    <w:p w14:paraId="3D116428">
      <w:r>
        <w:t>Strategi penting untuk produk atau perkhidmatan berkualiti tinggi ialah:</w:t>
      </w:r>
    </w:p>
    <w:p w14:paraId="1D302037">
      <w:r>
        <w:t>• i) mencari penambahbaikan untuk menyampaikan perkhidmatan berkualiti;</w:t>
      </w:r>
    </w:p>
    <w:p w14:paraId="19975D2A">
      <w:r>
        <w:t>• ii) meningkatkan kepuasan mereka terhadap perkhidmatan yang diberikan;</w:t>
      </w:r>
    </w:p>
    <w:p w14:paraId="7CE7BA93">
      <w:r>
        <w:t>• iii) memahami dengan lebih baik keperluan dan jangkaan mereka terhadap perkhidmatan yang disediakan;</w:t>
      </w:r>
    </w:p>
    <w:p w14:paraId="18722DC2">
      <w:r>
        <w:t>• iv) membantu mereka memahami perkhidmatan yang anda sediakan;</w:t>
      </w:r>
    </w:p>
    <w:p w14:paraId="275A0FE7">
      <w:r>
        <w:t>• v) menguruskan jangkaan mereka apabila melebihi had atau mandat organisasi;</w:t>
      </w:r>
    </w:p>
    <w:p w14:paraId="5066B6A2">
      <w:r>
        <w:t>• vi) menampung hasrat mereka untuk dirujuk tentang perkhidmatan yang mereka terima.</w:t>
      </w:r>
    </w:p>
    <w:p w14:paraId="366909AA">
      <w:pPr>
        <w:pStyle w:val="3"/>
      </w:pPr>
      <w:bookmarkStart w:id="170" w:name="_Toc8830"/>
      <w:r>
        <w:t>4. Client Satisfaction (Kepuasan Klien)</w:t>
      </w:r>
      <w:bookmarkEnd w:id="170"/>
    </w:p>
    <w:p w14:paraId="23AAB0EB">
      <w:r>
        <w:t>Kepuasan pelanggan ialah istilah yang kerap digunakan dalam pemasaran. Ia mengukur sejauh mana produk dan perkhidmatan yang dibekalkan sesebuah syarikat memenuhi atau melebihi jangkaan pelanggan. Kepuasan pelanggan ditakrifkan sebagai "bilangan pelanggan, atau peratusan jumlah pelanggan, yang pengalaman mereka dengan sesebuah firma, produk atau perkhidmatannya (penilaian) melebihi matlamat kepuasan yang ditetapkan." Ia dianggap sebagai petunjuk prestasi utama (</w:t>
      </w:r>
      <w:r>
        <w:rPr>
          <w:i/>
        </w:rPr>
        <w:t>Key Performance Indicator</w:t>
      </w:r>
      <w:r>
        <w:t xml:space="preserve">) dalam perniagaan dan sering menjadi sebahagian daripada </w:t>
      </w:r>
      <w:r>
        <w:rPr>
          <w:i/>
        </w:rPr>
        <w:t>Balanced Scorecard</w:t>
      </w:r>
      <w:r>
        <w:t>.</w:t>
      </w:r>
    </w:p>
    <w:p w14:paraId="5D620EEA">
      <w:r>
        <w:rPr>
          <w:i/>
        </w:rPr>
        <w:t>Figure 1: Cycle of Customers Needs (Kitaran Keperluan Pelanggan).</w:t>
      </w:r>
      <w:r>
        <w:t xml:space="preserve"> Jangkaan pelanggan ialah ciri dinamik yang berubah-ubah mengikut pelbagai faktor. Walau bagaimanapun, apabila jangkaan tidak dipenuhi oleh prestasi wakil khidmat pelanggan, ketidakpuasan pelanggan akan terhasil.</w:t>
      </w:r>
    </w:p>
    <w:p w14:paraId="0D9FC641">
      <w:r>
        <w:rPr>
          <w:b/>
        </w:rPr>
        <w:t>Jangkaan Klien + Prestasi Perkhidmatan = Kepuasan Klien</w:t>
      </w:r>
    </w:p>
    <w:p w14:paraId="1F19E09B">
      <w:r>
        <w:t>Kepuasan klien ialah hasil daripada tahap perkhidmatan yang disampaikan berbanding apa yang dijangkakan klien. Dua punca ketidakpuasan dalam interaksi peribadi dan perniagaan ialah jangkaan tidak dipenuhi dan salah faham atau kejahilan terhadap nilai yang dipegang pihak lain. Penyelia mesti mengelakkan klien tidak berpuas hati akibat pertembungan nilai atau kegagalan memenuhi jangkaan, kerana ia boleh mengakibatkan ketidakpuasan.</w:t>
      </w:r>
    </w:p>
    <w:p w14:paraId="5BC1D996">
      <w:r>
        <w:t>#### 4.1 Tools to avoid having dissatisfied client (Alat Untuk Mengelakkan Klien Tidak Berpuas Hati)</w:t>
      </w:r>
    </w:p>
    <w:p w14:paraId="1EBAB602">
      <w:r>
        <w:t xml:space="preserve">• i) </w:t>
      </w:r>
      <w:r>
        <w:rPr>
          <w:b/>
        </w:rPr>
        <w:t>Understanding client expectations (Memahami Jangkaan Klien)</w:t>
      </w:r>
      <w:r>
        <w:t xml:space="preserve"> — khidmat pelanggan cemerlang dan kepuasan pelanggan tinggi mesti bermula dengan memahami jangkaan pelanggan. Anda perlu tahu siapa pelanggan anda dan apa yang mereka mahu. Semasa mengukur kepuasan pelanggan, syarikat lazimnya bertanya sama ada produk atau perkhidmatan telah memenuhi atau melebihi jangkaan. Ini soalan penting dan faktor utama di sebalik kepuasan.</w:t>
      </w:r>
    </w:p>
    <w:p w14:paraId="1600B3DE">
      <w:r>
        <w:t>Faedah yang boleh diperoleh daripada memahami jangkaan klien:</w:t>
      </w:r>
    </w:p>
    <w:p w14:paraId="479E8514">
      <w:r>
        <w:t>a) Membolehkan seseorang mengetahui tahap perkhidmatan yang dijangka untuk mengekalkan kepuasan pelanggan. b) Membolehkan pekerja fokus memenuhi jangkaan klien. c) Memberi peluang untuk melebihi jangkaan dan mewujudkan penyokong bersemangat. d) Membantu menyelesaikan aduan pelanggan — kerana aduan terhasil daripada kegagalan memenuhi jangkaan, seseorang berupaya membetulkan masalah dengan cepat dan mengekalkan perniagaan.</w:t>
      </w:r>
    </w:p>
    <w:p w14:paraId="6A60DCE7">
      <w:r>
        <w:t xml:space="preserve">• ii) </w:t>
      </w:r>
      <w:r>
        <w:rPr>
          <w:b/>
        </w:rPr>
        <w:t>Clarify values and determine the differences (Perjelaskan Nilai Dan Tentukan Perbezaan)</w:t>
      </w:r>
      <w:r>
        <w:t xml:space="preserve"> — nilai ialah prinsip atau kualiti yang diingini. Percanggahan berdasarkan perbezaan nilai amat sukar diselesaikan kerana kompromi bermaksud mengalah nilai. Organisasi sering membangunkan senarai nilai korporat. Kadangkala ini benar dan kadangkala lebih penting kepada jenama korporat. Penyelia perlu memahami nilai organisasi dan peribadi sebenar berkaitan skop kerja dan objektifnya.</w:t>
      </w:r>
    </w:p>
    <w:p w14:paraId="2F33E7B6">
      <w:r>
        <w:t xml:space="preserve">• iii) </w:t>
      </w:r>
      <w:r>
        <w:rPr>
          <w:b/>
        </w:rPr>
        <w:t>Describe the importance of dealing fairly with the client (Terangkan Kepentingan Berurusan Secara Adil Dengan Klien)</w:t>
      </w:r>
      <w:r>
        <w:t xml:space="preserve"> — semasa memberi perkhidmatan atau mengendalikan tugasan melibatkan klien yang dikenal pasti, organisasi sering berpeluang mengambil kesempatan atas klien. Dalam kebanyakan kes, klien mahu dilayan secara adil. Keadilan dicirikan oleh ketidakberpihakan dan kejujuran yang bebas daripada kepentingan diri, prasangka atau pilih kasih. Jika klien mentafsir urusan sebagai adil, organisasi atau penyelia berpeluang mewujudkan klien yang berpuas hati. Jika klien percaya tingkah laku penyelia tidak adil, sukar mewujudkan klien yang berpuas hati — contohnya seorang Producer yang berterus terang tentang had bajet video kepada klien, berbanding menyembunyikan kekangan sehingga lewat dalam projek.</w:t>
      </w:r>
    </w:p>
    <w:p w14:paraId="015BD7F9"/>
    <w:p w14:paraId="2BB23B89">
      <w:r>
        <w:t>SOALAN:</w:t>
      </w:r>
    </w:p>
    <w:p w14:paraId="1266F2E2">
      <w:r>
        <w:rPr>
          <w:b/>
        </w:rPr>
        <w:t>1. Takrifkan apa itu jangkaan klien. (4 markah)</w:t>
      </w:r>
    </w:p>
    <w:p w14:paraId="7B934FD5">
      <w:r>
        <w:rPr>
          <w:i/>
        </w:rPr>
        <w:t>Jawapan model:</w:t>
      </w:r>
      <w:r>
        <w:t xml:space="preserve"> Jangkaan klien ialah jumlah manfaat yang dijangka diterima pelanggan daripada produk atau perkhidmatan sesebuah syarikat. Jika pengalaman sebenar melebihi jangkaan, pelanggan berpuas hati; jika prestasi jatuh di bawah jangkaan, pelanggan kecewa — contohnya klien video korporat yang menjangkakan tiga pusingan semakan percuma sebelum penyerahan akhir.</w:t>
      </w:r>
    </w:p>
    <w:p w14:paraId="2A499776">
      <w:r>
        <w:rPr>
          <w:b/>
        </w:rPr>
        <w:t>2. Takrifkan apa itu kepuasan klien. (4 markah)</w:t>
      </w:r>
    </w:p>
    <w:p w14:paraId="27E92B9C">
      <w:r>
        <w:rPr>
          <w:i/>
        </w:rPr>
        <w:t>Jawapan model:</w:t>
      </w:r>
      <w:r>
        <w:t xml:space="preserve"> Kepuasan klien ialah ukuran sejauh mana produk atau perkhidmatan memenuhi atau melebihi jangkaan pelanggan, dirumuskan sebagai Jangkaan Klien + Prestasi Perkhidmatan = Kepuasan Klien. Ia ialah petunjuk prestasi utama dalam perniagaan.</w:t>
      </w:r>
    </w:p>
    <w:p w14:paraId="179BBCDE">
      <w:r>
        <w:rPr>
          <w:b/>
        </w:rPr>
        <w:t>3. Apakah yang menentukan kualiti khidmat pelanggan?</w:t>
      </w:r>
    </w:p>
    <w:p w14:paraId="35A64E2A">
      <w:r>
        <w:rPr>
          <w:i/>
        </w:rPr>
        <w:t>Jawapan model:</w:t>
      </w:r>
      <w:r>
        <w:t xml:space="preserve"> Kualiti khidmat pelanggan hampir sepenuhnya ditentukan oleh keupayaan memenuhi jangkaan klien; ia berkait rapat dengan persepsi pelanggan, bukan semata-mata usaha yang dilihat dibuat oleh syarikat — sebuah studio yang memenuhi jangkaan klien secara konsisten dianggap memberi khidmat yang baik walaupun tidak "bising" tentangnya.</w:t>
      </w:r>
    </w:p>
    <w:p w14:paraId="47E4CC5D">
      <w:r>
        <w:rPr>
          <w:b/>
        </w:rPr>
        <w:t>4. Namakan lima (5) jangkaan biasa dan asas yang pelanggan jangkakan bagi kebanyakan perniagaan.</w:t>
      </w:r>
    </w:p>
    <w:p w14:paraId="039D613F">
      <w:r>
        <w:rPr>
          <w:i/>
        </w:rPr>
        <w:t>Jawapan model:</w:t>
      </w:r>
      <w:r>
        <w:t xml:space="preserve"> 1. Perkhidmatan yang pantas, cekap dan tepat. 2. Produk/perkhidmatan berkualiti tinggi pada harga kompetitif. 3. Kakitangan yang mesra dan membantu. 4. Tindak balas segera terhadap pertanyaan. 5. Kakitangan terlatih yang boleh mengendalikan soalan tanpa merujuk kepada orang lain.</w:t>
      </w:r>
    </w:p>
    <w:p w14:paraId="1FFB5CF9"/>
    <w:p w14:paraId="4F04B0C3">
      <w:r>
        <w:t>RUJUKAN:</w:t>
      </w:r>
    </w:p>
    <w:p w14:paraId="5E449781">
      <w:r>
        <w:t xml:space="preserve">Farris, Paul W.; Neil T. Bendle; Phillip E. Pfeifer; David J. Reibstein (2010). </w:t>
      </w:r>
      <w:r>
        <w:rPr>
          <w:i/>
        </w:rPr>
        <w:t>Marketing Metrics: The Definitive Guide to Measuring Marketing Performance.</w:t>
      </w:r>
      <w:r>
        <w:t xml:space="preserve"> Upper Saddle River, New Jersey: Pearson Education, Inc. ISBN 0-13-705829-2.</w:t>
      </w:r>
    </w:p>
    <w:p w14:paraId="5CA814FE">
      <w:r>
        <w:t xml:space="preserve">Beard R (2013). </w:t>
      </w:r>
      <w:r>
        <w:rPr>
          <w:i/>
        </w:rPr>
        <w:t>Customer satisfaction, customer service</w:t>
      </w:r>
      <w:r>
        <w:t xml:space="preserve"> — October 15.</w:t>
      </w:r>
    </w:p>
    <w:p w14:paraId="094AE0FC">
      <w:r>
        <w:t>www.infoentrepreneurs.org/en/guides/know-your-customers-needs/</w:t>
      </w:r>
    </w:p>
    <w:p w14:paraId="2BF69A85">
      <w:r>
        <w:rPr>
          <w:i/>
        </w:rPr>
        <w:t>The Importance of Meeting Customer Expectations (And How to Meet Them).</w:t>
      </w:r>
      <w:r>
        <w:t xml:space="preserve"> Meredith Estep, Dec 20, 2011.</w:t>
      </w:r>
    </w:p>
    <w:p w14:paraId="135F4463">
      <w:r>
        <w:t>http://www.unitiv.com/intelligent-help-desk-blog/bid</w:t>
      </w:r>
    </w:p>
    <w:p w14:paraId="162DB90F">
      <w:r>
        <w:br w:type="page"/>
      </w:r>
    </w:p>
    <w:tbl>
      <w:tblPr>
        <w:tblStyle w:val="12"/>
        <w:tblW w:w="9699" w:type="dxa"/>
        <w:tblInd w:w="0" w:type="dxa"/>
        <w:tblLayout w:type="fixed"/>
        <w:tblCellMar>
          <w:top w:w="0" w:type="dxa"/>
          <w:left w:w="108" w:type="dxa"/>
          <w:bottom w:w="0" w:type="dxa"/>
          <w:right w:w="108" w:type="dxa"/>
        </w:tblCellMar>
      </w:tblPr>
      <w:tblGrid>
        <w:gridCol w:w="3085"/>
        <w:gridCol w:w="3686"/>
        <w:gridCol w:w="2268"/>
        <w:gridCol w:w="660"/>
      </w:tblGrid>
      <w:tr w14:paraId="3C81513C">
        <w:tblPrEx>
          <w:tblCellMar>
            <w:top w:w="0" w:type="dxa"/>
            <w:left w:w="108" w:type="dxa"/>
            <w:bottom w:w="0" w:type="dxa"/>
            <w:right w:w="108" w:type="dxa"/>
          </w:tblCellMar>
        </w:tblPrEx>
        <w:trPr>
          <w:trHeight w:val="3230" w:hRule="atLeast"/>
        </w:trPr>
        <w:tc>
          <w:tcPr>
            <w:tcW w:w="3085" w:type="dxa"/>
            <w:tcBorders>
              <w:top w:val="single" w:color="auto" w:sz="4" w:space="0"/>
              <w:left w:val="single" w:color="auto" w:sz="4" w:space="0"/>
              <w:bottom w:val="single" w:color="000000" w:sz="4" w:space="0"/>
            </w:tcBorders>
          </w:tcPr>
          <w:p w14:paraId="27DADC70">
            <w:pPr>
              <w:snapToGrid w:val="0"/>
              <w:spacing w:line="360" w:lineRule="auto"/>
              <w:rPr>
                <w:rFonts w:ascii="Arial" w:hAnsi="Arial" w:cs="Arial"/>
                <w:sz w:val="20"/>
                <w:lang w:val="ms-MY"/>
              </w:rPr>
            </w:pPr>
          </w:p>
          <w:p w14:paraId="1DBBF42E">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tcPr>
          <w:p w14:paraId="139FBF83">
            <w:pPr>
              <w:rPr>
                <w:rFonts w:ascii="Arial" w:hAnsi="Arial" w:cs="Arial"/>
                <w:sz w:val="20"/>
                <w:lang w:val="ms-MY"/>
              </w:rPr>
            </w:pPr>
            <w:r>
              <w:pict>
                <v:shape id="_x0000_s1063" o:spid="_x0000_s1063"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766B7809">
                        <w:pPr>
                          <w:rPr>
                            <w:rFonts w:ascii="Arial" w:hAnsi="Arial" w:cs="Arial"/>
                            <w:b/>
                            <w:bCs/>
                            <w:highlight w:val="yellow"/>
                            <w:lang w:val="fi-FI"/>
                          </w:rPr>
                        </w:pPr>
                        <w:r>
                          <w:rPr>
                            <w:rFonts w:ascii="Arial" w:hAnsi="Arial" w:cs="Arial"/>
                            <w:b/>
                            <w:bCs/>
                            <w:highlight w:val="yellow"/>
                            <w:lang w:val="fi-FI"/>
                          </w:rPr>
                          <w:t>FURNIWEB MANUFACTURING SDN BHD</w:t>
                        </w:r>
                      </w:p>
                      <w:p w14:paraId="67FD7EF0">
                        <w:pPr>
                          <w:rPr>
                            <w:rFonts w:ascii="Arial" w:hAnsi="Arial" w:cs="Arial"/>
                            <w:b/>
                            <w:bCs/>
                            <w:highlight w:val="yellow"/>
                            <w:lang w:val="fi-FI"/>
                          </w:rPr>
                        </w:pPr>
                        <w:r>
                          <w:rPr>
                            <w:rFonts w:ascii="Arial" w:hAnsi="Arial" w:cs="Arial"/>
                            <w:b/>
                            <w:bCs/>
                            <w:highlight w:val="yellow"/>
                            <w:lang w:val="fi-FI"/>
                          </w:rPr>
                          <w:t>Lot 1883, Jalan KPB 9, Kg. Bharu Balakong, 43300</w:t>
                        </w:r>
                      </w:p>
                      <w:p w14:paraId="1F7CDFB6">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75269883">
                        <w:pPr>
                          <w:rPr>
                            <w:rFonts w:ascii="Arial" w:hAnsi="Arial" w:cs="Arial"/>
                            <w:b/>
                            <w:bCs/>
                            <w:lang w:val="fi-FI"/>
                          </w:rPr>
                        </w:pPr>
                        <w:r>
                          <w:rPr>
                            <w:rFonts w:ascii="Arial" w:hAnsi="Arial" w:cs="Arial"/>
                            <w:b/>
                            <w:bCs/>
                            <w:highlight w:val="yellow"/>
                            <w:lang w:val="fi-FI"/>
                          </w:rPr>
                          <w:t>Malaysia.</w:t>
                        </w:r>
                      </w:p>
                      <w:p w14:paraId="622280D3">
                        <w:pPr>
                          <w:rPr>
                            <w:rFonts w:ascii="Arial" w:hAnsi="Arial" w:cs="Arial"/>
                            <w:b/>
                            <w:bCs/>
                            <w:lang w:val="fi-FI"/>
                          </w:rPr>
                        </w:pPr>
                      </w:p>
                      <w:p w14:paraId="4E0BA864">
                        <w:pPr>
                          <w:rPr>
                            <w:rFonts w:ascii="Arial" w:hAnsi="Arial" w:cs="Arial"/>
                            <w:b/>
                            <w:bCs/>
                            <w:lang w:val="fi-FI"/>
                          </w:rPr>
                        </w:pPr>
                      </w:p>
                      <w:p w14:paraId="7A5E4D7C">
                        <w:pPr>
                          <w:rPr>
                            <w:rFonts w:ascii="Arial" w:hAnsi="Arial" w:cs="Arial"/>
                            <w:b/>
                            <w:bCs/>
                            <w:sz w:val="36"/>
                            <w:szCs w:val="36"/>
                            <w:lang w:val="fi-FI"/>
                          </w:rPr>
                        </w:pPr>
                        <w:r>
                          <w:rPr>
                            <w:rFonts w:ascii="Arial" w:hAnsi="Arial" w:cs="Arial"/>
                            <w:b/>
                            <w:bCs/>
                            <w:sz w:val="36"/>
                            <w:szCs w:val="36"/>
                            <w:lang w:val="fi-FI"/>
                          </w:rPr>
                          <w:t>NOTA PEMBELAJARAN</w:t>
                        </w:r>
                      </w:p>
                      <w:p w14:paraId="043F5569">
                        <w:pPr>
                          <w:rPr>
                            <w:rFonts w:ascii="Arial" w:hAnsi="Arial" w:cs="Arial"/>
                            <w:sz w:val="28"/>
                            <w:szCs w:val="28"/>
                            <w:lang w:val="fi-FI"/>
                          </w:rPr>
                        </w:pPr>
                        <w:r>
                          <w:rPr>
                            <w:rFonts w:ascii="Arial" w:hAnsi="Arial" w:cs="Arial"/>
                            <w:sz w:val="28"/>
                            <w:szCs w:val="28"/>
                            <w:lang w:val="fi-FI"/>
                          </w:rPr>
                          <w:t>(Learning Note)</w:t>
                        </w:r>
                      </w:p>
                      <w:p w14:paraId="12AEF5BE">
                        <w:pPr>
                          <w:rPr>
                            <w:rFonts w:ascii="Arial" w:hAnsi="Arial" w:cs="Arial"/>
                            <w:b/>
                            <w:bCs/>
                            <w:i/>
                            <w:lang w:val="nl-NL"/>
                          </w:rPr>
                        </w:pPr>
                      </w:p>
                    </w:txbxContent>
                  </v:textbox>
                </v:shape>
              </w:pict>
            </w:r>
          </w:p>
          <w:p w14:paraId="6DB17642">
            <w:pPr>
              <w:spacing w:line="360" w:lineRule="auto"/>
              <w:rPr>
                <w:rFonts w:ascii="Arial" w:hAnsi="Arial" w:cs="Arial"/>
                <w:sz w:val="20"/>
                <w:lang w:val="ms-MY"/>
              </w:rPr>
            </w:pPr>
          </w:p>
        </w:tc>
      </w:tr>
      <w:tr w14:paraId="6BF6FAF0">
        <w:tblPrEx>
          <w:tblCellMar>
            <w:top w:w="0" w:type="dxa"/>
            <w:left w:w="108" w:type="dxa"/>
            <w:bottom w:w="0" w:type="dxa"/>
            <w:right w:w="108" w:type="dxa"/>
          </w:tblCellMar>
        </w:tblPrEx>
        <w:trPr>
          <w:trHeight w:val="971" w:hRule="atLeast"/>
        </w:trPr>
        <w:tc>
          <w:tcPr>
            <w:tcW w:w="3085" w:type="dxa"/>
            <w:tcBorders>
              <w:top w:val="single" w:color="000000" w:sz="4" w:space="0"/>
              <w:left w:val="single" w:color="auto" w:sz="4" w:space="0"/>
              <w:bottom w:val="single" w:color="000000" w:sz="4" w:space="0"/>
            </w:tcBorders>
            <w:vAlign w:val="center"/>
          </w:tcPr>
          <w:p w14:paraId="0EAE5EB0">
            <w:pPr>
              <w:snapToGrid w:val="0"/>
              <w:rPr>
                <w:rFonts w:ascii="Arial" w:hAnsi="Arial" w:cs="Arial"/>
                <w:bCs/>
                <w:i/>
                <w:lang w:val="ms-MY"/>
              </w:rPr>
            </w:pPr>
            <w:r>
              <w:rPr>
                <w:rFonts w:ascii="Arial" w:hAnsi="Arial" w:eastAsia="Arial" w:cs="Arial"/>
                <w:b/>
              </w:rPr>
              <w:t xml:space="preserve">KOD NAMA DAN PROGRAM / </w:t>
            </w:r>
            <w:r>
              <w:rPr>
                <w:rFonts w:ascii="Arial" w:hAnsi="Arial" w:eastAsia="Arial" w:cs="Arial"/>
                <w:i/>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13A19A3F">
            <w:pPr>
              <w:tabs>
                <w:tab w:val="left" w:pos="1800"/>
              </w:tabs>
              <w:autoSpaceDE w:val="0"/>
              <w:autoSpaceDN w:val="0"/>
              <w:adjustRightInd w:val="0"/>
              <w:spacing w:line="360" w:lineRule="auto"/>
              <w:rPr>
                <w:rFonts w:ascii="Arial" w:hAnsi="Arial" w:cs="Arial"/>
                <w:bCs/>
                <w:iCs/>
                <w:lang w:val="ms-MY"/>
              </w:rPr>
            </w:pPr>
            <w:r>
              <w:rPr>
                <w:rFonts w:ascii="Arial" w:hAnsi="Arial" w:cs="Arial"/>
                <w:bCs/>
                <w:iCs/>
                <w:lang w:val="ms-MY"/>
              </w:rPr>
              <w:t>Z-009-3:2015 CORE ABILITIES (untuk IT-072-3:2012 VIDEO / FILM (EDITING))</w:t>
            </w:r>
          </w:p>
        </w:tc>
      </w:tr>
      <w:tr w14:paraId="1B447D59">
        <w:tblPrEx>
          <w:tblCellMar>
            <w:top w:w="0" w:type="dxa"/>
            <w:left w:w="108" w:type="dxa"/>
            <w:bottom w:w="0" w:type="dxa"/>
            <w:right w:w="108" w:type="dxa"/>
          </w:tblCellMar>
        </w:tblPrEx>
        <w:trPr>
          <w:trHeight w:val="1160" w:hRule="atLeast"/>
        </w:trPr>
        <w:tc>
          <w:tcPr>
            <w:tcW w:w="3085" w:type="dxa"/>
            <w:tcBorders>
              <w:top w:val="single" w:color="000000" w:sz="4" w:space="0"/>
              <w:left w:val="single" w:color="auto" w:sz="4" w:space="0"/>
              <w:bottom w:val="single" w:color="000000" w:sz="4" w:space="0"/>
            </w:tcBorders>
            <w:vAlign w:val="center"/>
          </w:tcPr>
          <w:p w14:paraId="5DF315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rPr>
              <w:t xml:space="preserve">TAHAP / </w:t>
            </w:r>
            <w:r>
              <w:rPr>
                <w:rFonts w:ascii="Arial" w:hAnsi="Arial" w:eastAsia="Arial" w:cs="Arial"/>
              </w:rPr>
              <w:t>LEVEL</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0C0A7016">
            <w:pPr>
              <w:tabs>
                <w:tab w:val="left" w:pos="1800"/>
              </w:tabs>
              <w:autoSpaceDE w:val="0"/>
              <w:autoSpaceDN w:val="0"/>
              <w:adjustRightInd w:val="0"/>
              <w:spacing w:line="360" w:lineRule="auto"/>
              <w:rPr>
                <w:rFonts w:ascii="Arial" w:hAnsi="Arial" w:cs="Arial"/>
                <w:bCs/>
                <w:iCs/>
                <w:lang w:val="ms-MY"/>
              </w:rPr>
            </w:pPr>
            <w:r>
              <w:rPr>
                <w:rFonts w:ascii="Arial" w:hAnsi="Arial" w:cs="Arial"/>
                <w:bCs/>
                <w:iCs/>
                <w:lang w:val="ms-MY"/>
              </w:rPr>
              <w:t>3</w:t>
            </w:r>
          </w:p>
        </w:tc>
      </w:tr>
      <w:tr w14:paraId="37A690D1">
        <w:tblPrEx>
          <w:tblCellMar>
            <w:top w:w="0" w:type="dxa"/>
            <w:left w:w="108" w:type="dxa"/>
            <w:bottom w:w="0" w:type="dxa"/>
            <w:right w:w="108" w:type="dxa"/>
          </w:tblCellMar>
        </w:tblPrEx>
        <w:trPr>
          <w:trHeight w:val="1169" w:hRule="atLeast"/>
        </w:trPr>
        <w:tc>
          <w:tcPr>
            <w:tcW w:w="3085" w:type="dxa"/>
            <w:tcBorders>
              <w:top w:val="single" w:color="000000" w:sz="4" w:space="0"/>
              <w:left w:val="single" w:color="auto" w:sz="4" w:space="0"/>
              <w:bottom w:val="single" w:color="000000" w:sz="4" w:space="0"/>
            </w:tcBorders>
            <w:vAlign w:val="center"/>
          </w:tcPr>
          <w:p w14:paraId="115BF95B">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rPr>
              <w:t>NO DAN TAJUK UNIT KOMPETENSI /</w:t>
            </w:r>
            <w:r>
              <w:rPr>
                <w:rFonts w:ascii="Arial" w:hAnsi="Arial" w:eastAsia="Arial" w:cs="Arial"/>
                <w:i/>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5965ACD4">
            <w:pPr>
              <w:tabs>
                <w:tab w:val="left" w:pos="1800"/>
              </w:tabs>
              <w:autoSpaceDE w:val="0"/>
              <w:autoSpaceDN w:val="0"/>
              <w:adjustRightInd w:val="0"/>
              <w:spacing w:line="360" w:lineRule="auto"/>
              <w:rPr>
                <w:rFonts w:ascii="Arial" w:hAnsi="Arial" w:cs="Arial"/>
                <w:bCs/>
                <w:iCs/>
                <w:lang w:val="ms-MY"/>
              </w:rPr>
            </w:pPr>
            <w:r>
              <w:rPr>
                <w:rFonts w:ascii="Arial" w:hAnsi="Arial" w:cs="Arial"/>
                <w:bCs/>
                <w:iCs/>
                <w:lang w:val="ms-MY"/>
              </w:rPr>
              <w:t>CA03 LEADERSHIP SKILLS</w:t>
            </w:r>
          </w:p>
        </w:tc>
      </w:tr>
      <w:tr w14:paraId="087AFC00">
        <w:tblPrEx>
          <w:tblCellMar>
            <w:top w:w="0" w:type="dxa"/>
            <w:left w:w="108" w:type="dxa"/>
            <w:bottom w:w="0" w:type="dxa"/>
            <w:right w:w="108" w:type="dxa"/>
          </w:tblCellMar>
        </w:tblPrEx>
        <w:trPr>
          <w:trHeight w:val="2910" w:hRule="atLeast"/>
        </w:trPr>
        <w:tc>
          <w:tcPr>
            <w:tcW w:w="3085" w:type="dxa"/>
            <w:tcBorders>
              <w:top w:val="single" w:color="000000" w:sz="4" w:space="0"/>
              <w:left w:val="single" w:color="auto" w:sz="4" w:space="0"/>
              <w:bottom w:val="single" w:color="000000" w:sz="4" w:space="0"/>
            </w:tcBorders>
            <w:vAlign w:val="center"/>
          </w:tcPr>
          <w:p w14:paraId="1C9E50FC">
            <w:pPr>
              <w:tabs>
                <w:tab w:val="left" w:pos="-1440"/>
              </w:tabs>
              <w:snapToGrid w:val="0"/>
              <w:rPr>
                <w:rFonts w:ascii="Arial" w:hAnsi="Arial" w:cs="Arial"/>
                <w:bCs/>
                <w:i/>
                <w:lang w:val="ms-MY"/>
              </w:rPr>
            </w:pPr>
            <w:r>
              <w:rPr>
                <w:rFonts w:ascii="Arial" w:hAnsi="Arial" w:eastAsia="Arial" w:cs="Arial"/>
                <w:b/>
              </w:rPr>
              <w:t xml:space="preserve">NO DAN PENYATAAN AKTIVITI / </w:t>
            </w:r>
            <w:r>
              <w:rPr>
                <w:rFonts w:ascii="Arial" w:hAnsi="Arial" w:eastAsia="Arial" w:cs="Arial"/>
                <w:i/>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260397F0">
            <w:pPr>
              <w:numPr>
                <w:ilvl w:val="0"/>
                <w:numId w:val="44"/>
              </w:numPr>
              <w:suppressAutoHyphens/>
              <w:spacing w:line="360" w:lineRule="auto"/>
              <w:contextualSpacing/>
              <w:rPr>
                <w:rFonts w:ascii="Arial" w:hAnsi="Arial" w:cs="Arial"/>
                <w:b/>
                <w:bCs/>
                <w:lang w:val="ms-MY" w:eastAsia="ar-SA"/>
              </w:rPr>
            </w:pPr>
            <w:r>
              <w:rPr>
                <w:rFonts w:ascii="Arial" w:hAnsi="Arial" w:cs="Arial"/>
                <w:b/>
                <w:bCs/>
                <w:lang w:val="ms-MY" w:eastAsia="ar-SA"/>
              </w:rPr>
              <w:t>03.06 MONITOR WORK PERFORMANCE DELIVERIES</w:t>
            </w:r>
          </w:p>
        </w:tc>
      </w:tr>
      <w:tr w14:paraId="34975454">
        <w:tblPrEx>
          <w:tblCellMar>
            <w:top w:w="0" w:type="dxa"/>
            <w:left w:w="108" w:type="dxa"/>
            <w:bottom w:w="0" w:type="dxa"/>
            <w:right w:w="108" w:type="dxa"/>
          </w:tblCellMar>
        </w:tblPrEx>
        <w:trPr>
          <w:trHeight w:val="755" w:hRule="atLeast"/>
        </w:trPr>
        <w:tc>
          <w:tcPr>
            <w:tcW w:w="3085" w:type="dxa"/>
            <w:tcBorders>
              <w:top w:val="single" w:color="000000" w:sz="4" w:space="0"/>
              <w:left w:val="single" w:color="auto" w:sz="4" w:space="0"/>
              <w:bottom w:val="single" w:color="auto" w:sz="4" w:space="0"/>
            </w:tcBorders>
            <w:vAlign w:val="center"/>
          </w:tcPr>
          <w:p w14:paraId="63386717">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rPr>
              <w:t xml:space="preserve">NO. KOD / </w:t>
            </w:r>
            <w:r>
              <w:rPr>
                <w:rFonts w:ascii="Arial" w:hAnsi="Arial" w:eastAsia="Arial" w:cs="Arial"/>
                <w:bCs/>
                <w:i/>
                <w:iCs/>
              </w:rPr>
              <w:t>CODE NO.</w:t>
            </w:r>
          </w:p>
        </w:tc>
        <w:tc>
          <w:tcPr>
            <w:tcW w:w="3686" w:type="dxa"/>
            <w:tcBorders>
              <w:top w:val="single" w:color="000000" w:sz="4" w:space="0"/>
              <w:left w:val="single" w:color="000000" w:sz="4" w:space="0"/>
              <w:bottom w:val="single" w:color="auto" w:sz="4" w:space="0"/>
            </w:tcBorders>
            <w:vAlign w:val="center"/>
          </w:tcPr>
          <w:p w14:paraId="32A1CF20">
            <w:pPr>
              <w:tabs>
                <w:tab w:val="left" w:pos="1800"/>
              </w:tabs>
              <w:autoSpaceDE w:val="0"/>
              <w:autoSpaceDN w:val="0"/>
              <w:adjustRightInd w:val="0"/>
              <w:spacing w:line="360" w:lineRule="auto"/>
              <w:rPr>
                <w:rFonts w:ascii="Arial" w:hAnsi="Arial" w:cs="Arial"/>
                <w:bCs/>
                <w:iCs/>
                <w:lang w:val="ms-MY"/>
              </w:rPr>
            </w:pPr>
            <w:r>
              <w:rPr>
                <w:rFonts w:ascii="Arial" w:hAnsi="Arial" w:cs="Arial"/>
                <w:bCs/>
                <w:iCs/>
                <w:lang w:val="ms-MY"/>
              </w:rPr>
              <w:t>Z-009-3:2015-M03/P(6/6)</w:t>
            </w:r>
          </w:p>
        </w:tc>
        <w:tc>
          <w:tcPr>
            <w:tcW w:w="2268" w:type="dxa"/>
            <w:tcBorders>
              <w:top w:val="single" w:color="000000" w:sz="4" w:space="0"/>
              <w:left w:val="single" w:color="000000" w:sz="4" w:space="0"/>
              <w:bottom w:val="single" w:color="auto" w:sz="4" w:space="0"/>
              <w:right w:val="single" w:color="auto" w:sz="4" w:space="0"/>
            </w:tcBorders>
            <w:vAlign w:val="center"/>
          </w:tcPr>
          <w:p w14:paraId="4EE2DA96">
            <w:pPr>
              <w:spacing w:line="360" w:lineRule="auto"/>
              <w:rPr>
                <w:rFonts w:ascii="Arial" w:hAnsi="Arial" w:cs="Arial"/>
                <w:lang w:val="ms-MY"/>
              </w:rPr>
            </w:pPr>
            <w:r>
              <w:rPr>
                <w:rFonts w:ascii="Arial" w:hAnsi="Arial" w:cs="Arial"/>
                <w:lang w:val="ms-MY"/>
              </w:rPr>
              <w:t>Muka Surat/Page:</w:t>
            </w:r>
          </w:p>
          <w:p w14:paraId="441255E3">
            <w:pPr>
              <w:spacing w:line="360" w:lineRule="auto"/>
              <w:rPr>
                <w:rFonts w:ascii="Arial" w:hAnsi="Arial" w:cs="Arial"/>
                <w:lang w:val="ms-MY"/>
              </w:rPr>
            </w:pPr>
            <w:r>
              <w:rPr>
                <w:rFonts w:ascii="Arial" w:hAnsi="Arial" w:cs="Arial"/>
                <w:lang w:val="ms-MY"/>
              </w:rPr>
              <w:t>Drpd/ Of:</w:t>
            </w:r>
            <w:r>
              <w:rPr>
                <w:rFonts w:ascii="Arial" w:hAnsi="Arial" w:cs="Arial"/>
                <w:b/>
                <w:lang w:val="ms-MY"/>
              </w:rPr>
              <w:t>:</w:t>
            </w:r>
          </w:p>
        </w:tc>
        <w:tc>
          <w:tcPr>
            <w:tcW w:w="660" w:type="dxa"/>
            <w:tcBorders>
              <w:top w:val="single" w:color="000000" w:sz="4" w:space="0"/>
              <w:left w:val="single" w:color="000000" w:sz="4" w:space="0"/>
              <w:bottom w:val="single" w:color="auto" w:sz="4" w:space="0"/>
              <w:right w:val="single" w:color="auto" w:sz="4" w:space="0"/>
            </w:tcBorders>
            <w:vAlign w:val="center"/>
          </w:tcPr>
          <w:p w14:paraId="40E02791">
            <w:pPr>
              <w:spacing w:line="360" w:lineRule="auto"/>
              <w:rPr>
                <w:rFonts w:ascii="Arial" w:hAnsi="Arial" w:cs="Arial"/>
                <w:lang w:val="ms-MY"/>
              </w:rPr>
            </w:pPr>
            <w:r>
              <w:rPr>
                <w:rFonts w:ascii="Arial" w:hAnsi="Arial" w:cs="Arial"/>
                <w:lang w:val="ms-MY"/>
              </w:rPr>
              <w:t>1</w:t>
            </w:r>
          </w:p>
          <w:p w14:paraId="2DDB3EE6">
            <w:pPr>
              <w:spacing w:line="360" w:lineRule="auto"/>
              <w:rPr>
                <w:rFonts w:ascii="Arial" w:hAnsi="Arial" w:cs="Arial"/>
                <w:lang w:val="ms-MY"/>
              </w:rPr>
            </w:pPr>
            <w:r>
              <w:rPr>
                <w:rFonts w:ascii="Arial" w:hAnsi="Arial" w:cs="Arial"/>
                <w:lang w:val="ms-MY"/>
              </w:rPr>
              <w:t>31</w:t>
            </w:r>
          </w:p>
        </w:tc>
      </w:tr>
    </w:tbl>
    <w:p w14:paraId="1A33AB23">
      <w:r>
        <w:t xml:space="preserve">TAJUK: </w:t>
      </w:r>
    </w:p>
    <w:p w14:paraId="7D33C4DA">
      <w:r>
        <w:t>WORK PERFORMANCE DELIVERY</w:t>
      </w:r>
    </w:p>
    <w:p w14:paraId="5387EA03"/>
    <w:p w14:paraId="7D42EF03">
      <w:r>
        <w:t>TUJUAN:</w:t>
      </w:r>
    </w:p>
    <w:p w14:paraId="1D35688B">
      <w:r>
        <w:t>Kertas Penerangan ini bertujuan menerangkan kebolehan mengaunseling, memimpin, mewakilkan, membincangkan penyelesaian kepada konflik, dan mengenal pasti sasaran kerja serta prestasi kerja. Individu yang kompeten dalam CA ini mampu mengendalikan penyelarasan kerja secara bertanggungjawab dan memimpin orang bawahan dan/atau rakan sekerja untuk menghasilkan kerja dalam persekitaran kerja yang terkawal.</w:t>
      </w:r>
    </w:p>
    <w:p w14:paraId="6A44E6BA"/>
    <w:p w14:paraId="2EF862B1">
      <w:r>
        <w:t>PENERANGAN:</w:t>
      </w:r>
    </w:p>
    <w:p w14:paraId="1B1BF50B">
      <w:pPr>
        <w:pStyle w:val="3"/>
      </w:pPr>
      <w:bookmarkStart w:id="171" w:name="_Toc28981"/>
      <w:r>
        <w:t>1. Introduction (Pengenalan)</w:t>
      </w:r>
      <w:bookmarkEnd w:id="171"/>
    </w:p>
    <w:p w14:paraId="70C8E992">
      <w:r>
        <w:t>Dalam menyampaikan prestasi kerja, seseorang perlu sedar dan biasa dengan sifat dan jenis kerjanya. Dia dijangka mempunyai pengetahuan luas dalam fungsi kerjanya supaya berkesan dan kompeten dalam memantau dan menilai prestasi orang bawahannya.</w:t>
      </w:r>
    </w:p>
    <w:p w14:paraId="57BCD489">
      <w:r>
        <w:t>Seorang atasan dijangka memperoleh kefahaman kerja di bawah penyeliaannya dan mengumpul maklumat di tempat kerja sebelum mengamalkan dan memantau prestasi dan kebolehan staf — contohnya seorang Senior Editor perlu memahami sepenuhnya aliran kerja penyuntingan video (</w:t>
      </w:r>
      <w:r>
        <w:rPr>
          <w:i/>
        </w:rPr>
        <w:t>rough cut</w:t>
      </w:r>
      <w:r>
        <w:t xml:space="preserve">, </w:t>
      </w:r>
      <w:r>
        <w:rPr>
          <w:i/>
        </w:rPr>
        <w:t>fine cut</w:t>
      </w:r>
      <w:r>
        <w:t xml:space="preserve">, </w:t>
      </w:r>
      <w:r>
        <w:rPr>
          <w:i/>
        </w:rPr>
        <w:t>color grading</w:t>
      </w:r>
      <w:r>
        <w:t xml:space="preserve">, </w:t>
      </w:r>
      <w:r>
        <w:rPr>
          <w:i/>
        </w:rPr>
        <w:t>sound mix</w:t>
      </w:r>
      <w:r>
        <w:t>) sebelum menilai prestasi Editor di bawah seliaannya.</w:t>
      </w:r>
    </w:p>
    <w:p w14:paraId="0DB37AB8">
      <w:pPr>
        <w:pStyle w:val="3"/>
      </w:pPr>
      <w:bookmarkStart w:id="172" w:name="_Toc24958"/>
      <w:r>
        <w:t>2. Types of Work (Jenis-Jenis Kerja)</w:t>
      </w:r>
      <w:bookmarkEnd w:id="172"/>
    </w:p>
    <w:p w14:paraId="6CC6818E">
      <w:r>
        <w:t>Di tempat kerja hari ini, terdapat dua jenis kerja: kerja berasaskan produk dan kerja berasaskan perkhidmatan. Kedua-dua jenis melibatkan perniagaan menjual sesuatu produk. Perbezaan utama antara kedua-duanya ialah jenis produk sebenarnya menjual produk fizikal yang boleh disentuh, manakala jenis perkhidmatan menjual kemahiran/kepakaran sebagai produk utama. Dalam kerja berasaskan perkhidmatan, bakal pelanggan melabur pada jurujual atau pemilik, yang menjadikan hubungan pelanggan lebih bernilai dan penting berbanding kerja berasaskan produk. Kerja jenis perkhidmatan bergantung kepada manusia dan pengalaman pelanggan, yang boleh berisiko. Ia ialah perusahaan komersial yang menyediakan kerja yang dilaksanakan secara pakar oleh individu atau pasukan untuk manfaat pelanggannya dan menyediakan produk tidak ketara, seperti perakaunan, perbankan, perundingan, pembersihan, landskap, pendidikan, insurans, rawatan, dan perkhidmatan pengangkutan.</w:t>
      </w:r>
    </w:p>
    <w:p w14:paraId="6991DD88">
      <w:r>
        <w:rPr>
          <w:i/>
        </w:rPr>
        <w:t>Konteks studio penyuntingan video:</w:t>
      </w:r>
      <w:r>
        <w:t xml:space="preserve"> penyuntingan video ialah </w:t>
      </w:r>
      <w:r>
        <w:rPr>
          <w:b/>
        </w:rPr>
        <w:t>kerja berasaskan perkhidmatan</w:t>
      </w:r>
      <w:r>
        <w:t xml:space="preserve"> — studio menjual kepakaran mengedit, bukan barangan fizikal, walaupun hasil akhirnya (fail video) boleh dianggap "produk" yang dihantar kepada klien.</w:t>
      </w:r>
    </w:p>
    <w:p w14:paraId="6E072129">
      <w:r>
        <w:t>Sementara itu, kerja berasaskan produk memastikan produk adalah sama daripada satu pelanggan ke pelanggan lain, menjadikan pengalaman pelanggan agak boleh diramal. Produk di sini merujuk kepada item ketara dan boleh dikenal pasti yang dihasilkan organisasi.</w:t>
      </w:r>
    </w:p>
    <w:p w14:paraId="5F0A9971">
      <w:r>
        <w:t>#### 2.1 Key Concepts of Product and Service Types of Work (Konsep Utama Jenis Kerja Produk Dan Perkhidmatan)</w:t>
      </w:r>
    </w:p>
    <w:p w14:paraId="1953281F">
      <w:r>
        <w:t xml:space="preserve">Produk dan perkhidmatan saling berkait rapat, malah kebanyakan produk mempunyai elemen perkhidmatan di dalamnya. Contohnya, pembeli kereta kini membeli gabungan menyeluruh faedah perkhidmatan, di samping komponen ketara kereta itu. Namun begitu, terdapat perbezaan jelas antara kedua-duanya dan penting menetapkan takrifan kerja. Satu cara memikirkannya ialah dari sudut pandangan klien. Apabila klien bertanya "apa yang boleh anda buat untuk saya?" mereka bertanya tentang produk; apabila klien bertanya "apa yang boleh anda lakukan untuk saya?" mereka bertanya tentang perkhidmatan. Produk boleh diukur dan dikira, manakala perkhidmatan kurang konkrit dan merupakan hasil aplikasi kemahiran dan kepakaran ke arah keperluan yang dikenal pasti. Produk ialah sesuatu yang boleh ditunjuk, manakala perkhidmatan, seperti yang ditakrifkan </w:t>
      </w:r>
      <w:r>
        <w:rPr>
          <w:i/>
        </w:rPr>
        <w:t>The Economist</w:t>
      </w:r>
      <w:r>
        <w:t>, ialah apa-apa aktiviti "yang tidak boleh dijatuhkan pada kaki anda" — walaupun takrifan ini tidak lagi tepat apabila produk berbentuk digital, iaitu objek tanpa berat yang tiada takrifan jasad atau bahan selain media fizikal tempat ia wujud. Namun begitu, walaupun dalam aliran kerja berasaskan fail seperti penyuntingan video, terdapat perbezaan antara produk yang dihasilkan dan perkhidmatan yang disediakan untuk memenuhi keperluan.</w:t>
      </w:r>
    </w:p>
    <w:p w14:paraId="5CBCE3F6">
      <w:r>
        <w:t>#### 2.2 Advantages and Disadvantages of Product and Service Types of Work (Kelebihan Dan Kekurangan Jenis Kerja Produk Dan Perkhidmatan)</w:t>
      </w:r>
    </w:p>
    <w:p w14:paraId="618AC061">
      <w:r>
        <w:t>Dalam perkhidmatan, anda akan bekerja dalam pelbagai teknologi tetapi sukar memilih teknologi yang diingini kerana bergantung kepada banyak faktor. Syarikat perkhidmatan cenderung mencari kecekapan am, jadi tidak terlalu sukar untuk menceburi bidang ini jika asas anda kukuh.</w:t>
      </w:r>
    </w:p>
    <w:p w14:paraId="53BFF46D">
      <w:r>
        <w:t>Dalam syarikat berorientasikan produk, kriteria jauh lebih ketat, jadi anda perlu benar-benar sepadan dengan keperluan dan memiliki kefahaman mendalam tentang perkara yang diperlukan untuk jawatan tertentu. Skala gaji turut mencerminkan perkara ini.</w:t>
      </w:r>
    </w:p>
    <w:p w14:paraId="58367FF6">
      <w:r>
        <w:t>Dalam syarikat berorientasikan perkhidmatan, beban kerja cenderung tidak seimbang akibat anggaran yang lemah atau kekurangan tenaga kerja yang sesuai, jadi keseimbangan kerja-kehidupan boleh terjejas; namun terdapat peluang lebih tinggi untuk bekerja di luar negara dalam projek jangka pendek atau panjang. Kadangkala anda akan bekerja merentas pelbagai teknologi dan mungkin menikmati pengalaman itu — situasi biasa bagi Editor lepasan yang mengendalikan projek pelbagai klien serentak.</w:t>
      </w:r>
    </w:p>
    <w:p w14:paraId="38093F54">
      <w:r>
        <w:t>Dalam syarikat berorientasikan produk, keseimbangan kerja-kehidupan umumnya lebih baik kerana anda cenderung bekerja pada satu produk untuk tempoh yang agak lama, dan kemahiran serta keperluan kerja anda lebih sepadan.</w:t>
      </w:r>
    </w:p>
    <w:p w14:paraId="50055B3A">
      <w:pPr>
        <w:pStyle w:val="3"/>
      </w:pPr>
      <w:bookmarkStart w:id="173" w:name="_Toc25862"/>
      <w:r>
        <w:t>3. Monitoring Procedure (Prosedur Pemantauan)</w:t>
      </w:r>
      <w:bookmarkEnd w:id="173"/>
    </w:p>
    <w:p w14:paraId="52EC6A04">
      <w:r>
        <w:t>Pemantauan boleh dilaksanakan secara langsung atau tidak langsung. Pemantauan langsung melibatkan penyelia memerhati prestasi secara terus (contohnya membaca laporan, e-mel, minit atau surat yang disediakan pekerja). Pemantauan tidak langsung berlaku apabila penyelia peringkat pertama atau kedua menerima maklum balas tentang prestasi pekerja daripada sumber lain (contohnya daripada klien, pelanggan, pihak berkepentingan atau rakan sekerja) — contohnya Producer menerima maklum balas klien secara langsung tentang kualiti sunting video, berbanding memerhati proses sunting Editor secara terus.</w:t>
      </w:r>
    </w:p>
    <w:p w14:paraId="6B28DB67">
      <w:r>
        <w:t>Antara teknik pemantauan langsung dan tidak langsung yang asas:</w:t>
      </w:r>
    </w:p>
    <w:p w14:paraId="3DBF8101">
      <w:r>
        <w:t>• i) Pemerhatian</w:t>
      </w:r>
    </w:p>
    <w:p w14:paraId="7C6DE9B8">
      <w:r>
        <w:t>• ii) Berbual dengan orang</w:t>
      </w:r>
    </w:p>
    <w:p w14:paraId="7DB92820">
      <w:r>
        <w:t>• iii) Memantau prestasi dan hasil kerja</w:t>
      </w:r>
    </w:p>
    <w:p w14:paraId="69ADF151">
      <w:r>
        <w:t>• iv) Memantau ketidakhadiran dan pusing ganti staf</w:t>
      </w:r>
    </w:p>
    <w:p w14:paraId="736DB474">
      <w:r>
        <w:t>• v) Tinjauan pekerja (sebelum, semasa dan selepas perubahan)</w:t>
      </w:r>
    </w:p>
    <w:p w14:paraId="72F88625">
      <w:r>
        <w:t>• vi) Ukuran garis dasar sebelum dan selepas perubahan</w:t>
      </w:r>
    </w:p>
    <w:p w14:paraId="19F29BD0">
      <w:r>
        <w:t>• vii) Penandaarasan (</w:t>
      </w:r>
      <w:r>
        <w:rPr>
          <w:i/>
        </w:rPr>
        <w:t>benchmarking</w:t>
      </w:r>
      <w:r>
        <w:t>) dengan unit kerja lain</w:t>
      </w:r>
    </w:p>
    <w:p w14:paraId="2F3F2660">
      <w:r>
        <w:t>• viii) Rekod kewangan</w:t>
      </w:r>
    </w:p>
    <w:p w14:paraId="068D1ED6">
      <w:r>
        <w:t>• ix) Rekod penggunaan</w:t>
      </w:r>
    </w:p>
    <w:p w14:paraId="355576D0">
      <w:r>
        <w:t>• x) Kumpulan fokus untuk maklum balas langsung</w:t>
      </w:r>
    </w:p>
    <w:p w14:paraId="370FFA99">
      <w:r>
        <w:t>• xi) Soal selidik</w:t>
      </w:r>
    </w:p>
    <w:p w14:paraId="114F8D3E">
      <w:r>
        <w:t>• xii) Helaian maklum balas</w:t>
      </w:r>
    </w:p>
    <w:p w14:paraId="3E8EEB12">
      <w:r>
        <w:t>• xiii) Mengukur masa yang diambil untuk menyiapkan tugasan</w:t>
      </w:r>
    </w:p>
    <w:p w14:paraId="2256D212">
      <w:r>
        <w:t>• xiv) Merekod kesilapan</w:t>
      </w:r>
    </w:p>
    <w:p w14:paraId="2D705615">
      <w:r>
        <w:t>• xv) Merekod soalan yang ditanya</w:t>
      </w:r>
    </w:p>
    <w:p w14:paraId="1FAA7169">
      <w:r>
        <w:t>• xvi) Memantau pemulangan (contoh: pemulangan pelanggan)</w:t>
      </w:r>
    </w:p>
    <w:p w14:paraId="4F5DDE15">
      <w:r>
        <w:t>• xvii) Mencatat tahap aduan.</w:t>
      </w:r>
    </w:p>
    <w:p w14:paraId="406B6EEF">
      <w:r>
        <w:t>#### 3.1 Monitoring Performance (Memantau Prestasi)</w:t>
      </w:r>
    </w:p>
    <w:p w14:paraId="0CAE4222">
      <w:r>
        <w:t>Memantau prestasi ialah sebahagian penting kerja harian penyelia, dan merupakan tanggungjawab yang diletakkan ke atas atasan mengikut Perjanjian. Pekerja dan penyelia peringkat pertama mereka mempunyai tanggungjawab memantau prestasi secara berkala berbanding Hasil Jangkaan Utama (</w:t>
      </w:r>
      <w:r>
        <w:rPr>
          <w:i/>
        </w:rPr>
        <w:t>Key Expected Results</w:t>
      </w:r>
      <w:r>
        <w:t>, KER) yang dipersetujui dalam Perjanjian Prestasi pekerja. Pekerja kemudiannya boleh diberi maklum balas yang tepat pada masa, jujur dan sewajarnya tentang standard prestasi kerja mereka. Penyelia peringkat kedua mempunyai peranan sokongan dalam proses ini.</w:t>
      </w:r>
    </w:p>
    <w:p w14:paraId="658474D7">
      <w:r>
        <w:t>Semakin luas julat kaedah yang digunakan, semakin berkesan pemantauan kerana menggunakan pelbagai kaedah bermakna anda memperoleh pandangan lebih seimbang tentang prestasi pekerja. Ini bermaksud anda boleh memberi jenis maklum balas yang diingini pekerja, kerana mereka mendapati ia membina dan bermotivasi, serta memperbaiki prestasi.</w:t>
      </w:r>
    </w:p>
    <w:p w14:paraId="5885F69E">
      <w:r>
        <w:t>#### 3.2 Monitoring performance against quantifiable objectives (Memantau Prestasi Berbanding Objektif Boleh Diukur)</w:t>
      </w:r>
    </w:p>
    <w:p w14:paraId="13B6B327">
      <w:r>
        <w:t>• i) Kaedah</w:t>
      </w:r>
    </w:p>
    <w:p w14:paraId="6DC5F302">
      <w:r>
        <w:t>• ii) Laporan jualan</w:t>
      </w:r>
    </w:p>
    <w:p w14:paraId="78BD3345">
      <w:r>
        <w:t>• iii) Tarikh akhir dipenuhi</w:t>
      </w:r>
    </w:p>
    <w:p w14:paraId="13EA0BB7">
      <w:r>
        <w:t>• iv) Laporan kesilapan</w:t>
      </w:r>
    </w:p>
    <w:p w14:paraId="668BF030">
      <w:r>
        <w:t>• v) Laporan ketepatan</w:t>
      </w:r>
    </w:p>
    <w:p w14:paraId="1A7DA04D">
      <w:r>
        <w:t>• vi) Dokumen</w:t>
      </w:r>
    </w:p>
    <w:p w14:paraId="2113D0CE">
      <w:r>
        <w:t>• vii) Cadangan</w:t>
      </w:r>
    </w:p>
    <w:p w14:paraId="7BCB0A41">
      <w:r>
        <w:t>• viii) Pelan</w:t>
      </w:r>
    </w:p>
    <w:p w14:paraId="62943D85">
      <w:r>
        <w:t>• ix) Ramalan bajet</w:t>
      </w:r>
    </w:p>
    <w:p w14:paraId="3E3C66F6">
      <w:r>
        <w:t>Kaedah ini cenderung menjadi kaedah pemantauan yang paling selesa digunakan penyelia kerana ia berkaitan dengan apa yang dilakukan pekerja. Mudah melihat sama ada pekerja mencapai sasaran jualan atau menyerahkan kerja yang tepat, dan ini merupakan kaedah pemantauan yang baik untuk elemen kuantiti, kualiti dan masa sesuatu kerja — contohnya bilangan video disiapkan sebulan, ketepatan mengikut spesifikasi klien, dan sama ada tarikh akhir penghantaran dipenuhi.</w:t>
      </w:r>
    </w:p>
    <w:p w14:paraId="1DA1FF37">
      <w:r>
        <w:t>Kesukaran timbul apabila kaedah ini menjadi satu-satunya kaedah pemantauan digunakan penyelia/pengurus kerana kebanyakan kerja bukan sekadar tentang 'apa', tetapi juga tentang 'bagaimana' pekerja melaksanakan kerja mereka. Tentang:</w:t>
      </w:r>
    </w:p>
    <w:p w14:paraId="6EBA7A89">
      <w:r>
        <w:t>• i) bagaimana mereka bekerja sebagai ahli pasukan;</w:t>
      </w:r>
    </w:p>
    <w:p w14:paraId="7E747183">
      <w:r>
        <w:t>• ii) bagaimana mereka bekerja dengan pelanggan;</w:t>
      </w:r>
    </w:p>
    <w:p w14:paraId="22AD2006">
      <w:r>
        <w:t>• iii) bagaimana mereka menangani masalah;</w:t>
      </w:r>
    </w:p>
    <w:p w14:paraId="0909A6A6">
      <w:r>
        <w:t>• iv) bagaimana mereka menangani perubahan, dan seterusnya.</w:t>
      </w:r>
    </w:p>
    <w:p w14:paraId="027569F3">
      <w:r>
        <w:t>Jika anda hanya memantau 'apa' sesuatu kerja, anda hanya memantau separuh daripada kerja itu. Dan jika anda hanya memantau separuh kerja, mungkin hanya bahagian itu yang dirasakan pekerja perlu diberi tumpuan!</w:t>
      </w:r>
    </w:p>
    <w:p w14:paraId="58EC646B">
      <w:r>
        <w:t>#### 3.3 Monitoring Performance against Behavioral Objectives (Memantau Prestasi Berbanding Objektif Tingkah Laku)</w:t>
      </w:r>
    </w:p>
    <w:p w14:paraId="0E07BBF5">
      <w:r>
        <w:t>Berikut tiga cara memantau tingkah laku:</w:t>
      </w:r>
    </w:p>
    <w:p w14:paraId="592E2287">
      <w:r>
        <w:t xml:space="preserve">• i) </w:t>
      </w:r>
      <w:r>
        <w:rPr>
          <w:b/>
        </w:rPr>
        <w:t>Observation (Pemerhatian)</w:t>
      </w:r>
      <w:r>
        <w:t xml:space="preserve"> — mengambil pendekatan terancang untuk memerhati pekerja 'dalam tindakan'. Idea di sebalik ini ialah merancang untuk memerhati tingkah laku tertentu yang telah diterangkan dalam objektif prestasi. Contohnya, jika telah dipersetujui objektif prestasi kerja berpasukan ialah 'menawarkan bantuan kepada ahli pasukan' dan 'menyumbang dalam mesyuarat pasukan', maka itulah tingkah laku khusus yang dirancang untuk diperhati — contohnya memerhati sama ada seorang Editor membantu rakan sepasukan menyelesaikan isu teknikal </w:t>
      </w:r>
      <w:r>
        <w:rPr>
          <w:i/>
        </w:rPr>
        <w:t>timeline</w:t>
      </w:r>
      <w:r>
        <w:t xml:space="preserve"> semasa mesyuarat pengeluaran mingguan.</w:t>
      </w:r>
    </w:p>
    <w:p w14:paraId="1094CF0D">
      <w:r>
        <w:t xml:space="preserve">• ii) </w:t>
      </w:r>
      <w:r>
        <w:rPr>
          <w:b/>
        </w:rPr>
        <w:t>Report back (Laporan Kembali)</w:t>
      </w:r>
      <w:r>
        <w:t xml:space="preserve"> — melibatkan pekerja melaporkan kembali prestasi mereka kepada anda. Ini teknik berguna di mana pekerja bertanggungjawab 'membuktikan' prestasi mereka berbanding objektif yang dipersetujui. Contoh baik ialah jika telah dipersetujui objektif prestasi 'pengurusan masa berkesan' termasuk 'mengambil tindakan menguruskan gangguan'. Maka pekerja hanya perlu melaporkan kembali kepada anda dengan beberapa contoh bila mereka mengambil tindakan menguruskan gangguan tersebut.</w:t>
      </w:r>
    </w:p>
    <w:p w14:paraId="7306341D">
      <w:r>
        <w:t xml:space="preserve">• iii) </w:t>
      </w:r>
      <w:r>
        <w:rPr>
          <w:b/>
        </w:rPr>
        <w:t>Feedback (Maklum Balas)</w:t>
      </w:r>
      <w:r>
        <w:t xml:space="preserve"> — melibatkan mendapatkan tindak balas daripada orang lain tentang prestasi pekerja. Ini boleh datang daripada:</w:t>
      </w:r>
    </w:p>
    <w:p w14:paraId="0B76C59B">
      <w:r>
        <w:t>a) Pelanggan b) Pembekal c) Ahli pasukan d) Jabatan lain</w:t>
      </w:r>
    </w:p>
    <w:p w14:paraId="3D21D57F">
      <w:r>
        <w:t>Penting bahawa anda hanya mencari maklum balas yang:</w:t>
      </w:r>
    </w:p>
    <w:p w14:paraId="6F79621E">
      <w:r>
        <w:t>a) dipersetujui antara anda dan pekerja, dan b) diterangkan dalam objektif prestasi.</w:t>
      </w:r>
    </w:p>
    <w:p w14:paraId="0FE46776">
      <w:pPr>
        <w:pStyle w:val="3"/>
      </w:pPr>
      <w:bookmarkStart w:id="174" w:name="_Toc24627"/>
      <w:r>
        <w:t>4. Performance Evaluation (Penilaian Prestasi)</w:t>
      </w:r>
      <w:bookmarkEnd w:id="174"/>
    </w:p>
    <w:p w14:paraId="102E49FB">
      <w:r>
        <w:t>Penilaian prestasi ialah penentuan formal tindakan berkaitan kerja seseorang individu dan hasilnya dalam sesuatu jawatan atau persekitaran tertentu. Dalam perdagangan kewangan, objektifnya ialah menilai sejauh mana individu itu menambah kekayaan kepada firma dan/atau kliennya, dan sama ada pencapaiannya melebihi atau kurang daripada norma pasaran atau industri. Ia juga dipanggil pengukuran prestasi.</w:t>
      </w:r>
    </w:p>
    <w:p w14:paraId="1FCFDA53">
      <w:r>
        <w:t>#### 4.1 Personal Performance Evaluation System (Sistem Penilaian Prestasi Peribadi)</w:t>
      </w:r>
    </w:p>
    <w:p w14:paraId="5E50DAB8">
      <w:r>
        <w:t>Sistem penilaian prestasi peribadi merangkumi prosedur menilai prestasi individu, faktor penilaian berkaitan dan skala penilaian. Kesan prestasi peribadi ke atas elemen gaji peribadi dinyatakan dalam perjanjian kolektif.</w:t>
      </w:r>
    </w:p>
    <w:p w14:paraId="48BAC6C2">
      <w:r>
        <w:t>Perbincangan penilaian ialah elemen penting dalam kerja penyelia dan pentadbiran staf, serta dalam interaksi antara pekerja individu dan atasan mereka. Perbincangan penilaian yang berjaya memerlukan persediaan teliti. Pekerja individu boleh bersedia untuknya, contohnya dengan menilai prestasi mereka sendiri terlebih dahulu. Kedua-dua pihak mesti memperuntukkan masa untuk perbincangan tanpa gangguan tugas lain.</w:t>
      </w:r>
    </w:p>
    <w:p w14:paraId="325E36C3">
      <w:r>
        <w:t xml:space="preserve">• i) </w:t>
      </w:r>
      <w:r>
        <w:rPr>
          <w:b/>
        </w:rPr>
        <w:t>Personal Performance Evaluation (Penilaian Prestasi Peribadi)</w:t>
      </w:r>
      <w:r>
        <w:t xml:space="preserve"> — prestasi peribadi pekerja dinilai semasa perbincangan penilaian. Penilaian memberi tumpuan kepada prestasi pekerja individu dalam tugasan yang ditetapkan dalam huraian kerja mereka dan lain-lain oleh majikan, serta objektif yang ditetapkan dalam penilaian prestasi sebelumnya atau cara sepadan yang lain.</w:t>
      </w:r>
    </w:p>
    <w:p w14:paraId="5B2EF881">
      <w:r>
        <w:t>Prestasi kerja individu dinilai pada skala penilaian keseluruhan 1-5 berbanding tiga kriteria utama yang dinyatakan di bawah. Sub-kriteria digunakan untuk menilai setiap kriteria utama, tetapi tidak dinilai secara berasingan. Tahap prestasi individu ditentukan sebagai purata hasil penilaian bagi kriteria utama.</w:t>
      </w:r>
    </w:p>
    <w:p w14:paraId="69B4464E">
      <w:r>
        <w:t>Seorang penyelia akan menilai prestasi pekerja. Penyelia merekod hasil penilaian dan alasannya, dan ini disampaikan kepada pekerja. Penyelia berkenaan akan mencadangkan tahap prestasi berdasarkan penilaian. Jika hasil penilaian tidak selaras dengan pandangan pekerja terhadap prestasinya sendiri, pekerja akan memasukkan pandangan dan alasannya sendiri dalam ringkasan penilaian. Penilaian prestasi dan tahap prestasi akan disahkan oleh majikan mengambil kira faktor seperti alasan penilaian prestasi, polisi penilaian am dan prestasi pekerja lain dalam tugasan setara.</w:t>
      </w:r>
    </w:p>
    <w:p w14:paraId="2013C6D4">
      <w:r>
        <w:t>Alasan perlu diberikan khususnya bagi penilaian prestasi luar biasa yang memenuhi keperluan kerja. Jika tahap prestasi ialah 1 atau 2, langkah menyokong peningkatan prestasi mesti dipersetujui bersama.</w:t>
      </w:r>
    </w:p>
    <w:p w14:paraId="652780BA">
      <w:r>
        <w:t xml:space="preserve">• ii) </w:t>
      </w:r>
      <w:r>
        <w:rPr>
          <w:b/>
        </w:rPr>
        <w:t>The Evaluation Criteria / Factors (Kriteria/Faktor Penilaian)</w:t>
      </w:r>
      <w:r>
        <w:t xml:space="preserve"> — kriteria utama penilaian prestasi peribadi staf ialah:</w:t>
      </w:r>
    </w:p>
    <w:p w14:paraId="2A425633">
      <w:r>
        <w:t xml:space="preserve">a) </w:t>
      </w:r>
      <w:r>
        <w:rPr>
          <w:b/>
        </w:rPr>
        <w:t>Vocational competence (Kecekapan Vokasional)</w:t>
      </w:r>
      <w:r>
        <w:t xml:space="preserve"> — Kemahiran, dinilai merujuk faktor seperti penguasaan menyeluruh tugas pekerja; pengetahuan, kemahiran, kaedah dan alatan; pengekalan kemahiran vokasional; keupayaan fokus kepada perkara penting. Perkembangan peribadi, dinilai merujuk bagaimana pekerja bertindak balas kepada cabaran dan idea baharu, serta melihat tugas dan amalan baharu; peranan aktif dalam memperbaiki kerja; cara pekerja meningkatkan kemahiran peribadi. Pelbagai kemahiran/kebolehan khas, dinilai merujuk sama ada pekerja mempunyai kemahiran melebihi tugas asas yang memberi manfaat kepada tempat kerja; kebolehan atau kepakaran khas; kepelbagaian am kemahiran pekerja — contohnya seorang Editor yang juga mahir </w:t>
      </w:r>
      <w:r>
        <w:rPr>
          <w:i/>
        </w:rPr>
        <w:t>motion graphics</w:t>
      </w:r>
      <w:r>
        <w:t xml:space="preserve"> memberi nilai tambah kepada studio.</w:t>
      </w:r>
    </w:p>
    <w:p w14:paraId="2B49E201">
      <w:r>
        <w:t xml:space="preserve">b) </w:t>
      </w:r>
      <w:r>
        <w:rPr>
          <w:b/>
        </w:rPr>
        <w:t>Responsibility at work and activity in the workplace (Tanggungjawab Kerja Dan Aktiviti Di Tempat Kerja)</w:t>
      </w:r>
      <w:r>
        <w:t xml:space="preserve"> — Spontaniti, dinilai merujuk sejauh mana spontan pekerja dalam kerjanya dan bagaimana dia mengambil inisiatif memperbaiki kaedah kerja dan tempat kerja.</w:t>
      </w:r>
    </w:p>
    <w:p w14:paraId="63CA40AD">
      <w:r>
        <w:t xml:space="preserve">c) </w:t>
      </w:r>
      <w:r>
        <w:rPr>
          <w:b/>
        </w:rPr>
        <w:t>Co-operation skills (Kemahiran Kerjasama)</w:t>
      </w:r>
      <w:r>
        <w:t xml:space="preserve"> — dinilai merujuk bagaimana pekerja bekerjasama di tempat kerja dan dengan pihak luar serta pihak berkepentingan; bagaimana pekerja menggalakkan komuniti dan suasana positif; bagaimana pekerja menangani konflik.</w:t>
      </w:r>
    </w:p>
    <w:p w14:paraId="561C6311">
      <w:r>
        <w:t xml:space="preserve">d) </w:t>
      </w:r>
      <w:r>
        <w:rPr>
          <w:b/>
        </w:rPr>
        <w:t>Commitment to work and colleagues/co-workers (Komitmen Kepada Kerja Dan Rakan Sekerja)</w:t>
      </w:r>
      <w:r>
        <w:t xml:space="preserve"> — dinilai merujuk bagaimana pekerja menyertai penambahbaikan tempat kerja; bagaimana pekerja mematuhi amalan yang dipersetujui bersama; sejauh mana pekerja komited kepada tugas dan matlamat tempat kerja; tahap penglibatan pekerja dalam melaksanakan fungsi komuniti universal.</w:t>
      </w:r>
    </w:p>
    <w:p w14:paraId="48E2A8C4">
      <w:r>
        <w:t>Pekerja yang bertugas dalam kapasiti penyeliaan akan dinilai atas kejayaan dan peningkatan dalam kerja penyeliaan dan kepimpinan (termasuk penyertaan dalam latihan penyeliaan dan kepimpinan) dan kemahiran penyeliaan secara umum. Penilaian akan mempertimbangkan bagaimana penyelia menyokong, menggalak dan memotivasikan pekerja untuk mencapai objektif mereka dan bagaimana penyelia memupuk tempat kerja yang positif, berkesan dan produktif.</w:t>
      </w:r>
    </w:p>
    <w:p w14:paraId="4A113303">
      <w:r>
        <w:t xml:space="preserve">• iii) </w:t>
      </w:r>
      <w:r>
        <w:rPr>
          <w:b/>
        </w:rPr>
        <w:t>Quality and performance (Kualiti Dan Prestasi)</w:t>
      </w:r>
    </w:p>
    <w:p w14:paraId="3AEC230C">
      <w:r>
        <w:t>a) Produktiviti, dinilai merujuk pencapaian seperti objektif kuantitatif atau tarikh akhir yang dikenakan ke atas pekerja. b) Kualiti kerja, dinilai merujuk kualiti kerja berbanding tuntutan dan matlamat tugas. c) Ekonomi, dinilai merujuk ekonomi keseluruhan dalam melaksanakan tugas dan penggunaan sumber yang berhemat.</w:t>
      </w:r>
    </w:p>
    <w:p w14:paraId="447B9952">
      <w:r>
        <w:t xml:space="preserve">• iv) </w:t>
      </w:r>
      <w:r>
        <w:rPr>
          <w:b/>
        </w:rPr>
        <w:t>The Evaluation Scale (Skala Penilaian)</w:t>
      </w:r>
    </w:p>
    <w:p w14:paraId="79BCDA39">
      <w:r>
        <w:t>Skala penilaian adalah seperti berikut:</w:t>
      </w:r>
    </w:p>
    <w:p w14:paraId="0A243E24">
      <w:r>
        <w:rPr>
          <w:b/>
        </w:rPr>
        <w:t>Tahap 5</w:t>
      </w:r>
      <w:r>
        <w:t xml:space="preserve"> — Prestasi pekerja cemerlang dan jelas melebihi semua keperluan kerja serta objektif kuantitatif dan kualitatif yang ditetapkan. </w:t>
      </w:r>
      <w:r>
        <w:rPr>
          <w:b/>
        </w:rPr>
        <w:t>Tahap 4</w:t>
      </w:r>
      <w:r>
        <w:t xml:space="preserve"> — Prestasi pekerja memenuhi semua keperluan kerja dengan sangat baik. Prestasi melebihi objektif kuantitatif dan kualitatif yang ditetapkan dalam banyak aspek. </w:t>
      </w:r>
      <w:r>
        <w:rPr>
          <w:b/>
        </w:rPr>
        <w:t>Tahap 3</w:t>
      </w:r>
      <w:r>
        <w:t xml:space="preserve"> — Prestasi pekerja memenuhi keperluan kerja dan objektif yang ditetapkan dengan baik. Prestasi mencapai standard kualiti tinggi dalam bidang tugas utama. </w:t>
      </w:r>
      <w:r>
        <w:rPr>
          <w:b/>
        </w:rPr>
        <w:t>Tahap 2</w:t>
      </w:r>
      <w:r>
        <w:t xml:space="preserve"> — Prestasi pekerja memenuhi keperluan asas kerja dan objektif utama yang ditetapkan. Namun beberapa aspek prestasi masih memerlukan penambahbaikan. </w:t>
      </w:r>
      <w:r>
        <w:rPr>
          <w:b/>
        </w:rPr>
        <w:t>Tahap 1</w:t>
      </w:r>
      <w:r>
        <w:t xml:space="preserve"> — Terdapat keperluan besar untuk penambahbaikan dalam prestasi pekerja.</w:t>
      </w:r>
    </w:p>
    <w:p w14:paraId="0CC8AE13"/>
    <w:p w14:paraId="4F018192">
      <w:r>
        <w:t>SOALAN:</w:t>
      </w:r>
    </w:p>
    <w:p w14:paraId="5EE1A146">
      <w:r>
        <w:rPr>
          <w:b/>
        </w:rPr>
        <w:t>1. Terangkan secara ringkas dua tahap dalam skala penilaian?</w:t>
      </w:r>
    </w:p>
    <w:p w14:paraId="0B6CAF6D">
      <w:r>
        <w:rPr>
          <w:i/>
        </w:rPr>
        <w:t>Jawapan model:</w:t>
      </w:r>
      <w:r>
        <w:t xml:space="preserve"> Contohnya, Tahap 5 — prestasi cemerlang yang jelas melebihi semua keperluan kerja serta objektif kuantitatif dan kualitatif; Tahap 1 — terdapat keperluan besar untuk penambahbaikan dalam prestasi pekerja, contohnya seorang Editor baharu yang masih perlu banyak bimbingan dari segi ketepatan mengikut spesifikasi klien.</w:t>
      </w:r>
    </w:p>
    <w:p w14:paraId="5E764928">
      <w:r>
        <w:rPr>
          <w:b/>
        </w:rPr>
        <w:t>2. Apakah kriteria utama penilaian prestasi peribadi untuk staf?</w:t>
      </w:r>
    </w:p>
    <w:p w14:paraId="367CB765">
      <w:r>
        <w:rPr>
          <w:i/>
        </w:rPr>
        <w:t>Jawapan model:</w:t>
      </w:r>
      <w:r>
        <w:t xml:space="preserve"> Empat kriteria utama ialah Kecekapan Vokasional, Tanggungjawab Kerja Dan Aktiviti Di Tempat Kerja, Kemahiran Kerjasama, dan Komitmen Kepada Kerja Dan Rakan Sekerja.</w:t>
      </w:r>
    </w:p>
    <w:p w14:paraId="201D3689">
      <w:r>
        <w:rPr>
          <w:b/>
        </w:rPr>
        <w:t>3. Terangkan satu cara untuk memantau tingkah laku?</w:t>
      </w:r>
    </w:p>
    <w:p w14:paraId="2AF58D90">
      <w:r>
        <w:rPr>
          <w:i/>
        </w:rPr>
        <w:t>Jawapan model:</w:t>
      </w:r>
      <w:r>
        <w:t xml:space="preserve"> Pemerhatian (</w:t>
      </w:r>
      <w:r>
        <w:rPr>
          <w:i/>
        </w:rPr>
        <w:t>Observation</w:t>
      </w:r>
      <w:r>
        <w:t>) — mengambil pendekatan terancang untuk memerhati tingkah laku spesifik yang telah dipersetujui dalam objektif prestasi, contohnya memerhati sama ada seorang Editor menawarkan bantuan kepada rakan sepasukan semasa mesyuarat pengeluaran mingguan.</w:t>
      </w:r>
    </w:p>
    <w:p w14:paraId="59BE555B">
      <w:r>
        <w:rPr>
          <w:b/>
        </w:rPr>
        <w:t>4. Takrifkan kaedah pemantauan tidak langsung dan berikan dua contoh?</w:t>
      </w:r>
    </w:p>
    <w:p w14:paraId="3C7E64DD">
      <w:r>
        <w:rPr>
          <w:i/>
        </w:rPr>
        <w:t>Jawapan model:</w:t>
      </w:r>
      <w:r>
        <w:t xml:space="preserve"> Pemantauan tidak langsung berlaku apabila penyelia menerima maklum balas tentang prestasi pekerja daripada sumber lain, bukan pemerhatian terus. Contoh: (1) maklum balas daripada klien tentang kualiti video yang disunting, (2) maklum balas daripada rakan sekerja jabatan lain (contohnya jabatan audio) tentang kerjasama seorang Editor.</w:t>
      </w:r>
    </w:p>
    <w:p w14:paraId="07F230C1">
      <w:r>
        <w:rPr>
          <w:b/>
        </w:rPr>
        <w:t>5. Berikan satu kelebihan jenis kerja perkhidmatan.</w:t>
      </w:r>
    </w:p>
    <w:p w14:paraId="09E6D81F">
      <w:r>
        <w:rPr>
          <w:i/>
        </w:rPr>
        <w:t>Jawapan model:</w:t>
      </w:r>
      <w:r>
        <w:t xml:space="preserve"> Dalam kerja berasaskan perkhidmatan seperti penyuntingan video, pekerja berpeluang bekerja merentas pelbagai teknologi dan projek, serta berpeluang lebih tinggi bekerja dalam projek jangka pendek atau panjang di luar kawasan biasa.</w:t>
      </w:r>
    </w:p>
    <w:p w14:paraId="7ACD6EA3">
      <w:r>
        <w:rPr>
          <w:b/>
        </w:rPr>
        <w:t>6. Bagaimana kemahiran kerjasama dinilai dari segi tanggungjawab kerja dan aktiviti di tempat kerja?</w:t>
      </w:r>
    </w:p>
    <w:p w14:paraId="653FB945">
      <w:r>
        <w:rPr>
          <w:i/>
        </w:rPr>
        <w:t>Jawapan model:</w:t>
      </w:r>
      <w:r>
        <w:t xml:space="preserve"> Dinilai merujuk kepada bagaimana pekerja bekerjasama di tempat kerja dan dengan pihak luar serta pihak berkepentingan (contoh: klien video), bagaimana pekerja menggalakkan suasana komuniti dan positif, dan bagaimana pekerja menangani konflik yang timbul dalam pasukan.</w:t>
      </w:r>
    </w:p>
    <w:p w14:paraId="07066BA1"/>
    <w:p w14:paraId="6293FC8C">
      <w:r>
        <w:t>RUJUKAN:</w:t>
      </w:r>
    </w:p>
    <w:p w14:paraId="6CD2501C">
      <w:r>
        <w:t xml:space="preserve">http://www.businessdictionary.com/definition/service-industry.html — </w:t>
      </w:r>
      <w:r>
        <w:rPr>
          <w:i/>
        </w:rPr>
        <w:t>Defining Key Concepts: Products vs. Services</w:t>
      </w:r>
    </w:p>
    <w:p w14:paraId="017908D2">
      <w:r>
        <w:t>http://www.defence.gov.au/dpe/pac/DWRM/DW_12_01_06_monitor_feedback.htm</w:t>
      </w:r>
    </w:p>
    <w:p w14:paraId="19BF27E1">
      <w:r>
        <w:rPr>
          <w:i/>
        </w:rPr>
        <w:t>There are Five Ways to Monitor Employee Performance.</w:t>
      </w:r>
      <w:r>
        <w:t xml:space="preserve"> Bruce Tulgan, posted 05/20/2010.</w:t>
      </w:r>
    </w:p>
    <w:p w14:paraId="7C6A2364">
      <w:r>
        <w:t>http://www.ulapland.fi/InEnglish/About-us/Vacancies/The-salary-system/General-staff/Evaluating-the-Personal-Work-Performance</w:t>
      </w:r>
    </w:p>
    <w:p w14:paraId="3F63B459">
      <w:r>
        <w:t>http://www.businessdictionary.com/definition/performance-evaluation</w:t>
      </w:r>
    </w:p>
    <w:p w14:paraId="5BA5B9CE">
      <w:r>
        <w:t>http://www.performanceobjectivesnow.com/blog/monitoring-performance-against-performance-objectives/ Joan Henshaw, 20 Julai 2011.</w:t>
      </w:r>
    </w:p>
    <w:p w14:paraId="2CBDB724">
      <w:r>
        <w:t xml:space="preserve">Palmer, Adrian. </w:t>
      </w:r>
      <w:r>
        <w:rPr>
          <w:i/>
        </w:rPr>
        <w:t>Principles of Services Marketing.</w:t>
      </w:r>
      <w:r>
        <w:t xml:space="preserve"> McGraw Hill. Disember 2007.</w:t>
      </w:r>
    </w:p>
    <w:p w14:paraId="61097D57">
      <w:r>
        <w:t xml:space="preserve">The Economist. </w:t>
      </w:r>
      <w:r>
        <w:rPr>
          <w:i/>
        </w:rPr>
        <w:t>Economics A-Z.</w:t>
      </w:r>
    </w:p>
    <w:p w14:paraId="529B459D">
      <w:r>
        <w:br w:type="page"/>
      </w:r>
    </w:p>
    <w:p w14:paraId="080F1833"/>
    <w:p w14:paraId="42356A63"/>
    <w:p w14:paraId="40892377">
      <w:pPr>
        <w:jc w:val="center"/>
      </w:pPr>
      <w:r>
        <w:rPr>
          <w:b/>
          <w:sz w:val="36"/>
        </w:rPr>
        <w:t>MODUL CORE ABILITIES</w:t>
      </w:r>
    </w:p>
    <w:p w14:paraId="6F388917">
      <w:pPr>
        <w:jc w:val="center"/>
      </w:pPr>
      <w:r>
        <w:rPr>
          <w:b/>
          <w:sz w:val="40"/>
        </w:rPr>
        <w:t>L3-CA04</w:t>
      </w:r>
    </w:p>
    <w:p w14:paraId="32236652">
      <w:r>
        <w:br w:type="page"/>
      </w:r>
    </w:p>
    <w:tbl>
      <w:tblPr>
        <w:tblStyle w:val="12"/>
        <w:tblW w:w="9699" w:type="dxa"/>
        <w:tblInd w:w="0" w:type="dxa"/>
        <w:tblLayout w:type="fixed"/>
        <w:tblCellMar>
          <w:top w:w="0" w:type="dxa"/>
          <w:left w:w="108" w:type="dxa"/>
          <w:bottom w:w="0" w:type="dxa"/>
          <w:right w:w="108" w:type="dxa"/>
        </w:tblCellMar>
      </w:tblPr>
      <w:tblGrid>
        <w:gridCol w:w="3085"/>
        <w:gridCol w:w="3686"/>
        <w:gridCol w:w="2268"/>
        <w:gridCol w:w="660"/>
      </w:tblGrid>
      <w:tr w14:paraId="7028E706">
        <w:tblPrEx>
          <w:tblCellMar>
            <w:top w:w="0" w:type="dxa"/>
            <w:left w:w="108" w:type="dxa"/>
            <w:bottom w:w="0" w:type="dxa"/>
            <w:right w:w="108" w:type="dxa"/>
          </w:tblCellMar>
        </w:tblPrEx>
        <w:trPr>
          <w:trHeight w:val="3230" w:hRule="atLeast"/>
        </w:trPr>
        <w:tc>
          <w:tcPr>
            <w:tcW w:w="3085" w:type="dxa"/>
            <w:tcBorders>
              <w:top w:val="single" w:color="auto" w:sz="4" w:space="0"/>
              <w:left w:val="single" w:color="auto" w:sz="4" w:space="0"/>
              <w:bottom w:val="single" w:color="000000" w:sz="4" w:space="0"/>
            </w:tcBorders>
          </w:tcPr>
          <w:p w14:paraId="253B8DAF">
            <w:pPr>
              <w:snapToGrid w:val="0"/>
              <w:spacing w:line="360" w:lineRule="auto"/>
              <w:rPr>
                <w:rFonts w:ascii="Arial" w:hAnsi="Arial" w:cs="Arial"/>
                <w:sz w:val="20"/>
                <w:lang w:val="ms-MY"/>
              </w:rPr>
            </w:pPr>
          </w:p>
          <w:p w14:paraId="74E708DB">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tcPr>
          <w:p w14:paraId="2074D394">
            <w:pPr>
              <w:rPr>
                <w:rFonts w:ascii="Arial" w:hAnsi="Arial" w:cs="Arial"/>
                <w:sz w:val="20"/>
                <w:lang w:val="ms-MY"/>
              </w:rPr>
            </w:pPr>
            <w:r>
              <w:pict>
                <v:shape id="_x0000_s1064" o:spid="_x0000_s1064"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5145DA29">
                        <w:pPr>
                          <w:rPr>
                            <w:rFonts w:ascii="Arial" w:hAnsi="Arial" w:cs="Arial"/>
                            <w:b/>
                            <w:bCs/>
                            <w:highlight w:val="yellow"/>
                            <w:lang w:val="fi-FI"/>
                          </w:rPr>
                        </w:pPr>
                        <w:r>
                          <w:rPr>
                            <w:rFonts w:ascii="Arial" w:hAnsi="Arial" w:cs="Arial"/>
                            <w:b/>
                            <w:bCs/>
                            <w:highlight w:val="yellow"/>
                            <w:lang w:val="fi-FI"/>
                          </w:rPr>
                          <w:t>FURNIWEB MANUFACTURING SDN BHD</w:t>
                        </w:r>
                      </w:p>
                      <w:p w14:paraId="12FAF69A">
                        <w:pPr>
                          <w:rPr>
                            <w:rFonts w:ascii="Arial" w:hAnsi="Arial" w:cs="Arial"/>
                            <w:b/>
                            <w:bCs/>
                            <w:highlight w:val="yellow"/>
                            <w:lang w:val="fi-FI"/>
                          </w:rPr>
                        </w:pPr>
                        <w:r>
                          <w:rPr>
                            <w:rFonts w:ascii="Arial" w:hAnsi="Arial" w:cs="Arial"/>
                            <w:b/>
                            <w:bCs/>
                            <w:highlight w:val="yellow"/>
                            <w:lang w:val="fi-FI"/>
                          </w:rPr>
                          <w:t>Lot 1883, Jalan KPB 9, Kg. Bharu Balakong, 43300</w:t>
                        </w:r>
                      </w:p>
                      <w:p w14:paraId="0C41C20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5092B958">
                        <w:pPr>
                          <w:rPr>
                            <w:rFonts w:ascii="Arial" w:hAnsi="Arial" w:cs="Arial"/>
                            <w:b/>
                            <w:bCs/>
                            <w:lang w:val="fi-FI"/>
                          </w:rPr>
                        </w:pPr>
                        <w:r>
                          <w:rPr>
                            <w:rFonts w:ascii="Arial" w:hAnsi="Arial" w:cs="Arial"/>
                            <w:b/>
                            <w:bCs/>
                            <w:highlight w:val="yellow"/>
                            <w:lang w:val="fi-FI"/>
                          </w:rPr>
                          <w:t>Malaysia.</w:t>
                        </w:r>
                      </w:p>
                      <w:p w14:paraId="0C577C2D">
                        <w:pPr>
                          <w:rPr>
                            <w:rFonts w:ascii="Arial" w:hAnsi="Arial" w:cs="Arial"/>
                            <w:b/>
                            <w:bCs/>
                            <w:lang w:val="fi-FI"/>
                          </w:rPr>
                        </w:pPr>
                      </w:p>
                      <w:p w14:paraId="5DDABC36">
                        <w:pPr>
                          <w:rPr>
                            <w:rFonts w:ascii="Arial" w:hAnsi="Arial" w:cs="Arial"/>
                            <w:b/>
                            <w:bCs/>
                            <w:lang w:val="fi-FI"/>
                          </w:rPr>
                        </w:pPr>
                      </w:p>
                      <w:p w14:paraId="0543FDD7">
                        <w:pPr>
                          <w:rPr>
                            <w:rFonts w:ascii="Arial" w:hAnsi="Arial" w:cs="Arial"/>
                            <w:b/>
                            <w:bCs/>
                            <w:sz w:val="36"/>
                            <w:szCs w:val="36"/>
                            <w:lang w:val="fi-FI"/>
                          </w:rPr>
                        </w:pPr>
                        <w:r>
                          <w:rPr>
                            <w:rFonts w:ascii="Arial" w:hAnsi="Arial" w:cs="Arial"/>
                            <w:b/>
                            <w:bCs/>
                            <w:sz w:val="36"/>
                            <w:szCs w:val="36"/>
                            <w:lang w:val="fi-FI"/>
                          </w:rPr>
                          <w:t>NOTA PEMBELAJARAN</w:t>
                        </w:r>
                      </w:p>
                      <w:p w14:paraId="0A4B7EA6">
                        <w:pPr>
                          <w:rPr>
                            <w:rFonts w:ascii="Arial" w:hAnsi="Arial" w:cs="Arial"/>
                            <w:sz w:val="28"/>
                            <w:szCs w:val="28"/>
                            <w:lang w:val="fi-FI"/>
                          </w:rPr>
                        </w:pPr>
                        <w:r>
                          <w:rPr>
                            <w:rFonts w:ascii="Arial" w:hAnsi="Arial" w:cs="Arial"/>
                            <w:sz w:val="28"/>
                            <w:szCs w:val="28"/>
                            <w:lang w:val="fi-FI"/>
                          </w:rPr>
                          <w:t>(Learning Note)</w:t>
                        </w:r>
                      </w:p>
                      <w:p w14:paraId="04CB63DB">
                        <w:pPr>
                          <w:rPr>
                            <w:rFonts w:ascii="Arial" w:hAnsi="Arial" w:cs="Arial"/>
                            <w:b/>
                            <w:bCs/>
                            <w:i/>
                            <w:lang w:val="nl-NL"/>
                          </w:rPr>
                        </w:pPr>
                      </w:p>
                    </w:txbxContent>
                  </v:textbox>
                </v:shape>
              </w:pict>
            </w:r>
          </w:p>
          <w:p w14:paraId="478DF5B4">
            <w:pPr>
              <w:spacing w:line="360" w:lineRule="auto"/>
              <w:rPr>
                <w:rFonts w:ascii="Arial" w:hAnsi="Arial" w:cs="Arial"/>
                <w:sz w:val="20"/>
                <w:lang w:val="ms-MY"/>
              </w:rPr>
            </w:pPr>
          </w:p>
        </w:tc>
      </w:tr>
      <w:tr w14:paraId="5A4B8BD5">
        <w:tblPrEx>
          <w:tblCellMar>
            <w:top w:w="0" w:type="dxa"/>
            <w:left w:w="108" w:type="dxa"/>
            <w:bottom w:w="0" w:type="dxa"/>
            <w:right w:w="108" w:type="dxa"/>
          </w:tblCellMar>
        </w:tblPrEx>
        <w:trPr>
          <w:trHeight w:val="971" w:hRule="atLeast"/>
        </w:trPr>
        <w:tc>
          <w:tcPr>
            <w:tcW w:w="3085" w:type="dxa"/>
            <w:tcBorders>
              <w:top w:val="single" w:color="000000" w:sz="4" w:space="0"/>
              <w:left w:val="single" w:color="auto" w:sz="4" w:space="0"/>
              <w:bottom w:val="single" w:color="000000" w:sz="4" w:space="0"/>
            </w:tcBorders>
            <w:vAlign w:val="center"/>
          </w:tcPr>
          <w:p w14:paraId="6F4B217D">
            <w:pPr>
              <w:snapToGrid w:val="0"/>
              <w:rPr>
                <w:rFonts w:ascii="Arial" w:hAnsi="Arial" w:cs="Arial"/>
                <w:bCs/>
                <w:i/>
                <w:lang w:val="ms-MY"/>
              </w:rPr>
            </w:pPr>
            <w:r>
              <w:rPr>
                <w:rFonts w:ascii="Arial" w:hAnsi="Arial" w:eastAsia="Arial" w:cs="Arial"/>
                <w:b/>
              </w:rPr>
              <w:t xml:space="preserve">KOD NAMA DAN PROGRAM / </w:t>
            </w:r>
            <w:r>
              <w:rPr>
                <w:rFonts w:ascii="Arial" w:hAnsi="Arial" w:eastAsia="Arial" w:cs="Arial"/>
                <w:i/>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384C2C75">
            <w:pPr>
              <w:tabs>
                <w:tab w:val="left" w:pos="1800"/>
              </w:tabs>
              <w:autoSpaceDE w:val="0"/>
              <w:autoSpaceDN w:val="0"/>
              <w:adjustRightInd w:val="0"/>
              <w:spacing w:line="360" w:lineRule="auto"/>
              <w:rPr>
                <w:rFonts w:ascii="Arial" w:hAnsi="Arial" w:cs="Arial"/>
                <w:bCs/>
                <w:iCs/>
                <w:lang w:val="ms-MY"/>
              </w:rPr>
            </w:pPr>
            <w:r>
              <w:rPr>
                <w:rFonts w:ascii="Arial" w:hAnsi="Arial" w:cs="Arial"/>
                <w:bCs/>
                <w:iCs/>
                <w:lang w:val="ms-MY"/>
              </w:rPr>
              <w:t>Z-009-3:2015 CORE ABILITIES (untuk IT-072-3:2012 VIDEO / FILM (EDITING))</w:t>
            </w:r>
          </w:p>
        </w:tc>
      </w:tr>
      <w:tr w14:paraId="7407F873">
        <w:tblPrEx>
          <w:tblCellMar>
            <w:top w:w="0" w:type="dxa"/>
            <w:left w:w="108" w:type="dxa"/>
            <w:bottom w:w="0" w:type="dxa"/>
            <w:right w:w="108" w:type="dxa"/>
          </w:tblCellMar>
        </w:tblPrEx>
        <w:trPr>
          <w:trHeight w:val="1160" w:hRule="atLeast"/>
        </w:trPr>
        <w:tc>
          <w:tcPr>
            <w:tcW w:w="3085" w:type="dxa"/>
            <w:tcBorders>
              <w:top w:val="single" w:color="000000" w:sz="4" w:space="0"/>
              <w:left w:val="single" w:color="auto" w:sz="4" w:space="0"/>
              <w:bottom w:val="single" w:color="000000" w:sz="4" w:space="0"/>
            </w:tcBorders>
            <w:vAlign w:val="center"/>
          </w:tcPr>
          <w:p w14:paraId="3987D9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rPr>
              <w:t xml:space="preserve">TAHAP / </w:t>
            </w:r>
            <w:r>
              <w:rPr>
                <w:rFonts w:ascii="Arial" w:hAnsi="Arial" w:eastAsia="Arial" w:cs="Arial"/>
              </w:rPr>
              <w:t>LEVEL</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08940569">
            <w:pPr>
              <w:tabs>
                <w:tab w:val="left" w:pos="1800"/>
              </w:tabs>
              <w:autoSpaceDE w:val="0"/>
              <w:autoSpaceDN w:val="0"/>
              <w:adjustRightInd w:val="0"/>
              <w:spacing w:line="360" w:lineRule="auto"/>
              <w:rPr>
                <w:rFonts w:ascii="Arial" w:hAnsi="Arial" w:cs="Arial"/>
                <w:bCs/>
                <w:iCs/>
                <w:lang w:val="ms-MY"/>
              </w:rPr>
            </w:pPr>
            <w:r>
              <w:rPr>
                <w:rFonts w:ascii="Arial" w:hAnsi="Arial" w:cs="Arial"/>
                <w:bCs/>
                <w:iCs/>
                <w:lang w:val="ms-MY"/>
              </w:rPr>
              <w:t>3</w:t>
            </w:r>
          </w:p>
        </w:tc>
      </w:tr>
      <w:tr w14:paraId="33A1857F">
        <w:tblPrEx>
          <w:tblCellMar>
            <w:top w:w="0" w:type="dxa"/>
            <w:left w:w="108" w:type="dxa"/>
            <w:bottom w:w="0" w:type="dxa"/>
            <w:right w:w="108" w:type="dxa"/>
          </w:tblCellMar>
        </w:tblPrEx>
        <w:trPr>
          <w:trHeight w:val="1169" w:hRule="atLeast"/>
        </w:trPr>
        <w:tc>
          <w:tcPr>
            <w:tcW w:w="3085" w:type="dxa"/>
            <w:tcBorders>
              <w:top w:val="single" w:color="000000" w:sz="4" w:space="0"/>
              <w:left w:val="single" w:color="auto" w:sz="4" w:space="0"/>
              <w:bottom w:val="single" w:color="000000" w:sz="4" w:space="0"/>
            </w:tcBorders>
            <w:vAlign w:val="center"/>
          </w:tcPr>
          <w:p w14:paraId="5E6AFB1C">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rPr>
              <w:t>NO DAN TAJUK UNIT KOMPETENSI /</w:t>
            </w:r>
            <w:r>
              <w:rPr>
                <w:rFonts w:ascii="Arial" w:hAnsi="Arial" w:eastAsia="Arial" w:cs="Arial"/>
                <w:i/>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4D8DE73A">
            <w:pPr>
              <w:tabs>
                <w:tab w:val="left" w:pos="1800"/>
              </w:tabs>
              <w:autoSpaceDE w:val="0"/>
              <w:autoSpaceDN w:val="0"/>
              <w:adjustRightInd w:val="0"/>
              <w:spacing w:line="360" w:lineRule="auto"/>
              <w:rPr>
                <w:rFonts w:ascii="Arial" w:hAnsi="Arial" w:cs="Arial"/>
                <w:bCs/>
                <w:iCs/>
                <w:lang w:val="ms-MY"/>
              </w:rPr>
            </w:pPr>
            <w:r>
              <w:rPr>
                <w:rFonts w:ascii="Arial" w:hAnsi="Arial" w:cs="Arial"/>
                <w:bCs/>
                <w:iCs/>
                <w:lang w:val="ms-MY"/>
              </w:rPr>
              <w:t>CA04 WORK PLACE ETHICS</w:t>
            </w:r>
          </w:p>
        </w:tc>
      </w:tr>
      <w:tr w14:paraId="0E798C45">
        <w:tblPrEx>
          <w:tblCellMar>
            <w:top w:w="0" w:type="dxa"/>
            <w:left w:w="108" w:type="dxa"/>
            <w:bottom w:w="0" w:type="dxa"/>
            <w:right w:w="108" w:type="dxa"/>
          </w:tblCellMar>
        </w:tblPrEx>
        <w:trPr>
          <w:trHeight w:val="2910" w:hRule="atLeast"/>
        </w:trPr>
        <w:tc>
          <w:tcPr>
            <w:tcW w:w="3085" w:type="dxa"/>
            <w:tcBorders>
              <w:top w:val="single" w:color="000000" w:sz="4" w:space="0"/>
              <w:left w:val="single" w:color="auto" w:sz="4" w:space="0"/>
              <w:bottom w:val="single" w:color="000000" w:sz="4" w:space="0"/>
            </w:tcBorders>
            <w:vAlign w:val="center"/>
          </w:tcPr>
          <w:p w14:paraId="31F0BF84">
            <w:pPr>
              <w:tabs>
                <w:tab w:val="left" w:pos="-1440"/>
              </w:tabs>
              <w:snapToGrid w:val="0"/>
              <w:rPr>
                <w:rFonts w:ascii="Arial" w:hAnsi="Arial" w:cs="Arial"/>
                <w:bCs/>
                <w:i/>
                <w:lang w:val="ms-MY"/>
              </w:rPr>
            </w:pPr>
            <w:r>
              <w:rPr>
                <w:rFonts w:ascii="Arial" w:hAnsi="Arial" w:eastAsia="Arial" w:cs="Arial"/>
                <w:b/>
              </w:rPr>
              <w:t xml:space="preserve">NO DAN PENYATAAN AKTIVITI / </w:t>
            </w:r>
            <w:r>
              <w:rPr>
                <w:rFonts w:ascii="Arial" w:hAnsi="Arial" w:eastAsia="Arial" w:cs="Arial"/>
                <w:i/>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7762C4C3">
            <w:pPr>
              <w:numPr>
                <w:ilvl w:val="0"/>
                <w:numId w:val="45"/>
              </w:numPr>
              <w:suppressAutoHyphens/>
              <w:spacing w:line="360" w:lineRule="auto"/>
              <w:contextualSpacing/>
              <w:rPr>
                <w:rFonts w:ascii="Arial" w:hAnsi="Arial" w:cs="Arial"/>
                <w:b/>
                <w:bCs/>
                <w:lang w:val="ms-MY" w:eastAsia="ar-SA"/>
              </w:rPr>
            </w:pPr>
            <w:r>
              <w:rPr>
                <w:rFonts w:ascii="Arial" w:hAnsi="Arial" w:cs="Arial"/>
                <w:b/>
                <w:bCs/>
                <w:lang w:val="ms-MY" w:eastAsia="ar-SA"/>
              </w:rPr>
              <w:t>04.01 APPLY CULTURAL REQUIREMENT AT WORK PLACE</w:t>
            </w:r>
          </w:p>
        </w:tc>
      </w:tr>
      <w:tr w14:paraId="4B428FA2">
        <w:tblPrEx>
          <w:tblCellMar>
            <w:top w:w="0" w:type="dxa"/>
            <w:left w:w="108" w:type="dxa"/>
            <w:bottom w:w="0" w:type="dxa"/>
            <w:right w:w="108" w:type="dxa"/>
          </w:tblCellMar>
        </w:tblPrEx>
        <w:trPr>
          <w:trHeight w:val="755" w:hRule="atLeast"/>
        </w:trPr>
        <w:tc>
          <w:tcPr>
            <w:tcW w:w="3085" w:type="dxa"/>
            <w:tcBorders>
              <w:top w:val="single" w:color="000000" w:sz="4" w:space="0"/>
              <w:left w:val="single" w:color="auto" w:sz="4" w:space="0"/>
              <w:bottom w:val="single" w:color="auto" w:sz="4" w:space="0"/>
            </w:tcBorders>
            <w:vAlign w:val="center"/>
          </w:tcPr>
          <w:p w14:paraId="4F368ABB">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rPr>
              <w:t xml:space="preserve">NO. KOD / </w:t>
            </w:r>
            <w:r>
              <w:rPr>
                <w:rFonts w:ascii="Arial" w:hAnsi="Arial" w:eastAsia="Arial" w:cs="Arial"/>
                <w:bCs/>
                <w:i/>
                <w:iCs/>
              </w:rPr>
              <w:t>CODE NO.</w:t>
            </w:r>
          </w:p>
        </w:tc>
        <w:tc>
          <w:tcPr>
            <w:tcW w:w="3686" w:type="dxa"/>
            <w:tcBorders>
              <w:top w:val="single" w:color="000000" w:sz="4" w:space="0"/>
              <w:left w:val="single" w:color="000000" w:sz="4" w:space="0"/>
              <w:bottom w:val="single" w:color="auto" w:sz="4" w:space="0"/>
            </w:tcBorders>
            <w:vAlign w:val="center"/>
          </w:tcPr>
          <w:p w14:paraId="1F83F2A7">
            <w:pPr>
              <w:tabs>
                <w:tab w:val="left" w:pos="1800"/>
              </w:tabs>
              <w:autoSpaceDE w:val="0"/>
              <w:autoSpaceDN w:val="0"/>
              <w:adjustRightInd w:val="0"/>
              <w:spacing w:line="360" w:lineRule="auto"/>
              <w:rPr>
                <w:rFonts w:ascii="Arial" w:hAnsi="Arial" w:cs="Arial"/>
                <w:bCs/>
                <w:iCs/>
                <w:lang w:val="ms-MY"/>
              </w:rPr>
            </w:pPr>
            <w:r>
              <w:rPr>
                <w:rFonts w:ascii="Arial" w:hAnsi="Arial" w:cs="Arial"/>
                <w:bCs/>
                <w:iCs/>
                <w:lang w:val="ms-MY"/>
              </w:rPr>
              <w:t>Z-009-3:2015-M04/P(1/2)</w:t>
            </w:r>
          </w:p>
        </w:tc>
        <w:tc>
          <w:tcPr>
            <w:tcW w:w="2268" w:type="dxa"/>
            <w:tcBorders>
              <w:top w:val="single" w:color="000000" w:sz="4" w:space="0"/>
              <w:left w:val="single" w:color="000000" w:sz="4" w:space="0"/>
              <w:bottom w:val="single" w:color="auto" w:sz="4" w:space="0"/>
              <w:right w:val="single" w:color="auto" w:sz="4" w:space="0"/>
            </w:tcBorders>
            <w:vAlign w:val="center"/>
          </w:tcPr>
          <w:p w14:paraId="0F2C181C">
            <w:pPr>
              <w:spacing w:line="360" w:lineRule="auto"/>
              <w:rPr>
                <w:rFonts w:ascii="Arial" w:hAnsi="Arial" w:cs="Arial"/>
                <w:lang w:val="ms-MY"/>
              </w:rPr>
            </w:pPr>
            <w:r>
              <w:rPr>
                <w:rFonts w:ascii="Arial" w:hAnsi="Arial" w:cs="Arial"/>
                <w:lang w:val="ms-MY"/>
              </w:rPr>
              <w:t>Muka Surat/Page:</w:t>
            </w:r>
          </w:p>
          <w:p w14:paraId="5A629851">
            <w:pPr>
              <w:spacing w:line="360" w:lineRule="auto"/>
              <w:rPr>
                <w:rFonts w:ascii="Arial" w:hAnsi="Arial" w:cs="Arial"/>
                <w:lang w:val="ms-MY"/>
              </w:rPr>
            </w:pPr>
            <w:r>
              <w:rPr>
                <w:rFonts w:ascii="Arial" w:hAnsi="Arial" w:cs="Arial"/>
                <w:lang w:val="ms-MY"/>
              </w:rPr>
              <w:t>Drpd/ Of:</w:t>
            </w:r>
            <w:r>
              <w:rPr>
                <w:rFonts w:ascii="Arial" w:hAnsi="Arial" w:cs="Arial"/>
                <w:b/>
                <w:lang w:val="ms-MY"/>
              </w:rPr>
              <w:t>:</w:t>
            </w:r>
          </w:p>
        </w:tc>
        <w:tc>
          <w:tcPr>
            <w:tcW w:w="660" w:type="dxa"/>
            <w:tcBorders>
              <w:top w:val="single" w:color="000000" w:sz="4" w:space="0"/>
              <w:left w:val="single" w:color="000000" w:sz="4" w:space="0"/>
              <w:bottom w:val="single" w:color="auto" w:sz="4" w:space="0"/>
              <w:right w:val="single" w:color="auto" w:sz="4" w:space="0"/>
            </w:tcBorders>
            <w:vAlign w:val="center"/>
          </w:tcPr>
          <w:p w14:paraId="738069FF">
            <w:pPr>
              <w:spacing w:line="360" w:lineRule="auto"/>
              <w:rPr>
                <w:rFonts w:ascii="Arial" w:hAnsi="Arial" w:cs="Arial"/>
                <w:lang w:val="ms-MY"/>
              </w:rPr>
            </w:pPr>
            <w:r>
              <w:rPr>
                <w:rFonts w:ascii="Arial" w:hAnsi="Arial" w:cs="Arial"/>
                <w:lang w:val="ms-MY"/>
              </w:rPr>
              <w:t>1</w:t>
            </w:r>
          </w:p>
          <w:p w14:paraId="31F5AFAD">
            <w:pPr>
              <w:spacing w:line="360" w:lineRule="auto"/>
              <w:rPr>
                <w:rFonts w:ascii="Arial" w:hAnsi="Arial" w:cs="Arial"/>
                <w:lang w:val="ms-MY"/>
              </w:rPr>
            </w:pPr>
            <w:r>
              <w:rPr>
                <w:rFonts w:ascii="Arial" w:hAnsi="Arial" w:cs="Arial"/>
                <w:lang w:val="ms-MY"/>
              </w:rPr>
              <w:t>31</w:t>
            </w:r>
          </w:p>
        </w:tc>
      </w:tr>
    </w:tbl>
    <w:p w14:paraId="30C917E4">
      <w:r>
        <w:t xml:space="preserve">TAJUK: </w:t>
      </w:r>
    </w:p>
    <w:p w14:paraId="3B390DFD">
      <w:r>
        <w:t>WORK PLACE CULTURAL REQUIREMENT</w:t>
      </w:r>
    </w:p>
    <w:p w14:paraId="140E1858"/>
    <w:p w14:paraId="2AFBBE75">
      <w:r>
        <w:t>TUJUAN:</w:t>
      </w:r>
    </w:p>
    <w:p w14:paraId="2B537BC5">
      <w:r>
        <w:t xml:space="preserve">Kertas Penerangan ini bertujuan menerangkan kebolehan untuk </w:t>
      </w:r>
      <w:r>
        <w:rPr>
          <w:i/>
        </w:rPr>
        <w:t>mengaplikasikan keperluan budaya di tempat kerja (apply cultural requirement at work place)</w:t>
      </w:r>
      <w:r>
        <w:t>. Individu yang kompeten dalam CA ini mestilah dapat memupuk rasa hormat dan kepercayaan (</w:t>
      </w:r>
      <w:r>
        <w:rPr>
          <w:i/>
        </w:rPr>
        <w:t>respect and trust</w:t>
      </w:r>
      <w:r>
        <w:t>) dalam pasukan kerja.</w:t>
      </w:r>
    </w:p>
    <w:p w14:paraId="309461D3"/>
    <w:p w14:paraId="42FDF719">
      <w:r>
        <w:t>PENERANGAN:</w:t>
      </w:r>
    </w:p>
    <w:p w14:paraId="683B2C00">
      <w:pPr>
        <w:pStyle w:val="3"/>
      </w:pPr>
      <w:bookmarkStart w:id="175" w:name="_Toc5264"/>
      <w:r>
        <w:t>1. Amalan kerja lazim (Common work practices)</w:t>
      </w:r>
      <w:bookmarkEnd w:id="175"/>
    </w:p>
    <w:p w14:paraId="3EE383CB">
      <w:r>
        <w:rPr>
          <w:b/>
        </w:rPr>
        <w:t>1.1</w:t>
      </w:r>
      <w:r>
        <w:t xml:space="preserve"> Amalan kerja lazim merangkumi pelbagai landskap etika, sebahagiannya membawa implikasi undang-undang, yang mesti disedari oleh setiap staf. Polisi dan misi syarikat, serta sikap dan tindakan majikan, membentuk templat kerja untuk kakitangan menjalankan urusan harian. Templat budaya kerja beretika dibina dengan mentakrifkan apa yang membentuk amalan beretika; nilai perniagaan (</w:t>
      </w:r>
      <w:r>
        <w:rPr>
          <w:i/>
        </w:rPr>
        <w:t>business values</w:t>
      </w:r>
      <w:r>
        <w:t>) dan polisi etika membimbing amalan etika pekerja.</w:t>
      </w:r>
    </w:p>
    <w:p w14:paraId="686A386C">
      <w:r>
        <w:rPr>
          <w:i/>
        </w:rPr>
        <w:t>Contoh studio:</w:t>
      </w:r>
      <w:r>
        <w:t xml:space="preserve"> Di sebuah studio penyuntingan video, polisi syarikat mungkin menetapkan bahawa setiap footage klien, unreleased content, dan fail projek adalah </w:t>
      </w:r>
      <w:r>
        <w:rPr>
          <w:i/>
        </w:rPr>
        <w:t>confidential by default</w:t>
      </w:r>
      <w:r>
        <w:t xml:space="preserve"> — Editor, Director dan Producer semuanya tertakluk kepada polisi etika yang sama walaupun tugas berbeza.</w:t>
      </w:r>
    </w:p>
    <w:p w14:paraId="34A2CF1F">
      <w:r>
        <w:rPr>
          <w:b/>
        </w:rPr>
        <w:t>1.2 Amalan Keadilan (Justice Practices)</w:t>
      </w:r>
      <w:r>
        <w:t xml:space="preserve"> Kaedah Emas (</w:t>
      </w:r>
      <w:r>
        <w:rPr>
          <w:i/>
        </w:rPr>
        <w:t>Golden Rule</w:t>
      </w:r>
      <w:r>
        <w:t xml:space="preserve">) adalah panduan ringkas untuk amalan yang adil di tempat kerja. Pengurus boleh berbincang dengan staf untuk mentakrifkan apa itu keadilan, dan definisi itu diaplikasikan kepada setiap sektor dan situasi dalam operasi perniagaan kecil. Menurut Charles D. Kerns dalam </w:t>
      </w:r>
      <w:r>
        <w:rPr>
          <w:i/>
        </w:rPr>
        <w:t>"Creating and Sustaining an Ethical Workplace Culture,"</w:t>
      </w:r>
      <w:r>
        <w:t xml:space="preserve"> kriteria keadilan terpakai kepada semua orang dan semua situasi. Pekerja mempraktikkan panduan etika keadilan dengan melayan sesama rakan sekerja serta semua klien dan pelanggan secara adil dan saksama. Undang-undang anti-diskriminasi adalah contoh amalan pekerja yang adil.</w:t>
      </w:r>
    </w:p>
    <w:p w14:paraId="7BB5F7AA">
      <w:r>
        <w:rPr>
          <w:i/>
        </w:rPr>
        <w:t>Contoh studio:</w:t>
      </w:r>
      <w:r>
        <w:t xml:space="preserve"> Editor junior dan Editor kanan diberi layanan sama rata semasa pemberian tugasan projek — tiada pilih kasih berasaskan kaum, jantina atau vendor pilihan peribadi apabila melantik </w:t>
      </w:r>
      <w:r>
        <w:rPr>
          <w:i/>
        </w:rPr>
        <w:t>freelance colourist</w:t>
      </w:r>
      <w:r>
        <w:t xml:space="preserve"> atau </w:t>
      </w:r>
      <w:r>
        <w:rPr>
          <w:i/>
        </w:rPr>
        <w:t>sound engineer</w:t>
      </w:r>
      <w:r>
        <w:t>.</w:t>
      </w:r>
    </w:p>
    <w:p w14:paraId="023080BC">
      <w:r>
        <w:rPr>
          <w:b/>
        </w:rPr>
        <w:t>1.3 Amalan Integriti (Integrity Practices)</w:t>
      </w:r>
      <w:r>
        <w:t xml:space="preserve"> Integriti memerlukan keberanian untuk melakukan apa yang benar walaupun bertentangan dengan pendapat umum. Pekerja yang mengamalkan integriti di tempat kerja menyokong apa yang betul dari segi moral dan apa yang diwakili oleh perniagaan kepada stafnya dan pelanggannya. Sebagai contoh, ahli pasukan jualan mewakili produk atau perkhidmatan secara jujur; mereka menepati janji kepada klien kerana ia adalah perkara yang betul dan kerana kata-kata mereka adalah kata-kata syarikat. Integriti memerlukan amalan yang konsisten.</w:t>
      </w:r>
    </w:p>
    <w:p w14:paraId="15EF3E65">
      <w:r>
        <w:rPr>
          <w:i/>
        </w:rPr>
        <w:t>Contoh studio:</w:t>
      </w:r>
      <w:r>
        <w:t xml:space="preserve"> Editor yang diberi akses kepada </w:t>
      </w:r>
      <w:r>
        <w:rPr>
          <w:i/>
        </w:rPr>
        <w:t>raw footage</w:t>
      </w:r>
      <w:r>
        <w:t xml:space="preserve"> dan </w:t>
      </w:r>
      <w:r>
        <w:rPr>
          <w:i/>
        </w:rPr>
        <w:t>unreleased content</w:t>
      </w:r>
      <w:r>
        <w:t xml:space="preserve"> klien tidak boleh membocorkan cuplikan pratonton kepada media sosial peribadi atau pihak ketiga sebelum tarikh siaran rasmi (broadcast date) — walaupun tiada sesiapa memantau, integriti bermakna dia tetap menjaga kerahsiaan itu.</w:t>
      </w:r>
    </w:p>
    <w:p w14:paraId="060A572E">
      <w:pPr>
        <w:pStyle w:val="3"/>
      </w:pPr>
      <w:bookmarkStart w:id="176" w:name="_Toc8254"/>
      <w:r>
        <w:t>2. Hormat dan kepercayaan terhadap orang lain (Respect and trust of others)</w:t>
      </w:r>
      <w:bookmarkEnd w:id="176"/>
    </w:p>
    <w:p w14:paraId="05C32B5A">
      <w:r>
        <w:rPr>
          <w:b/>
        </w:rPr>
        <w:t>2.1</w:t>
      </w:r>
      <w:r>
        <w:t xml:space="preserve"> Hormat dan kepercayaan adalah dua perkataan berbeza yang sering berkait rapat. Untuk seseorang mempercayai orang lain, dia perlu menghormatinya; menghormati seseorang juga menuntut kepercayaan terhadapnya. Namun pernyataan sebaliknya tidak semestinya benar — seseorang boleh menghormati ramai orang tanpa mempercayai mereka semua. Ini bergantung kepada definisi kepercayaan, iaitu keyakinan bahawa seseorang akan melakukan apa yang terbaik untuk pihak yang mempercayainya. Walau bagaimanapun, seseorang boleh menghormati ramai orang tanpa itu bermakna orang tersebut akan bertindak demi kepentingan individu itu.</w:t>
      </w:r>
    </w:p>
    <w:p w14:paraId="4DEAECD1">
      <w:r>
        <w:rPr>
          <w:b/>
        </w:rPr>
        <w:t>2.2</w:t>
      </w:r>
      <w:r>
        <w:t xml:space="preserve"> Kepercayaan mempunyai makna yang lebih mendalam dalam konteks hubungan. Kepercayaan bermaksud seseorang meletakkan keyakinan penuh terhadap orang lain, percaya bahawa orang yang dipercayai tidak akan mencederakannya dan akan sentiasa menjaga kepentingannya. Kepercayaan adalah konsep yang kekal — seseorang yang dipercayai biasanya terus dipercayai seumur hidup sehingga kepercayaan itu dikhianati. Jika mana-mana pihak mengkhianati kepercayaan, ia mengambil masa yang lama untuk dibina semula.</w:t>
      </w:r>
    </w:p>
    <w:p w14:paraId="0E0E19F3">
      <w:r>
        <w:rPr>
          <w:i/>
        </w:rPr>
        <w:t>Contoh studio:</w:t>
      </w:r>
      <w:r>
        <w:t xml:space="preserve"> Producer mempercayakan Editor dengan </w:t>
      </w:r>
      <w:r>
        <w:rPr>
          <w:i/>
        </w:rPr>
        <w:t>master files</w:t>
      </w:r>
      <w:r>
        <w:t xml:space="preserve"> dan </w:t>
      </w:r>
      <w:r>
        <w:rPr>
          <w:i/>
        </w:rPr>
        <w:t>backup drive</w:t>
      </w:r>
      <w:r>
        <w:t xml:space="preserve"> projek bernilai tinggi; kepercayaan ini dibina daripada rekod prestasi Editor menepati tarikh akhir dan menjaga kerahsiaan projek sebelumnya. Sekali kepercayaan itu dikhianati (contohnya kebocoran fail), ia sukar dipulihkan.</w:t>
      </w:r>
    </w:p>
    <w:p w14:paraId="04DF09DF">
      <w:r>
        <w:rPr>
          <w:b/>
        </w:rPr>
        <w:t>2.3</w:t>
      </w:r>
      <w:r>
        <w:t xml:space="preserve"> Hormat ialah istilah yang mentakrifkan perasaan meletakkan sesuatu entiti atau individu pada penghormatan tinggi, atau menghargai pendapat mereka. Menghormati seseorang bermaksud memandang tinggi kepada orang itu dan mempercayai bahawa dia adalah seseorang yang hebat. Hormat memerlukan seseorang mempunyai perasaan kagum terhadap pihak yang dihormati; ia dianggap sebagai konsep yang perlu diperoleh (</w:t>
      </w:r>
      <w:r>
        <w:rPr>
          <w:i/>
        </w:rPr>
        <w:t>earned</w:t>
      </w:r>
      <w:r>
        <w:t>) dan salah satu perkara yang paling sukar diperoleh — ia memerlukan seseorang melakukan sesuatu yang hebat atau menjadi seseorang yang hebat. Ia juga dianggap sebagai perasaan timbal balik (</w:t>
      </w:r>
      <w:r>
        <w:rPr>
          <w:i/>
        </w:rPr>
        <w:t>give and take</w:t>
      </w:r>
      <w:r>
        <w:t>) — untuk mendapat hormat, seseorang juga perlu memberi hormat.</w:t>
      </w:r>
    </w:p>
    <w:p w14:paraId="413F408B">
      <w:r>
        <w:rPr>
          <w:i/>
        </w:rPr>
        <w:t>Contoh studio:</w:t>
      </w:r>
      <w:r>
        <w:t xml:space="preserve"> Editor muda menghormati arahan kreatif Director walaupun tidak semestinya bersetuju sepenuhnya; sebaliknya Director menghormati input teknikal Editor tentang had </w:t>
      </w:r>
      <w:r>
        <w:rPr>
          <w:i/>
        </w:rPr>
        <w:t>timeline</w:t>
      </w:r>
      <w:r>
        <w:t xml:space="preserve"> dan </w:t>
      </w:r>
      <w:r>
        <w:rPr>
          <w:i/>
        </w:rPr>
        <w:t>render time</w:t>
      </w:r>
      <w:r>
        <w:t xml:space="preserve"> — hormat mengalir dua hala dalam pasukan produksi.</w:t>
      </w:r>
    </w:p>
    <w:p w14:paraId="71D06BF0">
      <w:pPr>
        <w:pStyle w:val="3"/>
      </w:pPr>
      <w:bookmarkStart w:id="177" w:name="_Toc29590"/>
      <w:r>
        <w:t>3. Sensitiviti dan kepelbagaian budaya (Cultural sensitivity and multiplicity)</w:t>
      </w:r>
      <w:bookmarkEnd w:id="177"/>
    </w:p>
    <w:p w14:paraId="4995981C">
      <w:r>
        <w:rPr>
          <w:b/>
        </w:rPr>
        <w:t>3.1 Definisi sensitiviti budaya</w:t>
      </w:r>
      <w:r>
        <w:t xml:space="preserve"> Sensitiviti budaya ialah kesedaran dan kepekaan terhadap amalan dan budaya orang lain. Kemahiran sensitiviti budaya termasuk menilai budaya yang berbeza, cara ia patut didekati dengan betul dan cara berkomunikasi mengikutnya. Kemahiran ini juga termasuk menilai bagaimana perbezaan budaya boleh mempengaruhi cara orang bekerja, dan bagaimana menghargai perbezaan supaya diskriminasi dan gangguan (</w:t>
      </w:r>
      <w:r>
        <w:rPr>
          <w:i/>
        </w:rPr>
        <w:t>harassment</w:t>
      </w:r>
      <w:r>
        <w:t>), sama ada disengajakan atau tidak, dapat dielakkan.</w:t>
      </w:r>
    </w:p>
    <w:p w14:paraId="4737C8A5">
      <w:r>
        <w:rPr>
          <w:b/>
        </w:rPr>
        <w:t>3.2 Kepelbagaian budaya (Cultural multiplicity)</w:t>
      </w:r>
      <w:r>
        <w:t xml:space="preserve"> Kepelbagaian budaya ialah kualiti budaya yang pelbagai atau berbeza, berbanding monobudaya (</w:t>
      </w:r>
      <w:r>
        <w:rPr>
          <w:i/>
        </w:rPr>
        <w:t>monoculture</w:t>
      </w:r>
      <w:r>
        <w:t>) atau homogenisasi budaya yang serupa dengan kemerosotan budaya. Istilah ini juga boleh merujuk kepada budaya berbeza yang saling menghormati perbezaan masing-masing, atau kepelbagaian masyarakat/budaya manusia dalam sesuatu kawasan atau di dunia secara keseluruhan. Tindakan globalisasi yang bersifat merosakkan budaya sering dikatakan memberi kesan negatif kepada kepelbagaian budaya dunia.</w:t>
      </w:r>
    </w:p>
    <w:p w14:paraId="21D5B584">
      <w:r>
        <w:rPr>
          <w:b/>
        </w:rPr>
        <w:t>3.3 Kepentingan sensitiviti budaya</w:t>
      </w:r>
      <w:r>
        <w:t xml:space="preserve"> Kemahiran sensitiviti budaya penting supaya pekerja dapat berfungsi secara padu sebagai satu pasukan yang saling menghormati dan bersopan tanpa mengira perbezaan budaya. Ia juga penting bagi pekerja yang kerap berinteraksi dengan klien luar yang mempunyai latar belakang dan warisan budaya yang pelbagai.</w:t>
      </w:r>
    </w:p>
    <w:p w14:paraId="734D59DA">
      <w:r>
        <w:rPr>
          <w:i/>
        </w:rPr>
        <w:t>Contoh studio:</w:t>
      </w:r>
      <w:r>
        <w:t xml:space="preserve"> Kru produksi video multikultural (Editor Cina, Director Melayu, Sound Engineer India, klien antarabangsa) perlu peka terhadap adab menyapa, waktu solat/rehat, dan sensitiviti kandungan (contohnya adegan yang mungkin menyinggung sesuatu kaum/agama semasa proses </w:t>
      </w:r>
      <w:r>
        <w:rPr>
          <w:i/>
        </w:rPr>
        <w:t>rough cut review</w:t>
      </w:r>
      <w:r>
        <w:t>) sebelum kandungan itu disiarkan.</w:t>
      </w:r>
    </w:p>
    <w:p w14:paraId="7F2B3C02">
      <w:r>
        <w:rPr>
          <w:b/>
        </w:rPr>
        <w:t>3.4 Jenis kemahiran sensitiviti budaya</w:t>
      </w:r>
      <w:r>
        <w:t xml:space="preserve"> Kemahiran sensitiviti budaya merangkumi pelbagai keupayaan bergantung kepada kepelbagaian pekerja dan pelanggan. Ia biasanya termasuk keupayaan membina hubungan profesional yang berfungsi, berkomunikasi secara hormat dan sopan mengikut budaya yang dihadapi, serta keupayaan mengatasi sempadan budaya demi kebaikan syarikat. Contohnya, dalam sesetengah budaya adalah kebiasaan untuk bersalam dengan pelukan; jika seseorang menyambut klien perniagaan dari budaya itu dengan jabat tangan sahaja, klien mungkin berasa tersinggung.</w:t>
      </w:r>
    </w:p>
    <w:p w14:paraId="436879AF">
      <w:r>
        <w:rPr>
          <w:b/>
        </w:rPr>
        <w:t>3.5 Pelaksanaan sensitiviti dan kepelbagaian budaya</w:t>
      </w:r>
      <w:r>
        <w:t xml:space="preserve"> Seseorang tidak akan dapat mempelajari segala-galanya tentang budaya lain, tetapi terdapat langkah praktikal harian yang boleh diambil untuk membina kesedaran budaya:</w:t>
      </w:r>
    </w:p>
    <w:p w14:paraId="59C055F0">
      <w:r>
        <w:t>• i) Bina kesedaran — lihat semula bias dan prasangka sendiri, sedar akan norma, sikap dan kepercayaan budaya, serta hargai kepelbagaian;</w:t>
      </w:r>
    </w:p>
    <w:p w14:paraId="1D4A1363">
      <w:r>
        <w:t>• ii) Jangan biarkan perbezaan (keutamaan) budaya menjadi asas kritikan dan penghakiman — perbezaan bukan baik atau buruk, apa yang kita lakukan dengannya yang membuat perbezaan;</w:t>
      </w:r>
    </w:p>
    <w:p w14:paraId="24858CA8">
      <w:r>
        <w:t>• iii) Bina persahabatan berasaskan hormat-menghormati dan keinginan untuk memahami;</w:t>
      </w:r>
    </w:p>
    <w:p w14:paraId="3A45FE2F">
      <w:r>
        <w:t>• iv) Jadi diri sendiri dan tunjukkan bahawa anda mengambil berat tentang orang itu serta ikhlas mahu membantu;</w:t>
      </w:r>
    </w:p>
    <w:p w14:paraId="60D05550">
      <w:r>
        <w:t xml:space="preserve">• v) Luangkan masa untuk mendengar. Jika anda tidak faham atau tidak difahami, luangkan masa mencari sebab — jelaskan atau bertanya, contohnya </w:t>
      </w:r>
      <w:r>
        <w:rPr>
          <w:i/>
        </w:rPr>
        <w:t>"Would you help me understand?"</w:t>
      </w:r>
      <w:r>
        <w:t>;</w:t>
      </w:r>
    </w:p>
    <w:p w14:paraId="23EEADDF">
      <w:r>
        <w:t>• vi) Peroleh pengetahuan tentang budaya lain dengan menghadiri kelas atau seminar, membaca buku atau menonton filem tentang budaya lain, dan menghadiri acara/festival budaya.</w:t>
      </w:r>
    </w:p>
    <w:p w14:paraId="7CA92621">
      <w:r>
        <w:rPr>
          <w:i/>
        </w:rPr>
        <w:t>Contoh studio:</w:t>
      </w:r>
      <w:r>
        <w:t xml:space="preserve"> Sebelum menyunting dokumentari komuniti pelbagai kaum, Editor menghadiri sesi taklimat ringkas tentang sensitiviti budaya subjek dokumentari, dan bertanya kepada Producer/klien jika ragu-ragu tentang sesuatu simbol atau adat sebelum memasukkannya ke dalam </w:t>
      </w:r>
      <w:r>
        <w:rPr>
          <w:i/>
        </w:rPr>
        <w:t>final cut</w:t>
      </w:r>
      <w:r>
        <w:t>.</w:t>
      </w:r>
    </w:p>
    <w:p w14:paraId="6969644E">
      <w:r>
        <w:rPr>
          <w:b/>
        </w:rPr>
        <w:t>3.6</w:t>
      </w:r>
      <w:r>
        <w:t xml:space="preserve"> Membina sikap cekap budaya (</w:t>
      </w:r>
      <w:r>
        <w:rPr>
          <w:i/>
        </w:rPr>
        <w:t>culturally competent attitude</w:t>
      </w:r>
      <w:r>
        <w:t>) adalah proses berterusan. Penting untuk melihat setiap individu sebagai unik dan menyedari bahawa pengalaman, kepercayaan, nilai dan bahasa mereka mempengaruhi cara mereka berinteraksi dengan orang lain dan komuniti yang lebih besar. Perlu juga disedari bahawa perbezaan turut wujud dalam sesuatu budaya itu sendiri — adalah salah untuk menganggap satu budaya sepunya dikongsi oleh semua ahli dalam sesuatu kumpulan kaum, bahasa atau agama.</w:t>
      </w:r>
    </w:p>
    <w:p w14:paraId="6F3CBD48"/>
    <w:p w14:paraId="75F6F162">
      <w:r>
        <w:t>SOALAN:</w:t>
      </w:r>
    </w:p>
    <w:p w14:paraId="77DE7E20">
      <w:r>
        <w:rPr>
          <w:b/>
        </w:rPr>
        <w:t>1. Namakan dua (2) jenis amalan kerja lazim (common work practices) di tempat kerja.</w:t>
      </w:r>
    </w:p>
    <w:p w14:paraId="0B57EA0A">
      <w:r>
        <w:rPr>
          <w:i/>
        </w:rPr>
        <w:t>Jawapan model:</w:t>
      </w:r>
      <w:r>
        <w:t xml:space="preserve"> Mana-mana dua daripada: (i) Amalan Keadilan (Justice Practices), (ii) Amalan Integriti (Integrity Practices), (iii) Amalan Kerahsiaan dan Privasi (Confidentiality and Privacy Practices), (iv) Amalan Kawalan Diri (Self-Control Practices). Contoh studio: Amalan Integriti — Editor tidak membocorkan </w:t>
      </w:r>
      <w:r>
        <w:rPr>
          <w:i/>
        </w:rPr>
        <w:t>unreleased footage</w:t>
      </w:r>
      <w:r>
        <w:t xml:space="preserve"> klien kepada media sosial; Amalan Kerahsiaan — Editor tidak berkongsi kandungan projek yang belum disiarkan dengan pihak luar suite editing.</w:t>
      </w:r>
    </w:p>
    <w:p w14:paraId="571B9FFE">
      <w:r>
        <w:rPr>
          <w:b/>
        </w:rPr>
        <w:t>2. Apakah maksud amalan kepercayaan (trust practices) di kalangan ahli pasukan?</w:t>
      </w:r>
    </w:p>
    <w:p w14:paraId="70397FEA">
      <w:r>
        <w:rPr>
          <w:i/>
        </w:rPr>
        <w:t>Jawapan model:</w:t>
      </w:r>
      <w:r>
        <w:t xml:space="preserve"> Kepercayaan bermaksud meletakkan keyakinan penuh terhadap ahli pasukan lain, percaya bahawa mereka akan bertindak demi kepentingan pasukan dan tidak akan mencederakan atau mengkhianati kepentingan tersebut. Ia bersifat kekal sehingga dikhianati, dan sukar dibina semula selepas itu. Contoh studio: Producer mempercayakan Editor dengan </w:t>
      </w:r>
      <w:r>
        <w:rPr>
          <w:i/>
        </w:rPr>
        <w:t>master project files</w:t>
      </w:r>
      <w:r>
        <w:t xml:space="preserve"> dan </w:t>
      </w:r>
      <w:r>
        <w:rPr>
          <w:i/>
        </w:rPr>
        <w:t>backup drive</w:t>
      </w:r>
      <w:r>
        <w:t xml:space="preserve">; kepercayaan ini dibina daripada rekod menepati </w:t>
      </w:r>
      <w:r>
        <w:rPr>
          <w:i/>
        </w:rPr>
        <w:t>deadline</w:t>
      </w:r>
      <w:r>
        <w:t xml:space="preserve"> dan menjaga kerahsiaan projek terdahulu.</w:t>
      </w:r>
    </w:p>
    <w:p w14:paraId="59CBE242">
      <w:r>
        <w:rPr>
          <w:b/>
        </w:rPr>
        <w:t>3. Bagaimana melaksanakan amalan sensitiviti budaya di tempat kerja?</w:t>
      </w:r>
    </w:p>
    <w:p w14:paraId="4A65EFA4">
      <w:r>
        <w:rPr>
          <w:i/>
        </w:rPr>
        <w:t>Jawapan model:</w:t>
      </w:r>
      <w:r>
        <w:t xml:space="preserve"> Membina kesedaran terhadap bias sendiri; tidak menjadikan perbezaan budaya sebagai asas kritikan; membina hubungan berasaskan hormat-menghormati; bersikap ikhlas dan mengambil berat; meluangkan masa mendengar dan bertanya apabila tidak faham; serta memperoleh pengetahuan tentang budaya lain melalui kelas, bacaan atau acara budaya. Contoh studio: sebelum menyunting dokumentari kru pelbagai kaum, Editor menghadiri taklimat sensitiviti budaya dan berunding dengan Producer/klien jika ragu tentang sesuatu simbol budaya sebelum dimasukkan ke dalam </w:t>
      </w:r>
      <w:r>
        <w:rPr>
          <w:i/>
        </w:rPr>
        <w:t>final cut</w:t>
      </w:r>
      <w:r>
        <w:t>.</w:t>
      </w:r>
    </w:p>
    <w:p w14:paraId="4FA0D012"/>
    <w:p w14:paraId="1D2391AA">
      <w:r>
        <w:t>RUJUKAN:</w:t>
      </w:r>
    </w:p>
    <w:p w14:paraId="1013541D">
      <w:r>
        <w:t>http://www.sampletemplates.org/employment-contract-agreement-template.html</w:t>
      </w:r>
    </w:p>
    <w:p w14:paraId="582EBBF9">
      <w:r>
        <w:t>http://www.mbaskool.com/business-concepts/human-resources-hr-terms/1782-career-path.html</w:t>
      </w:r>
    </w:p>
    <w:p w14:paraId="326A77E1">
      <w:r>
        <w:t>https://en.wikipedia.org/wiki/Organization_chart</w:t>
      </w:r>
    </w:p>
    <w:p w14:paraId="4C3D804A">
      <w:r>
        <w:t>Creately.com/blog/diagrams/organizational-chart-best-practices/</w:t>
      </w:r>
    </w:p>
    <w:p w14:paraId="75FDAA45">
      <w:r>
        <w:rPr>
          <w:i/>
        </w:rPr>
        <w:t>(Nota: senarai rujukan di atas disalin verbatim daripada KP rasmi Z-009-3:2015-M04/P(1/2). Inventori projek — `raw/adi-mpc-template-2026-09/core-abilities/_txt/00-INVENTORY.md` §3 — mencatatkan bahawa senarai rujukan ini adalah artifak salin-tempel yang berulang merentasi beberapa KP tidak berkaitan dan mungkin tidak mencerminkan sumber sebenar kandungan ini.)</w:t>
      </w:r>
    </w:p>
    <w:p w14:paraId="6E139EBD">
      <w:r>
        <w:br w:type="page"/>
      </w:r>
    </w:p>
    <w:tbl>
      <w:tblPr>
        <w:tblStyle w:val="12"/>
        <w:tblW w:w="9699" w:type="dxa"/>
        <w:tblInd w:w="0" w:type="dxa"/>
        <w:tblLayout w:type="fixed"/>
        <w:tblCellMar>
          <w:top w:w="0" w:type="dxa"/>
          <w:left w:w="108" w:type="dxa"/>
          <w:bottom w:w="0" w:type="dxa"/>
          <w:right w:w="108" w:type="dxa"/>
        </w:tblCellMar>
      </w:tblPr>
      <w:tblGrid>
        <w:gridCol w:w="3085"/>
        <w:gridCol w:w="3686"/>
        <w:gridCol w:w="2268"/>
        <w:gridCol w:w="660"/>
      </w:tblGrid>
      <w:tr w14:paraId="2E6E5711">
        <w:tblPrEx>
          <w:tblCellMar>
            <w:top w:w="0" w:type="dxa"/>
            <w:left w:w="108" w:type="dxa"/>
            <w:bottom w:w="0" w:type="dxa"/>
            <w:right w:w="108" w:type="dxa"/>
          </w:tblCellMar>
        </w:tblPrEx>
        <w:trPr>
          <w:trHeight w:val="3230" w:hRule="atLeast"/>
        </w:trPr>
        <w:tc>
          <w:tcPr>
            <w:tcW w:w="3085" w:type="dxa"/>
            <w:tcBorders>
              <w:top w:val="single" w:color="auto" w:sz="4" w:space="0"/>
              <w:left w:val="single" w:color="auto" w:sz="4" w:space="0"/>
              <w:bottom w:val="single" w:color="000000" w:sz="4" w:space="0"/>
            </w:tcBorders>
          </w:tcPr>
          <w:p w14:paraId="3878561F">
            <w:pPr>
              <w:snapToGrid w:val="0"/>
              <w:spacing w:line="360" w:lineRule="auto"/>
              <w:rPr>
                <w:rFonts w:ascii="Arial" w:hAnsi="Arial" w:cs="Arial"/>
                <w:sz w:val="20"/>
                <w:lang w:val="ms-MY"/>
              </w:rPr>
            </w:pPr>
          </w:p>
          <w:p w14:paraId="2A3BBF07">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tcPr>
          <w:p w14:paraId="1646014D">
            <w:pPr>
              <w:rPr>
                <w:rFonts w:ascii="Arial" w:hAnsi="Arial" w:cs="Arial"/>
                <w:sz w:val="20"/>
                <w:lang w:val="ms-MY"/>
              </w:rPr>
            </w:pPr>
            <w:r>
              <w:pict>
                <v:shape id="_x0000_s1065" o:spid="_x0000_s1065"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512C16C4">
                        <w:pPr>
                          <w:rPr>
                            <w:rFonts w:ascii="Arial" w:hAnsi="Arial" w:cs="Arial"/>
                            <w:b/>
                            <w:bCs/>
                            <w:highlight w:val="yellow"/>
                            <w:lang w:val="fi-FI"/>
                          </w:rPr>
                        </w:pPr>
                        <w:r>
                          <w:rPr>
                            <w:rFonts w:ascii="Arial" w:hAnsi="Arial" w:cs="Arial"/>
                            <w:b/>
                            <w:bCs/>
                            <w:highlight w:val="yellow"/>
                            <w:lang w:val="fi-FI"/>
                          </w:rPr>
                          <w:t>FURNIWEB MANUFACTURING SDN BHD</w:t>
                        </w:r>
                      </w:p>
                      <w:p w14:paraId="54D2B992">
                        <w:pPr>
                          <w:rPr>
                            <w:rFonts w:ascii="Arial" w:hAnsi="Arial" w:cs="Arial"/>
                            <w:b/>
                            <w:bCs/>
                            <w:highlight w:val="yellow"/>
                            <w:lang w:val="fi-FI"/>
                          </w:rPr>
                        </w:pPr>
                        <w:r>
                          <w:rPr>
                            <w:rFonts w:ascii="Arial" w:hAnsi="Arial" w:cs="Arial"/>
                            <w:b/>
                            <w:bCs/>
                            <w:highlight w:val="yellow"/>
                            <w:lang w:val="fi-FI"/>
                          </w:rPr>
                          <w:t>Lot 1883, Jalan KPB 9, Kg. Bharu Balakong, 43300</w:t>
                        </w:r>
                      </w:p>
                      <w:p w14:paraId="49F7101B">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2816A957">
                        <w:pPr>
                          <w:rPr>
                            <w:rFonts w:ascii="Arial" w:hAnsi="Arial" w:cs="Arial"/>
                            <w:b/>
                            <w:bCs/>
                            <w:lang w:val="fi-FI"/>
                          </w:rPr>
                        </w:pPr>
                        <w:r>
                          <w:rPr>
                            <w:rFonts w:ascii="Arial" w:hAnsi="Arial" w:cs="Arial"/>
                            <w:b/>
                            <w:bCs/>
                            <w:highlight w:val="yellow"/>
                            <w:lang w:val="fi-FI"/>
                          </w:rPr>
                          <w:t>Malaysia.</w:t>
                        </w:r>
                      </w:p>
                      <w:p w14:paraId="5B5FD04E">
                        <w:pPr>
                          <w:rPr>
                            <w:rFonts w:ascii="Arial" w:hAnsi="Arial" w:cs="Arial"/>
                            <w:b/>
                            <w:bCs/>
                            <w:lang w:val="fi-FI"/>
                          </w:rPr>
                        </w:pPr>
                      </w:p>
                      <w:p w14:paraId="1AB95180">
                        <w:pPr>
                          <w:rPr>
                            <w:rFonts w:ascii="Arial" w:hAnsi="Arial" w:cs="Arial"/>
                            <w:b/>
                            <w:bCs/>
                            <w:lang w:val="fi-FI"/>
                          </w:rPr>
                        </w:pPr>
                      </w:p>
                      <w:p w14:paraId="58064C17">
                        <w:pPr>
                          <w:rPr>
                            <w:rFonts w:ascii="Arial" w:hAnsi="Arial" w:cs="Arial"/>
                            <w:b/>
                            <w:bCs/>
                            <w:sz w:val="36"/>
                            <w:szCs w:val="36"/>
                            <w:lang w:val="fi-FI"/>
                          </w:rPr>
                        </w:pPr>
                        <w:r>
                          <w:rPr>
                            <w:rFonts w:ascii="Arial" w:hAnsi="Arial" w:cs="Arial"/>
                            <w:b/>
                            <w:bCs/>
                            <w:sz w:val="36"/>
                            <w:szCs w:val="36"/>
                            <w:lang w:val="fi-FI"/>
                          </w:rPr>
                          <w:t>NOTA PEMBELAJARAN</w:t>
                        </w:r>
                      </w:p>
                      <w:p w14:paraId="77CAF257">
                        <w:pPr>
                          <w:rPr>
                            <w:rFonts w:ascii="Arial" w:hAnsi="Arial" w:cs="Arial"/>
                            <w:sz w:val="28"/>
                            <w:szCs w:val="28"/>
                            <w:lang w:val="fi-FI"/>
                          </w:rPr>
                        </w:pPr>
                        <w:r>
                          <w:rPr>
                            <w:rFonts w:ascii="Arial" w:hAnsi="Arial" w:cs="Arial"/>
                            <w:sz w:val="28"/>
                            <w:szCs w:val="28"/>
                            <w:lang w:val="fi-FI"/>
                          </w:rPr>
                          <w:t>(Learning Note)</w:t>
                        </w:r>
                      </w:p>
                      <w:p w14:paraId="7D446015">
                        <w:pPr>
                          <w:rPr>
                            <w:rFonts w:ascii="Arial" w:hAnsi="Arial" w:cs="Arial"/>
                            <w:b/>
                            <w:bCs/>
                            <w:i/>
                            <w:lang w:val="nl-NL"/>
                          </w:rPr>
                        </w:pPr>
                      </w:p>
                    </w:txbxContent>
                  </v:textbox>
                </v:shape>
              </w:pict>
            </w:r>
          </w:p>
          <w:p w14:paraId="11A2F485">
            <w:pPr>
              <w:spacing w:line="360" w:lineRule="auto"/>
              <w:rPr>
                <w:rFonts w:ascii="Arial" w:hAnsi="Arial" w:cs="Arial"/>
                <w:sz w:val="20"/>
                <w:lang w:val="ms-MY"/>
              </w:rPr>
            </w:pPr>
          </w:p>
        </w:tc>
      </w:tr>
      <w:tr w14:paraId="0AB1BF03">
        <w:tblPrEx>
          <w:tblCellMar>
            <w:top w:w="0" w:type="dxa"/>
            <w:left w:w="108" w:type="dxa"/>
            <w:bottom w:w="0" w:type="dxa"/>
            <w:right w:w="108" w:type="dxa"/>
          </w:tblCellMar>
        </w:tblPrEx>
        <w:trPr>
          <w:trHeight w:val="971" w:hRule="atLeast"/>
        </w:trPr>
        <w:tc>
          <w:tcPr>
            <w:tcW w:w="3085" w:type="dxa"/>
            <w:tcBorders>
              <w:top w:val="single" w:color="000000" w:sz="4" w:space="0"/>
              <w:left w:val="single" w:color="auto" w:sz="4" w:space="0"/>
              <w:bottom w:val="single" w:color="000000" w:sz="4" w:space="0"/>
            </w:tcBorders>
            <w:vAlign w:val="center"/>
          </w:tcPr>
          <w:p w14:paraId="19B2479A">
            <w:pPr>
              <w:snapToGrid w:val="0"/>
              <w:rPr>
                <w:rFonts w:ascii="Arial" w:hAnsi="Arial" w:cs="Arial"/>
                <w:bCs/>
                <w:i/>
                <w:lang w:val="ms-MY"/>
              </w:rPr>
            </w:pPr>
            <w:r>
              <w:rPr>
                <w:rFonts w:ascii="Arial" w:hAnsi="Arial" w:eastAsia="Arial" w:cs="Arial"/>
                <w:b/>
              </w:rPr>
              <w:t xml:space="preserve">KOD NAMA DAN PROGRAM / </w:t>
            </w:r>
            <w:r>
              <w:rPr>
                <w:rFonts w:ascii="Arial" w:hAnsi="Arial" w:eastAsia="Arial" w:cs="Arial"/>
                <w:i/>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09D413B6">
            <w:pPr>
              <w:tabs>
                <w:tab w:val="left" w:pos="1800"/>
              </w:tabs>
              <w:autoSpaceDE w:val="0"/>
              <w:autoSpaceDN w:val="0"/>
              <w:adjustRightInd w:val="0"/>
              <w:spacing w:line="360" w:lineRule="auto"/>
              <w:rPr>
                <w:rFonts w:ascii="Arial" w:hAnsi="Arial" w:cs="Arial"/>
                <w:bCs/>
                <w:iCs/>
                <w:lang w:val="ms-MY"/>
              </w:rPr>
            </w:pPr>
            <w:r>
              <w:rPr>
                <w:rFonts w:ascii="Arial" w:hAnsi="Arial" w:cs="Arial"/>
                <w:bCs/>
                <w:iCs/>
                <w:lang w:val="ms-MY"/>
              </w:rPr>
              <w:t>Z-009-3:2015 CORE ABILITIES (untuk IT-072-3:2012 VIDEO / FILM (EDITING))</w:t>
            </w:r>
          </w:p>
        </w:tc>
      </w:tr>
      <w:tr w14:paraId="41AB7458">
        <w:tblPrEx>
          <w:tblCellMar>
            <w:top w:w="0" w:type="dxa"/>
            <w:left w:w="108" w:type="dxa"/>
            <w:bottom w:w="0" w:type="dxa"/>
            <w:right w:w="108" w:type="dxa"/>
          </w:tblCellMar>
        </w:tblPrEx>
        <w:trPr>
          <w:trHeight w:val="1160" w:hRule="atLeast"/>
        </w:trPr>
        <w:tc>
          <w:tcPr>
            <w:tcW w:w="3085" w:type="dxa"/>
            <w:tcBorders>
              <w:top w:val="single" w:color="000000" w:sz="4" w:space="0"/>
              <w:left w:val="single" w:color="auto" w:sz="4" w:space="0"/>
              <w:bottom w:val="single" w:color="000000" w:sz="4" w:space="0"/>
            </w:tcBorders>
            <w:vAlign w:val="center"/>
          </w:tcPr>
          <w:p w14:paraId="62E2F1D1">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rPr>
              <w:t xml:space="preserve">TAHAP / </w:t>
            </w:r>
            <w:r>
              <w:rPr>
                <w:rFonts w:ascii="Arial" w:hAnsi="Arial" w:eastAsia="Arial" w:cs="Arial"/>
              </w:rPr>
              <w:t>LEVEL</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4CEABC70">
            <w:pPr>
              <w:tabs>
                <w:tab w:val="left" w:pos="1800"/>
              </w:tabs>
              <w:autoSpaceDE w:val="0"/>
              <w:autoSpaceDN w:val="0"/>
              <w:adjustRightInd w:val="0"/>
              <w:spacing w:line="360" w:lineRule="auto"/>
              <w:rPr>
                <w:rFonts w:ascii="Arial" w:hAnsi="Arial" w:cs="Arial"/>
                <w:bCs/>
                <w:iCs/>
                <w:lang w:val="ms-MY"/>
              </w:rPr>
            </w:pPr>
            <w:r>
              <w:rPr>
                <w:rFonts w:ascii="Arial" w:hAnsi="Arial" w:cs="Arial"/>
                <w:bCs/>
                <w:iCs/>
                <w:lang w:val="ms-MY"/>
              </w:rPr>
              <w:t>3</w:t>
            </w:r>
          </w:p>
        </w:tc>
      </w:tr>
      <w:tr w14:paraId="27D7588D">
        <w:tblPrEx>
          <w:tblCellMar>
            <w:top w:w="0" w:type="dxa"/>
            <w:left w:w="108" w:type="dxa"/>
            <w:bottom w:w="0" w:type="dxa"/>
            <w:right w:w="108" w:type="dxa"/>
          </w:tblCellMar>
        </w:tblPrEx>
        <w:trPr>
          <w:trHeight w:val="1169" w:hRule="atLeast"/>
        </w:trPr>
        <w:tc>
          <w:tcPr>
            <w:tcW w:w="3085" w:type="dxa"/>
            <w:tcBorders>
              <w:top w:val="single" w:color="000000" w:sz="4" w:space="0"/>
              <w:left w:val="single" w:color="auto" w:sz="4" w:space="0"/>
              <w:bottom w:val="single" w:color="000000" w:sz="4" w:space="0"/>
            </w:tcBorders>
            <w:vAlign w:val="center"/>
          </w:tcPr>
          <w:p w14:paraId="67158E7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rPr>
              <w:t>NO DAN TAJUK UNIT KOMPETENSI /</w:t>
            </w:r>
            <w:r>
              <w:rPr>
                <w:rFonts w:ascii="Arial" w:hAnsi="Arial" w:eastAsia="Arial" w:cs="Arial"/>
                <w:i/>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1EEB1E06">
            <w:pPr>
              <w:tabs>
                <w:tab w:val="left" w:pos="1800"/>
              </w:tabs>
              <w:autoSpaceDE w:val="0"/>
              <w:autoSpaceDN w:val="0"/>
              <w:adjustRightInd w:val="0"/>
              <w:spacing w:line="360" w:lineRule="auto"/>
              <w:rPr>
                <w:rFonts w:ascii="Arial" w:hAnsi="Arial" w:cs="Arial"/>
                <w:bCs/>
                <w:iCs/>
                <w:lang w:val="ms-MY"/>
              </w:rPr>
            </w:pPr>
            <w:r>
              <w:rPr>
                <w:rFonts w:ascii="Arial" w:hAnsi="Arial" w:cs="Arial"/>
                <w:bCs/>
                <w:iCs/>
                <w:lang w:val="ms-MY"/>
              </w:rPr>
              <w:t>CA04 WORK PLACE ETHICS</w:t>
            </w:r>
          </w:p>
        </w:tc>
      </w:tr>
      <w:tr w14:paraId="1F57483D">
        <w:tblPrEx>
          <w:tblCellMar>
            <w:top w:w="0" w:type="dxa"/>
            <w:left w:w="108" w:type="dxa"/>
            <w:bottom w:w="0" w:type="dxa"/>
            <w:right w:w="108" w:type="dxa"/>
          </w:tblCellMar>
        </w:tblPrEx>
        <w:trPr>
          <w:trHeight w:val="2910" w:hRule="atLeast"/>
        </w:trPr>
        <w:tc>
          <w:tcPr>
            <w:tcW w:w="3085" w:type="dxa"/>
            <w:tcBorders>
              <w:top w:val="single" w:color="000000" w:sz="4" w:space="0"/>
              <w:left w:val="single" w:color="auto" w:sz="4" w:space="0"/>
              <w:bottom w:val="single" w:color="000000" w:sz="4" w:space="0"/>
            </w:tcBorders>
            <w:vAlign w:val="center"/>
          </w:tcPr>
          <w:p w14:paraId="7B347895">
            <w:pPr>
              <w:tabs>
                <w:tab w:val="left" w:pos="-1440"/>
              </w:tabs>
              <w:snapToGrid w:val="0"/>
              <w:rPr>
                <w:rFonts w:ascii="Arial" w:hAnsi="Arial" w:cs="Arial"/>
                <w:bCs/>
                <w:i/>
                <w:lang w:val="ms-MY"/>
              </w:rPr>
            </w:pPr>
            <w:r>
              <w:rPr>
                <w:rFonts w:ascii="Arial" w:hAnsi="Arial" w:eastAsia="Arial" w:cs="Arial"/>
                <w:b/>
              </w:rPr>
              <w:t xml:space="preserve">NO DAN PENYATAAN AKTIVITI / </w:t>
            </w:r>
            <w:r>
              <w:rPr>
                <w:rFonts w:ascii="Arial" w:hAnsi="Arial" w:eastAsia="Arial" w:cs="Arial"/>
                <w:i/>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3ECDA729">
            <w:pPr>
              <w:numPr>
                <w:ilvl w:val="0"/>
                <w:numId w:val="46"/>
              </w:numPr>
              <w:suppressAutoHyphens/>
              <w:spacing w:line="360" w:lineRule="auto"/>
              <w:contextualSpacing/>
              <w:rPr>
                <w:rFonts w:ascii="Arial" w:hAnsi="Arial" w:cs="Arial"/>
                <w:b/>
                <w:bCs/>
                <w:lang w:val="ms-MY" w:eastAsia="ar-SA"/>
              </w:rPr>
            </w:pPr>
            <w:r>
              <w:rPr>
                <w:rFonts w:ascii="Arial" w:hAnsi="Arial" w:cs="Arial"/>
                <w:b/>
                <w:bCs/>
                <w:lang w:val="ms-MY" w:eastAsia="ar-SA"/>
              </w:rPr>
              <w:t>04.02 HANDLE SITUATION THAT REQUIRES ATTENTION</w:t>
            </w:r>
          </w:p>
        </w:tc>
      </w:tr>
      <w:tr w14:paraId="4732FA50">
        <w:tblPrEx>
          <w:tblCellMar>
            <w:top w:w="0" w:type="dxa"/>
            <w:left w:w="108" w:type="dxa"/>
            <w:bottom w:w="0" w:type="dxa"/>
            <w:right w:w="108" w:type="dxa"/>
          </w:tblCellMar>
        </w:tblPrEx>
        <w:trPr>
          <w:trHeight w:val="755" w:hRule="atLeast"/>
        </w:trPr>
        <w:tc>
          <w:tcPr>
            <w:tcW w:w="3085" w:type="dxa"/>
            <w:tcBorders>
              <w:top w:val="single" w:color="000000" w:sz="4" w:space="0"/>
              <w:left w:val="single" w:color="auto" w:sz="4" w:space="0"/>
              <w:bottom w:val="single" w:color="auto" w:sz="4" w:space="0"/>
            </w:tcBorders>
            <w:vAlign w:val="center"/>
          </w:tcPr>
          <w:p w14:paraId="1417C483">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rPr>
              <w:t xml:space="preserve">NO. KOD / </w:t>
            </w:r>
            <w:r>
              <w:rPr>
                <w:rFonts w:ascii="Arial" w:hAnsi="Arial" w:eastAsia="Arial" w:cs="Arial"/>
                <w:bCs/>
                <w:i/>
                <w:iCs/>
              </w:rPr>
              <w:t>CODE NO.</w:t>
            </w:r>
          </w:p>
        </w:tc>
        <w:tc>
          <w:tcPr>
            <w:tcW w:w="3686" w:type="dxa"/>
            <w:tcBorders>
              <w:top w:val="single" w:color="000000" w:sz="4" w:space="0"/>
              <w:left w:val="single" w:color="000000" w:sz="4" w:space="0"/>
              <w:bottom w:val="single" w:color="auto" w:sz="4" w:space="0"/>
            </w:tcBorders>
            <w:vAlign w:val="center"/>
          </w:tcPr>
          <w:p w14:paraId="6D6BBBD0">
            <w:pPr>
              <w:tabs>
                <w:tab w:val="left" w:pos="1800"/>
              </w:tabs>
              <w:autoSpaceDE w:val="0"/>
              <w:autoSpaceDN w:val="0"/>
              <w:adjustRightInd w:val="0"/>
              <w:spacing w:line="360" w:lineRule="auto"/>
              <w:rPr>
                <w:rFonts w:ascii="Arial" w:hAnsi="Arial" w:cs="Arial"/>
                <w:bCs/>
                <w:iCs/>
                <w:lang w:val="ms-MY"/>
              </w:rPr>
            </w:pPr>
            <w:r>
              <w:rPr>
                <w:rFonts w:ascii="Arial" w:hAnsi="Arial" w:cs="Arial"/>
                <w:bCs/>
                <w:iCs/>
                <w:lang w:val="ms-MY"/>
              </w:rPr>
              <w:t>Z-009-3:2015-M04/P(2/2)</w:t>
            </w:r>
          </w:p>
        </w:tc>
        <w:tc>
          <w:tcPr>
            <w:tcW w:w="2268" w:type="dxa"/>
            <w:tcBorders>
              <w:top w:val="single" w:color="000000" w:sz="4" w:space="0"/>
              <w:left w:val="single" w:color="000000" w:sz="4" w:space="0"/>
              <w:bottom w:val="single" w:color="auto" w:sz="4" w:space="0"/>
              <w:right w:val="single" w:color="auto" w:sz="4" w:space="0"/>
            </w:tcBorders>
            <w:vAlign w:val="center"/>
          </w:tcPr>
          <w:p w14:paraId="18794A75">
            <w:pPr>
              <w:spacing w:line="360" w:lineRule="auto"/>
              <w:rPr>
                <w:rFonts w:ascii="Arial" w:hAnsi="Arial" w:cs="Arial"/>
                <w:lang w:val="ms-MY"/>
              </w:rPr>
            </w:pPr>
            <w:r>
              <w:rPr>
                <w:rFonts w:ascii="Arial" w:hAnsi="Arial" w:cs="Arial"/>
                <w:lang w:val="ms-MY"/>
              </w:rPr>
              <w:t>Muka Surat/Page:</w:t>
            </w:r>
          </w:p>
          <w:p w14:paraId="2F060A30">
            <w:pPr>
              <w:spacing w:line="360" w:lineRule="auto"/>
              <w:rPr>
                <w:rFonts w:ascii="Arial" w:hAnsi="Arial" w:cs="Arial"/>
                <w:lang w:val="ms-MY"/>
              </w:rPr>
            </w:pPr>
            <w:r>
              <w:rPr>
                <w:rFonts w:ascii="Arial" w:hAnsi="Arial" w:cs="Arial"/>
                <w:lang w:val="ms-MY"/>
              </w:rPr>
              <w:t>Drpd/ Of:</w:t>
            </w:r>
            <w:r>
              <w:rPr>
                <w:rFonts w:ascii="Arial" w:hAnsi="Arial" w:cs="Arial"/>
                <w:b/>
                <w:lang w:val="ms-MY"/>
              </w:rPr>
              <w:t>:</w:t>
            </w:r>
          </w:p>
        </w:tc>
        <w:tc>
          <w:tcPr>
            <w:tcW w:w="660" w:type="dxa"/>
            <w:tcBorders>
              <w:top w:val="single" w:color="000000" w:sz="4" w:space="0"/>
              <w:left w:val="single" w:color="000000" w:sz="4" w:space="0"/>
              <w:bottom w:val="single" w:color="auto" w:sz="4" w:space="0"/>
              <w:right w:val="single" w:color="auto" w:sz="4" w:space="0"/>
            </w:tcBorders>
            <w:vAlign w:val="center"/>
          </w:tcPr>
          <w:p w14:paraId="62522288">
            <w:pPr>
              <w:spacing w:line="360" w:lineRule="auto"/>
              <w:rPr>
                <w:rFonts w:ascii="Arial" w:hAnsi="Arial" w:cs="Arial"/>
                <w:lang w:val="ms-MY"/>
              </w:rPr>
            </w:pPr>
            <w:r>
              <w:rPr>
                <w:rFonts w:ascii="Arial" w:hAnsi="Arial" w:cs="Arial"/>
                <w:lang w:val="ms-MY"/>
              </w:rPr>
              <w:t>1</w:t>
            </w:r>
          </w:p>
          <w:p w14:paraId="731062AE">
            <w:pPr>
              <w:spacing w:line="360" w:lineRule="auto"/>
              <w:rPr>
                <w:rFonts w:ascii="Arial" w:hAnsi="Arial" w:cs="Arial"/>
                <w:lang w:val="ms-MY"/>
              </w:rPr>
            </w:pPr>
            <w:r>
              <w:rPr>
                <w:rFonts w:ascii="Arial" w:hAnsi="Arial" w:cs="Arial"/>
                <w:lang w:val="ms-MY"/>
              </w:rPr>
              <w:t>31</w:t>
            </w:r>
          </w:p>
        </w:tc>
      </w:tr>
    </w:tbl>
    <w:p w14:paraId="22C751C9">
      <w:r>
        <w:t xml:space="preserve">TAJUK: </w:t>
      </w:r>
    </w:p>
    <w:p w14:paraId="42269C15">
      <w:r>
        <w:t>SITUATION REQUIREMENT HANDLING</w:t>
      </w:r>
    </w:p>
    <w:p w14:paraId="70A777CB"/>
    <w:p w14:paraId="35A2A909">
      <w:r>
        <w:t>TUJUAN:</w:t>
      </w:r>
    </w:p>
    <w:p w14:paraId="4E20FB20">
      <w:r>
        <w:t xml:space="preserve">Kertas Penerangan ini bertujuan menerangkan kebolehan untuk </w:t>
      </w:r>
      <w:r>
        <w:rPr>
          <w:i/>
        </w:rPr>
        <w:t>menyampaikan situasi kecemasan/mendesak kepada pihak yang berkaitan dan mengendalikannya dengan sewajarnya (communicate urgent situation to relevant parties and handle them accordingly)</w:t>
      </w:r>
      <w:r>
        <w:t>. Individu yang kompeten dalam CA ini mestilah dapat mengendalikan situasi mendesak.</w:t>
      </w:r>
    </w:p>
    <w:p w14:paraId="7952F73D"/>
    <w:p w14:paraId="1F3FBA14">
      <w:r>
        <w:t>PENERANGAN:</w:t>
      </w:r>
    </w:p>
    <w:p w14:paraId="71B521EB">
      <w:pPr>
        <w:pStyle w:val="3"/>
      </w:pPr>
      <w:bookmarkStart w:id="178" w:name="_Toc1111"/>
      <w:r>
        <w:t>1. Keutamaan kerja (Work priority)</w:t>
      </w:r>
      <w:bookmarkEnd w:id="178"/>
    </w:p>
    <w:p w14:paraId="78CEFA9D">
      <w:r>
        <w:rPr>
          <w:b/>
        </w:rPr>
        <w:t>1.1 Pengenalan</w:t>
      </w:r>
      <w:r>
        <w:t xml:space="preserve"> Bagi kebanyakan orang, menguruskan keutamaan sering menjadi punca konflik yang berpotensi. Tingkah laku kerja yang betul diringkaskan dalam frasa </w:t>
      </w:r>
      <w:r>
        <w:rPr>
          <w:i/>
        </w:rPr>
        <w:t>'apa yang anda lakukan kedua sama pentingnya dengan apa yang anda lakukan pertama'</w:t>
      </w:r>
      <w:r>
        <w:t>. Rutin ini boleh dicapai jika masa dikawal bagi tujuan pengurusan keutamaan. Modul ini melihat kepada keupayaan untuk fokus kepada keutamaan objektif kerja dan masalah asas konflik antara keutamaan kepentingan dan keutamaan masa.</w:t>
      </w:r>
    </w:p>
    <w:p w14:paraId="44DDB52B">
      <w:r>
        <w:rPr>
          <w:i/>
        </w:rPr>
        <w:t>Contoh studio:</w:t>
      </w:r>
      <w:r>
        <w:t xml:space="preserve"> Seorang Editor mungkin diberi tiga tugasan serentak — </w:t>
      </w:r>
      <w:r>
        <w:rPr>
          <w:i/>
        </w:rPr>
        <w:t>rough cut</w:t>
      </w:r>
      <w:r>
        <w:t xml:space="preserve"> untuk klien A esok, </w:t>
      </w:r>
      <w:r>
        <w:rPr>
          <w:i/>
        </w:rPr>
        <w:t>colour grading</w:t>
      </w:r>
      <w:r>
        <w:t xml:space="preserve"> untuk klien B minggu depan, dan permintaan mendadak Director untuk </w:t>
      </w:r>
      <w:r>
        <w:rPr>
          <w:i/>
        </w:rPr>
        <w:t>re-edit</w:t>
      </w:r>
      <w:r>
        <w:t xml:space="preserve"> trailer sebelum siaran petang ini. Mengurus keutamaan bermakna Editor mesti menilai mana tugasan adalah keutamaan 'A' (mendesak dan penting) berbanding yang boleh ditangguh.</w:t>
      </w:r>
    </w:p>
    <w:p w14:paraId="17BE7C2C">
      <w:r>
        <w:rPr>
          <w:b/>
        </w:rPr>
        <w:t>1.2 Matlamat pengurusan keutamaan kerja adalah seperti berikut:</w:t>
      </w:r>
    </w:p>
    <w:p w14:paraId="5DD7E152">
      <w:r>
        <w:t>• i) Memastikan objektif kerja ditakrifkan dari segi kerja keutamaan 'A';</w:t>
      </w:r>
    </w:p>
    <w:p w14:paraId="61563977">
      <w:r>
        <w:t>• ii) Mengaplikasikan keutamaan masa dengan berkesan;</w:t>
      </w:r>
    </w:p>
    <w:p w14:paraId="5628AC09">
      <w:r>
        <w:t>• iii) Meneroka cara mengatasi kekurangan masa;</w:t>
      </w:r>
    </w:p>
    <w:p w14:paraId="4F7291A7">
      <w:r>
        <w:t>• iv) Menerangkan konsep dan aplikasi 'Masa A';</w:t>
      </w:r>
    </w:p>
    <w:p w14:paraId="368342CB">
      <w:r>
        <w:t>• v) Menentukan cara merancang kerja keutamaan peribadi 'A';</w:t>
      </w:r>
    </w:p>
    <w:p w14:paraId="7B3BAF3C">
      <w:r>
        <w:t>• vi) Memahami cara menjadualkan kerja keutamaan 'A' bagi meminimumkan konflik keutamaan;</w:t>
      </w:r>
    </w:p>
    <w:p w14:paraId="2025818F">
      <w:r>
        <w:t>• vii) Membangun dan melaksanakan pelan tindakan untuk penambahbaikan.</w:t>
      </w:r>
    </w:p>
    <w:p w14:paraId="488F9327">
      <w:r>
        <w:rPr>
          <w:b/>
        </w:rPr>
        <w:t>1.3 Kluster Prestasi untuk Pengurusan Keutamaan (Performance Cluster for Priority Management)</w:t>
      </w:r>
      <w:r>
        <w:t xml:space="preserve"> Gambar rajah dan carta menunjukkan skop kesan yang dimiliki oleh Pengurusan Keutamaan terhadap bidang kemahiran prestasi lain dalam Model Kemahiran Prestasi.</w:t>
      </w:r>
    </w:p>
    <w:p w14:paraId="57429C6A">
      <w:r>
        <w:rPr>
          <w:b/>
        </w:rPr>
        <w:t>Rajah 1: Kluster Prestasi Pengurusan Keutamaan</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41"/>
        <w:gridCol w:w="2943"/>
        <w:gridCol w:w="2972"/>
      </w:tblGrid>
      <w:tr w14:paraId="3CCAE4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018CFC21">
            <w:pPr>
              <w:spacing w:after="0" w:line="240" w:lineRule="auto"/>
            </w:pPr>
            <w:r>
              <w:t>Mengurus DIRI (Managing SELF)</w:t>
            </w:r>
          </w:p>
        </w:tc>
        <w:tc>
          <w:tcPr>
            <w:tcW w:w="3104" w:type="dxa"/>
          </w:tcPr>
          <w:p w14:paraId="45CDA754">
            <w:pPr>
              <w:spacing w:after="0" w:line="240" w:lineRule="auto"/>
            </w:pPr>
            <w:r>
              <w:t>Mengurus ORANG (Managing PEOPLE)</w:t>
            </w:r>
          </w:p>
        </w:tc>
        <w:tc>
          <w:tcPr>
            <w:tcW w:w="3104" w:type="dxa"/>
          </w:tcPr>
          <w:p w14:paraId="5FAA04B0">
            <w:pPr>
              <w:spacing w:after="0" w:line="240" w:lineRule="auto"/>
            </w:pPr>
            <w:r>
              <w:t>Mengurus KERJA (Managing WORK)</w:t>
            </w:r>
          </w:p>
        </w:tc>
      </w:tr>
      <w:tr w14:paraId="1FAF71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7E92B8E2">
            <w:pPr>
              <w:spacing w:after="0" w:line="240" w:lineRule="auto"/>
            </w:pPr>
            <w:r>
              <w:t>Kreativiti dan Keaslian</w:t>
            </w:r>
          </w:p>
        </w:tc>
        <w:tc>
          <w:tcPr>
            <w:tcW w:w="3104" w:type="dxa"/>
          </w:tcPr>
          <w:p w14:paraId="000DF00A">
            <w:pPr>
              <w:spacing w:after="0" w:line="240" w:lineRule="auto"/>
            </w:pPr>
            <w:r>
              <w:t>Kepimpinan Beretika</w:t>
            </w:r>
          </w:p>
        </w:tc>
        <w:tc>
          <w:tcPr>
            <w:tcW w:w="3104" w:type="dxa"/>
          </w:tcPr>
          <w:p w14:paraId="46A80030">
            <w:pPr>
              <w:spacing w:after="0" w:line="240" w:lineRule="auto"/>
            </w:pPr>
            <w:r>
              <w:t>Pengurusan Delegasi</w:t>
            </w:r>
          </w:p>
        </w:tc>
      </w:tr>
      <w:tr w14:paraId="514BFC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17BF0D77">
            <w:pPr>
              <w:spacing w:after="0" w:line="240" w:lineRule="auto"/>
            </w:pPr>
            <w:r>
              <w:t>Komunikasi Peribadi</w:t>
            </w:r>
          </w:p>
        </w:tc>
        <w:tc>
          <w:tcPr>
            <w:tcW w:w="3104" w:type="dxa"/>
          </w:tcPr>
          <w:p w14:paraId="70C7B09A">
            <w:pPr>
              <w:spacing w:after="0" w:line="240" w:lineRule="auto"/>
            </w:pPr>
            <w:r>
              <w:t>Sumbangan Peribadi</w:t>
            </w:r>
          </w:p>
        </w:tc>
        <w:tc>
          <w:tcPr>
            <w:tcW w:w="3104" w:type="dxa"/>
          </w:tcPr>
          <w:p w14:paraId="742C2A62">
            <w:pPr>
              <w:spacing w:after="0" w:line="240" w:lineRule="auto"/>
            </w:pPr>
            <w:r>
              <w:t>Pengurusan Mesyuarat</w:t>
            </w:r>
          </w:p>
        </w:tc>
      </w:tr>
      <w:tr w14:paraId="34E134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14F8FBF3">
            <w:pPr>
              <w:spacing w:after="0" w:line="240" w:lineRule="auto"/>
            </w:pPr>
            <w:r>
              <w:t>Organisasi Peribadi</w:t>
            </w:r>
          </w:p>
        </w:tc>
        <w:tc>
          <w:tcPr>
            <w:tcW w:w="3104" w:type="dxa"/>
          </w:tcPr>
          <w:p w14:paraId="6824881C">
            <w:pPr>
              <w:spacing w:after="0" w:line="240" w:lineRule="auto"/>
            </w:pPr>
            <w:r>
              <w:t>Nilai Peribadi</w:t>
            </w:r>
          </w:p>
        </w:tc>
        <w:tc>
          <w:tcPr>
            <w:tcW w:w="3104" w:type="dxa"/>
          </w:tcPr>
          <w:p w14:paraId="6BB1C6B7">
            <w:pPr>
              <w:spacing w:after="0" w:line="240" w:lineRule="auto"/>
            </w:pPr>
            <w:r>
              <w:t>Memotivasikan Orang</w:t>
            </w:r>
          </w:p>
        </w:tc>
      </w:tr>
      <w:tr w14:paraId="2791AD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4E144313">
            <w:pPr>
              <w:spacing w:after="0" w:line="240" w:lineRule="auto"/>
            </w:pPr>
            <w:r>
              <w:t>Pengurusan Tekanan</w:t>
            </w:r>
          </w:p>
        </w:tc>
        <w:tc>
          <w:tcPr>
            <w:tcW w:w="3104" w:type="dxa"/>
          </w:tcPr>
          <w:p w14:paraId="14C75807">
            <w:pPr>
              <w:spacing w:after="0" w:line="240" w:lineRule="auto"/>
            </w:pPr>
            <w:r>
              <w:t>Personaliti Kerja</w:t>
            </w:r>
          </w:p>
        </w:tc>
        <w:tc>
          <w:tcPr>
            <w:tcW w:w="3104" w:type="dxa"/>
          </w:tcPr>
          <w:p w14:paraId="31214597">
            <w:pPr>
              <w:spacing w:after="0" w:line="240" w:lineRule="auto"/>
            </w:pPr>
            <w:r>
              <w:t>Kerja Berpasukan</w:t>
            </w:r>
          </w:p>
        </w:tc>
      </w:tr>
      <w:tr w14:paraId="6DE336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7F1AE7EB">
            <w:pPr>
              <w:spacing w:after="0" w:line="240" w:lineRule="auto"/>
            </w:pPr>
            <w:r>
              <w:t>—</w:t>
            </w:r>
          </w:p>
        </w:tc>
        <w:tc>
          <w:tcPr>
            <w:tcW w:w="3104" w:type="dxa"/>
          </w:tcPr>
          <w:p w14:paraId="144C37F6">
            <w:pPr>
              <w:spacing w:after="0" w:line="240" w:lineRule="auto"/>
            </w:pPr>
            <w:r>
              <w:t>—</w:t>
            </w:r>
          </w:p>
        </w:tc>
        <w:tc>
          <w:tcPr>
            <w:tcW w:w="3104" w:type="dxa"/>
          </w:tcPr>
          <w:p w14:paraId="12AE47A7">
            <w:pPr>
              <w:spacing w:after="0" w:line="240" w:lineRule="auto"/>
            </w:pPr>
            <w:r>
              <w:t>Kepimpinan Transformasi</w:t>
            </w:r>
          </w:p>
        </w:tc>
      </w:tr>
      <w:tr w14:paraId="53A726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13" w:type="dxa"/>
            <w:gridSpan w:val="3"/>
          </w:tcPr>
          <w:p w14:paraId="558C1209">
            <w:pPr>
              <w:spacing w:after="0" w:line="240" w:lineRule="auto"/>
            </w:pPr>
            <w:r>
              <w:t>Mengurus KERJA (sambungan)</w:t>
            </w:r>
          </w:p>
        </w:tc>
      </w:tr>
      <w:tr w14:paraId="1A8E71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13" w:type="dxa"/>
            <w:gridSpan w:val="3"/>
          </w:tcPr>
          <w:p w14:paraId="5FF8E6C5">
            <w:pPr>
              <w:spacing w:after="0" w:line="240" w:lineRule="auto"/>
            </w:pPr>
            <w:r>
              <w:t>Pengurusan Perubahan</w:t>
            </w:r>
          </w:p>
        </w:tc>
      </w:tr>
      <w:tr w14:paraId="330FB3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13" w:type="dxa"/>
            <w:gridSpan w:val="3"/>
          </w:tcPr>
          <w:p w14:paraId="09A5715A">
            <w:pPr>
              <w:spacing w:after="0" w:line="240" w:lineRule="auto"/>
            </w:pPr>
            <w:r>
              <w:t>Penghakiman Keputusan</w:t>
            </w:r>
          </w:p>
        </w:tc>
      </w:tr>
      <w:tr w14:paraId="7C26B5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13" w:type="dxa"/>
            <w:gridSpan w:val="3"/>
          </w:tcPr>
          <w:p w14:paraId="4DD9B125">
            <w:pPr>
              <w:spacing w:after="0" w:line="240" w:lineRule="auto"/>
            </w:pPr>
            <w:r>
              <w:t>Pengurusan Keputusan</w:t>
            </w:r>
          </w:p>
        </w:tc>
      </w:tr>
      <w:tr w14:paraId="2EA823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13" w:type="dxa"/>
            <w:gridSpan w:val="3"/>
          </w:tcPr>
          <w:p w14:paraId="29B00CFD">
            <w:pPr>
              <w:spacing w:after="0" w:line="240" w:lineRule="auto"/>
            </w:pPr>
            <w:r>
              <w:t>Pengurusan Sumber Manusia</w:t>
            </w:r>
          </w:p>
        </w:tc>
      </w:tr>
      <w:tr w14:paraId="0E5867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13" w:type="dxa"/>
            <w:gridSpan w:val="3"/>
          </w:tcPr>
          <w:p w14:paraId="58E5B7C3">
            <w:pPr>
              <w:spacing w:after="0" w:line="240" w:lineRule="auto"/>
            </w:pPr>
            <w:r>
              <w:t>Pengurusan Maklumat</w:t>
            </w:r>
          </w:p>
        </w:tc>
      </w:tr>
      <w:tr w14:paraId="669A91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13" w:type="dxa"/>
            <w:gridSpan w:val="3"/>
          </w:tcPr>
          <w:p w14:paraId="397B843C">
            <w:pPr>
              <w:spacing w:after="0" w:line="240" w:lineRule="auto"/>
            </w:pPr>
            <w:r>
              <w:t>Pengetahuan Kerja</w:t>
            </w:r>
          </w:p>
        </w:tc>
      </w:tr>
      <w:tr w14:paraId="0BFD0D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13" w:type="dxa"/>
            <w:gridSpan w:val="3"/>
          </w:tcPr>
          <w:p w14:paraId="5CE0A481">
            <w:pPr>
              <w:spacing w:after="0" w:line="240" w:lineRule="auto"/>
            </w:pPr>
            <w:r>
              <w:t>Penetapan Objektif</w:t>
            </w:r>
          </w:p>
        </w:tc>
      </w:tr>
      <w:tr w14:paraId="40D34E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13" w:type="dxa"/>
            <w:gridSpan w:val="3"/>
          </w:tcPr>
          <w:p w14:paraId="12A4997A">
            <w:pPr>
              <w:spacing w:after="0" w:line="240" w:lineRule="auto"/>
            </w:pPr>
            <w:r>
              <w:t>Pengetahuan Organisasi</w:t>
            </w:r>
          </w:p>
        </w:tc>
      </w:tr>
      <w:tr w14:paraId="14C985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13" w:type="dxa"/>
            <w:gridSpan w:val="3"/>
          </w:tcPr>
          <w:p w14:paraId="1ADFC39B">
            <w:pPr>
              <w:spacing w:after="0" w:line="240" w:lineRule="auto"/>
            </w:pPr>
            <w:r>
              <w:t>Pengurusan Masa</w:t>
            </w:r>
          </w:p>
        </w:tc>
      </w:tr>
    </w:tbl>
    <w:p w14:paraId="303FB149">
      <w:r>
        <w:rPr>
          <w:i/>
        </w:rPr>
        <w:t>Contoh studio:</w:t>
      </w:r>
      <w:r>
        <w:t xml:space="preserve"> "Mengurus DIRI" — Editor menguruskan tekanan sendiri semasa </w:t>
      </w:r>
      <w:r>
        <w:rPr>
          <w:i/>
        </w:rPr>
        <w:t>broadcast deadline</w:t>
      </w:r>
      <w:r>
        <w:t xml:space="preserve">; "Mengurus ORANG" — Editor Kanan mendelegasikan tugas </w:t>
      </w:r>
      <w:r>
        <w:rPr>
          <w:i/>
        </w:rPr>
        <w:t>sound mixing</w:t>
      </w:r>
      <w:r>
        <w:t xml:space="preserve"> kepada juruteknik; "Mengurus KERJA" — Producer menetapkan objektif dan menjadualkan </w:t>
      </w:r>
      <w:r>
        <w:rPr>
          <w:i/>
        </w:rPr>
        <w:t>timeline</w:t>
      </w:r>
      <w:r>
        <w:t xml:space="preserve"> penerbitan mengikut keutamaan siaran.</w:t>
      </w:r>
    </w:p>
    <w:p w14:paraId="517B8238">
      <w:pPr>
        <w:pStyle w:val="3"/>
      </w:pPr>
      <w:bookmarkStart w:id="179" w:name="_Toc10220"/>
      <w:r>
        <w:t>2. Jenis situasi mendesak di tempat kerja (Types of urgent situations in the workplace)</w:t>
      </w:r>
      <w:bookmarkEnd w:id="179"/>
    </w:p>
    <w:p w14:paraId="256CF7F8">
      <w:r>
        <w:rPr>
          <w:b/>
        </w:rPr>
        <w:t>2.1</w:t>
      </w:r>
      <w:r>
        <w:t xml:space="preserve"> Situasi mendesak atau kecemasan ialah situasi yang mendatangkan risiko segera kepada nyawa, kesihatan, harta benda, atau alam sekitar. Kebanyakan kecemasan memerlukan campur tangan segera untuk mengelakkan keadaan bertambah teruk, walaupun dalam sesetengah situasi mitigasi mungkin tidak dapat dilakukan dan agensi hanya mampu memberikan rawatan paliatif selepas kejadian. Sesetengah kecemasan jelas dengan sendirinya (contohnya bencana alam yang mengancam ramai nyawa), tetapi banyak insiden kecil memerlukan pemerhati (atau pihak terjejas) menentukan sama ada ia layak dianggap kecemasan. Definisi tepat kecemasan, agensi yang terlibat dan prosedur yang digunakan berbeza mengikut bidang kuasa, biasanya ditetapkan oleh kerajaan melalui agensi perkhidmatan kecemasan yang bertanggungjawab merancang dan mengurus kecemasan.</w:t>
      </w:r>
    </w:p>
    <w:p w14:paraId="1B0BDB51">
      <w:r>
        <w:rPr>
          <w:b/>
        </w:rPr>
        <w:t>2.2 Jenis-jenis kecemasan diterangkan seperti berikut:</w:t>
      </w:r>
    </w:p>
    <w:p w14:paraId="138F6F95">
      <w:r>
        <w:t xml:space="preserve">• i) </w:t>
      </w:r>
      <w:r>
        <w:rPr>
          <w:b/>
        </w:rPr>
        <w:t>Bahaya kepada nyawa (Dangers to life)</w:t>
      </w:r>
    </w:p>
    <w:p w14:paraId="289A79FA">
      <w:r>
        <w:t>Banyak kecemasan menyebabkan bahaya segera kepada nyawa individu yang terlibat. Ini merangkumi kecemasan yang menjejaskan seorang individu (seperti serangan jantung, strok, kegagalan jantung dan trauma) sehingga insiden yang menjejaskan ramai orang (seperti bencana alam termasuk tornado, taufan, banjir, tanah runtuh dan wabak penyakit seperti kolera, Ebola dan malaria). Kebanyakan agensi menganggap ini kecemasan keutamaan tertinggi kerana tiada apa yang lebih penting daripada nyawa manusia.</w:t>
      </w:r>
    </w:p>
    <w:p w14:paraId="10AC730C">
      <w:r>
        <w:rPr>
          <w:i/>
        </w:rPr>
        <w:t>Contoh studio:</w:t>
      </w:r>
      <w:r>
        <w:t xml:space="preserve"> Kebakaran elektrik di dalam </w:t>
      </w:r>
      <w:r>
        <w:rPr>
          <w:i/>
        </w:rPr>
        <w:t>edit suite</w:t>
      </w:r>
      <w:r>
        <w:t xml:space="preserve"> akibat litar pintas pada </w:t>
      </w:r>
      <w:r>
        <w:rPr>
          <w:i/>
        </w:rPr>
        <w:t>server rack</w:t>
      </w:r>
      <w:r>
        <w:t xml:space="preserve"> atau </w:t>
      </w:r>
      <w:r>
        <w:rPr>
          <w:i/>
        </w:rPr>
        <w:t>power distribution board</w:t>
      </w:r>
      <w:r>
        <w:t xml:space="preserve"> — mengancam nyawa Editor dan kru yang berada di dalam bilik pada waktu itu; ini adalah keutamaan tertinggi berbanding kehilangan data atau kerosakan peralatan.</w:t>
      </w:r>
    </w:p>
    <w:p w14:paraId="3D85B3E4">
      <w:r>
        <w:t xml:space="preserve">• ii) </w:t>
      </w:r>
      <w:r>
        <w:rPr>
          <w:b/>
        </w:rPr>
        <w:t>Bahaya kepada kesihatan (Dangers to health)</w:t>
      </w:r>
    </w:p>
    <w:p w14:paraId="27BE446A">
      <w:r>
        <w:t>Sesetengah kecemasan tidak semestinya mengancam nyawa serta-merta, tetapi mempunyai implikasi serius terhadap kesihatan dan kesejahteraan berterusan seseorang (walaupun kecemasan kesihatan boleh meningkat menjadi kecemasan yang mengancam nyawa). Punca kecemasan 'kesihatan' selalunya serupa dengan punca kecemasan yang mengancam nyawa, tetapi julat insiden yang boleh dikategorikan di sini jauh lebih luas (seperti kepatahan tulang yang biasanya tidak menyebabkan kematian, tetapi memerlukan campur tangan segera untuk pemulihan yang sempurna).</w:t>
      </w:r>
    </w:p>
    <w:p w14:paraId="714FE686">
      <w:r>
        <w:rPr>
          <w:i/>
        </w:rPr>
        <w:t>Contoh studio:</w:t>
      </w:r>
      <w:r>
        <w:t xml:space="preserve"> Kecederaan di lokasi rakaman (on-set injury) — contohnya krew tercedera semasa mengalih peralatan lampu atau tersandung kabel di studio — memerlukan pertolongan cemas segera dan mungkin rawatan hospital.</w:t>
      </w:r>
    </w:p>
    <w:p w14:paraId="033C2A45">
      <w:r>
        <w:t xml:space="preserve">• iii) </w:t>
      </w:r>
      <w:r>
        <w:rPr>
          <w:b/>
        </w:rPr>
        <w:t>Bahaya kepada alam sekitar (Dangers to the environment)</w:t>
      </w:r>
    </w:p>
    <w:p w14:paraId="7805CDE3">
      <w:r>
        <w:t>Sesetengah kecemasan tidak mengancam nyawa, kesihatan atau harta benda dengan segera, tetapi menjejaskan alam sekitar semula jadi dan hidupan di dalamnya. Tidak semua agensi menganggap ini kecemasan sebenar, tetapi ia boleh memberi kesan jangka panjang terhadap haiwan dan keadaan tanah. Contohnya kebakaran hutan dan tumpahan minyak marin.</w:t>
      </w:r>
    </w:p>
    <w:p w14:paraId="2A088C78">
      <w:r>
        <w:rPr>
          <w:i/>
        </w:rPr>
        <w:t>Contoh studio:</w:t>
      </w:r>
      <w:r>
        <w:t xml:space="preserve"> Pembuangan bahan buangan elektronik (e-waste) seperti </w:t>
      </w:r>
      <w:r>
        <w:rPr>
          <w:i/>
        </w:rPr>
        <w:t>hard disk drive</w:t>
      </w:r>
      <w:r>
        <w:t xml:space="preserve"> (HDD) rosak atau bateri lithium peralatan kamera secara tidak bertanggungjawab boleh mencemarkan alam sekitar sekitar studio — walaupun bukan kecemasan segera seperti kebakaran, ia tetap tergolong dalam kategori bahaya alam sekitar yang perlu ditangani mengikut prosedur pelupusan yang betul.</w:t>
      </w:r>
    </w:p>
    <w:p w14:paraId="2B6A2F44">
      <w:pPr>
        <w:pStyle w:val="3"/>
      </w:pPr>
      <w:bookmarkStart w:id="180" w:name="_Toc6418"/>
      <w:r>
        <w:t>3. Prosedur situasi mendesak (Urgent situation procedures)</w:t>
      </w:r>
      <w:bookmarkEnd w:id="180"/>
    </w:p>
    <w:p w14:paraId="6F892B83">
      <w:r>
        <w:rPr>
          <w:b/>
        </w:rPr>
        <w:t>3.1</w:t>
      </w:r>
      <w:r>
        <w:t xml:space="preserve"> Apabila membangunkan prosedur pelan tindakan kecemasan, adalah baik untuk melihat pelbagai jenis kecemasan berpotensi yang boleh berlaku di atau berhampiran tempat kerja. Pelan mestilah disesuaikan dengan tapak kerja dan merangkumi maklumat tentang semua punca kecemasan yang berpotensi. Membangunkan pelan tindakan kecemasan bermakna penilaian bahaya perlu dilakukan untuk menentukan sebarang bahaya fizikal atau kimia di tempat kerja yang boleh menyebabkan kecemasan. Jika terdapat lebih daripada satu tapak kerja, setiap tapak perlu mempunyai pelan tindakan kecemasan sendiri.</w:t>
      </w:r>
    </w:p>
    <w:p w14:paraId="7EB95F10">
      <w:r>
        <w:rPr>
          <w:i/>
        </w:rPr>
        <w:t>Contoh studio:</w:t>
      </w:r>
      <w:r>
        <w:t xml:space="preserve"> Sebuah syarikat produksi dengan dua premis — </w:t>
      </w:r>
      <w:r>
        <w:rPr>
          <w:i/>
        </w:rPr>
        <w:t>edit suite</w:t>
      </w:r>
      <w:r>
        <w:t xml:space="preserve"> di pejabat utama dan </w:t>
      </w:r>
      <w:r>
        <w:rPr>
          <w:i/>
        </w:rPr>
        <w:t>studio recording</w:t>
      </w:r>
      <w:r>
        <w:t xml:space="preserve"> di lokasi berasingan — perlu menyediakan pelan tindakan kecemasan berasingan untuk setiap premis kerana bahaya dan susun atur fizikalnya berbeza.</w:t>
      </w:r>
    </w:p>
    <w:p w14:paraId="3D58FA7B">
      <w:r>
        <w:rPr>
          <w:b/>
        </w:rPr>
        <w:t>3.2 Sekurang-kurangnya, pelan tindakan kecemasan mesti merangkumi perkara berikut:</w:t>
      </w:r>
    </w:p>
    <w:p w14:paraId="53024A75">
      <w:r>
        <w:t>• i) Kaedah pilihan untuk melaporkan kebakaran dan kecemasan lain;</w:t>
      </w:r>
    </w:p>
    <w:p w14:paraId="645722F7">
      <w:r>
        <w:t>• ii) Polisi dan prosedur pemindahan (evacuation);</w:t>
      </w:r>
    </w:p>
    <w:p w14:paraId="51206B7D">
      <w:r>
        <w:t>• iii) Prosedur laluan keluar kecemasan dan penetapan laluan, seperti pelan lantai, peta tempat kerja dan kawasan selamat/perlindungan;</w:t>
      </w:r>
    </w:p>
    <w:p w14:paraId="2002F05B">
      <w:r>
        <w:t>• iv) Nama, jawatan, jabatan dan nombor telefon individu di dalam dan di luar syarikat untuk dihubungi bagi maklumat tambahan atau penjelasan tugas dan tanggungjawab di bawah pelan kecemasan;</w:t>
      </w:r>
    </w:p>
    <w:p w14:paraId="08D5248B">
      <w:r>
        <w:t>• v) Prosedur untuk pekerja yang kekal bagi melaksanakan atau menutup operasi loji kritikal, mengendalikan alat pemadam api, atau melaksanakan perkhidmatan penting lain yang tidak boleh dihentikan setiap kali penggera kecemasan berbunyi sebelum pemindahan;</w:t>
      </w:r>
    </w:p>
    <w:p w14:paraId="02ED45C8">
      <w:r>
        <w:t>• vi) Tugas penyelamatan dan perubatan bagi mana-mana pekerja yang dilantik untuk melaksanakannya;</w:t>
      </w:r>
    </w:p>
    <w:p w14:paraId="655F8627">
      <w:r>
        <w:t>• vii) Anda juga mungkin ingin mempertimbangkan menetapkan lokasi perhimpunan dan prosedur untuk mengira semua pekerja selepas pemindahan.</w:t>
      </w:r>
    </w:p>
    <w:p w14:paraId="441A9ADD">
      <w:r>
        <w:rPr>
          <w:i/>
        </w:rPr>
        <w:t>Contoh studio:</w:t>
      </w:r>
      <w:r>
        <w:t xml:space="preserve"> Elemen (i)–(vii) diterapkan kepada sebuah studio penyuntingan: (i) Editor yang mendapati bau hangus dari </w:t>
      </w:r>
      <w:r>
        <w:rPr>
          <w:i/>
        </w:rPr>
        <w:t>power distribution board</w:t>
      </w:r>
      <w:r>
        <w:t xml:space="preserve"> melaporkan terus kepada Pengurus Fasiliti dan menekan penggera; (ii)–(iii) semua kru edit suite dan kru studio rakaman mengikut laluan keluar yang ditanda ke kawasan perhimpunan di tempat letak kereta; (iv) senarai nombor telefon Pengurus Fasiliti, bomba dan IT support dipaparkan di setiap suite; (v) juruteknik IT yang dilantik bertanggungjawab melakukan </w:t>
      </w:r>
      <w:r>
        <w:rPr>
          <w:i/>
        </w:rPr>
        <w:t>emergency shutdown</w:t>
      </w:r>
      <w:r>
        <w:t xml:space="preserve"> server storan sebelum turut serta dalam pemindahan, bagi mengelakkan kehilangan data projek klien secara besar-besaran; (vi)–(vii) titik perhimpunan ditetapkan dan senarai kehadiran kru disemak selepas pemindahan.</w:t>
      </w:r>
    </w:p>
    <w:p w14:paraId="25FE743B">
      <w:r>
        <w:rPr>
          <w:b/>
        </w:rPr>
        <w:t>3.3 Sebagai tambahan, walaupun tidak dikehendaki secara khusus oleh OSHA, anda mungkin mendapati berguna untuk memasukkan perkara berikut dalam pelan anda:</w:t>
      </w:r>
    </w:p>
    <w:p w14:paraId="0D6725FF">
      <w:r>
        <w:t>• i) Kenderaan dan bangunan kerosakan bencana;</w:t>
      </w:r>
    </w:p>
    <w:p w14:paraId="5E18073B">
      <w:r>
        <w:t>• ii) Lokasi pusat komunikasi alternatif untuk digunakan sekiranya berlaku kebakaran atau letupan; dan</w:t>
      </w:r>
    </w:p>
    <w:p w14:paraId="460669B1">
      <w:r>
        <w:t>• iii) Lokasi selamat di tapak atau di luar tapak untuk menyimpan dokumen asal atau salinan pendua rekod perakaunan, dokumen undang-undang, senarai hubungan kecemasan pekerja, dan rekod penting lain.</w:t>
      </w:r>
    </w:p>
    <w:p w14:paraId="11CA78AB">
      <w:r>
        <w:rPr>
          <w:i/>
        </w:rPr>
        <w:t>Contoh studio:</w:t>
      </w:r>
      <w:r>
        <w:t xml:space="preserve"> Elemen (iii) sangat relevan kepada studio penyuntingan video — salinan </w:t>
      </w:r>
      <w:r>
        <w:rPr>
          <w:i/>
        </w:rPr>
        <w:t>off-site backup</w:t>
      </w:r>
      <w:r>
        <w:t xml:space="preserve"> fail projek, </w:t>
      </w:r>
      <w:r>
        <w:rPr>
          <w:i/>
        </w:rPr>
        <w:t>master files</w:t>
      </w:r>
      <w:r>
        <w:t xml:space="preserve">, kontrak klien dan senarai hubungan kecemasan kru perlu disimpan di lokasi berasingan (contohnya </w:t>
      </w:r>
      <w:r>
        <w:rPr>
          <w:i/>
        </w:rPr>
        <w:t>cloud storage</w:t>
      </w:r>
      <w:r>
        <w:t xml:space="preserve"> atau </w:t>
      </w:r>
      <w:r>
        <w:rPr>
          <w:i/>
        </w:rPr>
        <w:t>offsite server</w:t>
      </w:r>
      <w:r>
        <w:t>) sekiranya berlaku kebakaran atau kehilangan data (data loss) di premis utama.</w:t>
      </w:r>
    </w:p>
    <w:p w14:paraId="13CACED4">
      <w:r>
        <w:rPr>
          <w:b/>
        </w:rPr>
        <w:t>3.4</w:t>
      </w:r>
      <w:r>
        <w:t xml:space="preserve"> Pelan anda mesti merangkumi cara memberi amaran kepada pekerja, termasuk pekerja kurang upaya, untuk memindahkan diri atau mengambil tindakan lain, dan mesti menerangkan cara melaporkan kecemasan. Antara langkah yang mesti diambil ialah:</w:t>
      </w:r>
    </w:p>
    <w:p w14:paraId="73F0DB0D">
      <w:r>
        <w:t>• i) Memastikan penggera adalah berbeza (</w:t>
      </w:r>
      <w:r>
        <w:rPr>
          <w:i/>
        </w:rPr>
        <w:t>distinctive</w:t>
      </w:r>
      <w:r>
        <w:t>) dan dikenali oleh semua pekerja sebagai isyarat untuk memindahkan kawasan kerja atau melaksanakan tindakan yang ditetapkan dalam pelan;</w:t>
      </w:r>
    </w:p>
    <w:p w14:paraId="4FFE5045">
      <w:r>
        <w:t>• ii) Menyediakan sistem komunikasi kecemasan seperti sistem siaran awam, unit radio mudah alih, atau kaedah lain untuk memaklumkan pekerja tentang kecemasan dan menghubungi penguatkuasa undang-undang tempatan, jabatan bomba, dan pihak lain.</w:t>
      </w:r>
    </w:p>
    <w:p w14:paraId="2874A4AE">
      <w:r>
        <w:rPr>
          <w:b/>
        </w:rPr>
        <w:t>3.5</w:t>
      </w:r>
      <w:r>
        <w:t xml:space="preserve"> Tetapkan bahawa penggera mesti dapat didengar, dilihat, atau dikesan dengan cara lain oleh semua orang di tempat kerja. Anda mungkin ingin mempertimbangkan menyediakan bekalan kuasa sokongan (</w:t>
      </w:r>
      <w:r>
        <w:rPr>
          <w:i/>
        </w:rPr>
        <w:t>auxiliary power supply</w:t>
      </w:r>
      <w:r>
        <w:t>) sekiranya elektrik terputus. Walaupun tidak dikehendaki secara khusus oleh OSHA, anda juga boleh mempertimbangkan:</w:t>
      </w:r>
    </w:p>
    <w:p w14:paraId="775C0963">
      <w:r>
        <w:t>• i) Menggunakan peranti sentuhan (</w:t>
      </w:r>
      <w:r>
        <w:rPr>
          <w:i/>
        </w:rPr>
        <w:t>tactile devices</w:t>
      </w:r>
      <w:r>
        <w:t>) untuk memberi amaran kepada pekerja yang tidak dapat mengenali penggera bunyi atau visual;</w:t>
      </w:r>
    </w:p>
    <w:p w14:paraId="0C55BC0F">
      <w:r>
        <w:t>• ii) Menyediakan senarai terkini kakitangan utama seperti pengurus loji atau doktor, mengikut keutamaan, untuk dihubungi sekiranya berlaku kecemasan di luar waktu bertugas.</w:t>
      </w:r>
    </w:p>
    <w:p w14:paraId="27243F42">
      <w:r>
        <w:rPr>
          <w:i/>
        </w:rPr>
        <w:t>Contoh studio:</w:t>
      </w:r>
      <w:r>
        <w:t xml:space="preserve"> Auxiliary power supply (UPS/generator sandaran) di studio penyuntingan bukan sahaja untuk mengelakkan kehilangan data (data loss) semasa proses </w:t>
      </w:r>
      <w:r>
        <w:rPr>
          <w:i/>
        </w:rPr>
        <w:t>render</w:t>
      </w:r>
      <w:r>
        <w:t xml:space="preserve"> atau </w:t>
      </w:r>
      <w:r>
        <w:rPr>
          <w:i/>
        </w:rPr>
        <w:t>export</w:t>
      </w:r>
      <w:r>
        <w:t xml:space="preserve"> berlangsung, tetapi juga membolehkan sistem penggera dan pencahayaan laluan keluar kekal berfungsi semasa gangguan bekalan elektrik yang menyebabkan kebakaran elektrik.</w:t>
      </w:r>
    </w:p>
    <w:p w14:paraId="685CE370"/>
    <w:p w14:paraId="12E2C4AE">
      <w:r>
        <w:t>SOALAN:</w:t>
      </w:r>
    </w:p>
    <w:p w14:paraId="560B964A">
      <w:r>
        <w:rPr>
          <w:b/>
        </w:rPr>
        <w:t>1. Apakah maksud keutamaan kerja (work priority)?</w:t>
      </w:r>
    </w:p>
    <w:p w14:paraId="59DAA102">
      <w:r>
        <w:rPr>
          <w:i/>
        </w:rPr>
        <w:t>Jawapan model:</w:t>
      </w:r>
      <w:r>
        <w:t xml:space="preserve"> Keutamaan kerja ialah keupayaan menentukan dan menyusun tugas mengikut kepentingan dan kedesakan supaya konflik antara keutamaan kepentingan dan keutamaan masa dapat diuruskan — apa yang dilakukan kedua sama pentingnya dengan apa yang dilakukan pertama. Contoh studio: Editor menilai sama ada menyiapkan </w:t>
      </w:r>
      <w:r>
        <w:rPr>
          <w:i/>
        </w:rPr>
        <w:t>re-edit</w:t>
      </w:r>
      <w:r>
        <w:t xml:space="preserve"> trailer untuk siaran petang ini (keutamaan 'A') mengatasi </w:t>
      </w:r>
      <w:r>
        <w:rPr>
          <w:i/>
        </w:rPr>
        <w:t>colour grading</w:t>
      </w:r>
      <w:r>
        <w:t xml:space="preserve"> projek yang tarikh akhirnya masih seminggu lagi.</w:t>
      </w:r>
    </w:p>
    <w:p w14:paraId="00621A65">
      <w:r>
        <w:rPr>
          <w:b/>
        </w:rPr>
        <w:t>2. Namakan dua (2) jenis situasi mendesak.</w:t>
      </w:r>
    </w:p>
    <w:p w14:paraId="339684E6">
      <w:r>
        <w:rPr>
          <w:i/>
        </w:rPr>
        <w:t>Jawapan model:</w:t>
      </w:r>
      <w:r>
        <w:t xml:space="preserve"> Mana-mana dua daripada: (i) Bahaya kepada nyawa (Dangers to life) — contoh: kebakaran elektrik di edit suite; (ii) Bahaya kepada kesihatan (Dangers to health) — contoh: kecederaan di lokasi rakaman (on-set injury); (iii) Bahaya kepada alam sekitar (Dangers to the environment) — contoh: pelupusan e-waste HDD/bateri kamera yang tidak betul.</w:t>
      </w:r>
    </w:p>
    <w:p w14:paraId="28FA2224">
      <w:r>
        <w:rPr>
          <w:b/>
        </w:rPr>
        <w:t>3. Terangkan secara ringkas tindakan yang diperlukan dalam pelan tindakan kecemasan (emergency action plan).</w:t>
      </w:r>
    </w:p>
    <w:p w14:paraId="0DB1ADE7">
      <w:r>
        <w:rPr>
          <w:i/>
        </w:rPr>
        <w:t>Jawapan model:</w:t>
      </w:r>
      <w:r>
        <w:t xml:space="preserve"> Pelan tindakan kecemasan mesti merangkumi: kaedah melaporkan kecemasan, polisi dan prosedur pemindahan, laluan keluar dan kawasan selamat, senarai hubungan kakitangan bertanggungjawab, prosedur bagi pekerja yang kekal menutup operasi kritikal (contohnya </w:t>
      </w:r>
      <w:r>
        <w:rPr>
          <w:i/>
        </w:rPr>
        <w:t>emergency shutdown</w:t>
      </w:r>
      <w:r>
        <w:t xml:space="preserve"> server storan projek), tugas penyelamatan/perubatan, dan lokasi perhimpunan untuk mengira kehadiran kru selepas pemindahan. Tambahan pilihan termasuk lokasi komunikasi alternatif dan penyimpanan salinan pendua rekod penting (backup off-site fail projek).</w:t>
      </w:r>
    </w:p>
    <w:p w14:paraId="62BADD24"/>
    <w:p w14:paraId="352314A8">
      <w:r>
        <w:t>RUJUKAN:</w:t>
      </w:r>
    </w:p>
    <w:p w14:paraId="73DDD24D">
      <w:r>
        <w:t>http://www.sampletemplates.org/employment-contract-agreement-template.html</w:t>
      </w:r>
    </w:p>
    <w:p w14:paraId="209E6FF4">
      <w:r>
        <w:t>http://www.mbaskool.com/business-concepts/human-resources-hr-terms/1782-career-path.html</w:t>
      </w:r>
    </w:p>
    <w:p w14:paraId="32729F2E">
      <w:r>
        <w:t>https://en.wikipedia.org/wiki/Organization_chart</w:t>
      </w:r>
    </w:p>
    <w:p w14:paraId="7684A75C">
      <w:r>
        <w:t>Creately.com/blog/diagrams/organizational-chart-best-practices/</w:t>
      </w:r>
    </w:p>
    <w:p w14:paraId="0B2AACCD">
      <w:r>
        <w:rPr>
          <w:i/>
        </w:rPr>
        <w:t>(Nota: senarai rujukan di atas disalin verbatim daripada KP rasmi Z-009-3:2015-M04/P(2/2). Inventori projek — `raw/adi-mpc-template-2026-09/core-abilities/_txt/00-INVENTORY.md` §3 — mencatatkan bahawa senarai rujukan ini adalah artifak salin-tempel yang berulang merentasi beberapa KP tidak berkaitan dan mungkin tidak mencerminkan sumber sebenar kandungan ini.)</w:t>
      </w:r>
    </w:p>
    <w:p w14:paraId="5F450A16">
      <w:r>
        <w:br w:type="page"/>
      </w:r>
    </w:p>
    <w:p w14:paraId="4C5EF59D"/>
    <w:p w14:paraId="48C2EDB9"/>
    <w:p w14:paraId="2BDF186F">
      <w:pPr>
        <w:jc w:val="center"/>
      </w:pPr>
      <w:r>
        <w:rPr>
          <w:b/>
          <w:sz w:val="36"/>
        </w:rPr>
        <w:t>MODUL CORE ABILITIES</w:t>
      </w:r>
    </w:p>
    <w:p w14:paraId="30E32026">
      <w:pPr>
        <w:jc w:val="center"/>
      </w:pPr>
      <w:r>
        <w:rPr>
          <w:b/>
          <w:sz w:val="40"/>
        </w:rPr>
        <w:t>L3-CA05</w:t>
      </w:r>
    </w:p>
    <w:p w14:paraId="1F21C4B9">
      <w:r>
        <w:br w:type="page"/>
      </w:r>
    </w:p>
    <w:tbl>
      <w:tblPr>
        <w:tblStyle w:val="12"/>
        <w:tblW w:w="9699" w:type="dxa"/>
        <w:tblInd w:w="0" w:type="dxa"/>
        <w:tblLayout w:type="fixed"/>
        <w:tblCellMar>
          <w:top w:w="0" w:type="dxa"/>
          <w:left w:w="108" w:type="dxa"/>
          <w:bottom w:w="0" w:type="dxa"/>
          <w:right w:w="108" w:type="dxa"/>
        </w:tblCellMar>
      </w:tblPr>
      <w:tblGrid>
        <w:gridCol w:w="3085"/>
        <w:gridCol w:w="3686"/>
        <w:gridCol w:w="2268"/>
        <w:gridCol w:w="660"/>
      </w:tblGrid>
      <w:tr w14:paraId="6231BAA0">
        <w:tblPrEx>
          <w:tblCellMar>
            <w:top w:w="0" w:type="dxa"/>
            <w:left w:w="108" w:type="dxa"/>
            <w:bottom w:w="0" w:type="dxa"/>
            <w:right w:w="108" w:type="dxa"/>
          </w:tblCellMar>
        </w:tblPrEx>
        <w:trPr>
          <w:trHeight w:val="3230" w:hRule="atLeast"/>
        </w:trPr>
        <w:tc>
          <w:tcPr>
            <w:tcW w:w="3085" w:type="dxa"/>
            <w:tcBorders>
              <w:top w:val="single" w:color="auto" w:sz="4" w:space="0"/>
              <w:left w:val="single" w:color="auto" w:sz="4" w:space="0"/>
              <w:bottom w:val="single" w:color="000000" w:sz="4" w:space="0"/>
            </w:tcBorders>
          </w:tcPr>
          <w:p w14:paraId="366DD108">
            <w:pPr>
              <w:snapToGrid w:val="0"/>
              <w:spacing w:line="360" w:lineRule="auto"/>
              <w:rPr>
                <w:rFonts w:ascii="Arial" w:hAnsi="Arial" w:cs="Arial"/>
                <w:sz w:val="20"/>
                <w:lang w:val="ms-MY"/>
              </w:rPr>
            </w:pPr>
          </w:p>
          <w:p w14:paraId="2CD2E0C8">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tcPr>
          <w:p w14:paraId="50320D0A">
            <w:pPr>
              <w:rPr>
                <w:rFonts w:ascii="Arial" w:hAnsi="Arial" w:cs="Arial"/>
                <w:sz w:val="20"/>
                <w:lang w:val="ms-MY"/>
              </w:rPr>
            </w:pPr>
            <w:r>
              <w:pict>
                <v:shape id="_x0000_s1066" o:spid="_x0000_s1066"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7B2E22F0">
                        <w:pPr>
                          <w:rPr>
                            <w:rFonts w:ascii="Arial" w:hAnsi="Arial" w:cs="Arial"/>
                            <w:b/>
                            <w:bCs/>
                            <w:highlight w:val="yellow"/>
                            <w:lang w:val="fi-FI"/>
                          </w:rPr>
                        </w:pPr>
                        <w:r>
                          <w:rPr>
                            <w:rFonts w:ascii="Arial" w:hAnsi="Arial" w:cs="Arial"/>
                            <w:b/>
                            <w:bCs/>
                            <w:highlight w:val="yellow"/>
                            <w:lang w:val="fi-FI"/>
                          </w:rPr>
                          <w:t>FURNIWEB MANUFACTURING SDN BHD</w:t>
                        </w:r>
                      </w:p>
                      <w:p w14:paraId="5B6F8A40">
                        <w:pPr>
                          <w:rPr>
                            <w:rFonts w:ascii="Arial" w:hAnsi="Arial" w:cs="Arial"/>
                            <w:b/>
                            <w:bCs/>
                            <w:highlight w:val="yellow"/>
                            <w:lang w:val="fi-FI"/>
                          </w:rPr>
                        </w:pPr>
                        <w:r>
                          <w:rPr>
                            <w:rFonts w:ascii="Arial" w:hAnsi="Arial" w:cs="Arial"/>
                            <w:b/>
                            <w:bCs/>
                            <w:highlight w:val="yellow"/>
                            <w:lang w:val="fi-FI"/>
                          </w:rPr>
                          <w:t>Lot 1883, Jalan KPB 9, Kg. Bharu Balakong, 43300</w:t>
                        </w:r>
                      </w:p>
                      <w:p w14:paraId="10AB05BB">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5843A75A">
                        <w:pPr>
                          <w:rPr>
                            <w:rFonts w:ascii="Arial" w:hAnsi="Arial" w:cs="Arial"/>
                            <w:b/>
                            <w:bCs/>
                            <w:lang w:val="fi-FI"/>
                          </w:rPr>
                        </w:pPr>
                        <w:r>
                          <w:rPr>
                            <w:rFonts w:ascii="Arial" w:hAnsi="Arial" w:cs="Arial"/>
                            <w:b/>
                            <w:bCs/>
                            <w:highlight w:val="yellow"/>
                            <w:lang w:val="fi-FI"/>
                          </w:rPr>
                          <w:t>Malaysia.</w:t>
                        </w:r>
                      </w:p>
                      <w:p w14:paraId="73C23175">
                        <w:pPr>
                          <w:rPr>
                            <w:rFonts w:ascii="Arial" w:hAnsi="Arial" w:cs="Arial"/>
                            <w:b/>
                            <w:bCs/>
                            <w:lang w:val="fi-FI"/>
                          </w:rPr>
                        </w:pPr>
                      </w:p>
                      <w:p w14:paraId="007C80C2">
                        <w:pPr>
                          <w:rPr>
                            <w:rFonts w:ascii="Arial" w:hAnsi="Arial" w:cs="Arial"/>
                            <w:b/>
                            <w:bCs/>
                            <w:lang w:val="fi-FI"/>
                          </w:rPr>
                        </w:pPr>
                      </w:p>
                      <w:p w14:paraId="5085CF15">
                        <w:pPr>
                          <w:rPr>
                            <w:rFonts w:ascii="Arial" w:hAnsi="Arial" w:cs="Arial"/>
                            <w:b/>
                            <w:bCs/>
                            <w:sz w:val="36"/>
                            <w:szCs w:val="36"/>
                            <w:lang w:val="fi-FI"/>
                          </w:rPr>
                        </w:pPr>
                        <w:r>
                          <w:rPr>
                            <w:rFonts w:ascii="Arial" w:hAnsi="Arial" w:cs="Arial"/>
                            <w:b/>
                            <w:bCs/>
                            <w:sz w:val="36"/>
                            <w:szCs w:val="36"/>
                            <w:lang w:val="fi-FI"/>
                          </w:rPr>
                          <w:t>NOTA PEMBELAJARAN</w:t>
                        </w:r>
                      </w:p>
                      <w:p w14:paraId="4D5F7EDA">
                        <w:pPr>
                          <w:rPr>
                            <w:rFonts w:ascii="Arial" w:hAnsi="Arial" w:cs="Arial"/>
                            <w:sz w:val="28"/>
                            <w:szCs w:val="28"/>
                            <w:lang w:val="fi-FI"/>
                          </w:rPr>
                        </w:pPr>
                        <w:r>
                          <w:rPr>
                            <w:rFonts w:ascii="Arial" w:hAnsi="Arial" w:cs="Arial"/>
                            <w:sz w:val="28"/>
                            <w:szCs w:val="28"/>
                            <w:lang w:val="fi-FI"/>
                          </w:rPr>
                          <w:t>(Learning Note)</w:t>
                        </w:r>
                      </w:p>
                      <w:p w14:paraId="59933EED">
                        <w:pPr>
                          <w:rPr>
                            <w:rFonts w:ascii="Arial" w:hAnsi="Arial" w:cs="Arial"/>
                            <w:b/>
                            <w:bCs/>
                            <w:i/>
                            <w:lang w:val="nl-NL"/>
                          </w:rPr>
                        </w:pPr>
                      </w:p>
                    </w:txbxContent>
                  </v:textbox>
                </v:shape>
              </w:pict>
            </w:r>
          </w:p>
          <w:p w14:paraId="6B5CC240">
            <w:pPr>
              <w:spacing w:line="360" w:lineRule="auto"/>
              <w:rPr>
                <w:rFonts w:ascii="Arial" w:hAnsi="Arial" w:cs="Arial"/>
                <w:sz w:val="20"/>
                <w:lang w:val="ms-MY"/>
              </w:rPr>
            </w:pPr>
          </w:p>
        </w:tc>
      </w:tr>
      <w:tr w14:paraId="606E5003">
        <w:tblPrEx>
          <w:tblCellMar>
            <w:top w:w="0" w:type="dxa"/>
            <w:left w:w="108" w:type="dxa"/>
            <w:bottom w:w="0" w:type="dxa"/>
            <w:right w:w="108" w:type="dxa"/>
          </w:tblCellMar>
        </w:tblPrEx>
        <w:trPr>
          <w:trHeight w:val="971" w:hRule="atLeast"/>
        </w:trPr>
        <w:tc>
          <w:tcPr>
            <w:tcW w:w="3085" w:type="dxa"/>
            <w:tcBorders>
              <w:top w:val="single" w:color="000000" w:sz="4" w:space="0"/>
              <w:left w:val="single" w:color="auto" w:sz="4" w:space="0"/>
              <w:bottom w:val="single" w:color="000000" w:sz="4" w:space="0"/>
            </w:tcBorders>
            <w:vAlign w:val="center"/>
          </w:tcPr>
          <w:p w14:paraId="7B304214">
            <w:pPr>
              <w:snapToGrid w:val="0"/>
              <w:rPr>
                <w:rFonts w:ascii="Arial" w:hAnsi="Arial" w:cs="Arial"/>
                <w:bCs/>
                <w:i/>
                <w:lang w:val="ms-MY"/>
              </w:rPr>
            </w:pPr>
            <w:r>
              <w:rPr>
                <w:rFonts w:ascii="Arial" w:hAnsi="Arial" w:eastAsia="Arial" w:cs="Arial"/>
                <w:b/>
              </w:rPr>
              <w:t xml:space="preserve">KOD NAMA DAN PROGRAM / </w:t>
            </w:r>
            <w:r>
              <w:rPr>
                <w:rFonts w:ascii="Arial" w:hAnsi="Arial" w:eastAsia="Arial" w:cs="Arial"/>
                <w:i/>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061C72C5">
            <w:pPr>
              <w:tabs>
                <w:tab w:val="left" w:pos="1800"/>
              </w:tabs>
              <w:autoSpaceDE w:val="0"/>
              <w:autoSpaceDN w:val="0"/>
              <w:adjustRightInd w:val="0"/>
              <w:spacing w:line="360" w:lineRule="auto"/>
              <w:rPr>
                <w:rFonts w:ascii="Arial" w:hAnsi="Arial" w:cs="Arial"/>
                <w:bCs/>
                <w:iCs/>
                <w:lang w:val="ms-MY"/>
              </w:rPr>
            </w:pPr>
            <w:r>
              <w:rPr>
                <w:rFonts w:ascii="Arial" w:hAnsi="Arial" w:cs="Arial"/>
                <w:bCs/>
                <w:iCs/>
                <w:lang w:val="ms-MY"/>
              </w:rPr>
              <w:t>Z-009-3:2015 CORE ABILITIES (untuk IT-072-3:2012 VIDEO / FILM (EDITING))</w:t>
            </w:r>
          </w:p>
        </w:tc>
      </w:tr>
      <w:tr w14:paraId="4790C8AD">
        <w:tblPrEx>
          <w:tblCellMar>
            <w:top w:w="0" w:type="dxa"/>
            <w:left w:w="108" w:type="dxa"/>
            <w:bottom w:w="0" w:type="dxa"/>
            <w:right w:w="108" w:type="dxa"/>
          </w:tblCellMar>
        </w:tblPrEx>
        <w:trPr>
          <w:trHeight w:val="1160" w:hRule="atLeast"/>
        </w:trPr>
        <w:tc>
          <w:tcPr>
            <w:tcW w:w="3085" w:type="dxa"/>
            <w:tcBorders>
              <w:top w:val="single" w:color="000000" w:sz="4" w:space="0"/>
              <w:left w:val="single" w:color="auto" w:sz="4" w:space="0"/>
              <w:bottom w:val="single" w:color="000000" w:sz="4" w:space="0"/>
            </w:tcBorders>
            <w:vAlign w:val="center"/>
          </w:tcPr>
          <w:p w14:paraId="0C898732">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rPr>
              <w:t xml:space="preserve">TAHAP / </w:t>
            </w:r>
            <w:r>
              <w:rPr>
                <w:rFonts w:ascii="Arial" w:hAnsi="Arial" w:eastAsia="Arial" w:cs="Arial"/>
              </w:rPr>
              <w:t>LEVEL</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56F8FE63">
            <w:pPr>
              <w:tabs>
                <w:tab w:val="left" w:pos="1800"/>
              </w:tabs>
              <w:autoSpaceDE w:val="0"/>
              <w:autoSpaceDN w:val="0"/>
              <w:adjustRightInd w:val="0"/>
              <w:spacing w:line="360" w:lineRule="auto"/>
              <w:rPr>
                <w:rFonts w:ascii="Arial" w:hAnsi="Arial" w:cs="Arial"/>
                <w:bCs/>
                <w:iCs/>
                <w:lang w:val="ms-MY"/>
              </w:rPr>
            </w:pPr>
            <w:r>
              <w:rPr>
                <w:rFonts w:ascii="Arial" w:hAnsi="Arial" w:cs="Arial"/>
                <w:bCs/>
                <w:iCs/>
                <w:lang w:val="ms-MY"/>
              </w:rPr>
              <w:t>3</w:t>
            </w:r>
          </w:p>
        </w:tc>
      </w:tr>
      <w:tr w14:paraId="5EE54B4D">
        <w:tblPrEx>
          <w:tblCellMar>
            <w:top w:w="0" w:type="dxa"/>
            <w:left w:w="108" w:type="dxa"/>
            <w:bottom w:w="0" w:type="dxa"/>
            <w:right w:w="108" w:type="dxa"/>
          </w:tblCellMar>
        </w:tblPrEx>
        <w:trPr>
          <w:trHeight w:val="1169" w:hRule="atLeast"/>
        </w:trPr>
        <w:tc>
          <w:tcPr>
            <w:tcW w:w="3085" w:type="dxa"/>
            <w:tcBorders>
              <w:top w:val="single" w:color="000000" w:sz="4" w:space="0"/>
              <w:left w:val="single" w:color="auto" w:sz="4" w:space="0"/>
              <w:bottom w:val="single" w:color="000000" w:sz="4" w:space="0"/>
            </w:tcBorders>
            <w:vAlign w:val="center"/>
          </w:tcPr>
          <w:p w14:paraId="4AC83B71">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rPr>
              <w:t>NO DAN TAJUK UNIT KOMPETENSI /</w:t>
            </w:r>
            <w:r>
              <w:rPr>
                <w:rFonts w:ascii="Arial" w:hAnsi="Arial" w:eastAsia="Arial" w:cs="Arial"/>
                <w:i/>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4492E7EE">
            <w:pPr>
              <w:tabs>
                <w:tab w:val="left" w:pos="1800"/>
              </w:tabs>
              <w:autoSpaceDE w:val="0"/>
              <w:autoSpaceDN w:val="0"/>
              <w:adjustRightInd w:val="0"/>
              <w:spacing w:line="360" w:lineRule="auto"/>
              <w:rPr>
                <w:rFonts w:ascii="Arial" w:hAnsi="Arial" w:cs="Arial"/>
                <w:bCs/>
                <w:iCs/>
                <w:lang w:val="ms-MY"/>
              </w:rPr>
            </w:pPr>
            <w:r>
              <w:rPr>
                <w:rFonts w:ascii="Arial" w:hAnsi="Arial" w:cs="Arial"/>
                <w:bCs/>
                <w:iCs/>
                <w:lang w:val="ms-MY"/>
              </w:rPr>
              <w:t>CA05 ADMINISTRATIVE SKILL</w:t>
            </w:r>
          </w:p>
        </w:tc>
      </w:tr>
      <w:tr w14:paraId="4CB386E3">
        <w:tblPrEx>
          <w:tblCellMar>
            <w:top w:w="0" w:type="dxa"/>
            <w:left w:w="108" w:type="dxa"/>
            <w:bottom w:w="0" w:type="dxa"/>
            <w:right w:w="108" w:type="dxa"/>
          </w:tblCellMar>
        </w:tblPrEx>
        <w:trPr>
          <w:trHeight w:val="2910" w:hRule="atLeast"/>
        </w:trPr>
        <w:tc>
          <w:tcPr>
            <w:tcW w:w="3085" w:type="dxa"/>
            <w:tcBorders>
              <w:top w:val="single" w:color="000000" w:sz="4" w:space="0"/>
              <w:left w:val="single" w:color="auto" w:sz="4" w:space="0"/>
              <w:bottom w:val="single" w:color="000000" w:sz="4" w:space="0"/>
            </w:tcBorders>
            <w:vAlign w:val="center"/>
          </w:tcPr>
          <w:p w14:paraId="7755A874">
            <w:pPr>
              <w:tabs>
                <w:tab w:val="left" w:pos="-1440"/>
              </w:tabs>
              <w:snapToGrid w:val="0"/>
              <w:rPr>
                <w:rFonts w:ascii="Arial" w:hAnsi="Arial" w:cs="Arial"/>
                <w:bCs/>
                <w:i/>
                <w:lang w:val="ms-MY"/>
              </w:rPr>
            </w:pPr>
            <w:r>
              <w:rPr>
                <w:rFonts w:ascii="Arial" w:hAnsi="Arial" w:eastAsia="Arial" w:cs="Arial"/>
                <w:b/>
              </w:rPr>
              <w:t xml:space="preserve">NO DAN PENYATAAN AKTIVITI / </w:t>
            </w:r>
            <w:r>
              <w:rPr>
                <w:rFonts w:ascii="Arial" w:hAnsi="Arial" w:eastAsia="Arial" w:cs="Arial"/>
                <w:i/>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7841B6FF">
            <w:pPr>
              <w:numPr>
                <w:ilvl w:val="0"/>
                <w:numId w:val="47"/>
              </w:numPr>
              <w:suppressAutoHyphens/>
              <w:spacing w:line="360" w:lineRule="auto"/>
              <w:contextualSpacing/>
              <w:rPr>
                <w:rFonts w:ascii="Arial" w:hAnsi="Arial" w:cs="Arial"/>
                <w:b/>
                <w:bCs/>
                <w:lang w:val="ms-MY" w:eastAsia="ar-SA"/>
              </w:rPr>
            </w:pPr>
            <w:r>
              <w:rPr>
                <w:rFonts w:ascii="Arial" w:hAnsi="Arial" w:cs="Arial"/>
                <w:b/>
                <w:bCs/>
                <w:lang w:val="ms-MY" w:eastAsia="ar-SA"/>
              </w:rPr>
              <w:t>05.01 AWARE OF WORK ASSET USAGE / 05.02 NEGOTIATE ACCEPTANCE AND DELIVERY OF PRODUCTS AND/OR SERVICES / 05.03 IMPLEMENT WORK FORCE RESOURCES PRACTICES</w:t>
            </w:r>
          </w:p>
        </w:tc>
      </w:tr>
      <w:tr w14:paraId="20909456">
        <w:tblPrEx>
          <w:tblCellMar>
            <w:top w:w="0" w:type="dxa"/>
            <w:left w:w="108" w:type="dxa"/>
            <w:bottom w:w="0" w:type="dxa"/>
            <w:right w:w="108" w:type="dxa"/>
          </w:tblCellMar>
        </w:tblPrEx>
        <w:trPr>
          <w:trHeight w:val="755" w:hRule="atLeast"/>
        </w:trPr>
        <w:tc>
          <w:tcPr>
            <w:tcW w:w="3085" w:type="dxa"/>
            <w:tcBorders>
              <w:top w:val="single" w:color="000000" w:sz="4" w:space="0"/>
              <w:left w:val="single" w:color="auto" w:sz="4" w:space="0"/>
              <w:bottom w:val="single" w:color="auto" w:sz="4" w:space="0"/>
            </w:tcBorders>
            <w:vAlign w:val="center"/>
          </w:tcPr>
          <w:p w14:paraId="1C864F9B">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rPr>
              <w:t xml:space="preserve">NO. KOD / </w:t>
            </w:r>
            <w:r>
              <w:rPr>
                <w:rFonts w:ascii="Arial" w:hAnsi="Arial" w:eastAsia="Arial" w:cs="Arial"/>
                <w:bCs/>
                <w:i/>
                <w:iCs/>
              </w:rPr>
              <w:t>CODE NO.</w:t>
            </w:r>
          </w:p>
        </w:tc>
        <w:tc>
          <w:tcPr>
            <w:tcW w:w="3686" w:type="dxa"/>
            <w:tcBorders>
              <w:top w:val="single" w:color="000000" w:sz="4" w:space="0"/>
              <w:left w:val="single" w:color="000000" w:sz="4" w:space="0"/>
              <w:bottom w:val="single" w:color="auto" w:sz="4" w:space="0"/>
            </w:tcBorders>
            <w:vAlign w:val="center"/>
          </w:tcPr>
          <w:p w14:paraId="17985E6D">
            <w:pPr>
              <w:tabs>
                <w:tab w:val="left" w:pos="1800"/>
              </w:tabs>
              <w:autoSpaceDE w:val="0"/>
              <w:autoSpaceDN w:val="0"/>
              <w:adjustRightInd w:val="0"/>
              <w:spacing w:line="360" w:lineRule="auto"/>
              <w:rPr>
                <w:rFonts w:ascii="Arial" w:hAnsi="Arial" w:cs="Arial"/>
                <w:bCs/>
                <w:iCs/>
                <w:lang w:val="ms-MY"/>
              </w:rPr>
            </w:pPr>
            <w:r>
              <w:rPr>
                <w:rFonts w:ascii="Arial" w:hAnsi="Arial" w:cs="Arial"/>
                <w:bCs/>
                <w:iCs/>
                <w:lang w:val="ms-MY"/>
              </w:rPr>
              <w:t>Z-009-3:2015-M05/P(1/3)</w:t>
            </w:r>
          </w:p>
        </w:tc>
        <w:tc>
          <w:tcPr>
            <w:tcW w:w="2268" w:type="dxa"/>
            <w:tcBorders>
              <w:top w:val="single" w:color="000000" w:sz="4" w:space="0"/>
              <w:left w:val="single" w:color="000000" w:sz="4" w:space="0"/>
              <w:bottom w:val="single" w:color="auto" w:sz="4" w:space="0"/>
              <w:right w:val="single" w:color="auto" w:sz="4" w:space="0"/>
            </w:tcBorders>
            <w:vAlign w:val="center"/>
          </w:tcPr>
          <w:p w14:paraId="67F0416F">
            <w:pPr>
              <w:spacing w:line="360" w:lineRule="auto"/>
              <w:rPr>
                <w:rFonts w:ascii="Arial" w:hAnsi="Arial" w:cs="Arial"/>
                <w:lang w:val="ms-MY"/>
              </w:rPr>
            </w:pPr>
            <w:r>
              <w:rPr>
                <w:rFonts w:ascii="Arial" w:hAnsi="Arial" w:cs="Arial"/>
                <w:lang w:val="ms-MY"/>
              </w:rPr>
              <w:t>Muka Surat/Page:</w:t>
            </w:r>
          </w:p>
          <w:p w14:paraId="2C8A10F9">
            <w:pPr>
              <w:spacing w:line="360" w:lineRule="auto"/>
              <w:rPr>
                <w:rFonts w:ascii="Arial" w:hAnsi="Arial" w:cs="Arial"/>
                <w:lang w:val="ms-MY"/>
              </w:rPr>
            </w:pPr>
            <w:r>
              <w:rPr>
                <w:rFonts w:ascii="Arial" w:hAnsi="Arial" w:cs="Arial"/>
                <w:lang w:val="ms-MY"/>
              </w:rPr>
              <w:t>Drpd/ Of:</w:t>
            </w:r>
            <w:r>
              <w:rPr>
                <w:rFonts w:ascii="Arial" w:hAnsi="Arial" w:cs="Arial"/>
                <w:b/>
                <w:lang w:val="ms-MY"/>
              </w:rPr>
              <w:t>:</w:t>
            </w:r>
          </w:p>
        </w:tc>
        <w:tc>
          <w:tcPr>
            <w:tcW w:w="660" w:type="dxa"/>
            <w:tcBorders>
              <w:top w:val="single" w:color="000000" w:sz="4" w:space="0"/>
              <w:left w:val="single" w:color="000000" w:sz="4" w:space="0"/>
              <w:bottom w:val="single" w:color="auto" w:sz="4" w:space="0"/>
              <w:right w:val="single" w:color="auto" w:sz="4" w:space="0"/>
            </w:tcBorders>
            <w:vAlign w:val="center"/>
          </w:tcPr>
          <w:p w14:paraId="1A0C74C9">
            <w:pPr>
              <w:spacing w:line="360" w:lineRule="auto"/>
              <w:rPr>
                <w:rFonts w:ascii="Arial" w:hAnsi="Arial" w:cs="Arial"/>
                <w:lang w:val="ms-MY"/>
              </w:rPr>
            </w:pPr>
            <w:r>
              <w:rPr>
                <w:rFonts w:ascii="Arial" w:hAnsi="Arial" w:cs="Arial"/>
                <w:lang w:val="ms-MY"/>
              </w:rPr>
              <w:t>1</w:t>
            </w:r>
          </w:p>
          <w:p w14:paraId="3EFA7573">
            <w:pPr>
              <w:spacing w:line="360" w:lineRule="auto"/>
              <w:rPr>
                <w:rFonts w:ascii="Arial" w:hAnsi="Arial" w:cs="Arial"/>
                <w:lang w:val="ms-MY"/>
              </w:rPr>
            </w:pPr>
            <w:r>
              <w:rPr>
                <w:rFonts w:ascii="Arial" w:hAnsi="Arial" w:cs="Arial"/>
                <w:lang w:val="ms-MY"/>
              </w:rPr>
              <w:t>31</w:t>
            </w:r>
          </w:p>
        </w:tc>
      </w:tr>
    </w:tbl>
    <w:p w14:paraId="54FBD3EF">
      <w:r>
        <w:t xml:space="preserve">TAJUK: </w:t>
      </w:r>
    </w:p>
    <w:p w14:paraId="7896C40E">
      <w:r>
        <w:t>WORK ASSET MANAGEMENT (Pengurusan Aset Kerja)</w:t>
      </w:r>
    </w:p>
    <w:p w14:paraId="34F93339"/>
    <w:p w14:paraId="707C14BE">
      <w:r>
        <w:t>TUJUAN:</w:t>
      </w:r>
    </w:p>
    <w:p w14:paraId="311F755D">
      <w:r>
        <w:t>Individu yang kompeten dalam CA ini mesti mampu menyedari penggunaan aset kerja. Selepas melengkapkan unit kebolehan ini, peserta akan mampu: 1) Menyedari penggunaan aset; 2) Berunding untuk penerimaan dan penghantaran; 3) Melaksanakan amalan sumber manusia.</w:t>
      </w:r>
    </w:p>
    <w:p w14:paraId="130D1127"/>
    <w:p w14:paraId="7706DDFE">
      <w:r>
        <w:t>PENERANGAN:</w:t>
      </w:r>
    </w:p>
    <w:p w14:paraId="5744AE95">
      <w:pPr>
        <w:pStyle w:val="3"/>
      </w:pPr>
      <w:bookmarkStart w:id="181" w:name="_Toc22943"/>
      <w:r>
        <w:t>1. ASSETS (Aset)</w:t>
      </w:r>
      <w:bookmarkEnd w:id="181"/>
    </w:p>
    <w:p w14:paraId="506D3A23">
      <w:r>
        <w:t>#### 1.1 Definition (Definisi)</w:t>
      </w:r>
    </w:p>
    <w:p w14:paraId="1E406A31">
      <w:r>
        <w:t>Aset ialah sumber yang dikawal oleh entiti hasil daripada peristiwa lampau, yang akan memberi manfaat ekonomi masa depan kepada entiti tersebut (Rangka Kerja IASB).</w:t>
      </w:r>
    </w:p>
    <w:p w14:paraId="0BBAB74F">
      <w:r>
        <w:t>#### 1.2 Explanation (Penjelasan)</w:t>
      </w:r>
    </w:p>
    <w:p w14:paraId="1301BF26">
      <w:r>
        <w:t>Secara ringkas, aset ialah sesuatu yang dimiliki atau dikawal oleh sesebuah perniagaan untuk mendapat manfaat daripada penggunaannya. Ia mungkin sesuatu yang secara langsung menjana pendapatan (contohnya mesin, inventori) atau sesuatu yang menyokong operasi utama organisasi (contohnya bangunan pejabat).</w:t>
      </w:r>
    </w:p>
    <w:p w14:paraId="017DC3AF">
      <w:r>
        <w:rPr>
          <w:i/>
        </w:rPr>
        <w:t>Contoh studio penyuntingan video:</w:t>
      </w:r>
      <w:r>
        <w:t xml:space="preserve"> stesen kerja editan (</w:t>
      </w:r>
      <w:r>
        <w:rPr>
          <w:i/>
        </w:rPr>
        <w:t>edit workstation</w:t>
      </w:r>
      <w:r>
        <w:t>), storan berpusat (</w:t>
      </w:r>
      <w:r>
        <w:rPr>
          <w:i/>
        </w:rPr>
        <w:t>shared storage array</w:t>
      </w:r>
      <w:r>
        <w:t>), kamera dan lensa produksi, serta lesen perisian (Adobe Premiere Pro, DaVinci Resolve, Avid) adalah aset yang secara langsung menyokong penghasilan video untuk klien.</w:t>
      </w:r>
    </w:p>
    <w:p w14:paraId="66B2A9D4">
      <w:r>
        <w:t>#### 1.3 Classification (Klasifikasi)</w:t>
      </w:r>
    </w:p>
    <w:p w14:paraId="585CC9C0">
      <w:r>
        <w:t>Aset boleh diklasifikasikan kepada Semasa (</w:t>
      </w:r>
      <w:r>
        <w:rPr>
          <w:i/>
        </w:rPr>
        <w:t>Current</w:t>
      </w:r>
      <w:r>
        <w:t>) dan Bukan Semasa (</w:t>
      </w:r>
      <w:r>
        <w:rPr>
          <w:i/>
        </w:rPr>
        <w:t>Non-Current</w:t>
      </w:r>
      <w:r>
        <w:t>), berdasarkan tempoh masa manfaat ekonomi aset itu mengalir kepada entiti.</w:t>
      </w:r>
    </w:p>
    <w:p w14:paraId="673AE40F">
      <w:r>
        <w:t>• i) Aset Semasa ialah aset yang dijangka digunakan dalam tempoh satu tahun daripada tarikh pelaporan.</w:t>
      </w:r>
    </w:p>
    <w:p w14:paraId="5CC47524">
      <w:r>
        <w:t>• ii) Aset Bukan Semasa ialah aset yang manfaatnya dijangka melebihi satu tahun daripada tarikh pelaporan.</w:t>
      </w:r>
    </w:p>
    <w:p w14:paraId="07CD034D">
      <w:r>
        <w:t>#### 1.4 Types and Examples (Jenis Dan Contoh)</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71"/>
        <w:gridCol w:w="2925"/>
        <w:gridCol w:w="2960"/>
      </w:tblGrid>
      <w:tr w14:paraId="310563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3104" w:type="dxa"/>
          </w:tcPr>
          <w:p w14:paraId="2D7B69CD">
            <w:pPr>
              <w:spacing w:after="0" w:line="240" w:lineRule="auto"/>
            </w:pPr>
            <w:r>
              <w:t>Aset</w:t>
            </w:r>
          </w:p>
        </w:tc>
        <w:tc>
          <w:tcPr>
            <w:tcW w:w="3104" w:type="dxa"/>
          </w:tcPr>
          <w:p w14:paraId="792F255E">
            <w:pPr>
              <w:spacing w:after="0" w:line="240" w:lineRule="auto"/>
            </w:pPr>
            <w:r>
              <w:t>Klasifikasi</w:t>
            </w:r>
          </w:p>
        </w:tc>
        <w:tc>
          <w:tcPr>
            <w:tcW w:w="3104" w:type="dxa"/>
          </w:tcPr>
          <w:p w14:paraId="3A8532D3">
            <w:pPr>
              <w:spacing w:after="0" w:line="240" w:lineRule="auto"/>
            </w:pPr>
            <w:r>
              <w:t>Manfaat Ekonomi</w:t>
            </w:r>
          </w:p>
        </w:tc>
      </w:tr>
      <w:tr w14:paraId="7F20D6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7BAECDB6">
            <w:pPr>
              <w:spacing w:after="0" w:line="240" w:lineRule="auto"/>
            </w:pPr>
            <w:r>
              <w:t>Mesin</w:t>
            </w:r>
          </w:p>
        </w:tc>
        <w:tc>
          <w:tcPr>
            <w:tcW w:w="3104" w:type="dxa"/>
          </w:tcPr>
          <w:p w14:paraId="5AC89178">
            <w:pPr>
              <w:spacing w:after="0" w:line="240" w:lineRule="auto"/>
            </w:pPr>
            <w:r>
              <w:t>Bukan Semasa</w:t>
            </w:r>
          </w:p>
        </w:tc>
        <w:tc>
          <w:tcPr>
            <w:tcW w:w="3104" w:type="dxa"/>
          </w:tcPr>
          <w:p w14:paraId="511D4426">
            <w:pPr>
              <w:spacing w:after="0" w:line="240" w:lineRule="auto"/>
            </w:pPr>
            <w:r>
              <w:t>Digunakan untuk pengeluaran barangan untuk dijual kepada pelanggan.</w:t>
            </w:r>
          </w:p>
        </w:tc>
      </w:tr>
      <w:tr w14:paraId="24E667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718C1459">
            <w:pPr>
              <w:spacing w:after="0" w:line="240" w:lineRule="auto"/>
            </w:pPr>
            <w:r>
              <w:t>Bangunan Pejabat</w:t>
            </w:r>
          </w:p>
        </w:tc>
        <w:tc>
          <w:tcPr>
            <w:tcW w:w="3104" w:type="dxa"/>
          </w:tcPr>
          <w:p w14:paraId="554514C6">
            <w:pPr>
              <w:spacing w:after="0" w:line="240" w:lineRule="auto"/>
            </w:pPr>
            <w:r>
              <w:t>Bukan Semasa</w:t>
            </w:r>
          </w:p>
        </w:tc>
        <w:tc>
          <w:tcPr>
            <w:tcW w:w="3104" w:type="dxa"/>
          </w:tcPr>
          <w:p w14:paraId="7DDCF751">
            <w:pPr>
              <w:spacing w:after="0" w:line="240" w:lineRule="auto"/>
            </w:pPr>
            <w:r>
              <w:t>Menyediakan ruang untuk pekerja mentadbir urusan syarikat.</w:t>
            </w:r>
          </w:p>
        </w:tc>
      </w:tr>
      <w:tr w14:paraId="760790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3D08867C">
            <w:pPr>
              <w:spacing w:after="0" w:line="240" w:lineRule="auto"/>
            </w:pPr>
            <w:r>
              <w:t>Kenderaan</w:t>
            </w:r>
          </w:p>
        </w:tc>
        <w:tc>
          <w:tcPr>
            <w:tcW w:w="3104" w:type="dxa"/>
          </w:tcPr>
          <w:p w14:paraId="6111B24D">
            <w:pPr>
              <w:spacing w:after="0" w:line="240" w:lineRule="auto"/>
            </w:pPr>
            <w:r>
              <w:t>Bukan Semasa</w:t>
            </w:r>
          </w:p>
        </w:tc>
        <w:tc>
          <w:tcPr>
            <w:tcW w:w="3104" w:type="dxa"/>
          </w:tcPr>
          <w:p w14:paraId="2C095EF2">
            <w:pPr>
              <w:spacing w:after="0" w:line="240" w:lineRule="auto"/>
            </w:pPr>
            <w:r>
              <w:t>Digunakan untuk pengangkutan produk syarikat dan juga ulang-alik.</w:t>
            </w:r>
          </w:p>
        </w:tc>
      </w:tr>
      <w:tr w14:paraId="2F0185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4D98EB0A">
            <w:pPr>
              <w:spacing w:after="0" w:line="240" w:lineRule="auto"/>
            </w:pPr>
            <w:r>
              <w:t>Inventori</w:t>
            </w:r>
          </w:p>
        </w:tc>
        <w:tc>
          <w:tcPr>
            <w:tcW w:w="3104" w:type="dxa"/>
          </w:tcPr>
          <w:p w14:paraId="09CA8508">
            <w:pPr>
              <w:spacing w:after="0" w:line="240" w:lineRule="auto"/>
            </w:pPr>
            <w:r>
              <w:t>Semasa</w:t>
            </w:r>
          </w:p>
        </w:tc>
        <w:tc>
          <w:tcPr>
            <w:tcW w:w="3104" w:type="dxa"/>
          </w:tcPr>
          <w:p w14:paraId="239502C2">
            <w:pPr>
              <w:spacing w:after="0" w:line="240" w:lineRule="auto"/>
            </w:pPr>
            <w:r>
              <w:t>Tunai dijana daripada jualan inventori.</w:t>
            </w:r>
          </w:p>
        </w:tc>
      </w:tr>
      <w:tr w14:paraId="572CD4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019AC618">
            <w:pPr>
              <w:spacing w:after="0" w:line="240" w:lineRule="auto"/>
            </w:pPr>
            <w:r>
              <w:t>Tunai</w:t>
            </w:r>
          </w:p>
        </w:tc>
        <w:tc>
          <w:tcPr>
            <w:tcW w:w="3104" w:type="dxa"/>
          </w:tcPr>
          <w:p w14:paraId="402F578F">
            <w:pPr>
              <w:spacing w:after="0" w:line="240" w:lineRule="auto"/>
            </w:pPr>
            <w:r>
              <w:t>Semasa</w:t>
            </w:r>
          </w:p>
        </w:tc>
        <w:tc>
          <w:tcPr>
            <w:tcW w:w="3104" w:type="dxa"/>
          </w:tcPr>
          <w:p w14:paraId="1529589A">
            <w:pPr>
              <w:spacing w:after="0" w:line="240" w:lineRule="auto"/>
            </w:pPr>
            <w:r>
              <w:t>Tunai.</w:t>
            </w:r>
          </w:p>
        </w:tc>
      </w:tr>
      <w:tr w14:paraId="688FC3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3FD952A6">
            <w:pPr>
              <w:spacing w:after="0" w:line="240" w:lineRule="auto"/>
            </w:pPr>
            <w:r>
              <w:t>Belum Terima (*Receivables*)</w:t>
            </w:r>
          </w:p>
        </w:tc>
        <w:tc>
          <w:tcPr>
            <w:tcW w:w="3104" w:type="dxa"/>
          </w:tcPr>
          <w:p w14:paraId="2A827A68">
            <w:pPr>
              <w:spacing w:after="0" w:line="240" w:lineRule="auto"/>
            </w:pPr>
            <w:r>
              <w:t>Semasa</w:t>
            </w:r>
          </w:p>
        </w:tc>
        <w:tc>
          <w:tcPr>
            <w:tcW w:w="3104" w:type="dxa"/>
          </w:tcPr>
          <w:p w14:paraId="612C817A">
            <w:pPr>
              <w:spacing w:after="0" w:line="240" w:lineRule="auto"/>
            </w:pPr>
            <w:r>
              <w:t>Akhirnya menghasilkan aliran masuk tunai.</w:t>
            </w:r>
          </w:p>
        </w:tc>
      </w:tr>
    </w:tbl>
    <w:p w14:paraId="0D808A84">
      <w:r>
        <w:rPr>
          <w:i/>
        </w:rPr>
        <w:t>Contoh studio:</w:t>
      </w:r>
      <w:r>
        <w:t xml:space="preserve"> stesen editan dan storan (mesin/peralatan) dan bangunan suite editan diklasifikasikan sebagai Bukan Semasa; bayaran belum terima daripada klien produksi (invois projek yang belum dijelaskan) diklasifikasikan sebagai Semasa.</w:t>
      </w:r>
    </w:p>
    <w:p w14:paraId="743DB305">
      <w:r>
        <w:t>Daftar aset (</w:t>
      </w:r>
      <w:r>
        <w:rPr>
          <w:i/>
        </w:rPr>
        <w:t>asset register</w:t>
      </w:r>
      <w:r>
        <w:t>) studio hendaklah merekodkan setiap stesen editan, unit storan, kamera dan lesen perisian berserta nombor siri/lesen, tarikh perolehan dan pegawai bertanggungjawab — ini membolehkan pengauditan dan penjadualan naik taraf/pembaharuan lesen tahunan.</w:t>
      </w:r>
    </w:p>
    <w:p w14:paraId="40CE62AF">
      <w:pPr>
        <w:pStyle w:val="3"/>
      </w:pPr>
      <w:bookmarkStart w:id="182" w:name="_Toc9456"/>
      <w:r>
        <w:t>2. RESOURCE DEPLOYMENT PROCEDURE (Prosedur Penggerakan Sumber)</w:t>
      </w:r>
      <w:bookmarkEnd w:id="182"/>
    </w:p>
    <w:p w14:paraId="335405DD">
      <w:r>
        <w:t>Sokongan proaktif daripada eksekutif sumber manusia terhadap strategi kerja dan pengurusan adalah penting bagi kejayaan pelan strategik dan proses penggerakan organisasi. Penggerakan strategik ialah integrasi dan penjajaran penuh semua strategi, matlamat dan fungsi syarikat. Penyelidikan dan pembangunan, pengeluaran, sumber manusia, kewangan, pemasaran, kualiti dan perkhidmatan pelanggan digabungkan menjadi satu visi, misi dan strategi utama yang bersatu — setiap orang dalam organisasi bergerak ke arah yang sama, memahami sumbangan masing-masing dan cara ia diukur.</w:t>
      </w:r>
    </w:p>
    <w:p w14:paraId="561D5728">
      <w:r>
        <w:t>Integrasi berjaya fungsi sumber manusia dengan proses penggerakan strategik akan:</w:t>
      </w:r>
    </w:p>
    <w:p w14:paraId="6E8F17BF">
      <w:r>
        <w:t>• i) Mengurangkan kos operasi</w:t>
      </w:r>
    </w:p>
    <w:p w14:paraId="3FA4E855">
      <w:r>
        <w:t>• ii) Meningkatkan kepuasan pelanggan dan nilai pemegang saham</w:t>
      </w:r>
    </w:p>
    <w:p w14:paraId="13F4E016">
      <w:r>
        <w:t>• iii) Mewujudkan sistem kerja yang responsif, fleksibel dan berdisiplin</w:t>
      </w:r>
    </w:p>
    <w:p w14:paraId="5B9B6EF4">
      <w:r>
        <w:t>• iv) Menggalakkan kerjasama antara jabatan</w:t>
      </w:r>
    </w:p>
    <w:p w14:paraId="5FCEBE0A">
      <w:r>
        <w:t>• v) Membangunkan peluang penambahbaikan dalam prosedur operasi</w:t>
      </w:r>
    </w:p>
    <w:p w14:paraId="41E5AFD0">
      <w:r>
        <w:t>• vi) Memberi kuasa kepada pengurus dan pekerja untuk menyelesaikan tugas</w:t>
      </w:r>
    </w:p>
    <w:p w14:paraId="16B73988">
      <w:r>
        <w:t>• vii) Menghapuskan usaha yang membazir pada inisiatif dan projek di luar pelan strategik</w:t>
      </w:r>
    </w:p>
    <w:p w14:paraId="29341513">
      <w:r>
        <w:t>• viii) Mengelakkan konflik dalam pelan teknologi, pengeluaran dan pemasaran</w:t>
      </w:r>
    </w:p>
    <w:p w14:paraId="20B88897">
      <w:r>
        <w:t>• ix) Menumpukan sumber ke arah matlamat kewangan yang boleh dicapai</w:t>
      </w:r>
    </w:p>
    <w:p w14:paraId="6F80A41F">
      <w:r>
        <w:t>Terdapat sepuluh langkah biasa untuk melaksanakan strategi ke dalam budaya dan operasi penuh sesebuah organisasi. Fungsi sumber manusia perlu terlibat dalam setiap satu:</w:t>
      </w:r>
    </w:p>
    <w:p w14:paraId="7DE8867C">
      <w:r>
        <w:t xml:space="preserve">2.1 </w:t>
      </w:r>
      <w:r>
        <w:rPr>
          <w:b/>
        </w:rPr>
        <w:t>Establish a Vision (Mewujudkan Visi):</w:t>
      </w:r>
      <w:r>
        <w:t xml:space="preserve"> Penggerakan strategik bermula dengan fokus kepada pelanggan. Visi yang dikongsi menentukan manfaat yang diharapkan pelanggan, pekerja, pemegang saham atau masyarakat. HR menyumbang pengetahuan tentang keupayaan organisasi untuk memenuhi visi.</w:t>
      </w:r>
    </w:p>
    <w:p w14:paraId="6B216D6E">
      <w:r>
        <w:t xml:space="preserve">2.2 </w:t>
      </w:r>
      <w:r>
        <w:rPr>
          <w:b/>
        </w:rPr>
        <w:t>Agree on a Mission (Bersetuju Dengan Misi):</w:t>
      </w:r>
      <w:r>
        <w:t xml:space="preserve"> Pernyataan misi menjawab soalan "Apakah jenis kerja yang kita lakukan?" dan menjelaskan tujuan wujud organisasi. HR menentukan sama ada budaya menyokong misi tersebut.</w:t>
      </w:r>
    </w:p>
    <w:p w14:paraId="327A950B">
      <w:r>
        <w:t xml:space="preserve">2.3 </w:t>
      </w:r>
      <w:r>
        <w:rPr>
          <w:b/>
        </w:rPr>
        <w:t>Develop Key Strategies (Membangunkan Strategi Utama):</w:t>
      </w:r>
      <w:r>
        <w:t xml:space="preserve"> Langkah pertama menukar visi kepada pelan yang boleh dicapai ialah membangunkan empat atau lima strategi yang menyumbang kepada visi keseluruhan, dengan menilai kesetiaan pelanggan, kos kualiti lemah, budaya syarikat dan kepuasan pekerja, proses kerja dalaman termasuk pembekal, serta penandaarasan persaingan.</w:t>
      </w:r>
    </w:p>
    <w:p w14:paraId="3144DB67">
      <w:r>
        <w:t xml:space="preserve">2.4 </w:t>
      </w:r>
      <w:r>
        <w:rPr>
          <w:b/>
        </w:rPr>
        <w:t>Develop Strategic Goals (Membangunkan Matlamat Strategik):</w:t>
      </w:r>
      <w:r>
        <w:t xml:space="preserve"> Matlamat mesti spesifik, boleh diukur dan dalam tempoh tertentu — biasanya 1–2 tahun — merangkumi prestasi produk, prestasi persaingan, penambahbaikan kualiti, kos kualiti lemah, prestasi proses kerja, kepuasan pelanggan, dan kesetiaan/pengekalan pelanggan.</w:t>
      </w:r>
    </w:p>
    <w:p w14:paraId="30BC2DC2">
      <w:r>
        <w:t xml:space="preserve">2.5 </w:t>
      </w:r>
      <w:r>
        <w:rPr>
          <w:b/>
        </w:rPr>
        <w:t>Establish Values (Mewujudkan Nilai):</w:t>
      </w:r>
      <w:r>
        <w:t xml:space="preserve"> Nilai ialah apa yang dipegang dan dipercayai organisasi, disokong oleh tindakan pengurusan. Latihan dan komunikasi nilai kepada semua pekerja adalah asas kepada misi HR.</w:t>
      </w:r>
    </w:p>
    <w:p w14:paraId="114BA242">
      <w:r>
        <w:t xml:space="preserve">2.6 </w:t>
      </w:r>
      <w:r>
        <w:rPr>
          <w:b/>
        </w:rPr>
        <w:t>Communicate Company Policies (Menyampaikan Polisi Syarikat):</w:t>
      </w:r>
      <w:r>
        <w:t xml:space="preserve"> Polisi sebagai panduan tindakan pengurusan diperlukan semasa perubahan, hasil pertimbangan menyeluruh pengurusan dengan kelulusan peringkat tertinggi.</w:t>
      </w:r>
    </w:p>
    <w:p w14:paraId="73A737FA">
      <w:r>
        <w:t xml:space="preserve">2.7 </w:t>
      </w:r>
      <w:r>
        <w:rPr>
          <w:b/>
        </w:rPr>
        <w:t>Provide Top Management Leadership (Menyediakan Kepimpinan Pengurusan Atasan):</w:t>
      </w:r>
      <w:r>
        <w:t xml:space="preserve"> Penyertaan pengurusan kanan sebagai majlis eksekutif bertanggungjawab melaksanakan pelan kerja strategik dan memantau petunjuk prestasi utama.</w:t>
      </w:r>
    </w:p>
    <w:p w14:paraId="62AA679D">
      <w:r>
        <w:t xml:space="preserve">2.9 </w:t>
      </w:r>
      <w:r>
        <w:rPr>
          <w:b/>
        </w:rPr>
        <w:t>Deploy Goals (Menggerakkan Matlamat):</w:t>
      </w:r>
      <w:r>
        <w:t xml:space="preserve"> Penggerakan matlamat jangka panjang dan pendek ialah penukarannya kepada pelan dan projek operasi — membahagikan matlamat dan mengagihkan sub-matlamat dengan perhatian teliti kepada perincian, peserta, jadual dan pencapaian penting.</w:t>
      </w:r>
    </w:p>
    <w:p w14:paraId="3087E9B8">
      <w:r>
        <w:t xml:space="preserve">2.10 </w:t>
      </w:r>
      <w:r>
        <w:rPr>
          <w:b/>
        </w:rPr>
        <w:t>Review Progress (Menyemak Kemajuan):</w:t>
      </w:r>
      <w:r>
        <w:t xml:space="preserve"> Semakan formal meningkatkan kebarangkalian mencapai matlamat. Organisasi perlu melihat jurang antara keadaan semasa dan sasaran melalui audit atau semakan bebas prestasi.</w:t>
      </w:r>
    </w:p>
    <w:p w14:paraId="75055C98">
      <w:r>
        <w:rPr>
          <w:i/>
        </w:rPr>
        <w:t>(Nota: langkah 2.8 tidak wujud dalam dokumen rasmi — penomboran melompat daripada 2.7 kepada 2.9 dalam sumber asal dan dikekalkan di sini.)</w:t>
      </w:r>
    </w:p>
    <w:p w14:paraId="4236B019">
      <w:r>
        <w:t>Faedah:</w:t>
      </w:r>
    </w:p>
    <w:p w14:paraId="5F4FA9FA">
      <w:r>
        <w:t>• i) Matlamat menjadi jelas — kekaburan hilang; HR dilihat sebagai sumber bernilai tambah.</w:t>
      </w:r>
    </w:p>
    <w:p w14:paraId="50012B7F">
      <w:r>
        <w:t>• ii) Perancangan menjadikan matlamat boleh dicapai; mengurangkan keperluan pengambilan pekerja baharu.</w:t>
      </w:r>
    </w:p>
    <w:p w14:paraId="76377CD0">
      <w:r>
        <w:t>• iii) Kawalan proses memastikan matlamat tercapai.</w:t>
      </w:r>
    </w:p>
    <w:p w14:paraId="19CAC185">
      <w:r>
        <w:t>• iv) Pembaziran kronik dikurangkan.</w:t>
      </w:r>
    </w:p>
    <w:p w14:paraId="3F62EB04">
      <w:pPr>
        <w:pStyle w:val="3"/>
      </w:pPr>
      <w:bookmarkStart w:id="183" w:name="_Toc326"/>
      <w:r>
        <w:t>3. WORK PLAN EXECUTION (Pelaksanaan Pelan Kerja)</w:t>
      </w:r>
      <w:bookmarkEnd w:id="183"/>
    </w:p>
    <w:p w14:paraId="3F8E78FD">
      <w:r>
        <w:t>Proses Pelaksanaan Pelan Kerja memastikan aktiviti kerja yang dirancang dijalankan secara berkesan dan cekap, sambil memastikan pengukuran terhadap pelan kerja, spesifikasi dan konsep kebolehlaksanaan asal terus dikumpul, dianalisis dan ditindaklanjuti sepanjang kitaran hayat kerja. Tanpa proses pelaksanaan kerja yang jelas, setiap pasukan kerja akan melaksanakan kerja mengikut amalan, pengalaman dan kaedah masing-masing — menyebabkan aktiviti kawalan, penjejakan dan tindakan pembetulan tertentu terlepas pandang.</w:t>
      </w:r>
    </w:p>
    <w:p w14:paraId="0748237D">
      <w:r>
        <w:rPr>
          <w:b/>
        </w:rPr>
        <w:t>Figure 1: Work Plan Execution Structure</w:t>
      </w:r>
      <w:r>
        <w:t xml:space="preserve"> — pelaksanaan kerja amat bergantung kepada pelan yang dibangunkan semasa Fasa Perancangan.</w:t>
      </w:r>
    </w:p>
    <w:p w14:paraId="5227E801">
      <w:r>
        <w:rPr>
          <w:b/>
        </w:rPr>
        <w:t>Figure 2: Execution Phase</w:t>
      </w:r>
      <w:r>
        <w:t xml:space="preserve"> — semasa Fasa Pelaksanaan, Pengurus Kerja perlu menyokong dan memantau pelaksanaan pelan komunikasi, pelan risiko dan pelan perolehan melalui interaksi harian dengan pasukan kerja dan pihak berkepentingan.</w:t>
      </w:r>
    </w:p>
    <w:p w14:paraId="1CF23BCE">
      <w:r>
        <w:rPr>
          <w:i/>
        </w:rPr>
        <w:t>Contoh studio:</w:t>
      </w:r>
      <w:r>
        <w:t xml:space="preserve"> seorang Editor Kanan yang mengetuai jadual pasca-pengeluaran (</w:t>
      </w:r>
      <w:r>
        <w:rPr>
          <w:i/>
        </w:rPr>
        <w:t>post-production schedule</w:t>
      </w:r>
      <w:r>
        <w:t>) bagi satu iklan korporat perlu memantau pelan komunikasi harian dengan Producer dan klien, pelan risiko (contohnya kemungkinan kelewatan penghantaran footage kamera), dan pelan perolehan (sewaan peralatan tambahan) — semuanya dijejaki sepanjang tempoh editan sehingga tarikh siaran.</w:t>
      </w:r>
    </w:p>
    <w:p w14:paraId="435EAB20">
      <w:r>
        <w:t>#### 3.1 How to Plan Work Execution (Cara Merancang Pelaksanaan Kerja)</w:t>
      </w:r>
    </w:p>
    <w:p w14:paraId="13DCE731">
      <w:r>
        <w:t>Ini sering menjadi fasa apabila pengurusan lebih terlibat dan teruja melihat hasil kerja. Persediaan untuk memulakan kerja melibatkan tugas berikut:</w:t>
      </w:r>
    </w:p>
    <w:p w14:paraId="16E35AA8">
      <w:r>
        <w:t xml:space="preserve">• i) </w:t>
      </w:r>
      <w:r>
        <w:rPr>
          <w:b/>
        </w:rPr>
        <w:t>Assigning People to All Work Roles (Menugaskan Orang Kepada Semua Peranan Kerja):</w:t>
      </w:r>
      <w:r>
        <w:t xml:space="preserve"> Sahkan individu yang akan melaksanakan kerja, dan berunding dengan mereka serta pengurus mereka untuk memastikan ketersediaan. </w:t>
      </w:r>
      <w:r>
        <w:rPr>
          <w:i/>
        </w:rPr>
        <w:t>Contoh studio:</w:t>
      </w:r>
      <w:r>
        <w:t xml:space="preserve"> mengesahkan Editor, Colourist dan Sound Designer yang akan ditugaskan pada projek video korporat tertentu.</w:t>
      </w:r>
    </w:p>
    <w:p w14:paraId="21900A0C">
      <w:r>
        <w:t xml:space="preserve">• ii) </w:t>
      </w:r>
      <w:r>
        <w:rPr>
          <w:b/>
        </w:rPr>
        <w:t>Introducing Team Members (Memperkenalkan Ahli Pasukan):</w:t>
      </w:r>
      <w:r>
        <w:t xml:space="preserve"> Membantu ahli pasukan membina hubungan interpersonal dan memahami tujuan keseluruhan kerja serta cara bahagian berbeza saling berkait.</w:t>
      </w:r>
    </w:p>
    <w:p w14:paraId="038DCBED">
      <w:r>
        <w:t xml:space="preserve">• iii) </w:t>
      </w:r>
      <w:r>
        <w:rPr>
          <w:b/>
        </w:rPr>
        <w:t>Giving and Explaining Tasks (Memberi Dan Menerangkan Tugas):</w:t>
      </w:r>
      <w:r>
        <w:t xml:space="preserve"> Menerangkan kepada semua ahli pasukan apa yang mereka bertanggungjawab hasilkan dan cara kerja diselaraskan.</w:t>
      </w:r>
    </w:p>
    <w:p w14:paraId="326D6D90">
      <w:r>
        <w:t xml:space="preserve">• iv) </w:t>
      </w:r>
      <w:r>
        <w:rPr>
          <w:b/>
        </w:rPr>
        <w:t>Defining How the Team Will Perform Its Essential Functions (Menentukan Cara Pasukan Melaksanakan Fungsi Penting):</w:t>
      </w:r>
      <w:r>
        <w:t xml:space="preserve"> Menentukan cara pasukan mengendalikan komunikasi rutin, membuat keputusan kerja dan menyelesaikan konflik.</w:t>
      </w:r>
    </w:p>
    <w:p w14:paraId="7D46EC8C">
      <w:r>
        <w:t xml:space="preserve">• v) </w:t>
      </w:r>
      <w:r>
        <w:rPr>
          <w:b/>
        </w:rPr>
        <w:t>Setting Up Necessary Tracking Systems (Menyediakan Sistem Penjejakan):</w:t>
      </w:r>
      <w:r>
        <w:t xml:space="preserve"> Menentukan elemen untuk menjejak jadual, usaha kerja dan perbelanjaan — </w:t>
      </w:r>
      <w:r>
        <w:rPr>
          <w:i/>
        </w:rPr>
        <w:t>contoh studio:</w:t>
      </w:r>
      <w:r>
        <w:t xml:space="preserve"> papan tugasan (</w:t>
      </w:r>
      <w:r>
        <w:rPr>
          <w:i/>
        </w:rPr>
        <w:t>task board</w:t>
      </w:r>
      <w:r>
        <w:t>) untuk menjejak status setiap klip/episod dalam pengeluaran.</w:t>
      </w:r>
    </w:p>
    <w:p w14:paraId="2134BDD4">
      <w:r>
        <w:t xml:space="preserve">• vi) </w:t>
      </w:r>
      <w:r>
        <w:rPr>
          <w:b/>
        </w:rPr>
        <w:t>Announcing the Works to the Organization (Mengumumkan Kerja Kepada Organisasi):</w:t>
      </w:r>
      <w:r>
        <w:t xml:space="preserve"> Memaklumkan kewujudan kerja, apa yang akan dihasilkan, serta bila ia bermula dan berakhir.</w:t>
      </w:r>
    </w:p>
    <w:p w14:paraId="57E4F1E9">
      <w:r>
        <w:t>#### 3.2 Effective Execution Decisions (Keputusan Pelaksanaan Berkesan)</w:t>
      </w:r>
    </w:p>
    <w:p w14:paraId="7A8D4D1F">
      <w:r>
        <w:t>Tiga keputusan yang boleh dibuat oleh pemimpin untuk memastikan pelaksanaan berkesan ialah mengetahui hasil akhir kerja, mengetahui pihak yang terlibat, dan menetapkan garis masa langkah tindakan yang jelas.</w:t>
      </w:r>
    </w:p>
    <w:p w14:paraId="52E9BDE5">
      <w:r>
        <w:t xml:space="preserve">• i) </w:t>
      </w:r>
      <w:r>
        <w:rPr>
          <w:b/>
        </w:rPr>
        <w:t>Know Your Outcome of Your Work (Ketahui Hasil Kerja Anda):</w:t>
      </w:r>
      <w:r>
        <w:t xml:space="preserve"> Memiliki dan menyampaikan visi ini kepada pasukan supaya mereka tahu ke mana kerja menuju. Tanpa visi jelas atau sasaran, kegagalan akan berlaku.</w:t>
      </w:r>
    </w:p>
    <w:p w14:paraId="39433B13">
      <w:r>
        <w:t xml:space="preserve">• ii) </w:t>
      </w:r>
      <w:r>
        <w:rPr>
          <w:b/>
        </w:rPr>
        <w:t>Know Key Players Involved (Ketahui Pihak Utama Yang Terlibat):</w:t>
      </w:r>
      <w:r>
        <w:t xml:space="preserve"> Mengetahui siapa yang terlibat dalam kerja dan peranan spesifik mereka, bagi mengelakkan kekeliruan dan pembaziran jam kerja.</w:t>
      </w:r>
    </w:p>
    <w:p w14:paraId="5DD87E29">
      <w:r>
        <w:t xml:space="preserve">• iii) </w:t>
      </w:r>
      <w:r>
        <w:rPr>
          <w:b/>
        </w:rPr>
        <w:t>Establish a Timeline of Actionable Steps (Menetapkan Garis Masa Langkah Tindakan):</w:t>
      </w:r>
      <w:r>
        <w:t xml:space="preserve"> Memecahkan kerja kepada langkah tindakan yang boleh diurus membantu membina peta jalan kejayaan dan memastikan organisasi terus bergerak maju.</w:t>
      </w:r>
    </w:p>
    <w:p w14:paraId="07026042"/>
    <w:p w14:paraId="3E4F6E84">
      <w:r>
        <w:t>SOALAN:</w:t>
      </w:r>
    </w:p>
    <w:p w14:paraId="645538D0">
      <w:r>
        <w:rPr>
          <w:b/>
        </w:rPr>
        <w:t>1. Senaraikan dan terangkan empat (4) jenis aset berserta contoh.</w:t>
      </w:r>
    </w:p>
    <w:p w14:paraId="3B140159">
      <w:r>
        <w:rPr>
          <w:i/>
        </w:rPr>
        <w:t>Jawapan model:</w:t>
      </w:r>
      <w:r>
        <w:t xml:space="preserve"> (i) Mesin (Bukan Semasa) — contohnya stesen editan/kamera yang digunakan untuk pengeluaran video; (ii) Bangunan Pejabat (Bukan Semasa) — contohnya suite editan studio; (iii) Inventori (Semasa) — contohnya storan cakera keras/media pengeluaran; (iv) Belum Terima (Semasa) — contohnya invois projek klien yang belum dijelaskan.</w:t>
      </w:r>
    </w:p>
    <w:p w14:paraId="7CDE3BC7">
      <w:r>
        <w:rPr>
          <w:b/>
        </w:rPr>
        <w:t>2. Senaraikan dan terangkan empat (4) fungsi sumber manusia yang paling berkesan dalam penggerakan strategik.</w:t>
      </w:r>
    </w:p>
    <w:p w14:paraId="3DDE3440">
      <w:r>
        <w:rPr>
          <w:i/>
        </w:rPr>
        <w:t>Jawapan model:</w:t>
      </w:r>
      <w:r>
        <w:t xml:space="preserve"> (i) Establish a Vision — HR menyumbang pengetahuan keupayaan organisasi; (ii) Agree on a Mission — HR menentukan kesesuaian budaya dengan misi; (iii) Develop Key Strategies — HR bertanggungjawab terhadap strategi pekerja; (iv) Develop Strategic Goals — HR menetapkan matlamat pendidikan, pengekalan dan prestasi.</w:t>
      </w:r>
    </w:p>
    <w:p w14:paraId="27A1530F">
      <w:r>
        <w:rPr>
          <w:b/>
        </w:rPr>
        <w:t>3. Nyatakan empat (4) faktor dan terangkan cara merancang pelaksanaan kerja.</w:t>
      </w:r>
    </w:p>
    <w:p w14:paraId="40E6EC78">
      <w:r>
        <w:rPr>
          <w:i/>
        </w:rPr>
        <w:t>Jawapan model:</w:t>
      </w:r>
      <w:r>
        <w:t xml:space="preserve"> (i) Menugaskan orang kepada semua peranan kerja — contohnya mengesahkan Editor dan Colourist projek; (ii) Memperkenalkan ahli pasukan; (iii) Memberi dan menerangkan tugas kepada semua ahli pasukan; (iv) Menyediakan sistem penjejakan seperti papan tugasan projek.</w:t>
      </w:r>
    </w:p>
    <w:p w14:paraId="3EB06317">
      <w:r>
        <w:rPr>
          <w:b/>
        </w:rPr>
        <w:t>4. Nyatakan empat (4) faktor yang diperlukan untuk pelaksanaan keputusan yang berkesan.</w:t>
      </w:r>
    </w:p>
    <w:p w14:paraId="081C984F">
      <w:r>
        <w:rPr>
          <w:i/>
        </w:rPr>
        <w:t>Jawapan model:</w:t>
      </w:r>
      <w:r>
        <w:t xml:space="preserve"> (i) Mengetahui hasil kerja anda; (ii) Mengetahui pihak utama yang terlibat dan peranan mereka; (iii) Menetapkan garis masa langkah tindakan yang jelas; (iv) Menyampaikan visi secara konsisten kepada pasukan produksi sepanjang tempoh editan.</w:t>
      </w:r>
    </w:p>
    <w:p w14:paraId="40CDCA3E"/>
    <w:p w14:paraId="75D55787">
      <w:r>
        <w:t>RUJUKAN:</w:t>
      </w:r>
    </w:p>
    <w:p w14:paraId="3780E895">
      <w:r>
        <w:t>http://www.multibriefs.com/briefs/exclusive/plan_your_work_and_work_your_plan.html#.VYKKC0YWlpI</w:t>
      </w:r>
    </w:p>
    <w:p w14:paraId="718AA919">
      <w:r>
        <w:t>http://www.dummies.com/how-to/content/how-to-plan-works-execution.html</w:t>
      </w:r>
    </w:p>
    <w:p w14:paraId="4F612986">
      <w:r>
        <w:t>http://www.free-management-ebooks.com/faqpm/principles-14.htm</w:t>
      </w:r>
    </w:p>
    <w:p w14:paraId="78FA159F">
      <w:r>
        <w:t>http://www.hr.com/SITEFORUM?&amp;t=/Default/gateway&amp;i=1116423256281&amp;application=story&amp;active=no&amp;ParentID</w:t>
      </w:r>
    </w:p>
    <w:p w14:paraId="5D2B55A1">
      <w:r>
        <w:br w:type="page"/>
      </w:r>
    </w:p>
    <w:tbl>
      <w:tblPr>
        <w:tblStyle w:val="12"/>
        <w:tblW w:w="9699" w:type="dxa"/>
        <w:tblInd w:w="0" w:type="dxa"/>
        <w:tblLayout w:type="fixed"/>
        <w:tblCellMar>
          <w:top w:w="0" w:type="dxa"/>
          <w:left w:w="108" w:type="dxa"/>
          <w:bottom w:w="0" w:type="dxa"/>
          <w:right w:w="108" w:type="dxa"/>
        </w:tblCellMar>
      </w:tblPr>
      <w:tblGrid>
        <w:gridCol w:w="3085"/>
        <w:gridCol w:w="3686"/>
        <w:gridCol w:w="2268"/>
        <w:gridCol w:w="660"/>
      </w:tblGrid>
      <w:tr w14:paraId="463F77A4">
        <w:tblPrEx>
          <w:tblCellMar>
            <w:top w:w="0" w:type="dxa"/>
            <w:left w:w="108" w:type="dxa"/>
            <w:bottom w:w="0" w:type="dxa"/>
            <w:right w:w="108" w:type="dxa"/>
          </w:tblCellMar>
        </w:tblPrEx>
        <w:trPr>
          <w:trHeight w:val="3230" w:hRule="atLeast"/>
        </w:trPr>
        <w:tc>
          <w:tcPr>
            <w:tcW w:w="3085" w:type="dxa"/>
            <w:tcBorders>
              <w:top w:val="single" w:color="auto" w:sz="4" w:space="0"/>
              <w:left w:val="single" w:color="auto" w:sz="4" w:space="0"/>
              <w:bottom w:val="single" w:color="000000" w:sz="4" w:space="0"/>
            </w:tcBorders>
          </w:tcPr>
          <w:p w14:paraId="451AA82A">
            <w:pPr>
              <w:snapToGrid w:val="0"/>
              <w:spacing w:line="360" w:lineRule="auto"/>
              <w:rPr>
                <w:rFonts w:ascii="Arial" w:hAnsi="Arial" w:cs="Arial"/>
                <w:sz w:val="20"/>
                <w:lang w:val="ms-MY"/>
              </w:rPr>
            </w:pPr>
          </w:p>
          <w:p w14:paraId="0247AF33">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tcPr>
          <w:p w14:paraId="2A733E9A">
            <w:pPr>
              <w:rPr>
                <w:rFonts w:ascii="Arial" w:hAnsi="Arial" w:cs="Arial"/>
                <w:sz w:val="20"/>
                <w:lang w:val="ms-MY"/>
              </w:rPr>
            </w:pPr>
            <w:r>
              <w:pict>
                <v:shape id="_x0000_s1067" o:spid="_x0000_s1067"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08110D62">
                        <w:pPr>
                          <w:rPr>
                            <w:rFonts w:ascii="Arial" w:hAnsi="Arial" w:cs="Arial"/>
                            <w:b/>
                            <w:bCs/>
                            <w:highlight w:val="yellow"/>
                            <w:lang w:val="fi-FI"/>
                          </w:rPr>
                        </w:pPr>
                        <w:r>
                          <w:rPr>
                            <w:rFonts w:ascii="Arial" w:hAnsi="Arial" w:cs="Arial"/>
                            <w:b/>
                            <w:bCs/>
                            <w:highlight w:val="yellow"/>
                            <w:lang w:val="fi-FI"/>
                          </w:rPr>
                          <w:t>FURNIWEB MANUFACTURING SDN BHD</w:t>
                        </w:r>
                      </w:p>
                      <w:p w14:paraId="7AE072AE">
                        <w:pPr>
                          <w:rPr>
                            <w:rFonts w:ascii="Arial" w:hAnsi="Arial" w:cs="Arial"/>
                            <w:b/>
                            <w:bCs/>
                            <w:highlight w:val="yellow"/>
                            <w:lang w:val="fi-FI"/>
                          </w:rPr>
                        </w:pPr>
                        <w:r>
                          <w:rPr>
                            <w:rFonts w:ascii="Arial" w:hAnsi="Arial" w:cs="Arial"/>
                            <w:b/>
                            <w:bCs/>
                            <w:highlight w:val="yellow"/>
                            <w:lang w:val="fi-FI"/>
                          </w:rPr>
                          <w:t>Lot 1883, Jalan KPB 9, Kg. Bharu Balakong, 43300</w:t>
                        </w:r>
                      </w:p>
                      <w:p w14:paraId="7818BA02">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5173058E">
                        <w:pPr>
                          <w:rPr>
                            <w:rFonts w:ascii="Arial" w:hAnsi="Arial" w:cs="Arial"/>
                            <w:b/>
                            <w:bCs/>
                            <w:lang w:val="fi-FI"/>
                          </w:rPr>
                        </w:pPr>
                        <w:r>
                          <w:rPr>
                            <w:rFonts w:ascii="Arial" w:hAnsi="Arial" w:cs="Arial"/>
                            <w:b/>
                            <w:bCs/>
                            <w:highlight w:val="yellow"/>
                            <w:lang w:val="fi-FI"/>
                          </w:rPr>
                          <w:t>Malaysia.</w:t>
                        </w:r>
                      </w:p>
                      <w:p w14:paraId="29188B04">
                        <w:pPr>
                          <w:rPr>
                            <w:rFonts w:ascii="Arial" w:hAnsi="Arial" w:cs="Arial"/>
                            <w:b/>
                            <w:bCs/>
                            <w:lang w:val="fi-FI"/>
                          </w:rPr>
                        </w:pPr>
                      </w:p>
                      <w:p w14:paraId="5510A93D">
                        <w:pPr>
                          <w:rPr>
                            <w:rFonts w:ascii="Arial" w:hAnsi="Arial" w:cs="Arial"/>
                            <w:b/>
                            <w:bCs/>
                            <w:lang w:val="fi-FI"/>
                          </w:rPr>
                        </w:pPr>
                      </w:p>
                      <w:p w14:paraId="40F6C699">
                        <w:pPr>
                          <w:rPr>
                            <w:rFonts w:ascii="Arial" w:hAnsi="Arial" w:cs="Arial"/>
                            <w:b/>
                            <w:bCs/>
                            <w:sz w:val="36"/>
                            <w:szCs w:val="36"/>
                            <w:lang w:val="fi-FI"/>
                          </w:rPr>
                        </w:pPr>
                        <w:r>
                          <w:rPr>
                            <w:rFonts w:ascii="Arial" w:hAnsi="Arial" w:cs="Arial"/>
                            <w:b/>
                            <w:bCs/>
                            <w:sz w:val="36"/>
                            <w:szCs w:val="36"/>
                            <w:lang w:val="fi-FI"/>
                          </w:rPr>
                          <w:t>NOTA PEMBELAJARAN</w:t>
                        </w:r>
                      </w:p>
                      <w:p w14:paraId="63810C40">
                        <w:pPr>
                          <w:rPr>
                            <w:rFonts w:ascii="Arial" w:hAnsi="Arial" w:cs="Arial"/>
                            <w:sz w:val="28"/>
                            <w:szCs w:val="28"/>
                            <w:lang w:val="fi-FI"/>
                          </w:rPr>
                        </w:pPr>
                        <w:r>
                          <w:rPr>
                            <w:rFonts w:ascii="Arial" w:hAnsi="Arial" w:cs="Arial"/>
                            <w:sz w:val="28"/>
                            <w:szCs w:val="28"/>
                            <w:lang w:val="fi-FI"/>
                          </w:rPr>
                          <w:t>(Learning Note)</w:t>
                        </w:r>
                      </w:p>
                      <w:p w14:paraId="1794FD12">
                        <w:pPr>
                          <w:rPr>
                            <w:rFonts w:ascii="Arial" w:hAnsi="Arial" w:cs="Arial"/>
                            <w:b/>
                            <w:bCs/>
                            <w:i/>
                            <w:lang w:val="nl-NL"/>
                          </w:rPr>
                        </w:pPr>
                      </w:p>
                    </w:txbxContent>
                  </v:textbox>
                </v:shape>
              </w:pict>
            </w:r>
          </w:p>
          <w:p w14:paraId="0078EC4D">
            <w:pPr>
              <w:spacing w:line="360" w:lineRule="auto"/>
              <w:rPr>
                <w:rFonts w:ascii="Arial" w:hAnsi="Arial" w:cs="Arial"/>
                <w:sz w:val="20"/>
                <w:lang w:val="ms-MY"/>
              </w:rPr>
            </w:pPr>
          </w:p>
        </w:tc>
      </w:tr>
      <w:tr w14:paraId="4AB082C6">
        <w:tblPrEx>
          <w:tblCellMar>
            <w:top w:w="0" w:type="dxa"/>
            <w:left w:w="108" w:type="dxa"/>
            <w:bottom w:w="0" w:type="dxa"/>
            <w:right w:w="108" w:type="dxa"/>
          </w:tblCellMar>
        </w:tblPrEx>
        <w:trPr>
          <w:trHeight w:val="971" w:hRule="atLeast"/>
        </w:trPr>
        <w:tc>
          <w:tcPr>
            <w:tcW w:w="3085" w:type="dxa"/>
            <w:tcBorders>
              <w:top w:val="single" w:color="000000" w:sz="4" w:space="0"/>
              <w:left w:val="single" w:color="auto" w:sz="4" w:space="0"/>
              <w:bottom w:val="single" w:color="000000" w:sz="4" w:space="0"/>
            </w:tcBorders>
            <w:vAlign w:val="center"/>
          </w:tcPr>
          <w:p w14:paraId="71CA17FD">
            <w:pPr>
              <w:snapToGrid w:val="0"/>
              <w:rPr>
                <w:rFonts w:ascii="Arial" w:hAnsi="Arial" w:cs="Arial"/>
                <w:bCs/>
                <w:i/>
                <w:lang w:val="ms-MY"/>
              </w:rPr>
            </w:pPr>
            <w:r>
              <w:rPr>
                <w:rFonts w:ascii="Arial" w:hAnsi="Arial" w:eastAsia="Arial" w:cs="Arial"/>
                <w:b/>
              </w:rPr>
              <w:t xml:space="preserve">KOD NAMA DAN PROGRAM / </w:t>
            </w:r>
            <w:r>
              <w:rPr>
                <w:rFonts w:ascii="Arial" w:hAnsi="Arial" w:eastAsia="Arial" w:cs="Arial"/>
                <w:i/>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185A9CD7">
            <w:pPr>
              <w:tabs>
                <w:tab w:val="left" w:pos="1800"/>
              </w:tabs>
              <w:autoSpaceDE w:val="0"/>
              <w:autoSpaceDN w:val="0"/>
              <w:adjustRightInd w:val="0"/>
              <w:spacing w:line="360" w:lineRule="auto"/>
              <w:rPr>
                <w:rFonts w:ascii="Arial" w:hAnsi="Arial" w:cs="Arial"/>
                <w:bCs/>
                <w:iCs/>
                <w:lang w:val="ms-MY"/>
              </w:rPr>
            </w:pPr>
            <w:r>
              <w:rPr>
                <w:rFonts w:ascii="Arial" w:hAnsi="Arial" w:cs="Arial"/>
                <w:bCs/>
                <w:iCs/>
                <w:lang w:val="ms-MY"/>
              </w:rPr>
              <w:t>Z-009-3:2015 CORE ABILITIES (untuk IT-072-3:2012 VIDEO / FILM (EDITING))</w:t>
            </w:r>
          </w:p>
        </w:tc>
      </w:tr>
      <w:tr w14:paraId="7B1F2606">
        <w:tblPrEx>
          <w:tblCellMar>
            <w:top w:w="0" w:type="dxa"/>
            <w:left w:w="108" w:type="dxa"/>
            <w:bottom w:w="0" w:type="dxa"/>
            <w:right w:w="108" w:type="dxa"/>
          </w:tblCellMar>
        </w:tblPrEx>
        <w:trPr>
          <w:trHeight w:val="1160" w:hRule="atLeast"/>
        </w:trPr>
        <w:tc>
          <w:tcPr>
            <w:tcW w:w="3085" w:type="dxa"/>
            <w:tcBorders>
              <w:top w:val="single" w:color="000000" w:sz="4" w:space="0"/>
              <w:left w:val="single" w:color="auto" w:sz="4" w:space="0"/>
              <w:bottom w:val="single" w:color="000000" w:sz="4" w:space="0"/>
            </w:tcBorders>
            <w:vAlign w:val="center"/>
          </w:tcPr>
          <w:p w14:paraId="3651BEA4">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rPr>
              <w:t xml:space="preserve">TAHAP / </w:t>
            </w:r>
            <w:r>
              <w:rPr>
                <w:rFonts w:ascii="Arial" w:hAnsi="Arial" w:eastAsia="Arial" w:cs="Arial"/>
              </w:rPr>
              <w:t>LEVEL</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3EFA1BE4">
            <w:pPr>
              <w:tabs>
                <w:tab w:val="left" w:pos="1800"/>
              </w:tabs>
              <w:autoSpaceDE w:val="0"/>
              <w:autoSpaceDN w:val="0"/>
              <w:adjustRightInd w:val="0"/>
              <w:spacing w:line="360" w:lineRule="auto"/>
              <w:rPr>
                <w:rFonts w:ascii="Arial" w:hAnsi="Arial" w:cs="Arial"/>
                <w:bCs/>
                <w:iCs/>
                <w:lang w:val="ms-MY"/>
              </w:rPr>
            </w:pPr>
            <w:r>
              <w:rPr>
                <w:rFonts w:ascii="Arial" w:hAnsi="Arial" w:cs="Arial"/>
                <w:bCs/>
                <w:iCs/>
                <w:lang w:val="ms-MY"/>
              </w:rPr>
              <w:t>3</w:t>
            </w:r>
          </w:p>
        </w:tc>
      </w:tr>
      <w:tr w14:paraId="72162189">
        <w:tblPrEx>
          <w:tblCellMar>
            <w:top w:w="0" w:type="dxa"/>
            <w:left w:w="108" w:type="dxa"/>
            <w:bottom w:w="0" w:type="dxa"/>
            <w:right w:w="108" w:type="dxa"/>
          </w:tblCellMar>
        </w:tblPrEx>
        <w:trPr>
          <w:trHeight w:val="1169" w:hRule="atLeast"/>
        </w:trPr>
        <w:tc>
          <w:tcPr>
            <w:tcW w:w="3085" w:type="dxa"/>
            <w:tcBorders>
              <w:top w:val="single" w:color="000000" w:sz="4" w:space="0"/>
              <w:left w:val="single" w:color="auto" w:sz="4" w:space="0"/>
              <w:bottom w:val="single" w:color="000000" w:sz="4" w:space="0"/>
            </w:tcBorders>
            <w:vAlign w:val="center"/>
          </w:tcPr>
          <w:p w14:paraId="5DB5D241">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rPr>
              <w:t>NO DAN TAJUK UNIT KOMPETENSI /</w:t>
            </w:r>
            <w:r>
              <w:rPr>
                <w:rFonts w:ascii="Arial" w:hAnsi="Arial" w:eastAsia="Arial" w:cs="Arial"/>
                <w:i/>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0BDB075D">
            <w:pPr>
              <w:tabs>
                <w:tab w:val="left" w:pos="1800"/>
              </w:tabs>
              <w:autoSpaceDE w:val="0"/>
              <w:autoSpaceDN w:val="0"/>
              <w:adjustRightInd w:val="0"/>
              <w:spacing w:line="360" w:lineRule="auto"/>
              <w:rPr>
                <w:rFonts w:ascii="Arial" w:hAnsi="Arial" w:cs="Arial"/>
                <w:bCs/>
                <w:iCs/>
                <w:lang w:val="ms-MY"/>
              </w:rPr>
            </w:pPr>
            <w:r>
              <w:rPr>
                <w:rFonts w:ascii="Arial" w:hAnsi="Arial" w:cs="Arial"/>
                <w:bCs/>
                <w:iCs/>
                <w:lang w:val="ms-MY"/>
              </w:rPr>
              <w:t>CA05 ADMINISTRATIVE SKILL</w:t>
            </w:r>
          </w:p>
        </w:tc>
      </w:tr>
      <w:tr w14:paraId="1018E544">
        <w:tblPrEx>
          <w:tblCellMar>
            <w:top w:w="0" w:type="dxa"/>
            <w:left w:w="108" w:type="dxa"/>
            <w:bottom w:w="0" w:type="dxa"/>
            <w:right w:w="108" w:type="dxa"/>
          </w:tblCellMar>
        </w:tblPrEx>
        <w:trPr>
          <w:trHeight w:val="2910" w:hRule="atLeast"/>
        </w:trPr>
        <w:tc>
          <w:tcPr>
            <w:tcW w:w="3085" w:type="dxa"/>
            <w:tcBorders>
              <w:top w:val="single" w:color="000000" w:sz="4" w:space="0"/>
              <w:left w:val="single" w:color="auto" w:sz="4" w:space="0"/>
              <w:bottom w:val="single" w:color="000000" w:sz="4" w:space="0"/>
            </w:tcBorders>
            <w:vAlign w:val="center"/>
          </w:tcPr>
          <w:p w14:paraId="76CE18DF">
            <w:pPr>
              <w:tabs>
                <w:tab w:val="left" w:pos="-1440"/>
              </w:tabs>
              <w:snapToGrid w:val="0"/>
              <w:rPr>
                <w:rFonts w:ascii="Arial" w:hAnsi="Arial" w:cs="Arial"/>
                <w:bCs/>
                <w:i/>
                <w:lang w:val="ms-MY"/>
              </w:rPr>
            </w:pPr>
            <w:r>
              <w:rPr>
                <w:rFonts w:ascii="Arial" w:hAnsi="Arial" w:eastAsia="Arial" w:cs="Arial"/>
                <w:b/>
              </w:rPr>
              <w:t xml:space="preserve">NO DAN PENYATAAN AKTIVITI / </w:t>
            </w:r>
            <w:r>
              <w:rPr>
                <w:rFonts w:ascii="Arial" w:hAnsi="Arial" w:eastAsia="Arial" w:cs="Arial"/>
                <w:i/>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5EE42207">
            <w:pPr>
              <w:numPr>
                <w:ilvl w:val="0"/>
                <w:numId w:val="48"/>
              </w:numPr>
              <w:suppressAutoHyphens/>
              <w:spacing w:line="360" w:lineRule="auto"/>
              <w:contextualSpacing/>
              <w:rPr>
                <w:rFonts w:ascii="Arial" w:hAnsi="Arial" w:cs="Arial"/>
                <w:b/>
                <w:bCs/>
                <w:lang w:val="ms-MY" w:eastAsia="ar-SA"/>
              </w:rPr>
            </w:pPr>
            <w:r>
              <w:rPr>
                <w:rFonts w:ascii="Arial" w:hAnsi="Arial" w:cs="Arial"/>
                <w:b/>
                <w:bCs/>
                <w:lang w:val="ms-MY" w:eastAsia="ar-SA"/>
              </w:rPr>
              <w:t>05.01 WORK ASSET USAGE AWARENESS / 05.02 NEGOTIATE ACCEPTANCE AND DELIVERY OF PRODUCTS AND/OR SERVICES / 05.03 IMPLEMENT WORK FORCE RESOURCES PRACTICES</w:t>
            </w:r>
          </w:p>
        </w:tc>
      </w:tr>
      <w:tr w14:paraId="52C9AB55">
        <w:tblPrEx>
          <w:tblCellMar>
            <w:top w:w="0" w:type="dxa"/>
            <w:left w:w="108" w:type="dxa"/>
            <w:bottom w:w="0" w:type="dxa"/>
            <w:right w:w="108" w:type="dxa"/>
          </w:tblCellMar>
        </w:tblPrEx>
        <w:trPr>
          <w:trHeight w:val="755" w:hRule="atLeast"/>
        </w:trPr>
        <w:tc>
          <w:tcPr>
            <w:tcW w:w="3085" w:type="dxa"/>
            <w:tcBorders>
              <w:top w:val="single" w:color="000000" w:sz="4" w:space="0"/>
              <w:left w:val="single" w:color="auto" w:sz="4" w:space="0"/>
              <w:bottom w:val="single" w:color="auto" w:sz="4" w:space="0"/>
            </w:tcBorders>
            <w:vAlign w:val="center"/>
          </w:tcPr>
          <w:p w14:paraId="36806A27">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rPr>
              <w:t xml:space="preserve">NO. KOD / </w:t>
            </w:r>
            <w:r>
              <w:rPr>
                <w:rFonts w:ascii="Arial" w:hAnsi="Arial" w:eastAsia="Arial" w:cs="Arial"/>
                <w:bCs/>
                <w:i/>
                <w:iCs/>
              </w:rPr>
              <w:t>CODE NO.</w:t>
            </w:r>
          </w:p>
        </w:tc>
        <w:tc>
          <w:tcPr>
            <w:tcW w:w="3686" w:type="dxa"/>
            <w:tcBorders>
              <w:top w:val="single" w:color="000000" w:sz="4" w:space="0"/>
              <w:left w:val="single" w:color="000000" w:sz="4" w:space="0"/>
              <w:bottom w:val="single" w:color="auto" w:sz="4" w:space="0"/>
            </w:tcBorders>
            <w:vAlign w:val="center"/>
          </w:tcPr>
          <w:p w14:paraId="20780F84">
            <w:pPr>
              <w:tabs>
                <w:tab w:val="left" w:pos="1800"/>
              </w:tabs>
              <w:autoSpaceDE w:val="0"/>
              <w:autoSpaceDN w:val="0"/>
              <w:adjustRightInd w:val="0"/>
              <w:spacing w:line="360" w:lineRule="auto"/>
              <w:rPr>
                <w:rFonts w:ascii="Arial" w:hAnsi="Arial" w:cs="Arial"/>
                <w:bCs/>
                <w:iCs/>
                <w:lang w:val="ms-MY"/>
              </w:rPr>
            </w:pPr>
            <w:r>
              <w:rPr>
                <w:rFonts w:ascii="Arial" w:hAnsi="Arial" w:cs="Arial"/>
                <w:bCs/>
                <w:iCs/>
                <w:lang w:val="ms-MY"/>
              </w:rPr>
              <w:t>Z-009-3:2015-M05/P(2/3)</w:t>
            </w:r>
          </w:p>
        </w:tc>
        <w:tc>
          <w:tcPr>
            <w:tcW w:w="2268" w:type="dxa"/>
            <w:tcBorders>
              <w:top w:val="single" w:color="000000" w:sz="4" w:space="0"/>
              <w:left w:val="single" w:color="000000" w:sz="4" w:space="0"/>
              <w:bottom w:val="single" w:color="auto" w:sz="4" w:space="0"/>
              <w:right w:val="single" w:color="auto" w:sz="4" w:space="0"/>
            </w:tcBorders>
            <w:vAlign w:val="center"/>
          </w:tcPr>
          <w:p w14:paraId="014C795A">
            <w:pPr>
              <w:spacing w:line="360" w:lineRule="auto"/>
              <w:rPr>
                <w:rFonts w:ascii="Arial" w:hAnsi="Arial" w:cs="Arial"/>
                <w:lang w:val="ms-MY"/>
              </w:rPr>
            </w:pPr>
            <w:r>
              <w:rPr>
                <w:rFonts w:ascii="Arial" w:hAnsi="Arial" w:cs="Arial"/>
                <w:lang w:val="ms-MY"/>
              </w:rPr>
              <w:t>Muka Surat/Page:</w:t>
            </w:r>
          </w:p>
          <w:p w14:paraId="5F6B46BC">
            <w:pPr>
              <w:spacing w:line="360" w:lineRule="auto"/>
              <w:rPr>
                <w:rFonts w:ascii="Arial" w:hAnsi="Arial" w:cs="Arial"/>
                <w:lang w:val="ms-MY"/>
              </w:rPr>
            </w:pPr>
            <w:r>
              <w:rPr>
                <w:rFonts w:ascii="Arial" w:hAnsi="Arial" w:cs="Arial"/>
                <w:lang w:val="ms-MY"/>
              </w:rPr>
              <w:t>Drpd/ Of:</w:t>
            </w:r>
            <w:r>
              <w:rPr>
                <w:rFonts w:ascii="Arial" w:hAnsi="Arial" w:cs="Arial"/>
                <w:b/>
                <w:lang w:val="ms-MY"/>
              </w:rPr>
              <w:t>:</w:t>
            </w:r>
          </w:p>
        </w:tc>
        <w:tc>
          <w:tcPr>
            <w:tcW w:w="660" w:type="dxa"/>
            <w:tcBorders>
              <w:top w:val="single" w:color="000000" w:sz="4" w:space="0"/>
              <w:left w:val="single" w:color="000000" w:sz="4" w:space="0"/>
              <w:bottom w:val="single" w:color="auto" w:sz="4" w:space="0"/>
              <w:right w:val="single" w:color="auto" w:sz="4" w:space="0"/>
            </w:tcBorders>
            <w:vAlign w:val="center"/>
          </w:tcPr>
          <w:p w14:paraId="75CD317F">
            <w:pPr>
              <w:spacing w:line="360" w:lineRule="auto"/>
              <w:rPr>
                <w:rFonts w:ascii="Arial" w:hAnsi="Arial" w:cs="Arial"/>
                <w:lang w:val="ms-MY"/>
              </w:rPr>
            </w:pPr>
            <w:r>
              <w:rPr>
                <w:rFonts w:ascii="Arial" w:hAnsi="Arial" w:cs="Arial"/>
                <w:lang w:val="ms-MY"/>
              </w:rPr>
              <w:t>1</w:t>
            </w:r>
          </w:p>
          <w:p w14:paraId="21846482">
            <w:pPr>
              <w:spacing w:line="360" w:lineRule="auto"/>
              <w:rPr>
                <w:rFonts w:ascii="Arial" w:hAnsi="Arial" w:cs="Arial"/>
                <w:lang w:val="ms-MY"/>
              </w:rPr>
            </w:pPr>
            <w:r>
              <w:rPr>
                <w:rFonts w:ascii="Arial" w:hAnsi="Arial" w:cs="Arial"/>
                <w:lang w:val="ms-MY"/>
              </w:rPr>
              <w:t>31</w:t>
            </w:r>
          </w:p>
        </w:tc>
      </w:tr>
    </w:tbl>
    <w:p w14:paraId="7E27360E">
      <w:r>
        <w:t xml:space="preserve">TAJUK: </w:t>
      </w:r>
    </w:p>
    <w:p w14:paraId="673A6173">
      <w:r>
        <w:t>CUSTOMER NEEDS, EXPECTATIONS AND SATISFACTIONS (Keperluan, Jangkaan Dan Kepuasan Pelanggan)</w:t>
      </w:r>
    </w:p>
    <w:p w14:paraId="36C8F591"/>
    <w:p w14:paraId="7BC190B5">
      <w:r>
        <w:t>TUJUAN:</w:t>
      </w:r>
    </w:p>
    <w:p w14:paraId="62AF7147">
      <w:r>
        <w:t>Individu yang kompeten dalam CA ini mesti mampu berunding untuk penerimaan dan penghantaran produk dan/atau perkhidmatan. Selepas melengkapkan unit kebolehan ini, peserta akan mampu: 1) Menyedari penggunaan aset; 2) Berunding untuk penerimaan dan penghantaran; 3) Melaksanakan amalan sumber manusia.</w:t>
      </w:r>
    </w:p>
    <w:p w14:paraId="6FFC5408"/>
    <w:p w14:paraId="0E7416E4">
      <w:r>
        <w:t>PENERANGAN:</w:t>
      </w:r>
    </w:p>
    <w:p w14:paraId="014BA0B7">
      <w:pPr>
        <w:pStyle w:val="3"/>
      </w:pPr>
      <w:bookmarkStart w:id="184" w:name="_Toc16854"/>
      <w:r>
        <w:t>1. CUSTOMER NEEDS AND EXPECTATIONS (Keperluan Dan Jangkaan Pelanggan)</w:t>
      </w:r>
      <w:bookmarkEnd w:id="184"/>
    </w:p>
    <w:p w14:paraId="729B8A81">
      <w:r>
        <w:t>#### 1.1 Customers Needs (Keperluan Pelanggan)</w:t>
      </w:r>
    </w:p>
    <w:p w14:paraId="4F74934B">
      <w:r>
        <w:t>Keperluan manusia ialah keadaan kekurangan yang dirasai — termasuk keperluan fizikal asas seperti makanan, pakaian, kehangatan dan keselamatan; keperluan sosial untuk kepunyaan dan kasih sayang; serta keperluan individu untuk pengetahuan dan ekspresi diri. Pelanggan ditakrifkan sebagai sesiapa sahaja yang menerima sesuatu yang dihasilkan oleh individu atau organisasi yang mempunyai nilai.</w:t>
      </w:r>
    </w:p>
    <w:p w14:paraId="0A7FE8D2">
      <w:r>
        <w:t>Keperluan pelanggan boleh ditakrifkan sebagai barangan atau perkhidmatan yang diperlukan pelanggan untuk mencapai matlamat tertentu. Bahagian penting dalam proses pemasaran ialah memahami sebab pelanggan membuat pembelian. Tanpa pemahaman ini, perniagaan sukar bertindak balas terhadap keperluan dan kehendak pelanggan.</w:t>
      </w:r>
    </w:p>
    <w:p w14:paraId="4FE27F55">
      <w:r>
        <w:rPr>
          <w:b/>
        </w:rPr>
        <w:t>1.1.1 Identification of Customer Needs (Pengenalpastian Keperluan Pelanggan)</w:t>
      </w:r>
    </w:p>
    <w:p w14:paraId="2CFD677D">
      <w:r>
        <w:t>• i) Berkomunikasi dengan pelanggan untuk mengetahui cara memenuhi keperluan mereka dengan lebih baik.</w:t>
      </w:r>
    </w:p>
    <w:p w14:paraId="65DE1EF0">
      <w:r>
        <w:t>• ii) Mewujudkan cara untuk merekod dan mentafsir maklum balas pelanggan.</w:t>
      </w:r>
    </w:p>
    <w:p w14:paraId="3E700AF5">
      <w:r>
        <w:t>• iii) Menggunakan maklumat ini semasa membuat keputusan penting tentang pemasaran, pembelian, pempamèran (</w:t>
      </w:r>
      <w:r>
        <w:rPr>
          <w:i/>
        </w:rPr>
        <w:t>merchandising</w:t>
      </w:r>
      <w:r>
        <w:t>) dan penjualan.</w:t>
      </w:r>
    </w:p>
    <w:p w14:paraId="52B0810F">
      <w:r>
        <w:rPr>
          <w:i/>
        </w:rPr>
        <w:t>Contoh studio:</w:t>
      </w:r>
      <w:r>
        <w:t xml:space="preserve"> sebuah agensi kreatif yang menerima </w:t>
      </w:r>
      <w:r>
        <w:rPr>
          <w:i/>
        </w:rPr>
        <w:t>brief</w:t>
      </w:r>
      <w:r>
        <w:t xml:space="preserve"> daripada klien korporat perlu mengesahkan sama ada gaya editan, muzik latar dan tempoh video promosi yang dihasilkan benar-benar sepadan dengan objektif jenama klien — bukan sekadar mengikut citarasa Editor sendiri.</w:t>
      </w:r>
    </w:p>
    <w:p w14:paraId="276A9313">
      <w:r>
        <w:t>Keuntungan akan meningkat jika keperluan pelanggan difahami dengan mempertimbangkan perkara berikut:</w:t>
      </w:r>
    </w:p>
    <w:p w14:paraId="350F1E9A">
      <w:r>
        <w:t>#### 1.2 Marketing Strategy (Strategi Pemasaran)</w:t>
      </w:r>
    </w:p>
    <w:p w14:paraId="45A21C1A">
      <w:r>
        <w:t>• i) Apakah jangkaan pelanggan anda?</w:t>
      </w:r>
    </w:p>
    <w:p w14:paraId="78A0FF3E">
      <w:r>
        <w:t>• ii) Adakah gabungan produk dan perkhidmatan yang tepat untuk memenuhi keperluan pelanggan?</w:t>
      </w:r>
    </w:p>
    <w:p w14:paraId="5909F5CE">
      <w:r>
        <w:t>• iii) Adakah struktur harga anda memaksimumkan keuntungan (berapa banyak pelanggan sanggup bayar)?</w:t>
      </w:r>
    </w:p>
    <w:p w14:paraId="44DADC0F">
      <w:r>
        <w:t>• iv) Apakah cara terbaik menyampaikan mesej anda?</w:t>
      </w:r>
    </w:p>
    <w:p w14:paraId="4A7D100F">
      <w:r>
        <w:t>• v) Adakah bajet pemasaran yang munasabah telah ditetapkan?</w:t>
      </w:r>
    </w:p>
    <w:p w14:paraId="63DCABB3">
      <w:r>
        <w:t>#### 1.3 Buying Power (Kuasa Membeli)</w:t>
      </w:r>
    </w:p>
    <w:p w14:paraId="59C8260C">
      <w:r>
        <w:t>• i) Apa yang paling berkemungkinan laku dijual?</w:t>
      </w:r>
    </w:p>
    <w:p w14:paraId="44FC798F">
      <w:r>
        <w:t>• ii) Rancang julat produk anda.</w:t>
      </w:r>
    </w:p>
    <w:p w14:paraId="360FB862">
      <w:r>
        <w:t>• iii) Ketahui jumlah stok yang akan laku, serta jenis, saiz, kualiti, warna dan faktor lain yang relevan.</w:t>
      </w:r>
    </w:p>
    <w:p w14:paraId="63275CDC">
      <w:r>
        <w:t>• iv) Bersikap objektif.</w:t>
      </w:r>
    </w:p>
    <w:p w14:paraId="7251C2EE">
      <w:r>
        <w:t>#### 1.4 Merchandising (Pempamèran)</w:t>
      </w:r>
    </w:p>
    <w:p w14:paraId="0516B0CF">
      <w:r>
        <w:t>• i) Bagaimana cara terbaik memaparkan stok untuk memaksimumkan jualan?</w:t>
      </w:r>
    </w:p>
    <w:p w14:paraId="458E77DB">
      <w:r>
        <w:t>#### 1.5 Selling (Penjualan)</w:t>
      </w:r>
    </w:p>
    <w:p w14:paraId="789CE716">
      <w:r>
        <w:t>• i) Bagaimana cara paling berkesan memadankan keperluan pelanggan dengan manfaat produk atau perkhidmatan anda?</w:t>
      </w:r>
    </w:p>
    <w:p w14:paraId="756F42A3">
      <w:r>
        <w:rPr>
          <w:i/>
        </w:rPr>
        <w:t>(Nota: dokumen rasmi mengulang semula tajuk 1.2–1.5 sebagai 1.6–1.9 dengan kandungan yang sama — kandungan berulang ini tidak diulang di sini bagi mengelakkan lewah, tetapi tajuk nombor rasmi tetap dikekalkan sebagai bukti keaslian penomboran sumber.)</w:t>
      </w:r>
    </w:p>
    <w:p w14:paraId="26210097">
      <w:r>
        <w:t>Pelanggan mempunyai enam (6) keperluan membeli asas berkaitan produk:</w:t>
      </w:r>
    </w:p>
    <w:p w14:paraId="27E46620">
      <w:r>
        <w:t>• i) Keselamatan (</w:t>
      </w:r>
      <w:r>
        <w:rPr>
          <w:i/>
        </w:rPr>
        <w:t>Safety</w:t>
      </w:r>
      <w:r>
        <w:t>)</w:t>
      </w:r>
    </w:p>
    <w:p w14:paraId="764A5185">
      <w:r>
        <w:t>• ii) Prestasi (</w:t>
      </w:r>
      <w:r>
        <w:rPr>
          <w:i/>
        </w:rPr>
        <w:t>Performance</w:t>
      </w:r>
      <w:r>
        <w:t>)</w:t>
      </w:r>
    </w:p>
    <w:p w14:paraId="11CDC89D">
      <w:r>
        <w:t>• iii) Penampilan (</w:t>
      </w:r>
      <w:r>
        <w:rPr>
          <w:i/>
        </w:rPr>
        <w:t>Appearance</w:t>
      </w:r>
      <w:r>
        <w:t>)</w:t>
      </w:r>
    </w:p>
    <w:p w14:paraId="6D97E23A">
      <w:r>
        <w:t>• iv) Keselesaan (</w:t>
      </w:r>
      <w:r>
        <w:rPr>
          <w:i/>
        </w:rPr>
        <w:t>Comfort</w:t>
      </w:r>
      <w:r>
        <w:t>)</w:t>
      </w:r>
    </w:p>
    <w:p w14:paraId="282A43BA">
      <w:r>
        <w:t>• v) Ekonomi (</w:t>
      </w:r>
      <w:r>
        <w:rPr>
          <w:i/>
        </w:rPr>
        <w:t>Economy</w:t>
      </w:r>
      <w:r>
        <w:t>)</w:t>
      </w:r>
    </w:p>
    <w:p w14:paraId="1F8D85C5">
      <w:r>
        <w:t>• vi) Ketahanan (</w:t>
      </w:r>
      <w:r>
        <w:rPr>
          <w:i/>
        </w:rPr>
        <w:t>Durability</w:t>
      </w:r>
      <w:r>
        <w:t>)</w:t>
      </w:r>
    </w:p>
    <w:p w14:paraId="7C957590">
      <w:r>
        <w:rPr>
          <w:i/>
        </w:rPr>
        <w:t>Contoh studio:</w:t>
      </w:r>
      <w:r>
        <w:t xml:space="preserve"> seorang klien perkahwinan mungkin mengutamakan "penampilan" (kualiti visual video sinematik) dan "prestasi" (penghantaran tepat masa sebelum majlis), manakala klien korporat mungkin mengutamakan "ekonomi" (kos pengeluaran) dan "ketahanan" (fail digital yang boleh digunakan semula untuk pelbagai platform).</w:t>
      </w:r>
    </w:p>
    <w:p w14:paraId="0436DDEA">
      <w:pPr>
        <w:pStyle w:val="3"/>
      </w:pPr>
      <w:bookmarkStart w:id="185" w:name="_Toc3610"/>
      <w:r>
        <w:t>2. CUSTOMERS EXPECTATION (Jangkaan Pelanggan)</w:t>
      </w:r>
      <w:bookmarkEnd w:id="185"/>
    </w:p>
    <w:p w14:paraId="0F5FB73A">
      <w:r>
        <w:t>Jangkaan pelanggan sentiasa meningkat; kesetiaan jenama semakin pudar. Pelanggan mencari produk dan pengeluar yang paling mampu memenuhi keperluan mereka. Produk tidak semestinya terbaik pada semua dimensi — cuma pada dimensi yang pelanggan anggap penting.</w:t>
      </w:r>
    </w:p>
    <w:p w14:paraId="47395794">
      <w:r>
        <w:t>#### 2.1 Service (Perkhidmatan)</w:t>
      </w:r>
    </w:p>
    <w:p w14:paraId="1BC55232">
      <w:r>
        <w:t xml:space="preserve">Pelanggan mengharapkan tahap perkhidmatan yang sesuai dengan jenis pembelian mereka. </w:t>
      </w:r>
      <w:r>
        <w:rPr>
          <w:i/>
        </w:rPr>
        <w:t>Contoh studio:</w:t>
      </w:r>
      <w:r>
        <w:t xml:space="preserve"> klien yang menempah satu video pendek untuk media sosial mungkin memerlukan tahap khidmat sokongan yang berbeza berbanding klien yang menempah keseluruhan pakej video korporat bersiri.</w:t>
      </w:r>
    </w:p>
    <w:p w14:paraId="492876B6">
      <w:r>
        <w:t>#### 2.2 Price (Harga)</w:t>
      </w:r>
    </w:p>
    <w:p w14:paraId="57D3BC5F">
      <w:r>
        <w:t>Kos setiap pembelian semakin penting; oleh itu komponen harga menjadi isu penting. Bersaing semata-mata atas harga adalah berbahaya dari segi kewangan melainkan berniat menjadi "pendiskaun". Alternatif kepada pemotongan harga termasuk menambah nilai (</w:t>
      </w:r>
      <w:r>
        <w:rPr>
          <w:i/>
        </w:rPr>
        <w:t>value adding</w:t>
      </w:r>
      <w:r>
        <w:t xml:space="preserve">) — contohnya menawarkan </w:t>
      </w:r>
      <w:r>
        <w:rPr>
          <w:i/>
        </w:rPr>
        <w:t>raw footage</w:t>
      </w:r>
      <w:r>
        <w:t xml:space="preserve"> tambahan atau </w:t>
      </w:r>
      <w:r>
        <w:rPr>
          <w:i/>
        </w:rPr>
        <w:t>revision round</w:t>
      </w:r>
      <w:r>
        <w:t xml:space="preserve"> percuma dalam pakej editan.</w:t>
      </w:r>
    </w:p>
    <w:p w14:paraId="5BB1454E">
      <w:r>
        <w:t>#### 2.3 Quality (Kualiti)</w:t>
      </w:r>
    </w:p>
    <w:p w14:paraId="641BDE9C">
      <w:r>
        <w:t>Pelanggan mempunyai jangkaan kualiti dan ketahanan. Mereka kurang mempersoalkan harga jika berurusan dengan syarikat yang mempunyai reputasi kualiti.</w:t>
      </w:r>
    </w:p>
    <w:p w14:paraId="13D46B99">
      <w:r>
        <w:t>#### 2.4 Action (Tindakan)</w:t>
      </w:r>
    </w:p>
    <w:p w14:paraId="5788B6ED">
      <w:r>
        <w:t>Pelanggan memerlukan tindakan segera apabila timbul masalah atau soalan. Setiap orang mahu diiktiraf dan dilayan sebagai "keutamaan".</w:t>
      </w:r>
    </w:p>
    <w:p w14:paraId="34EAA811">
      <w:r>
        <w:t>#### 2.5 Appreciation (Penghargaan)</w:t>
      </w:r>
    </w:p>
    <w:p w14:paraId="30FCECD3">
      <w:r>
        <w:t>Pelanggan perlu tahu bahawa perniagaan mereka dihargai. Mengucapkan terima kasih melalui perkataan dan tindakan adalah titik permulaan yang baik.</w:t>
      </w:r>
    </w:p>
    <w:p w14:paraId="6E7C075F">
      <w:r>
        <w:t>Untuk meningkatkan keuntungan perniagaan, perlu:</w:t>
      </w:r>
    </w:p>
    <w:p w14:paraId="1CA9E6D6">
      <w:r>
        <w:t>• i) Mengenali pelanggan dan membina hubungan saling percaya dengan mereka.</w:t>
      </w:r>
    </w:p>
    <w:p w14:paraId="5D0BD208">
      <w:r>
        <w:t>• ii) Bertanya kepada pelanggan tentang jangkaan mereka.</w:t>
      </w:r>
    </w:p>
    <w:p w14:paraId="172B2865">
      <w:r>
        <w:t>• iii) Memenuhi jangkaan dan merancang untuk melebihinya apabila boleh.</w:t>
      </w:r>
    </w:p>
    <w:p w14:paraId="2102A657">
      <w:r>
        <w:t>• iv) Konsisten dan bersopan semasa melayani pelanggan.</w:t>
      </w:r>
    </w:p>
    <w:p w14:paraId="58E7D233">
      <w:r>
        <w:t>#### 2.6 Stages of Customers Expectation (Peringkat Jangkaan Pelanggan)</w:t>
      </w:r>
    </w:p>
    <w:p w14:paraId="6AB2D43C">
      <w:r>
        <w:t xml:space="preserve">• i) </w:t>
      </w:r>
      <w:r>
        <w:rPr>
          <w:b/>
        </w:rPr>
        <w:t>Peringkat Pertama</w:t>
      </w:r>
      <w:r>
        <w:t xml:space="preserve"> — jangkaan paling sederhana yang membentuk jangkaan pelanggan terhadap produk, "wajib ada" atau "dianggap sedia ada".</w:t>
      </w:r>
    </w:p>
    <w:p w14:paraId="2D31B79F">
      <w:r>
        <w:t xml:space="preserve">• ii) </w:t>
      </w:r>
      <w:r>
        <w:rPr>
          <w:b/>
        </w:rPr>
        <w:t>Peringkat Kedua</w:t>
      </w:r>
      <w:r>
        <w:t xml:space="preserve"> — jangkaan dalam bentuk peraturan dan spesifikasi.</w:t>
      </w:r>
    </w:p>
    <w:p w14:paraId="5CD5BDF8">
      <w:r>
        <w:t xml:space="preserve">• iii) </w:t>
      </w:r>
      <w:r>
        <w:rPr>
          <w:b/>
        </w:rPr>
        <w:t>Peringkat Ketiga</w:t>
      </w:r>
      <w:r>
        <w:t xml:space="preserve"> — jangkaan dalam bentuk kesederhanaan.</w:t>
      </w:r>
    </w:p>
    <w:p w14:paraId="77B63FC1">
      <w:r>
        <w:t>#### 2.7 Factors That Influence Customers Expectation (Faktor Yang Mempengaruhi Jangkaan Pelanggan)</w:t>
      </w:r>
    </w:p>
    <w:p w14:paraId="7EBE315A">
      <w:r>
        <w:t>• i) Cerita atau khabar angin daripada orang lain.</w:t>
      </w:r>
    </w:p>
    <w:p w14:paraId="0E247B22">
      <w:r>
        <w:t>• ii) Keperluan peribadi.</w:t>
      </w:r>
    </w:p>
    <w:p w14:paraId="70A67B2D">
      <w:r>
        <w:t>• iii) Pengalaman lampau.</w:t>
      </w:r>
    </w:p>
    <w:p w14:paraId="5D230F37">
      <w:r>
        <w:t>• iv) Komunikasi luaran.</w:t>
      </w:r>
    </w:p>
    <w:p w14:paraId="5F6D02A2">
      <w:r>
        <w:t>#### 2.8 Reason Customers Expectation Did Not Fulfil (Sebab Jangkaan Pelanggan Tidak Terpenuhi)</w:t>
      </w:r>
    </w:p>
    <w:p w14:paraId="2D292593">
      <w:r>
        <w:t>• i) Pelanggan keliru semasa berkomunikasi dengan penjual tentang produk dan perkhidmatan yang mereka perlukan.</w:t>
      </w:r>
    </w:p>
    <w:p w14:paraId="5011F2B7">
      <w:r>
        <w:t>• ii) Pelanggan keliru semasa menganalisis produk yang ditawarkan.</w:t>
      </w:r>
    </w:p>
    <w:p w14:paraId="2261EBEF">
      <w:r>
        <w:t>• iii) Khabar angin tentang produk tidak tepat.</w:t>
      </w:r>
    </w:p>
    <w:p w14:paraId="61C47AA2">
      <w:r>
        <w:t>• iv) Gangguan pesaing.</w:t>
      </w:r>
    </w:p>
    <w:p w14:paraId="56120078">
      <w:r>
        <w:t>• v) Respons daripada penjual lemah.</w:t>
      </w:r>
    </w:p>
    <w:p w14:paraId="597D7C12">
      <w:pPr>
        <w:pStyle w:val="3"/>
      </w:pPr>
      <w:bookmarkStart w:id="186" w:name="_Toc4962"/>
      <w:r>
        <w:t>3. CUSTOMERS SATISFACTION (Kepuasan Pelanggan)</w:t>
      </w:r>
      <w:bookmarkEnd w:id="186"/>
    </w:p>
    <w:p w14:paraId="730DB82B">
      <w:r>
        <w:t>Pelanggan membentuk jangkaan tentang nilai dan kepuasan yang akan diberikan oleh tawaran pasaran, dan membeli mengikutnya. Pelanggan berpuas hati akan membeli semula dan menceritakan pengalaman baik mereka kepada orang lain. Pelanggan tidak berpuas hati sering beralih kepada pesaing dan mengkritik produk kepada orang lain.</w:t>
      </w:r>
    </w:p>
    <w:p w14:paraId="7501741B">
      <w:r>
        <w:t>Kunci membina hubungan pelanggan yang berkekalan ialah mewujudkan kepuasan pelanggan yang unggul. Pelanggan berpuas hati lebih cenderung menjadi pelanggan setia dan memberikan bahagian perniagaan yang lebih besar kepada syarikat.</w:t>
      </w:r>
    </w:p>
    <w:p w14:paraId="68E09100">
      <w:r>
        <w:t>#### 3.1 Definition of Customers' Satisfaction (Definisi Kepuasan Pelanggan)</w:t>
      </w:r>
    </w:p>
    <w:p w14:paraId="1C5574DE">
      <w:r>
        <w:t>• i) Persepsi pelanggan terhadap penjual dalam memenuhi jangkaan mereka.</w:t>
      </w:r>
    </w:p>
    <w:p w14:paraId="29F884A7">
      <w:r>
        <w:t>• ii) Persepsi emosi pelanggan terhadap pengalaman penggunaan produk.</w:t>
      </w:r>
    </w:p>
    <w:p w14:paraId="5546799E">
      <w:r>
        <w:t>• iii) Kepuasan pelanggan berlaku apabila produk atau perkhidmatan sesuai atau melebihi jangkaan pelanggan.</w:t>
      </w:r>
    </w:p>
    <w:p w14:paraId="592DE299">
      <w:r>
        <w:t>Kepuasan pelanggan bergantung kepada prestasi sebenar produk berbanding jangkaan pembeli. Jika prestasi produk kurang daripada jangkaan, pelanggan tidak berpuas hati. Jika prestasi sepadan jangkaan, pelanggan berpuas hati. Jika prestasi melebihi jangkaan, pelanggan sangat berpuas hati atau gembira.</w:t>
      </w:r>
    </w:p>
    <w:p w14:paraId="6290D5C7">
      <w:r>
        <w:rPr>
          <w:i/>
        </w:rPr>
        <w:t>Contoh studio:</w:t>
      </w:r>
      <w:r>
        <w:t xml:space="preserve"> jika klien menjangkakan video promosi siap dalam 5 hari bekerja dengan dua pusingan semakan, dan studio menghantar dalam 4 hari dengan tiga pusingan semakan percuma, klien "sangat berpuas hati".</w:t>
      </w:r>
    </w:p>
    <w:p w14:paraId="1A53414D">
      <w:r>
        <w:t>#### 3.2 Importance of Customer Satisfaction (Kepentingan Kepuasan Pelanggan)</w:t>
      </w:r>
    </w:p>
    <w:p w14:paraId="76F658AD">
      <w:r>
        <w:t>• i) Kos menarik pelanggan baharu adalah lima hingga enam kali lebih tinggi berbanding mengekalkan pelanggan sedia ada.</w:t>
      </w:r>
    </w:p>
    <w:p w14:paraId="35E4E9CE">
      <w:r>
        <w:t>• ii) Punca kesetiaan pelanggan.</w:t>
      </w:r>
    </w:p>
    <w:p w14:paraId="79001312">
      <w:r>
        <w:t>• iii) Mewujudkan dunia perniagaan yang berkesan dan mencabar.</w:t>
      </w:r>
    </w:p>
    <w:p w14:paraId="1958469E">
      <w:r>
        <w:t>• iv) Syarikat boleh meningkatkan keuntungan dengan mengekalkan lebih ramai pelanggan sedia ada.</w:t>
      </w:r>
    </w:p>
    <w:p w14:paraId="7FC71FF6">
      <w:r>
        <w:t>• v) Hanya satu daripada 25 pelanggan tidak berpuas hati akan menyuarakan rasa tidak puas hati.</w:t>
      </w:r>
    </w:p>
    <w:p w14:paraId="1627DC16">
      <w:r>
        <w:t>• vi) Pelanggan gembira menceritakan pengalaman positif kepada 4 hingga 5 orang lain; pelanggan tidak berpuas hati menceritakan kepada 9 hingga 12 orang.</w:t>
      </w:r>
    </w:p>
    <w:p w14:paraId="43F5A3A8">
      <w:r>
        <w:t>• vii) Dua pertiga pelanggan berasa tidak dihargai oleh mereka yang melayan mereka.</w:t>
      </w:r>
    </w:p>
    <w:p w14:paraId="04C967A0">
      <w:r>
        <w:t>#### 3.3 Customer Satisfaction Main Benefits (Manfaat Utama Kepuasan Pelanggan)</w:t>
      </w:r>
    </w:p>
    <w:p w14:paraId="64A97C1C">
      <w:r>
        <w:t>• i) Pelanggan kekal lebih lama dengan syarikat.</w:t>
      </w:r>
    </w:p>
    <w:p w14:paraId="03B78108">
      <w:r>
        <w:t>• ii) Pelanggan mempererat hubungan dengan syarikat.</w:t>
      </w:r>
    </w:p>
    <w:p w14:paraId="05EB4097">
      <w:r>
        <w:t>• iii) Pelanggan menunjukkan kepekaan harga yang lebih rendah.</w:t>
      </w:r>
    </w:p>
    <w:p w14:paraId="7DDC192D">
      <w:r>
        <w:t>• iv) Pelanggan mengesyorkan produk atau perkhidmatan syarikat kepada orang lain.</w:t>
      </w:r>
    </w:p>
    <w:p w14:paraId="2349504C">
      <w:r>
        <w:t>#### 3.4 The Things That Customer Want (Perkara Yang Diingini Pelanggan)</w:t>
      </w:r>
    </w:p>
    <w:p w14:paraId="322D9037">
      <w:r>
        <w:t>• i) Anda menepati janji.</w:t>
      </w:r>
    </w:p>
    <w:p w14:paraId="43790286">
      <w:r>
        <w:t>• ii) Anda sudi membantu.</w:t>
      </w:r>
    </w:p>
    <w:p w14:paraId="6AB1BCE0">
      <w:r>
        <w:t>• iii) Anda memberi keyakinan.</w:t>
      </w:r>
    </w:p>
    <w:p w14:paraId="1DFF4F64">
      <w:r>
        <w:t>• iv) Anda melayan pelanggan sebagai individu.</w:t>
      </w:r>
    </w:p>
    <w:p w14:paraId="02516F5C">
      <w:r>
        <w:t>• v) Anda memudahkan pelanggan berurusan dengan anda.</w:t>
      </w:r>
    </w:p>
    <w:p w14:paraId="790B2720">
      <w:r>
        <w:t>• vi) Semua aspek fizikal produk atau perkhidmatan anda memberikan kesan yang baik.</w:t>
      </w:r>
    </w:p>
    <w:p w14:paraId="183E099F">
      <w:r>
        <w:rPr>
          <w:i/>
        </w:rPr>
        <w:t>Contoh studio:</w:t>
      </w:r>
      <w:r>
        <w:t xml:space="preserve"> klien produksi video mengharapkan Editor menepati tarikh penghantaran yang dijanjikan, sudi membantu semasa permintaan semakan tambahan, dan memberi keyakinan melalui komunikasi status projek yang kerap.</w:t>
      </w:r>
    </w:p>
    <w:p w14:paraId="47854920"/>
    <w:p w14:paraId="08527589">
      <w:r>
        <w:t>SOALAN:</w:t>
      </w:r>
    </w:p>
    <w:p w14:paraId="06152293">
      <w:r>
        <w:rPr>
          <w:b/>
        </w:rPr>
        <w:t>1. Definisikan apa itu keperluan pelanggan.</w:t>
      </w:r>
    </w:p>
    <w:p w14:paraId="329195D4">
      <w:r>
        <w:rPr>
          <w:i/>
        </w:rPr>
        <w:t>Jawapan model:</w:t>
      </w:r>
      <w:r>
        <w:t xml:space="preserve"> Keperluan pelanggan ialah barangan atau perkhidmatan yang diperlukan pelanggan untuk mencapai matlamat tertentu — contohnya klien memerlukan video promosi yang sepadan dengan jenama mereka untuk mencapai matlamat pemasaran.</w:t>
      </w:r>
    </w:p>
    <w:p w14:paraId="7BE4346B">
      <w:r>
        <w:rPr>
          <w:b/>
        </w:rPr>
        <w:t>2. Definisikan apa itu jangkaan pelanggan.</w:t>
      </w:r>
    </w:p>
    <w:p w14:paraId="551846C1">
      <w:r>
        <w:rPr>
          <w:i/>
        </w:rPr>
        <w:t>Jawapan model:</w:t>
      </w:r>
      <w:r>
        <w:t xml:space="preserve"> Jangkaan pelanggan ialah tahap perkhidmatan, harga, kualiti, tindakan dan penghargaan yang dijangka oleh pelanggan berdasarkan jenis pembelian mereka — contohnya klien korporat menjangka respons pantas dan kualiti editan konsisten sepanjang siri video.</w:t>
      </w:r>
    </w:p>
    <w:p w14:paraId="19734E90">
      <w:r>
        <w:rPr>
          <w:b/>
        </w:rPr>
        <w:t>3. Senaraikan tiga (3) keperluan membeli asas berkaitan produk.</w:t>
      </w:r>
    </w:p>
    <w:p w14:paraId="74AC6529">
      <w:r>
        <w:rPr>
          <w:i/>
        </w:rPr>
        <w:t>Jawapan model:</w:t>
      </w:r>
      <w:r>
        <w:t xml:space="preserve"> (i) Keselamatan; (ii) Prestasi; (iii) Penampilan — sebagai contoh, klien perkahwinan mengutamakan penampilan visual video.</w:t>
      </w:r>
    </w:p>
    <w:p w14:paraId="03EAD68B">
      <w:r>
        <w:rPr>
          <w:b/>
        </w:rPr>
        <w:t>4. Apakah manfaat utama kepuasan pelanggan?</w:t>
      </w:r>
    </w:p>
    <w:p w14:paraId="404A8FAA">
      <w:r>
        <w:rPr>
          <w:i/>
        </w:rPr>
        <w:t>Jawapan model:</w:t>
      </w:r>
      <w:r>
        <w:t xml:space="preserve"> Pelanggan kekal lebih lama dengan syarikat, mempererat hubungan perniagaan, menunjukkan kepekaan harga lebih rendah, dan mengesyorkan perkhidmatan studio kepada klien lain.</w:t>
      </w:r>
    </w:p>
    <w:p w14:paraId="3BA62FFF">
      <w:r>
        <w:rPr>
          <w:b/>
        </w:rPr>
        <w:t>5. Berikan dua (2) faktor yang mempengaruhi jangkaan pelanggan.</w:t>
      </w:r>
    </w:p>
    <w:p w14:paraId="19578260">
      <w:r>
        <w:rPr>
          <w:i/>
        </w:rPr>
        <w:t>Jawapan model:</w:t>
      </w:r>
      <w:r>
        <w:t xml:space="preserve"> (i) Pengalaman lampau — contohnya pengalaman klien dengan studio editan sebelumnya; (ii) Komunikasi luaran — contohnya portfolio dan showreel studio yang dilihat klien sebelum menempah perkhidmatan.</w:t>
      </w:r>
    </w:p>
    <w:p w14:paraId="4CB8EA4F"/>
    <w:p w14:paraId="4C406581">
      <w:r>
        <w:t>RUJUKAN:</w:t>
      </w:r>
    </w:p>
    <w:p w14:paraId="4541E476">
      <w:r>
        <w:t xml:space="preserve">Gary Armstrong, Philip Kotler, </w:t>
      </w:r>
      <w:r>
        <w:rPr>
          <w:i/>
        </w:rPr>
        <w:t>Marketing An Introduction</w:t>
      </w:r>
      <w:r>
        <w:t>, Pearson International Edition, ISBN: 0131424106, (ms 6–15)</w:t>
      </w:r>
    </w:p>
    <w:p w14:paraId="1421CDCD">
      <w:r>
        <w:t>http://www.1000ventures.com/business_guide/crosscuttings/customer_satisfaction.html</w:t>
      </w:r>
    </w:p>
    <w:p w14:paraId="0D5B01DF">
      <w:r>
        <w:t>http://www.smartsmallbusiness.qld.gov.au/dsdweb/v3/documents/objdirctrled/nonsecure/pdf/3034.pdf</w:t>
      </w:r>
    </w:p>
    <w:p w14:paraId="74DE5252">
      <w:r>
        <w:br w:type="page"/>
      </w:r>
    </w:p>
    <w:tbl>
      <w:tblPr>
        <w:tblStyle w:val="12"/>
        <w:tblW w:w="9699" w:type="dxa"/>
        <w:tblInd w:w="0" w:type="dxa"/>
        <w:tblLayout w:type="fixed"/>
        <w:tblCellMar>
          <w:top w:w="0" w:type="dxa"/>
          <w:left w:w="108" w:type="dxa"/>
          <w:bottom w:w="0" w:type="dxa"/>
          <w:right w:w="108" w:type="dxa"/>
        </w:tblCellMar>
      </w:tblPr>
      <w:tblGrid>
        <w:gridCol w:w="3085"/>
        <w:gridCol w:w="3686"/>
        <w:gridCol w:w="2268"/>
        <w:gridCol w:w="660"/>
      </w:tblGrid>
      <w:tr w14:paraId="7A93D14A">
        <w:tblPrEx>
          <w:tblCellMar>
            <w:top w:w="0" w:type="dxa"/>
            <w:left w:w="108" w:type="dxa"/>
            <w:bottom w:w="0" w:type="dxa"/>
            <w:right w:w="108" w:type="dxa"/>
          </w:tblCellMar>
        </w:tblPrEx>
        <w:trPr>
          <w:trHeight w:val="3230" w:hRule="atLeast"/>
        </w:trPr>
        <w:tc>
          <w:tcPr>
            <w:tcW w:w="3085" w:type="dxa"/>
            <w:tcBorders>
              <w:top w:val="single" w:color="auto" w:sz="4" w:space="0"/>
              <w:left w:val="single" w:color="auto" w:sz="4" w:space="0"/>
              <w:bottom w:val="single" w:color="000000" w:sz="4" w:space="0"/>
            </w:tcBorders>
          </w:tcPr>
          <w:p w14:paraId="15AFE31A">
            <w:pPr>
              <w:snapToGrid w:val="0"/>
              <w:spacing w:line="360" w:lineRule="auto"/>
              <w:rPr>
                <w:rFonts w:ascii="Arial" w:hAnsi="Arial" w:cs="Arial"/>
                <w:sz w:val="20"/>
                <w:lang w:val="ms-MY"/>
              </w:rPr>
            </w:pPr>
          </w:p>
          <w:p w14:paraId="6438164A">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tcPr>
          <w:p w14:paraId="38C142AB">
            <w:pPr>
              <w:rPr>
                <w:rFonts w:ascii="Arial" w:hAnsi="Arial" w:cs="Arial"/>
                <w:sz w:val="20"/>
                <w:lang w:val="ms-MY"/>
              </w:rPr>
            </w:pPr>
            <w:r>
              <w:pict>
                <v:shape id="_x0000_s1068" o:spid="_x0000_s1068"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7050FDAC">
                        <w:pPr>
                          <w:rPr>
                            <w:rFonts w:ascii="Arial" w:hAnsi="Arial" w:cs="Arial"/>
                            <w:b/>
                            <w:bCs/>
                            <w:highlight w:val="yellow"/>
                            <w:lang w:val="fi-FI"/>
                          </w:rPr>
                        </w:pPr>
                        <w:r>
                          <w:rPr>
                            <w:rFonts w:ascii="Arial" w:hAnsi="Arial" w:cs="Arial"/>
                            <w:b/>
                            <w:bCs/>
                            <w:highlight w:val="yellow"/>
                            <w:lang w:val="fi-FI"/>
                          </w:rPr>
                          <w:t>FURNIWEB MANUFACTURING SDN BHD</w:t>
                        </w:r>
                      </w:p>
                      <w:p w14:paraId="15E7DEC6">
                        <w:pPr>
                          <w:rPr>
                            <w:rFonts w:ascii="Arial" w:hAnsi="Arial" w:cs="Arial"/>
                            <w:b/>
                            <w:bCs/>
                            <w:highlight w:val="yellow"/>
                            <w:lang w:val="fi-FI"/>
                          </w:rPr>
                        </w:pPr>
                        <w:r>
                          <w:rPr>
                            <w:rFonts w:ascii="Arial" w:hAnsi="Arial" w:cs="Arial"/>
                            <w:b/>
                            <w:bCs/>
                            <w:highlight w:val="yellow"/>
                            <w:lang w:val="fi-FI"/>
                          </w:rPr>
                          <w:t>Lot 1883, Jalan KPB 9, Kg. Bharu Balakong, 43300</w:t>
                        </w:r>
                      </w:p>
                      <w:p w14:paraId="5270BB5F">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6B235F24">
                        <w:pPr>
                          <w:rPr>
                            <w:rFonts w:ascii="Arial" w:hAnsi="Arial" w:cs="Arial"/>
                            <w:b/>
                            <w:bCs/>
                            <w:lang w:val="fi-FI"/>
                          </w:rPr>
                        </w:pPr>
                        <w:r>
                          <w:rPr>
                            <w:rFonts w:ascii="Arial" w:hAnsi="Arial" w:cs="Arial"/>
                            <w:b/>
                            <w:bCs/>
                            <w:highlight w:val="yellow"/>
                            <w:lang w:val="fi-FI"/>
                          </w:rPr>
                          <w:t>Malaysia.</w:t>
                        </w:r>
                      </w:p>
                      <w:p w14:paraId="69328E81">
                        <w:pPr>
                          <w:rPr>
                            <w:rFonts w:ascii="Arial" w:hAnsi="Arial" w:cs="Arial"/>
                            <w:b/>
                            <w:bCs/>
                            <w:lang w:val="fi-FI"/>
                          </w:rPr>
                        </w:pPr>
                      </w:p>
                      <w:p w14:paraId="14ECB452">
                        <w:pPr>
                          <w:rPr>
                            <w:rFonts w:ascii="Arial" w:hAnsi="Arial" w:cs="Arial"/>
                            <w:b/>
                            <w:bCs/>
                            <w:lang w:val="fi-FI"/>
                          </w:rPr>
                        </w:pPr>
                      </w:p>
                      <w:p w14:paraId="567751FA">
                        <w:pPr>
                          <w:rPr>
                            <w:rFonts w:ascii="Arial" w:hAnsi="Arial" w:cs="Arial"/>
                            <w:b/>
                            <w:bCs/>
                            <w:sz w:val="36"/>
                            <w:szCs w:val="36"/>
                            <w:lang w:val="fi-FI"/>
                          </w:rPr>
                        </w:pPr>
                        <w:r>
                          <w:rPr>
                            <w:rFonts w:ascii="Arial" w:hAnsi="Arial" w:cs="Arial"/>
                            <w:b/>
                            <w:bCs/>
                            <w:sz w:val="36"/>
                            <w:szCs w:val="36"/>
                            <w:lang w:val="fi-FI"/>
                          </w:rPr>
                          <w:t>NOTA PEMBELAJARAN</w:t>
                        </w:r>
                      </w:p>
                      <w:p w14:paraId="458B2766">
                        <w:pPr>
                          <w:rPr>
                            <w:rFonts w:ascii="Arial" w:hAnsi="Arial" w:cs="Arial"/>
                            <w:sz w:val="28"/>
                            <w:szCs w:val="28"/>
                            <w:lang w:val="fi-FI"/>
                          </w:rPr>
                        </w:pPr>
                        <w:r>
                          <w:rPr>
                            <w:rFonts w:ascii="Arial" w:hAnsi="Arial" w:cs="Arial"/>
                            <w:sz w:val="28"/>
                            <w:szCs w:val="28"/>
                            <w:lang w:val="fi-FI"/>
                          </w:rPr>
                          <w:t>(Learning Note)</w:t>
                        </w:r>
                      </w:p>
                      <w:p w14:paraId="686325F4">
                        <w:pPr>
                          <w:rPr>
                            <w:rFonts w:ascii="Arial" w:hAnsi="Arial" w:cs="Arial"/>
                            <w:b/>
                            <w:bCs/>
                            <w:i/>
                            <w:lang w:val="nl-NL"/>
                          </w:rPr>
                        </w:pPr>
                      </w:p>
                    </w:txbxContent>
                  </v:textbox>
                </v:shape>
              </w:pict>
            </w:r>
          </w:p>
          <w:p w14:paraId="696C192E">
            <w:pPr>
              <w:spacing w:line="360" w:lineRule="auto"/>
              <w:rPr>
                <w:rFonts w:ascii="Arial" w:hAnsi="Arial" w:cs="Arial"/>
                <w:sz w:val="20"/>
                <w:lang w:val="ms-MY"/>
              </w:rPr>
            </w:pPr>
          </w:p>
        </w:tc>
      </w:tr>
      <w:tr w14:paraId="6B7105BE">
        <w:tblPrEx>
          <w:tblCellMar>
            <w:top w:w="0" w:type="dxa"/>
            <w:left w:w="108" w:type="dxa"/>
            <w:bottom w:w="0" w:type="dxa"/>
            <w:right w:w="108" w:type="dxa"/>
          </w:tblCellMar>
        </w:tblPrEx>
        <w:trPr>
          <w:trHeight w:val="971" w:hRule="atLeast"/>
        </w:trPr>
        <w:tc>
          <w:tcPr>
            <w:tcW w:w="3085" w:type="dxa"/>
            <w:tcBorders>
              <w:top w:val="single" w:color="000000" w:sz="4" w:space="0"/>
              <w:left w:val="single" w:color="auto" w:sz="4" w:space="0"/>
              <w:bottom w:val="single" w:color="000000" w:sz="4" w:space="0"/>
            </w:tcBorders>
            <w:vAlign w:val="center"/>
          </w:tcPr>
          <w:p w14:paraId="580D698A">
            <w:pPr>
              <w:snapToGrid w:val="0"/>
              <w:rPr>
                <w:rFonts w:ascii="Arial" w:hAnsi="Arial" w:cs="Arial"/>
                <w:bCs/>
                <w:i/>
                <w:lang w:val="ms-MY"/>
              </w:rPr>
            </w:pPr>
            <w:r>
              <w:rPr>
                <w:rFonts w:ascii="Arial" w:hAnsi="Arial" w:eastAsia="Arial" w:cs="Arial"/>
                <w:b/>
              </w:rPr>
              <w:t xml:space="preserve">KOD NAMA DAN PROGRAM / </w:t>
            </w:r>
            <w:r>
              <w:rPr>
                <w:rFonts w:ascii="Arial" w:hAnsi="Arial" w:eastAsia="Arial" w:cs="Arial"/>
                <w:i/>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5525D446">
            <w:pPr>
              <w:tabs>
                <w:tab w:val="left" w:pos="1800"/>
              </w:tabs>
              <w:autoSpaceDE w:val="0"/>
              <w:autoSpaceDN w:val="0"/>
              <w:adjustRightInd w:val="0"/>
              <w:spacing w:line="360" w:lineRule="auto"/>
              <w:rPr>
                <w:rFonts w:ascii="Arial" w:hAnsi="Arial" w:cs="Arial"/>
                <w:bCs/>
                <w:iCs/>
                <w:lang w:val="ms-MY"/>
              </w:rPr>
            </w:pPr>
            <w:r>
              <w:rPr>
                <w:rFonts w:ascii="Arial" w:hAnsi="Arial" w:cs="Arial"/>
                <w:bCs/>
                <w:iCs/>
                <w:lang w:val="ms-MY"/>
              </w:rPr>
              <w:t>Z-009-3:2015 CORE ABILITIES (untuk IT-072-3:2012 VIDEO / FILM (EDITING))</w:t>
            </w:r>
          </w:p>
        </w:tc>
      </w:tr>
      <w:tr w14:paraId="4A5F7E62">
        <w:tblPrEx>
          <w:tblCellMar>
            <w:top w:w="0" w:type="dxa"/>
            <w:left w:w="108" w:type="dxa"/>
            <w:bottom w:w="0" w:type="dxa"/>
            <w:right w:w="108" w:type="dxa"/>
          </w:tblCellMar>
        </w:tblPrEx>
        <w:trPr>
          <w:trHeight w:val="1160" w:hRule="atLeast"/>
        </w:trPr>
        <w:tc>
          <w:tcPr>
            <w:tcW w:w="3085" w:type="dxa"/>
            <w:tcBorders>
              <w:top w:val="single" w:color="000000" w:sz="4" w:space="0"/>
              <w:left w:val="single" w:color="auto" w:sz="4" w:space="0"/>
              <w:bottom w:val="single" w:color="000000" w:sz="4" w:space="0"/>
            </w:tcBorders>
            <w:vAlign w:val="center"/>
          </w:tcPr>
          <w:p w14:paraId="0E1CD33A">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rPr>
              <w:t xml:space="preserve">TAHAP / </w:t>
            </w:r>
            <w:r>
              <w:rPr>
                <w:rFonts w:ascii="Arial" w:hAnsi="Arial" w:eastAsia="Arial" w:cs="Arial"/>
              </w:rPr>
              <w:t>LEVEL</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730C61EB">
            <w:pPr>
              <w:tabs>
                <w:tab w:val="left" w:pos="1800"/>
              </w:tabs>
              <w:autoSpaceDE w:val="0"/>
              <w:autoSpaceDN w:val="0"/>
              <w:adjustRightInd w:val="0"/>
              <w:spacing w:line="360" w:lineRule="auto"/>
              <w:rPr>
                <w:rFonts w:ascii="Arial" w:hAnsi="Arial" w:cs="Arial"/>
                <w:bCs/>
                <w:iCs/>
                <w:lang w:val="ms-MY"/>
              </w:rPr>
            </w:pPr>
            <w:r>
              <w:rPr>
                <w:rFonts w:ascii="Arial" w:hAnsi="Arial" w:cs="Arial"/>
                <w:bCs/>
                <w:iCs/>
                <w:lang w:val="ms-MY"/>
              </w:rPr>
              <w:t>3</w:t>
            </w:r>
          </w:p>
        </w:tc>
      </w:tr>
      <w:tr w14:paraId="0113FBD1">
        <w:tblPrEx>
          <w:tblCellMar>
            <w:top w:w="0" w:type="dxa"/>
            <w:left w:w="108" w:type="dxa"/>
            <w:bottom w:w="0" w:type="dxa"/>
            <w:right w:w="108" w:type="dxa"/>
          </w:tblCellMar>
        </w:tblPrEx>
        <w:trPr>
          <w:trHeight w:val="1169" w:hRule="atLeast"/>
        </w:trPr>
        <w:tc>
          <w:tcPr>
            <w:tcW w:w="3085" w:type="dxa"/>
            <w:tcBorders>
              <w:top w:val="single" w:color="000000" w:sz="4" w:space="0"/>
              <w:left w:val="single" w:color="auto" w:sz="4" w:space="0"/>
              <w:bottom w:val="single" w:color="000000" w:sz="4" w:space="0"/>
            </w:tcBorders>
            <w:vAlign w:val="center"/>
          </w:tcPr>
          <w:p w14:paraId="498C39F1">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rPr>
              <w:t>NO DAN TAJUK UNIT KOMPETENSI /</w:t>
            </w:r>
            <w:r>
              <w:rPr>
                <w:rFonts w:ascii="Arial" w:hAnsi="Arial" w:eastAsia="Arial" w:cs="Arial"/>
                <w:i/>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4210F20F">
            <w:pPr>
              <w:tabs>
                <w:tab w:val="left" w:pos="1800"/>
              </w:tabs>
              <w:autoSpaceDE w:val="0"/>
              <w:autoSpaceDN w:val="0"/>
              <w:adjustRightInd w:val="0"/>
              <w:spacing w:line="360" w:lineRule="auto"/>
              <w:rPr>
                <w:rFonts w:ascii="Arial" w:hAnsi="Arial" w:cs="Arial"/>
                <w:bCs/>
                <w:iCs/>
                <w:lang w:val="ms-MY"/>
              </w:rPr>
            </w:pPr>
            <w:r>
              <w:rPr>
                <w:rFonts w:ascii="Arial" w:hAnsi="Arial" w:cs="Arial"/>
                <w:bCs/>
                <w:iCs/>
                <w:lang w:val="ms-MY"/>
              </w:rPr>
              <w:t>CA05 ADMINISTRATIVE SKILL</w:t>
            </w:r>
          </w:p>
        </w:tc>
      </w:tr>
      <w:tr w14:paraId="64F163EA">
        <w:tblPrEx>
          <w:tblCellMar>
            <w:top w:w="0" w:type="dxa"/>
            <w:left w:w="108" w:type="dxa"/>
            <w:bottom w:w="0" w:type="dxa"/>
            <w:right w:w="108" w:type="dxa"/>
          </w:tblCellMar>
        </w:tblPrEx>
        <w:trPr>
          <w:trHeight w:val="2910" w:hRule="atLeast"/>
        </w:trPr>
        <w:tc>
          <w:tcPr>
            <w:tcW w:w="3085" w:type="dxa"/>
            <w:tcBorders>
              <w:top w:val="single" w:color="000000" w:sz="4" w:space="0"/>
              <w:left w:val="single" w:color="auto" w:sz="4" w:space="0"/>
              <w:bottom w:val="single" w:color="000000" w:sz="4" w:space="0"/>
            </w:tcBorders>
            <w:vAlign w:val="center"/>
          </w:tcPr>
          <w:p w14:paraId="25BF5880">
            <w:pPr>
              <w:tabs>
                <w:tab w:val="left" w:pos="-1440"/>
              </w:tabs>
              <w:snapToGrid w:val="0"/>
              <w:rPr>
                <w:rFonts w:ascii="Arial" w:hAnsi="Arial" w:cs="Arial"/>
                <w:bCs/>
                <w:i/>
                <w:lang w:val="ms-MY"/>
              </w:rPr>
            </w:pPr>
            <w:r>
              <w:rPr>
                <w:rFonts w:ascii="Arial" w:hAnsi="Arial" w:eastAsia="Arial" w:cs="Arial"/>
                <w:b/>
              </w:rPr>
              <w:t xml:space="preserve">NO DAN PENYATAAN AKTIVITI / </w:t>
            </w:r>
            <w:r>
              <w:rPr>
                <w:rFonts w:ascii="Arial" w:hAnsi="Arial" w:eastAsia="Arial" w:cs="Arial"/>
                <w:i/>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75E8014A">
            <w:pPr>
              <w:numPr>
                <w:ilvl w:val="0"/>
                <w:numId w:val="49"/>
              </w:numPr>
              <w:suppressAutoHyphens/>
              <w:spacing w:line="360" w:lineRule="auto"/>
              <w:contextualSpacing/>
              <w:rPr>
                <w:rFonts w:ascii="Arial" w:hAnsi="Arial" w:cs="Arial"/>
                <w:b/>
                <w:bCs/>
                <w:lang w:val="ms-MY" w:eastAsia="ar-SA"/>
              </w:rPr>
            </w:pPr>
            <w:r>
              <w:rPr>
                <w:rFonts w:ascii="Arial" w:hAnsi="Arial" w:cs="Arial"/>
                <w:b/>
                <w:bCs/>
                <w:lang w:val="ms-MY" w:eastAsia="ar-SA"/>
              </w:rPr>
              <w:t>05.01 WORK ASSET USAGE AWARENESS / 05.02 NEGOTIATE ACCEPTANCE AND DELIVERY OF PRODUCTS AND/OR SERVICES / 05.03 IMPLEMENT WORK FORCE RESOURCES PRACTICES</w:t>
            </w:r>
          </w:p>
        </w:tc>
      </w:tr>
      <w:tr w14:paraId="7D173D87">
        <w:tblPrEx>
          <w:tblCellMar>
            <w:top w:w="0" w:type="dxa"/>
            <w:left w:w="108" w:type="dxa"/>
            <w:bottom w:w="0" w:type="dxa"/>
            <w:right w:w="108" w:type="dxa"/>
          </w:tblCellMar>
        </w:tblPrEx>
        <w:trPr>
          <w:trHeight w:val="755" w:hRule="atLeast"/>
        </w:trPr>
        <w:tc>
          <w:tcPr>
            <w:tcW w:w="3085" w:type="dxa"/>
            <w:tcBorders>
              <w:top w:val="single" w:color="000000" w:sz="4" w:space="0"/>
              <w:left w:val="single" w:color="auto" w:sz="4" w:space="0"/>
              <w:bottom w:val="single" w:color="auto" w:sz="4" w:space="0"/>
            </w:tcBorders>
            <w:vAlign w:val="center"/>
          </w:tcPr>
          <w:p w14:paraId="61B9BA92">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rPr>
              <w:t xml:space="preserve">NO. KOD / </w:t>
            </w:r>
            <w:r>
              <w:rPr>
                <w:rFonts w:ascii="Arial" w:hAnsi="Arial" w:eastAsia="Arial" w:cs="Arial"/>
                <w:bCs/>
                <w:i/>
                <w:iCs/>
              </w:rPr>
              <w:t>CODE NO.</w:t>
            </w:r>
          </w:p>
        </w:tc>
        <w:tc>
          <w:tcPr>
            <w:tcW w:w="3686" w:type="dxa"/>
            <w:tcBorders>
              <w:top w:val="single" w:color="000000" w:sz="4" w:space="0"/>
              <w:left w:val="single" w:color="000000" w:sz="4" w:space="0"/>
              <w:bottom w:val="single" w:color="auto" w:sz="4" w:space="0"/>
            </w:tcBorders>
            <w:vAlign w:val="center"/>
          </w:tcPr>
          <w:p w14:paraId="16F04EDB">
            <w:pPr>
              <w:tabs>
                <w:tab w:val="left" w:pos="1800"/>
              </w:tabs>
              <w:autoSpaceDE w:val="0"/>
              <w:autoSpaceDN w:val="0"/>
              <w:adjustRightInd w:val="0"/>
              <w:spacing w:line="360" w:lineRule="auto"/>
              <w:rPr>
                <w:rFonts w:ascii="Arial" w:hAnsi="Arial" w:cs="Arial"/>
                <w:bCs/>
                <w:iCs/>
                <w:lang w:val="ms-MY"/>
              </w:rPr>
            </w:pPr>
            <w:r>
              <w:rPr>
                <w:rFonts w:ascii="Arial" w:hAnsi="Arial" w:cs="Arial"/>
                <w:bCs/>
                <w:iCs/>
                <w:lang w:val="ms-MY"/>
              </w:rPr>
              <w:t>Z-009-3:2015-M05/P(3/3)</w:t>
            </w:r>
          </w:p>
        </w:tc>
        <w:tc>
          <w:tcPr>
            <w:tcW w:w="2268" w:type="dxa"/>
            <w:tcBorders>
              <w:top w:val="single" w:color="000000" w:sz="4" w:space="0"/>
              <w:left w:val="single" w:color="000000" w:sz="4" w:space="0"/>
              <w:bottom w:val="single" w:color="auto" w:sz="4" w:space="0"/>
              <w:right w:val="single" w:color="auto" w:sz="4" w:space="0"/>
            </w:tcBorders>
            <w:vAlign w:val="center"/>
          </w:tcPr>
          <w:p w14:paraId="1BD3041F">
            <w:pPr>
              <w:spacing w:line="360" w:lineRule="auto"/>
              <w:rPr>
                <w:rFonts w:ascii="Arial" w:hAnsi="Arial" w:cs="Arial"/>
                <w:lang w:val="ms-MY"/>
              </w:rPr>
            </w:pPr>
            <w:r>
              <w:rPr>
                <w:rFonts w:ascii="Arial" w:hAnsi="Arial" w:cs="Arial"/>
                <w:lang w:val="ms-MY"/>
              </w:rPr>
              <w:t>Muka Surat/Page:</w:t>
            </w:r>
          </w:p>
          <w:p w14:paraId="4E8247DA">
            <w:pPr>
              <w:spacing w:line="360" w:lineRule="auto"/>
              <w:rPr>
                <w:rFonts w:ascii="Arial" w:hAnsi="Arial" w:cs="Arial"/>
                <w:lang w:val="ms-MY"/>
              </w:rPr>
            </w:pPr>
            <w:r>
              <w:rPr>
                <w:rFonts w:ascii="Arial" w:hAnsi="Arial" w:cs="Arial"/>
                <w:lang w:val="ms-MY"/>
              </w:rPr>
              <w:t>Drpd/ Of:</w:t>
            </w:r>
            <w:r>
              <w:rPr>
                <w:rFonts w:ascii="Arial" w:hAnsi="Arial" w:cs="Arial"/>
                <w:b/>
                <w:lang w:val="ms-MY"/>
              </w:rPr>
              <w:t>:</w:t>
            </w:r>
          </w:p>
        </w:tc>
        <w:tc>
          <w:tcPr>
            <w:tcW w:w="660" w:type="dxa"/>
            <w:tcBorders>
              <w:top w:val="single" w:color="000000" w:sz="4" w:space="0"/>
              <w:left w:val="single" w:color="000000" w:sz="4" w:space="0"/>
              <w:bottom w:val="single" w:color="auto" w:sz="4" w:space="0"/>
              <w:right w:val="single" w:color="auto" w:sz="4" w:space="0"/>
            </w:tcBorders>
            <w:vAlign w:val="center"/>
          </w:tcPr>
          <w:p w14:paraId="31DFE429">
            <w:pPr>
              <w:spacing w:line="360" w:lineRule="auto"/>
              <w:rPr>
                <w:rFonts w:ascii="Arial" w:hAnsi="Arial" w:cs="Arial"/>
                <w:lang w:val="ms-MY"/>
              </w:rPr>
            </w:pPr>
            <w:r>
              <w:rPr>
                <w:rFonts w:ascii="Arial" w:hAnsi="Arial" w:cs="Arial"/>
                <w:lang w:val="ms-MY"/>
              </w:rPr>
              <w:t>1</w:t>
            </w:r>
          </w:p>
          <w:p w14:paraId="2D2C49B1">
            <w:pPr>
              <w:spacing w:line="360" w:lineRule="auto"/>
              <w:rPr>
                <w:rFonts w:ascii="Arial" w:hAnsi="Arial" w:cs="Arial"/>
                <w:lang w:val="ms-MY"/>
              </w:rPr>
            </w:pPr>
            <w:r>
              <w:rPr>
                <w:rFonts w:ascii="Arial" w:hAnsi="Arial" w:cs="Arial"/>
                <w:lang w:val="ms-MY"/>
              </w:rPr>
              <w:t>31</w:t>
            </w:r>
          </w:p>
        </w:tc>
      </w:tr>
    </w:tbl>
    <w:p w14:paraId="2860CB9C">
      <w:r>
        <w:t xml:space="preserve">TAJUK: </w:t>
      </w:r>
    </w:p>
    <w:p w14:paraId="66083D2B">
      <w:r>
        <w:t>HUMAN RESOURCES PLANNING (Perancangan Sumber Manusia)</w:t>
      </w:r>
    </w:p>
    <w:p w14:paraId="0CF05E9B"/>
    <w:p w14:paraId="301C7208">
      <w:r>
        <w:t>TUJUAN:</w:t>
      </w:r>
    </w:p>
    <w:p w14:paraId="2E8740E0">
      <w:r>
        <w:t>Individu yang kompeten dalam CA ini mesti mampu melaksanakan amalan sumber tenaga kerja. Selepas melengkapkan unit kebolehan ini, peserta akan mampu mengendalikan Tenaga Kerja Dan Perancangan Sumber Manusia (</w:t>
      </w:r>
      <w:r>
        <w:rPr>
          <w:i/>
        </w:rPr>
        <w:t>Work Force Resources And Planning</w:t>
      </w:r>
      <w:r>
        <w:t>).</w:t>
      </w:r>
    </w:p>
    <w:p w14:paraId="2DB0AABD"/>
    <w:p w14:paraId="7A98EAD3">
      <w:r>
        <w:t>PENERANGAN:</w:t>
      </w:r>
    </w:p>
    <w:p w14:paraId="7F93B31E">
      <w:pPr>
        <w:pStyle w:val="3"/>
      </w:pPr>
      <w:bookmarkStart w:id="187" w:name="_Toc18817"/>
      <w:r>
        <w:t>1. HUMAN RESOURCE PLANNING (Perancangan Sumber Manusia)</w:t>
      </w:r>
      <w:bookmarkEnd w:id="187"/>
    </w:p>
    <w:p w14:paraId="7A58B26E">
      <w:r>
        <w:t>Tujuan perancangan sumber manusia adalah untuk memastikan bilangan tertentu individu berkemahiran yang sesuai tersedia pada masa yang tepat. Pengambilan tanpa perancangan yang wajar boleh menyebabkan lebihan atau kekurangan tahap perjawatan.</w:t>
      </w:r>
    </w:p>
    <w:p w14:paraId="4D54A03C">
      <w:r>
        <w:t>#### 1.1 Forecasting Demand for Human Resource (Ramalan Permintaan Sumber Manusia)</w:t>
      </w:r>
    </w:p>
    <w:p w14:paraId="6BFCFC25">
      <w:r>
        <w:t>Adalah tanggungjawab jabatan sumber manusia merancang dan mengurus tenaga kerja yang mencukupi. Terdapat dua aspek perancangan — jangka panjang dan jangka pendek. Di Malaysia, ramalan jangka pendek lebih biasa digunakan untuk memenuhi objektif syarikat walaupun keperluan perancangan jangka panjang difahami.</w:t>
      </w:r>
    </w:p>
    <w:p w14:paraId="2FB7CC44">
      <w:r>
        <w:t xml:space="preserve">• i) </w:t>
      </w:r>
      <w:r>
        <w:rPr>
          <w:b/>
        </w:rPr>
        <w:t>Long Term Forecasting (Ramalan Jangka Panjang):</w:t>
      </w:r>
      <w:r>
        <w:t xml:space="preserve"> Sebahagian daripada pelan strategik organisasi. Ramalan melebihi lima tahun hanyalah unjuran yang mungkin tidak tepat, tetapi ramalan dua hingga lima tahun perlu untuk memastikan objektif syarikat tercapai. Perancang sumber manusia perlu sedar kemajuan teknologi memberi kesan kepada permintaan pekerjaan — contohnya penggunaan robot boleh mengurangkan permintaan tenaga kerja manual. </w:t>
      </w:r>
      <w:r>
        <w:rPr>
          <w:i/>
        </w:rPr>
        <w:t>Contoh studio:</w:t>
      </w:r>
      <w:r>
        <w:t xml:space="preserve"> peralihan daripada penyuntingan manual ke arah alat bantuan kecerdasan buatan (</w:t>
      </w:r>
      <w:r>
        <w:rPr>
          <w:i/>
        </w:rPr>
        <w:t>AI-assisted editing tools</w:t>
      </w:r>
      <w:r>
        <w:t>) boleh mengubah bilangan Junior Editor yang diperlukan dalam tempoh 3–5 tahun akan datang.</w:t>
      </w:r>
    </w:p>
    <w:p w14:paraId="2709678D">
      <w:r>
        <w:t xml:space="preserve">• ii) </w:t>
      </w:r>
      <w:r>
        <w:rPr>
          <w:b/>
        </w:rPr>
        <w:t>Short Term Forecasting (Ramalan Jangka Pendek):</w:t>
      </w:r>
      <w:r>
        <w:t xml:space="preserve"> Diperlukan kerana jabatan sumber manusia memerlukan masa memproses jadual perancangan. Ramalan tahun akan datang perlu diterjemah kepada pelan dan jadual pengeluaran; setelah ramalan jualan dan belanjawan ditentukan, jadual pengeluaran dan keperluan sumber manusia dapat ditentukan.</w:t>
      </w:r>
    </w:p>
    <w:p w14:paraId="78148EF2">
      <w:r>
        <w:t xml:space="preserve">• iii) </w:t>
      </w:r>
      <w:r>
        <w:rPr>
          <w:b/>
        </w:rPr>
        <w:t>Resources Supply Forecasting (Ramalan Bekalan Sumber):</w:t>
      </w:r>
      <w:r>
        <w:t xml:space="preserve"> Langkah pertama ialah mengambil kira inventori semasa. Rekod sumber manusia perlu disusun secara sistematik dan disimpan agar mudah dicapai semula, bagi mengenal pasti kemahiran atau kepakaran khas yang tersedia dalam pelbagai jabatan. Unjuran keperluan masa depan biasanya merujuk rekod lampau; namun peningkatan teknologi akan menambah tahap produktiviti tenaga kerja, jadi trend produktiviti perlu dikaji untuk mengurangkan lebihan tanpa menjejaskan pengeluaran.</w:t>
      </w:r>
    </w:p>
    <w:p w14:paraId="64879C0E">
      <w:r>
        <w:rPr>
          <w:b/>
        </w:rPr>
        <w:t>Kadar Pusing Ganti (*Turnover Rate*)</w:t>
      </w:r>
      <w:r>
        <w:t xml:space="preserve"> ialah bilangan pekerja yang meninggalkan organisasi atas pelbagai sebab. Pusing ganti menyebabkan kekurangan sementara pekerja kerana penggantian mengambil masa. Kadar pusing ganti dikira seperti berikut:</w:t>
      </w:r>
    </w:p>
    <w:p w14:paraId="492A65C0">
      <w:r>
        <w:t>&gt; Kadar Pusing Ganti = (Bilangan pekerja yang keluar ÷ Purata bilangan pekerja) × 100</w:t>
      </w:r>
    </w:p>
    <w:p w14:paraId="09955230">
      <w:r>
        <w:rPr>
          <w:b/>
        </w:rPr>
        <w:t>Ketidakhadiran (*Absenteeism*)</w:t>
      </w:r>
      <w:r>
        <w:t xml:space="preserve"> berlaku apabila seseorang gagal hadir bekerja mengikut jadual, diukur sebagai peratusan masa berjadual yang hilang:</w:t>
      </w:r>
    </w:p>
    <w:p w14:paraId="29556894">
      <w:r>
        <w:t>&gt; A = (Bilangan hari-pekerja yang hilang) ÷ (Purata bilangan orang tidak hadir × Bilangan hari bekerja) × 100</w:t>
      </w:r>
    </w:p>
    <w:p w14:paraId="2991A861">
      <w:r>
        <w:t>Jika kadar ketidakhadiran 1,000 pekerja ialah 2 peratus, purata hanya 980 orang bersedia bekerja. Aspek lain ramalan bekalan sumber manusia ialah sesetengah jawatan menjadi sumber bekalan untuk jawatan lain — contohnya keperluan kenaikan pangkat masa depan memerlukan lebih tiga calon berpotensi kerana masa pembangunan purata seorang pengurus ialah lima tahun, dan personel yang dinaikkan pangkat juga akan memerlukan penggantinya sendiri.</w:t>
      </w:r>
    </w:p>
    <w:p w14:paraId="795D0237">
      <w:r>
        <w:t>#### 1.2 Human Resource Actions (Tindakan Sumber Manusia)</w:t>
      </w:r>
    </w:p>
    <w:p w14:paraId="0BC6F167">
      <w:r>
        <w:t>Tindakan sumber manusia penting apabila permintaan tidak sepadan dengan bekalan. Apabila berlaku kekosongan, penggantian boleh dilakukan melalui pengambilan baharu, keutamaan kepada kakitangan sedia ada yang layak, kerja lebih masa, atau kawalan ketat ketidakhadiran.</w:t>
      </w:r>
    </w:p>
    <w:p w14:paraId="35FE8F77">
      <w:r>
        <w:t xml:space="preserve">• i) </w:t>
      </w:r>
      <w:r>
        <w:rPr>
          <w:b/>
        </w:rPr>
        <w:t>Actions to Take When a Vacancy Occurs (Tindakan Apabila Kekosongan Berlaku):</w:t>
      </w:r>
      <w:r>
        <w:t xml:space="preserve"> Semasa kekosongan berlaku, terutamanya jawatan pengurusan, periksa dahulu sebab kekosongan — jangan tergesa-gesa mengisinya. Sebab paling biasa kekosongan ialah peletakan jawatan, pembuangan kerja atau jawatan baharu. Jika kekosongan disebabkan peletakan jawatan, temu bual keluar (</w:t>
      </w:r>
      <w:r>
        <w:rPr>
          <w:i/>
        </w:rPr>
        <w:t>exit interview</w:t>
      </w:r>
      <w:r>
        <w:t>) perlu dijalankan untuk mengetahui sebabnya, dan pengurusan perlu menentukan sama ada kehilangan itu besar atau tidak. Organisasi besar biasanya mempunyai kumpulan pekerja gantian; organisasi kecil menghadapi masalah setiap kali seseorang keluar. Jika kekosongan disebabkan pemberhentian, analisis perlu dijalankan untuk mengenal pasti punca kesilapan pengambilan asal — bukan untuk mencari kesalahan, tetapi untuk mengelakkan pengulangan. Analisis menyeluruh perlu dilakukan sebelum kekosongan baharu diluluskan.</w:t>
      </w:r>
    </w:p>
    <w:p w14:paraId="2656F753">
      <w:r>
        <w:t>#### 1.3 Job Analysis (Analisis Kerja)</w:t>
      </w:r>
    </w:p>
    <w:p w14:paraId="09D307A7">
      <w:r>
        <w:t>Analisis kerja ialah alat sumber manusia paling asas — proses sistematik mengumpul maklumat berkaitan operasi dan tanggungjawab sesuatu jawatan. Produk utama analisis kerja ialah Deskripsi Kerja dan Spesifikasi Kerja.</w:t>
      </w:r>
    </w:p>
    <w:p w14:paraId="18E67AF7">
      <w:r>
        <w:t xml:space="preserve">• i) </w:t>
      </w:r>
      <w:r>
        <w:rPr>
          <w:b/>
        </w:rPr>
        <w:t>Job Description (Deskripsi Kerja):</w:t>
      </w:r>
      <w:r>
        <w:t xml:space="preserve"> Dokumen yang menyatakan tugas, kewajipan dan tanggungjawab sesuatu jawatan secara tersusun dan berfakta.</w:t>
      </w:r>
    </w:p>
    <w:p w14:paraId="7DF257DF">
      <w:r>
        <w:t xml:space="preserve">• ii) </w:t>
      </w:r>
      <w:r>
        <w:rPr>
          <w:b/>
        </w:rPr>
        <w:t>Job Specification (Spesifikasi Kerja):</w:t>
      </w:r>
      <w:r>
        <w:t xml:space="preserve"> Pernyataan kualiti minimum yang boleh diterima untuk melaksanakan sesuatu jawatan dengan baik — menetapkan piawaian personel dan kelayakan yang diperlukan.</w:t>
      </w:r>
    </w:p>
    <w:p w14:paraId="3826EE8D">
      <w:r>
        <w:t xml:space="preserve">• iii) </w:t>
      </w:r>
      <w:r>
        <w:rPr>
          <w:b/>
        </w:rPr>
        <w:t>Job Analysis Process (Proses Analisis Kerja):</w:t>
      </w:r>
      <w:r>
        <w:t xml:space="preserve"> Proses pengumpulan data — jawatan dikaji dahulu untuk menentukan tugas, kewajipan dan tanggungjawab, kemudian maklumat ini digunakan menentukan tahap pengetahuan, kemahiran dan kebolehan yang diperlukan. Aspek lain seperti alatan, peralatan atau bahan yang digunakan, produk yang dihasilkan atau perkhidmatan yang diberikan turut dikaji, termasuk hubungan aliran kerja dan laluan kenaikan pangkat. Kaedah paling popular untuk jawatan pengurusan ialah soal selidik dan temu bual; pemerhatian dan temu bual digunakan untuk kerja manual berkemahiran.</w:t>
      </w:r>
    </w:p>
    <w:p w14:paraId="384376F1">
      <w:r>
        <w:t xml:space="preserve">• iv) </w:t>
      </w:r>
      <w:r>
        <w:rPr>
          <w:b/>
        </w:rPr>
        <w:t>Job Description Format (Format Deskripsi Kerja):</w:t>
      </w:r>
      <w:r>
        <w:t xml:space="preserve"> a) Pengenalan Kerja; b) Ringkasan Kerja; c) Tugas Dilaksanakan; d) Penyeliaan Diberikan; e) Perkaitan Dengan Kerja Lain; f) Alatan, Peralatan Dan Bahan; g) Keadaan Kerja; h) Definisi Istilah Luar Biasa; i) Komen Tambahan; j) Tarikh Analisis Kerja.</w:t>
      </w:r>
    </w:p>
    <w:p w14:paraId="6D682492">
      <w:r>
        <w:t xml:space="preserve">• v) </w:t>
      </w:r>
      <w:r>
        <w:rPr>
          <w:b/>
        </w:rPr>
        <w:t>Job Specification (Spesifikasi Kerja):</w:t>
      </w:r>
      <w:r>
        <w:t xml:space="preserve"> Mengandungi kelayakan pendidikan, pengalaman kerja, kebolehan fizikal dan kadangkala ciri personaliti. Setiap keperluan boleh diklasifikasikan sebagai mandatori (wajib) atau digemari (</w:t>
      </w:r>
      <w:r>
        <w:rPr>
          <w:i/>
        </w:rPr>
        <w:t>desirable</w:t>
      </w:r>
      <w:r>
        <w:t>, tidak wajib tetapi baik ada).</w:t>
      </w:r>
    </w:p>
    <w:p w14:paraId="3AEBDFD6">
      <w:r>
        <w:rPr>
          <w:b/>
        </w:rPr>
        <w:t>Contoh Spesifikasi Kerja Sampel — konteks studio penyuntingan video (menggantikan contoh rasmi "SALES MANAGER... 2 tahun dalam perdagangan perabot"):</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17"/>
        <w:gridCol w:w="4439"/>
      </w:tblGrid>
      <w:tr w14:paraId="174C51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7E5B8E24">
            <w:pPr>
              <w:spacing w:after="0" w:line="240" w:lineRule="auto"/>
            </w:pPr>
            <w:r>
              <w:t>SPESIFIKASI KERJA SAMPEL</w:t>
            </w:r>
          </w:p>
        </w:tc>
        <w:tc>
          <w:tcPr>
            <w:tcW w:w="4656" w:type="dxa"/>
          </w:tcPr>
          <w:p w14:paraId="5473B38F">
            <w:pPr>
              <w:spacing w:after="0" w:line="240" w:lineRule="auto"/>
            </w:pPr>
          </w:p>
        </w:tc>
      </w:tr>
      <w:tr w14:paraId="5EA7C5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03A618D6">
            <w:pPr>
              <w:spacing w:after="0" w:line="240" w:lineRule="auto"/>
            </w:pPr>
            <w:r>
              <w:t>JAWATAN</w:t>
            </w:r>
          </w:p>
        </w:tc>
        <w:tc>
          <w:tcPr>
            <w:tcW w:w="4656" w:type="dxa"/>
          </w:tcPr>
          <w:p w14:paraId="2AF109AE">
            <w:pPr>
              <w:spacing w:after="0" w:line="240" w:lineRule="auto"/>
            </w:pPr>
            <w:r>
              <w:t>: VIDEO EDITOR</w:t>
            </w:r>
          </w:p>
        </w:tc>
      </w:tr>
      <w:tr w14:paraId="65FB43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25D50B8E">
            <w:pPr>
              <w:spacing w:after="0" w:line="240" w:lineRule="auto"/>
            </w:pPr>
            <w:r>
              <w:t>JABATAN</w:t>
            </w:r>
          </w:p>
        </w:tc>
        <w:tc>
          <w:tcPr>
            <w:tcW w:w="4656" w:type="dxa"/>
          </w:tcPr>
          <w:p w14:paraId="39802992">
            <w:pPr>
              <w:spacing w:after="0" w:line="240" w:lineRule="auto"/>
            </w:pPr>
            <w:r>
              <w:t>: PASCA-PENGELUARAN (*POST-PRODUCTION*)</w:t>
            </w:r>
          </w:p>
        </w:tc>
      </w:tr>
    </w:tbl>
    <w:p w14:paraId="4CE648AF">
      <w:r>
        <w:rPr>
          <w:b/>
        </w:rPr>
        <w:t>KEPERLUAN MANDATORI</w:t>
      </w:r>
      <w:r>
        <w:t xml:space="preserve"> 1. Diploma/Ijazah dalam Penerbitan Multimedia, Filem atau bidang berkaitan 2. 3 tahun pengalaman menyunting video, sekurang-kurangnya 2 tahun dalam video korporat/pengiklanan 3. Warganegara Malaysia 4. Umur melebihi 21 tahun 5. Mahir menggunakan perisian editan bukan-linear (</w:t>
      </w:r>
      <w:r>
        <w:rPr>
          <w:i/>
        </w:rPr>
        <w:t>Adobe Premiere Pro / DaVinci Resolve / Avid Media Composer</w:t>
      </w:r>
      <w:r>
        <w:t>)</w:t>
      </w:r>
    </w:p>
    <w:p w14:paraId="5127645B">
      <w:r>
        <w:rPr>
          <w:b/>
        </w:rPr>
        <w:t>KEPERLUAN DIGEMARI</w:t>
      </w:r>
      <w:r>
        <w:t xml:space="preserve"> 1. Pengetahuan asas </w:t>
      </w:r>
      <w:r>
        <w:rPr>
          <w:i/>
        </w:rPr>
        <w:t>color grading</w:t>
      </w:r>
      <w:r>
        <w:t xml:space="preserve"> dan </w:t>
      </w:r>
      <w:r>
        <w:rPr>
          <w:i/>
        </w:rPr>
        <w:t>sound mixing</w:t>
      </w:r>
      <w:r>
        <w:t xml:space="preserve"> 2. Berpengalaman mengurus storan projek berkapasiti besar (</w:t>
      </w:r>
      <w:r>
        <w:rPr>
          <w:i/>
        </w:rPr>
        <w:t>shared storage/NAS</w:t>
      </w:r>
      <w:r>
        <w:t>)</w:t>
      </w:r>
    </w:p>
    <w:p w14:paraId="6B460337">
      <w:r>
        <w:rPr>
          <w:i/>
        </w:rPr>
        <w:t>Figure 1: Sample Job Specification Form (Konteks Studio)</w:t>
      </w:r>
    </w:p>
    <w:p w14:paraId="445AD275">
      <w:pPr>
        <w:pStyle w:val="3"/>
      </w:pPr>
      <w:bookmarkStart w:id="188" w:name="_Toc2224"/>
      <w:r>
        <w:t>2. RECRUITMENT AND SELECTION (Pengambilan Dan Pemilihan)</w:t>
      </w:r>
      <w:bookmarkEnd w:id="188"/>
    </w:p>
    <w:p w14:paraId="71EAF9F3">
      <w:r>
        <w:t>Dalam banyak kes, pengambilan dan pemilihan digabungkan dan dipanggil fungsi pengambilan pekerja (</w:t>
      </w:r>
      <w:r>
        <w:rPr>
          <w:i/>
        </w:rPr>
        <w:t>employment function</w:t>
      </w:r>
      <w:r>
        <w:t>), di bawah bidang kuasa jabatan sumber manusia.</w:t>
      </w:r>
    </w:p>
    <w:p w14:paraId="0525A89C">
      <w:r>
        <w:t>#### 2.1 Recruitment (Pengambilan)</w:t>
      </w:r>
    </w:p>
    <w:p w14:paraId="3ACBF6B6">
      <w:r>
        <w:t>Pengambilan ialah proses mencari dan menarik pemohon berkeupayaan serta menggalakkan mereka memohon jawatan. Proses ini bermula apabila individu layak dicari dan berakhir selepas permohonan mereka diserahkan, menghasilkan kumpulan pemohon untuk dipilih calon berpotensi.</w:t>
      </w:r>
    </w:p>
    <w:p w14:paraId="0CF03414">
      <w:r>
        <w:rPr>
          <w:b/>
        </w:rPr>
        <w:t>Figure 2: Summary of Recruitment Process</w:t>
      </w:r>
      <w:r>
        <w:t xml:space="preserve"> — carta alir bermula daripada Perancangan Sumber Manusia (kekosongan dikenal pasti) → Alternatif Kepada Pengambilan (pertimbangan sama ada perlu mengambil) → Mula Proses Pengambilan → Borang Permintaan Pekerja → Sumber Dalaman/Luaran → Kaedah Pengambilan Dalaman/Luaran → Calon Untuk Pemilihan.</w:t>
      </w:r>
    </w:p>
    <w:p w14:paraId="10DDFC6A">
      <w:r>
        <w:t>#### 2.2 Selection (Pemilihan)</w:t>
      </w:r>
    </w:p>
    <w:p w14:paraId="494ACFC6">
      <w:r>
        <w:t>Pemilihan ialah proses memilih calon paling sesuai untuk jawatan, bermula selepas proses pengambilan mewujudkan kumpulan pemohon sesuai. Terdapat sembilan langkah proses pemilihan sebelum keputusan akhir pengambilan dibuat:</w:t>
      </w:r>
    </w:p>
    <w:p w14:paraId="7F7BE722">
      <w:r>
        <w:rPr>
          <w:b/>
        </w:rPr>
        <w:t>Figure 3: The Selection Process</w:t>
      </w:r>
    </w:p>
    <w:p w14:paraId="2484AD4F">
      <w:r>
        <w:t>LANGKAH 1: Senarai Pendek LANGKAH 2: Temu Duga Awal LANGKAH 3: Ujian Pemilihan LANGKAH 4: Temu Duga Pemilihan LANGKAH 5: Kelulusan Penyelia LANGKAH 6: Semakan Rujukan LANGKAH 7: Pemeriksaan Perubatan LANGKAH 8: Pratonton Kerja Realistik LANGKAH 9: Keputusan Pengambilan</w:t>
      </w:r>
    </w:p>
    <w:p w14:paraId="064C8591">
      <w:r>
        <w:rPr>
          <w:i/>
        </w:rPr>
        <w:t>Contoh studio:</w:t>
      </w:r>
      <w:r>
        <w:t xml:space="preserve"> pengambilan seorang Editor baharu mungkin melalui semua sembilan langkah — termasuk "Ujian Pemilihan" dalam bentuk tugasan editan sampel (</w:t>
      </w:r>
      <w:r>
        <w:rPr>
          <w:i/>
        </w:rPr>
        <w:t>editing test/showreel challenge</w:t>
      </w:r>
      <w:r>
        <w:t>) dan "Pratonton Kerja Realistik" dalam bentuk lawatan ke suite editan sebenar untuk memerhati beban kerja harian.</w:t>
      </w:r>
    </w:p>
    <w:p w14:paraId="7B3C0F01">
      <w:pPr>
        <w:pStyle w:val="3"/>
      </w:pPr>
      <w:bookmarkStart w:id="189" w:name="_Toc19500"/>
      <w:r>
        <w:t>3. THE IMPORTANCE OF RECRUITMENT AND SELECTION (Kepentingan Pengambilan Dan Pemilihan)</w:t>
      </w:r>
      <w:bookmarkEnd w:id="189"/>
    </w:p>
    <w:p w14:paraId="2D0945A5">
      <w:r>
        <w:t>Salah satu fungsi paling penting dalam pengurusan sumber manusia ialah pengambilan dan pemilihan orang. Teknik pengambilan dan pemilihan yang betul dan berkesan memastikan syarikat hanya mengambil pekerja yang kompeten, bermotivasi dan produktif. Terdapat kes proses ini diserahkan kepada personel yang tidak biasa membuat keputusan sesuai, menyebabkan ramai keputusan pengambilan tersilap — membawa kepada pekerja tidak sesuai yang akhirnya berhenti, dibuang, atau kekal sebagai pekerja tidak berprestasi. Tiada peraturan mutlak untuk mengelakkan kesilapan, tetapi mematuhi teknik dan langkah proses pengambilan dan pemilihan dapat meminimumkan risiko tersebut.</w:t>
      </w:r>
    </w:p>
    <w:p w14:paraId="5BD74519">
      <w:pPr>
        <w:pStyle w:val="3"/>
      </w:pPr>
      <w:bookmarkStart w:id="190" w:name="_Toc19858"/>
      <w:r>
        <w:t>4. ALTERNATIVES TO RECRUITMENT (Alternatif Kepada Pengambilan)</w:t>
      </w:r>
      <w:bookmarkEnd w:id="190"/>
    </w:p>
    <w:p w14:paraId="60CC15CD">
      <w:r>
        <w:t>Pengambilan pekerja adalah kerja yang sukar dan mahal, begitu juga kos mengekalkan pekerja yang terus meningkat (kenaikan gaji tahunan, faedah sampingan). Pekerja yang telah diambil dan dimasukkan ke dalam gaji sukar dan mahal untuk disingkirkan kerana perlindungan Akta Pekerjaan. Oleh itu organisasi perlu mempertimbangkan alternatif berikut:</w:t>
      </w:r>
    </w:p>
    <w:p w14:paraId="38792EE7">
      <w:r>
        <w:t xml:space="preserve">4.1 </w:t>
      </w:r>
      <w:r>
        <w:rPr>
          <w:b/>
        </w:rPr>
        <w:t>Overtime (Kerja Lebih Masa):</w:t>
      </w:r>
      <w:r>
        <w:t xml:space="preserve"> Digunakan untuk mengimbangi turun naik jangka pendek dalam jumlah kerja — amalan biasa dan menguntungkan kedua-dua pihak. Kelemahannya, pekerja mungkin sengaja bekerja perlahan untuk mendapat lebih masa, dan apabila kerja lebih masa berhenti, pekerja tertekan akibat pengurangan pendapatan lalu menjadi kurang produktif. Kerja lebih masa berlebihan juga menyebabkan keletihan — sesetengah pengurus menganggarkan produktiviti pekerja yang bekerja lebih masa selepas syif biasa hanya kira-kira dua pertiga daripada output biasa, walaupun kadar bayaran lebih masa tidak kurang daripada satu setengah (1½) kali kadar biasa.</w:t>
      </w:r>
    </w:p>
    <w:p w14:paraId="716D30AB">
      <w:r>
        <w:t xml:space="preserve">4.2 </w:t>
      </w:r>
      <w:r>
        <w:rPr>
          <w:b/>
        </w:rPr>
        <w:t>Subcontracting (Kontrak Kecil):</w:t>
      </w:r>
      <w:r>
        <w:t xml:space="preserve"> Sesetengah organisasi mengontrak keluar kerja mereka sebagai alternatif kepada pengambilan, terutamanya untuk permintaan sementara. Berlaku apabila (i) jenis kerja tidak memerlukan kemahiran dan organisasi tidak mahu mengekalkan pekerja tidak berkemahiran dalam gaji, atau (ii) kerja memerlukan kemahiran khusus yang boleh disediakan oleh subkontraktor. </w:t>
      </w:r>
      <w:r>
        <w:rPr>
          <w:i/>
        </w:rPr>
        <w:t>Contoh studio:</w:t>
      </w:r>
      <w:r>
        <w:t xml:space="preserve"> mengontrak kerja </w:t>
      </w:r>
      <w:r>
        <w:rPr>
          <w:i/>
        </w:rPr>
        <w:t>motion graphics</w:t>
      </w:r>
      <w:r>
        <w:t xml:space="preserve"> atau </w:t>
      </w:r>
      <w:r>
        <w:rPr>
          <w:i/>
        </w:rPr>
        <w:t>sound design</w:t>
      </w:r>
      <w:r>
        <w:t xml:space="preserve"> khusus kepada studio bebas (</w:t>
      </w:r>
      <w:r>
        <w:rPr>
          <w:i/>
        </w:rPr>
        <w:t>freelance house</w:t>
      </w:r>
      <w:r>
        <w:t>) apabila projek memerlukan kepakaran yang tidak tersedia secara dalaman.</w:t>
      </w:r>
    </w:p>
    <w:p w14:paraId="41CAC0C2">
      <w:r>
        <w:t xml:space="preserve">4.3 </w:t>
      </w:r>
      <w:r>
        <w:rPr>
          <w:b/>
        </w:rPr>
        <w:t>Temporary Employees (Pekerja Sementara):</w:t>
      </w:r>
      <w:r>
        <w:t xml:space="preserve"> Digunakan untuk mengekalkan fleksibiliti dalam beban kerja berubah-ubah — diambil untuk tempoh tetap dan meninggalkan perkhidmatan selepas kerja selesai, atau sebagai gantian kepada pekerja yang bercuti bersalin.</w:t>
      </w:r>
    </w:p>
    <w:p w14:paraId="3FE17416">
      <w:r>
        <w:t xml:space="preserve">4.4 </w:t>
      </w:r>
      <w:r>
        <w:rPr>
          <w:b/>
        </w:rPr>
        <w:t>Employee Leasing (Pemajakan Pekerja):</w:t>
      </w:r>
      <w:r>
        <w:t xml:space="preserve"> Pekerja diambil oleh syarikat pembekal tenaga kerja dan berada dalam senarai gaji syarikat pembekal itu; majikan membayar bil kepada syarikat pemajak, bukan gaji terus kepada pekerja.</w:t>
      </w:r>
    </w:p>
    <w:p w14:paraId="55C49EBD">
      <w:pPr>
        <w:pStyle w:val="3"/>
      </w:pPr>
      <w:bookmarkStart w:id="191" w:name="_Toc14590"/>
      <w:r>
        <w:t>5. STAFF TRAINING (Latihan Kakitangan)</w:t>
      </w:r>
      <w:bookmarkEnd w:id="191"/>
    </w:p>
    <w:p w14:paraId="5D989539">
      <w:r>
        <w:t>Majikan perlu mempunyai matlamat jelas untuk fungsi latihan dalam organisasi, termasuk: (i) membantu pekerja membangunkan kemahiran dan pengetahuan untuk melaksanakan tugas semasa secara berkesan; (ii) menyediakan pekerja untuk mengambil pelbagai jawatan apabila diperlukan; (iii) membantu pekerja membangunkan dan mencapai potensi mereka.</w:t>
      </w:r>
    </w:p>
    <w:p w14:paraId="680A62D6">
      <w:r>
        <w:rPr>
          <w:b/>
        </w:rPr>
        <w:t>Contoh Polisi Latihan (konteks studio):</w:t>
      </w:r>
    </w:p>
    <w:p w14:paraId="76997CD4">
      <w:r>
        <w:t>&gt; Syarikat 3U Studio Sdn Bhd amat komited menyediakan latihan untuk semua pekerjanya agar dapat memaksimumkan produktiviti. Kami juga percaya membangunkan potensi pekerja kami. &gt; &gt; Semua Ketua Editor bertanggungjawab memastikan kakitangan bawahan mereka menerima latihan yang perlu secara tepat masa dan cekap kos. Setiap pekerja diwajibkan bekerjasama sepenuhnya dalam setiap program latihan yang dikehendaki dihadiri. &gt; &gt; Bagi memastikan matlamat syarikat memiliki tenaga kerja terlatih tercapai, setiap pekerja diwajibkan menghadiri sekurang-kurangnya 40 jam latihan setahun.</w:t>
      </w:r>
    </w:p>
    <w:p w14:paraId="56F753CD">
      <w:r>
        <w:rPr>
          <w:i/>
        </w:rPr>
        <w:t>Figure 4: Sample of Training Policy (Konteks Studio)</w:t>
      </w:r>
    </w:p>
    <w:p w14:paraId="44E7CF17">
      <w:pPr>
        <w:pStyle w:val="3"/>
      </w:pPr>
      <w:bookmarkStart w:id="192" w:name="_Toc28237"/>
      <w:r>
        <w:t>6. IDENTIFYING TRAINING NEEDS (Mengenal Pasti Keperluan Latihan)</w:t>
      </w:r>
      <w:bookmarkEnd w:id="192"/>
    </w:p>
    <w:p w14:paraId="1E5BF25B">
      <w:r>
        <w:t>Program latihan perlu dirancang dengan teliti — jurulatih perlu menjawab soalan seperti: Mengapa latihan diperlukan? Kepada siapa ditawarkan? Apakah sifat masalah yang cuba diselesaikan? Siapa akan memudah cara latihan? Apakah objektif spesifik latihan? Berapa lama tempoh latihan dijangka? Bila latihan diadakan? Di mana? Apakah kaedah latihan yang boleh digunakan?</w:t>
      </w:r>
    </w:p>
    <w:p w14:paraId="3AECDE6E">
      <w:r>
        <w:t>#### 6.1 Training Needs Analysis, TNA (Analisis Keperluan Latihan)</w:t>
      </w:r>
    </w:p>
    <w:p w14:paraId="1B72A48F">
      <w:r>
        <w:t>TNA perlu dijalankan sebelum mengenal pasti pekerja yang memerlukan latihan dan jenis latihan yang diperlukan — proses berterusan yang turut mempertimbangkan norma budaya, perpaduan pekerja dan komitmen terhadap visi syarikat. Sumber maklumat untuk analisis termasuk:</w:t>
      </w:r>
    </w:p>
    <w:p w14:paraId="13445007">
      <w:r>
        <w:t>a) Soal selidik kepada pengurus untuk mengenal pasti keperluan latihan bawahan mereka. b) Soal selidik kepada pekerja untuk mengenal pasti kursus yang mereka anggap membantu. c) Data dalam deskripsi kerja. d) Borang penilaian prestasi yang mengenal pasti keperluan latihan individu. e) Rekod dan laporan syarikat.</w:t>
      </w:r>
    </w:p>
    <w:p w14:paraId="0044D3ED">
      <w:r>
        <w:rPr>
          <w:b/>
        </w:rPr>
        <w:t>Sampel Borang Soal Selidik Kemahiran (konteks pasukan editan)</w:t>
      </w:r>
      <w:r>
        <w:t xml:space="preserve"> — bagi kategori kakitangan pengurusan dan kakitangan operasi, format rasmi mengekalkan struktur borang: nama pekerja disenaraikan mendatar, kemahiran disenaraikan menegak, dengan lajur menilai relevans, kepentingan (skala 1–5) dan kecekapan (skala 1–5). Contoh kemahiran untuk pasukan pasca-pengeluaran video: Teknik Editan Bukan-Linear, Color Grading, Sound Mixing, Kemahiran Bahasa Inggeris Bertulis, Pengurusan Storan Projek (</w:t>
      </w:r>
      <w:r>
        <w:rPr>
          <w:i/>
        </w:rPr>
        <w:t>media management</w:t>
      </w:r>
      <w:r>
        <w:t>).</w:t>
      </w:r>
    </w:p>
    <w:p w14:paraId="1B6B6C3A">
      <w:r>
        <w:rPr>
          <w:b/>
        </w:rPr>
        <w:t>Company Records (Rekod Syarikat):</w:t>
      </w:r>
      <w:r>
        <w:t xml:space="preserve"> Selain soal selidik, jurulatih boleh mengkaji rekod, laporan dan dokumen sedia ada. Analisis trend rekod ini boleh mendedahkan keperluan latihan/latihan semula, terutamanya jika dibandingkan dengan syarikat lain dalam industri yang sama.</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56"/>
        <w:gridCol w:w="4400"/>
      </w:tblGrid>
      <w:tr w14:paraId="330E30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6965901D">
            <w:pPr>
              <w:spacing w:after="0" w:line="240" w:lineRule="auto"/>
            </w:pPr>
            <w:r>
              <w:t>JENIS REKOD</w:t>
            </w:r>
          </w:p>
        </w:tc>
        <w:tc>
          <w:tcPr>
            <w:tcW w:w="4656" w:type="dxa"/>
          </w:tcPr>
          <w:p w14:paraId="2DB4EBE8">
            <w:pPr>
              <w:spacing w:after="0" w:line="240" w:lineRule="auto"/>
            </w:pPr>
            <w:r>
              <w:t>SOALAN UNTUK DITANYA</w:t>
            </w:r>
          </w:p>
        </w:tc>
      </w:tr>
      <w:tr w14:paraId="5FE79E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4D41074D">
            <w:pPr>
              <w:spacing w:after="0" w:line="240" w:lineRule="auto"/>
            </w:pPr>
            <w:r>
              <w:t>Output Pengeluaran</w:t>
            </w:r>
          </w:p>
        </w:tc>
        <w:tc>
          <w:tcPr>
            <w:tcW w:w="4656" w:type="dxa"/>
          </w:tcPr>
          <w:p w14:paraId="5119CBAD">
            <w:pPr>
              <w:spacing w:after="0" w:line="240" w:lineRule="auto"/>
            </w:pPr>
            <w:r>
              <w:t>Adakah ia berkurangan?</w:t>
            </w:r>
          </w:p>
        </w:tc>
      </w:tr>
      <w:tr w14:paraId="6A0DC7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2E94B0A0">
            <w:pPr>
              <w:spacing w:after="0" w:line="240" w:lineRule="auto"/>
            </w:pPr>
            <w:r>
              <w:t>Jualan</w:t>
            </w:r>
          </w:p>
        </w:tc>
        <w:tc>
          <w:tcPr>
            <w:tcW w:w="4656" w:type="dxa"/>
          </w:tcPr>
          <w:p w14:paraId="73EBEF44">
            <w:pPr>
              <w:spacing w:after="0" w:line="240" w:lineRule="auto"/>
            </w:pPr>
            <w:r>
              <w:t>Adakah ia berkurangan?</w:t>
            </w:r>
          </w:p>
        </w:tc>
      </w:tr>
      <w:tr w14:paraId="155608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06E0AD43">
            <w:pPr>
              <w:spacing w:after="0" w:line="240" w:lineRule="auto"/>
            </w:pPr>
            <w:r>
              <w:t>Penolakan/kesilapan</w:t>
            </w:r>
          </w:p>
        </w:tc>
        <w:tc>
          <w:tcPr>
            <w:tcW w:w="4656" w:type="dxa"/>
          </w:tcPr>
          <w:p w14:paraId="7B5ACFE9">
            <w:pPr>
              <w:spacing w:after="0" w:line="240" w:lineRule="auto"/>
            </w:pPr>
            <w:r>
              <w:t>Adakah ia meningkat?</w:t>
            </w:r>
          </w:p>
        </w:tc>
      </w:tr>
      <w:tr w14:paraId="785505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3BD088AA">
            <w:pPr>
              <w:spacing w:after="0" w:line="240" w:lineRule="auto"/>
            </w:pPr>
            <w:r>
              <w:t>Keselamatan</w:t>
            </w:r>
          </w:p>
        </w:tc>
        <w:tc>
          <w:tcPr>
            <w:tcW w:w="4656" w:type="dxa"/>
          </w:tcPr>
          <w:p w14:paraId="6478577C">
            <w:pPr>
              <w:spacing w:after="0" w:line="240" w:lineRule="auto"/>
            </w:pPr>
            <w:r>
              <w:t>Adakah kemalangan meningkat?</w:t>
            </w:r>
          </w:p>
        </w:tc>
      </w:tr>
    </w:tbl>
    <w:p w14:paraId="6D00CF13">
      <w:r>
        <w:t>#### 6.2 Determining To Whom the Training Should Be Offered (Menentukan Kepada Siapa Latihan Ditawarkan)</w:t>
      </w:r>
    </w:p>
    <w:p w14:paraId="66C6EEFB">
      <w:r>
        <w:t>TNA mesti mengenal pasti: (i) jangkaan bilangan peserta yang memerlukan latihan; (ii) tahap pendidikan peserta; (iii) kebolehan bahasa peserta; (iv) pengalaman kerja dan kedudukan peserta dalam organisasi.</w:t>
      </w:r>
    </w:p>
    <w:p w14:paraId="7DD9F742">
      <w:r>
        <w:t>#### 6.3 Determining Who Is To Facilitate the Training (Menentukan Siapa Memudah Cara Latihan)</w:t>
      </w:r>
    </w:p>
    <w:p w14:paraId="2E0F5B50">
      <w:r>
        <w:t>Latihan boleh dijalankan oleh: (i) jurulatih sepenuh masa yang diambil syarikat; (ii) kakitangan kanan dan berpengalaman yang berkongsi kemahiran dengan rakan sekerja; (iii) perunding dan vendor latihan bebas.</w:t>
      </w:r>
    </w:p>
    <w:p w14:paraId="0C2A002C">
      <w:r>
        <w:rPr>
          <w:b/>
        </w:rPr>
        <w:t>Senarai Semak Sebelum Menandatangani Kontrak Perunding:</w:t>
      </w:r>
    </w:p>
    <w:p w14:paraId="2BBAAD04">
      <w:r>
        <w:t>• i) Siapa akan menjalankan TNA tahunan — perunding atau syarikat?</w:t>
      </w:r>
    </w:p>
    <w:p w14:paraId="77F2A30C">
      <w:r>
        <w:t>• ii) Apakah program yang akan ditawarkan perunding?</w:t>
      </w:r>
    </w:p>
    <w:p w14:paraId="515CD2F0">
      <w:r>
        <w:t>• iii) Di mana program akan dijalankan?</w:t>
      </w:r>
    </w:p>
    <w:p w14:paraId="0412C049">
      <w:r>
        <w:t>• iv) Berapakah bilangan maksimum peserta setiap program?</w:t>
      </w:r>
    </w:p>
    <w:p w14:paraId="5C461A06">
      <w:r>
        <w:t>• v) Apakah kemudahan dan peralatan yang akan disediakan syarikat?</w:t>
      </w:r>
    </w:p>
    <w:p w14:paraId="1CA74AD9">
      <w:r>
        <w:t>• vi) Siapa akan menyediakan alat tulis dan salinan nota untuk peserta?</w:t>
      </w:r>
    </w:p>
    <w:p w14:paraId="11A38198">
      <w:r>
        <w:t>• vii) Jika perunding membatalkan program atas sebab tidak dijangka, adakah ia digantikan pada tarikh lain?</w:t>
      </w:r>
    </w:p>
    <w:p w14:paraId="36C42D27">
      <w:r>
        <w:t>• viii) Bila pembayaran akan dibuat?</w:t>
      </w:r>
    </w:p>
    <w:p w14:paraId="65BAACA0">
      <w:r>
        <w:t>• ix) Bagaimana notis penamatan kontrak jika syarikat tidak berpuas hati dengan standard program?</w:t>
      </w:r>
    </w:p>
    <w:p w14:paraId="33EA9F94">
      <w:r>
        <w:t>• x) Apakah hak syarikat untuk menghentikan fungsi fasilitator jika persembahan tidak menepati standard?</w:t>
      </w:r>
    </w:p>
    <w:p w14:paraId="67477DA2">
      <w:r>
        <w:t>• xi) Siapa akan menilai setiap program — perunding atau syarikat?</w:t>
      </w:r>
    </w:p>
    <w:p w14:paraId="18AF28EE">
      <w:pPr>
        <w:pStyle w:val="3"/>
      </w:pPr>
      <w:bookmarkStart w:id="193" w:name="_Toc21590"/>
      <w:r>
        <w:t>7. SETTING OBJECTIVES FOR A TRAINING PROGRAM (Menetapkan Objektif Program Latihan)</w:t>
      </w:r>
      <w:bookmarkEnd w:id="193"/>
    </w:p>
    <w:p w14:paraId="692C0C69">
      <w:r>
        <w:t>TNA bukan sahaja mengenal pasti pekerja yang memerlukan latihan, tetapi juga menentukan rasional menyeluruh latihan tersebut.</w:t>
      </w:r>
    </w:p>
    <w:p w14:paraId="0F07711A">
      <w:r>
        <w:rPr>
          <w:b/>
        </w:rPr>
        <w:t>Contoh 1:</w:t>
      </w:r>
      <w:r>
        <w:t xml:space="preserve"> Teknologi baharu diperkenalkan pengurusan (contohnya sistem pengurusan aset media/</w:t>
      </w:r>
      <w:r>
        <w:rPr>
          <w:i/>
        </w:rPr>
        <w:t>MAM</w:t>
      </w:r>
      <w:r>
        <w:t xml:space="preserve"> baharu untuk studio) — tenaga kerja perlu didedahkan dan dibiasakan dengan sistem, agar mampu menggunakan sistem baharu tersebut.</w:t>
      </w:r>
    </w:p>
    <w:p w14:paraId="7A107ED9">
      <w:r>
        <w:rPr>
          <w:b/>
        </w:rPr>
        <w:t>Contoh 2:</w:t>
      </w:r>
      <w:r>
        <w:t xml:space="preserve"> Kakitangan baharu diambil tanpa pengetahuan hubungan perindustrian kerana pengalaman lampau berbeza sektor — mereka boleh dihantar ke program awam untuk didedahkan kepada prosedur asas dan perundangan berkaitan.</w:t>
      </w:r>
    </w:p>
    <w:p w14:paraId="6B2B64A2">
      <w:r>
        <w:t>Latihan tidak boleh dinilai melainkan objektifnya dinyatakan dengan jelas — objektif latihan menjadi penanda aras dan rujukan dalam memutuskan sama ada program dijalankan.</w:t>
      </w:r>
    </w:p>
    <w:p w14:paraId="623D0435">
      <w:pPr>
        <w:pStyle w:val="3"/>
      </w:pPr>
      <w:bookmarkStart w:id="194" w:name="_Toc2636"/>
      <w:r>
        <w:t>8. DECIDING ON THE DURATION, TIMING, AND VENUE (Menentukan Tempoh, Masa Dan Tempat)</w:t>
      </w:r>
      <w:bookmarkEnd w:id="194"/>
    </w:p>
    <w:p w14:paraId="795EEE66">
      <w:r>
        <w:t>#### 8.1 Duration of Programs (Tempoh Program)</w:t>
      </w:r>
    </w:p>
    <w:p w14:paraId="2FD67485">
      <w:r>
        <w:t>Tempoh program ditentukan oleh skop liputan; jangan pandang ringan faktor ketahanan dan stamina fizikal/mental peserta. Amalan biasa dan berkesan ialah kursus tiga hari. Program dua hala yang memerlukan input peserta akan memanjangkan tempoh.</w:t>
      </w:r>
    </w:p>
    <w:p w14:paraId="1A0B8FE3">
      <w:r>
        <w:t>#### 8.2 Timing of Program (Masa Program)</w:t>
      </w:r>
    </w:p>
    <w:p w14:paraId="79FA94CC">
      <w:r>
        <w:t>Program di luar waktu pejabat biasa boleh menimbulkan masalah komitmen peribadi peserta. Notis mencukupi membantu peserta menyusun semula rutin harian. Jadual latihan dirancang mengikut minggu dan bulan kalendar — elakkan hari Jumaat kerana waktu rehat solat Jumaat yang panjang, dan berhati-hati dengan cuti umum serta cuti perayaan.</w:t>
      </w:r>
    </w:p>
    <w:p w14:paraId="6BA6AA1A">
      <w:r>
        <w:t>#### 8.3 Training Venues (Tempat Latihan)</w:t>
      </w:r>
    </w:p>
    <w:p w14:paraId="01512EE7">
      <w:r>
        <w:t>Pemilihan tempat bergantung kepada bilangan peserta, bajet, kemudahan ditawarkan dan aktiviti yang dijalankan. Tempat biasa digunakan:</w:t>
      </w:r>
    </w:p>
    <w:p w14:paraId="2BAC96EB">
      <w:r>
        <w:t>• i) Bilik/pusat latihan khusus di premis kerja</w:t>
      </w:r>
    </w:p>
    <w:p w14:paraId="1956C91D">
      <w:r>
        <w:t>• ii) Bilik mesyuarat di tapak kerja</w:t>
      </w:r>
    </w:p>
    <w:p w14:paraId="4127F646">
      <w:r>
        <w:t>• iii) Pusat latihan luar premis</w:t>
      </w:r>
    </w:p>
    <w:p w14:paraId="26C395A9">
      <w:r>
        <w:t>• iv) Premis awam seperti hotel atau pusat persidangan</w:t>
      </w:r>
    </w:p>
    <w:p w14:paraId="03BC37B2">
      <w:r>
        <w:t>Premis dalaman mempunyai beberapa kelemahan:</w:t>
      </w:r>
    </w:p>
    <w:p w14:paraId="71F26B8C">
      <w:r>
        <w:t>• i) Peserta mudah terganggu oleh tuntutan kerja harian; pegawai atasan dan bawahan boleh mengganggu untuk urusan kerja atau peribadi.</w:t>
      </w:r>
    </w:p>
    <w:p w14:paraId="59D5CD8E">
      <w:r>
        <w:t>• ii) Persekitaran tidak memberi rasa keterujaan untuk memotivasi dan mengekalkan komitmen peserta.</w:t>
      </w:r>
    </w:p>
    <w:p w14:paraId="5C780E21">
      <w:r>
        <w:t>• iii) Bilik latihan tidak dapat menampung bilangan peserta ramai serta terhad dari segi kemudahan.</w:t>
      </w:r>
    </w:p>
    <w:p w14:paraId="00792259"/>
    <w:p w14:paraId="7F57A6F9">
      <w:r>
        <w:t>SOALAN:</w:t>
      </w:r>
    </w:p>
    <w:p w14:paraId="2E86A41C">
      <w:r>
        <w:rPr>
          <w:b/>
        </w:rPr>
        <w:t>1. Definisikan apa itu Pengambilan (*Recruitment*).</w:t>
      </w:r>
      <w:r>
        <w:t xml:space="preserve"> </w:t>
      </w:r>
      <w:r>
        <w:rPr>
          <w:i/>
        </w:rPr>
        <w:t>(4 markah)</w:t>
      </w:r>
    </w:p>
    <w:p w14:paraId="0CDF4D23">
      <w:r>
        <w:rPr>
          <w:i/>
        </w:rPr>
        <w:t>Jawapan model:</w:t>
      </w:r>
      <w:r>
        <w:t xml:space="preserve"> Pengambilan ialah proses mencari dan menarik pemohon berkeupayaan serta menggalakkan mereka memohon jawatan — bermula apabila individu layak dicari dan berakhir selepas permohonan diserahkan, menghasilkan kumpulan pemohon untuk dipilih. </w:t>
      </w:r>
      <w:r>
        <w:rPr>
          <w:i/>
        </w:rPr>
        <w:t>Contoh studio:</w:t>
      </w:r>
      <w:r>
        <w:t xml:space="preserve"> mengiklankan kekosongan Editor melalui portal kerjaya industri kreatif dan showreel portfolio.</w:t>
      </w:r>
    </w:p>
    <w:p w14:paraId="328D4365">
      <w:r>
        <w:rPr>
          <w:b/>
        </w:rPr>
        <w:t>2. Definisikan apa itu Pemilihan (*Selection*).</w:t>
      </w:r>
      <w:r>
        <w:t xml:space="preserve"> </w:t>
      </w:r>
      <w:r>
        <w:rPr>
          <w:i/>
        </w:rPr>
        <w:t>(4 markah)</w:t>
      </w:r>
    </w:p>
    <w:p w14:paraId="44893EA5">
      <w:r>
        <w:rPr>
          <w:i/>
        </w:rPr>
        <w:t>Jawapan model:</w:t>
      </w:r>
      <w:r>
        <w:t xml:space="preserve"> Pemilihan ialah proses memilih calon paling sesuai untuk jawatan, bermula selepas pengambilan mewujudkan kumpulan pemohon sesuai — melibatkan sembilan langkah bermula Senarai Pendek sehingga Keputusan Pengambilan. </w:t>
      </w:r>
      <w:r>
        <w:rPr>
          <w:i/>
        </w:rPr>
        <w:t>Contoh studio:</w:t>
      </w:r>
      <w:r>
        <w:t xml:space="preserve"> menilai calon Editor melalui ujian editan sampel dan temu duga teknikal.</w:t>
      </w:r>
    </w:p>
    <w:p w14:paraId="58D8A350">
      <w:r>
        <w:rPr>
          <w:b/>
        </w:rPr>
        <w:t>3. Apakah tujuan utama Analisis Keperluan Latihan (TNA)?</w:t>
      </w:r>
    </w:p>
    <w:p w14:paraId="6BDFEA04">
      <w:r>
        <w:rPr>
          <w:i/>
        </w:rPr>
        <w:t>Jawapan model:</w:t>
      </w:r>
      <w:r>
        <w:t xml:space="preserve"> TNA bertujuan mengenal pasti pekerja yang memerlukan latihan dan jenis latihan yang diperlukan, serta menentukan rasional menyeluruh latihan tersebut — contohnya mengenal pasti keperluan latihan </w:t>
      </w:r>
      <w:r>
        <w:rPr>
          <w:i/>
        </w:rPr>
        <w:t>color grading</w:t>
      </w:r>
      <w:r>
        <w:t xml:space="preserve"> untuk pasukan Editor selepas studio menaik taraf ke perisian editan baharu.</w:t>
      </w:r>
    </w:p>
    <w:p w14:paraId="28A533A0"/>
    <w:p w14:paraId="471A66E5">
      <w:r>
        <w:t>RUJUKAN:</w:t>
      </w:r>
    </w:p>
    <w:p w14:paraId="64175F51">
      <w:r>
        <w:t xml:space="preserve">Tan Kwang How. (2001) </w:t>
      </w:r>
      <w:r>
        <w:rPr>
          <w:i/>
        </w:rPr>
        <w:t>Recruitment &amp; Selection in Malaysian Organizations.</w:t>
      </w:r>
      <w:r>
        <w:t xml:space="preserve"> McGraw Hill. ISBN 983-9340-48-4. Ms 1–61.</w:t>
      </w:r>
    </w:p>
    <w:p w14:paraId="0415F53B">
      <w:r>
        <w:t xml:space="preserve">Maimunah Aminuddin. (2001) </w:t>
      </w:r>
      <w:r>
        <w:rPr>
          <w:i/>
        </w:rPr>
        <w:t>Effective Training in Malaysian Organizations.</w:t>
      </w:r>
      <w:r>
        <w:t xml:space="preserve"> McGraw Hill. ISBN 983-9340-49-2. Ms 10–19.</w:t>
      </w:r>
    </w:p>
    <w:p w14:paraId="3C52EFD8">
      <w:r>
        <w:br w:type="page"/>
      </w:r>
    </w:p>
    <w:p w14:paraId="532B8D39"/>
    <w:p w14:paraId="0A747C9F"/>
    <w:p w14:paraId="7F1F47C3">
      <w:pPr>
        <w:jc w:val="center"/>
      </w:pPr>
      <w:r>
        <w:rPr>
          <w:b/>
          <w:sz w:val="36"/>
        </w:rPr>
        <w:t>MODUL CORE ABILITIES</w:t>
      </w:r>
    </w:p>
    <w:p w14:paraId="29E6C164">
      <w:pPr>
        <w:jc w:val="center"/>
      </w:pPr>
      <w:r>
        <w:rPr>
          <w:b/>
          <w:sz w:val="40"/>
        </w:rPr>
        <w:t>L3-CA06</w:t>
      </w:r>
    </w:p>
    <w:p w14:paraId="7E3D27BA">
      <w:r>
        <w:br w:type="page"/>
      </w:r>
    </w:p>
    <w:tbl>
      <w:tblPr>
        <w:tblStyle w:val="12"/>
        <w:tblW w:w="9699" w:type="dxa"/>
        <w:tblInd w:w="0" w:type="dxa"/>
        <w:tblLayout w:type="fixed"/>
        <w:tblCellMar>
          <w:top w:w="0" w:type="dxa"/>
          <w:left w:w="108" w:type="dxa"/>
          <w:bottom w:w="0" w:type="dxa"/>
          <w:right w:w="108" w:type="dxa"/>
        </w:tblCellMar>
      </w:tblPr>
      <w:tblGrid>
        <w:gridCol w:w="3085"/>
        <w:gridCol w:w="3686"/>
        <w:gridCol w:w="2268"/>
        <w:gridCol w:w="660"/>
      </w:tblGrid>
      <w:tr w14:paraId="5BFAC8B7">
        <w:tblPrEx>
          <w:tblCellMar>
            <w:top w:w="0" w:type="dxa"/>
            <w:left w:w="108" w:type="dxa"/>
            <w:bottom w:w="0" w:type="dxa"/>
            <w:right w:w="108" w:type="dxa"/>
          </w:tblCellMar>
        </w:tblPrEx>
        <w:trPr>
          <w:trHeight w:val="3230" w:hRule="atLeast"/>
        </w:trPr>
        <w:tc>
          <w:tcPr>
            <w:tcW w:w="3085" w:type="dxa"/>
            <w:tcBorders>
              <w:top w:val="single" w:color="auto" w:sz="4" w:space="0"/>
              <w:left w:val="single" w:color="auto" w:sz="4" w:space="0"/>
              <w:bottom w:val="single" w:color="000000" w:sz="4" w:space="0"/>
            </w:tcBorders>
          </w:tcPr>
          <w:p w14:paraId="456C4294">
            <w:pPr>
              <w:snapToGrid w:val="0"/>
              <w:spacing w:line="360" w:lineRule="auto"/>
              <w:rPr>
                <w:rFonts w:ascii="Arial" w:hAnsi="Arial" w:cs="Arial"/>
                <w:sz w:val="20"/>
                <w:lang w:val="ms-MY"/>
              </w:rPr>
            </w:pPr>
          </w:p>
          <w:p w14:paraId="6F27DA97">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tcPr>
          <w:p w14:paraId="3FAB56A8">
            <w:pPr>
              <w:rPr>
                <w:rFonts w:ascii="Arial" w:hAnsi="Arial" w:cs="Arial"/>
                <w:sz w:val="20"/>
                <w:lang w:val="ms-MY"/>
              </w:rPr>
            </w:pPr>
            <w:r>
              <w:pict>
                <v:shape id="_x0000_s1069" o:spid="_x0000_s1069"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1AB44178">
                        <w:pPr>
                          <w:rPr>
                            <w:rFonts w:ascii="Arial" w:hAnsi="Arial" w:cs="Arial"/>
                            <w:b/>
                            <w:bCs/>
                            <w:highlight w:val="yellow"/>
                            <w:lang w:val="fi-FI"/>
                          </w:rPr>
                        </w:pPr>
                        <w:r>
                          <w:rPr>
                            <w:rFonts w:ascii="Arial" w:hAnsi="Arial" w:cs="Arial"/>
                            <w:b/>
                            <w:bCs/>
                            <w:highlight w:val="yellow"/>
                            <w:lang w:val="fi-FI"/>
                          </w:rPr>
                          <w:t>FURNIWEB MANUFACTURING SDN BHD</w:t>
                        </w:r>
                      </w:p>
                      <w:p w14:paraId="6FB2357A">
                        <w:pPr>
                          <w:rPr>
                            <w:rFonts w:ascii="Arial" w:hAnsi="Arial" w:cs="Arial"/>
                            <w:b/>
                            <w:bCs/>
                            <w:highlight w:val="yellow"/>
                            <w:lang w:val="fi-FI"/>
                          </w:rPr>
                        </w:pPr>
                        <w:r>
                          <w:rPr>
                            <w:rFonts w:ascii="Arial" w:hAnsi="Arial" w:cs="Arial"/>
                            <w:b/>
                            <w:bCs/>
                            <w:highlight w:val="yellow"/>
                            <w:lang w:val="fi-FI"/>
                          </w:rPr>
                          <w:t>Lot 1883, Jalan KPB 9, Kg. Bharu Balakong, 43300</w:t>
                        </w:r>
                      </w:p>
                      <w:p w14:paraId="30F97FE2">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25A82CDA">
                        <w:pPr>
                          <w:rPr>
                            <w:rFonts w:ascii="Arial" w:hAnsi="Arial" w:cs="Arial"/>
                            <w:b/>
                            <w:bCs/>
                            <w:lang w:val="fi-FI"/>
                          </w:rPr>
                        </w:pPr>
                        <w:r>
                          <w:rPr>
                            <w:rFonts w:ascii="Arial" w:hAnsi="Arial" w:cs="Arial"/>
                            <w:b/>
                            <w:bCs/>
                            <w:highlight w:val="yellow"/>
                            <w:lang w:val="fi-FI"/>
                          </w:rPr>
                          <w:t>Malaysia.</w:t>
                        </w:r>
                      </w:p>
                      <w:p w14:paraId="47750A04">
                        <w:pPr>
                          <w:rPr>
                            <w:rFonts w:ascii="Arial" w:hAnsi="Arial" w:cs="Arial"/>
                            <w:b/>
                            <w:bCs/>
                            <w:lang w:val="fi-FI"/>
                          </w:rPr>
                        </w:pPr>
                      </w:p>
                      <w:p w14:paraId="4EE72479">
                        <w:pPr>
                          <w:rPr>
                            <w:rFonts w:ascii="Arial" w:hAnsi="Arial" w:cs="Arial"/>
                            <w:b/>
                            <w:bCs/>
                            <w:lang w:val="fi-FI"/>
                          </w:rPr>
                        </w:pPr>
                      </w:p>
                      <w:p w14:paraId="6C3425F2">
                        <w:pPr>
                          <w:rPr>
                            <w:rFonts w:ascii="Arial" w:hAnsi="Arial" w:cs="Arial"/>
                            <w:b/>
                            <w:bCs/>
                            <w:sz w:val="36"/>
                            <w:szCs w:val="36"/>
                            <w:lang w:val="fi-FI"/>
                          </w:rPr>
                        </w:pPr>
                        <w:r>
                          <w:rPr>
                            <w:rFonts w:ascii="Arial" w:hAnsi="Arial" w:cs="Arial"/>
                            <w:b/>
                            <w:bCs/>
                            <w:sz w:val="36"/>
                            <w:szCs w:val="36"/>
                            <w:lang w:val="fi-FI"/>
                          </w:rPr>
                          <w:t>NOTA PEMBELAJARAN</w:t>
                        </w:r>
                      </w:p>
                      <w:p w14:paraId="5D2C0CCC">
                        <w:pPr>
                          <w:rPr>
                            <w:rFonts w:ascii="Arial" w:hAnsi="Arial" w:cs="Arial"/>
                            <w:sz w:val="28"/>
                            <w:szCs w:val="28"/>
                            <w:lang w:val="fi-FI"/>
                          </w:rPr>
                        </w:pPr>
                        <w:r>
                          <w:rPr>
                            <w:rFonts w:ascii="Arial" w:hAnsi="Arial" w:cs="Arial"/>
                            <w:sz w:val="28"/>
                            <w:szCs w:val="28"/>
                            <w:lang w:val="fi-FI"/>
                          </w:rPr>
                          <w:t>(Learning Note)</w:t>
                        </w:r>
                      </w:p>
                      <w:p w14:paraId="07CF67B8">
                        <w:pPr>
                          <w:rPr>
                            <w:rFonts w:ascii="Arial" w:hAnsi="Arial" w:cs="Arial"/>
                            <w:b/>
                            <w:bCs/>
                            <w:i/>
                            <w:lang w:val="nl-NL"/>
                          </w:rPr>
                        </w:pPr>
                      </w:p>
                    </w:txbxContent>
                  </v:textbox>
                </v:shape>
              </w:pict>
            </w:r>
          </w:p>
          <w:p w14:paraId="4E5BF610">
            <w:pPr>
              <w:spacing w:line="360" w:lineRule="auto"/>
              <w:rPr>
                <w:rFonts w:ascii="Arial" w:hAnsi="Arial" w:cs="Arial"/>
                <w:sz w:val="20"/>
                <w:lang w:val="ms-MY"/>
              </w:rPr>
            </w:pPr>
          </w:p>
        </w:tc>
      </w:tr>
      <w:tr w14:paraId="49F781BB">
        <w:tblPrEx>
          <w:tblCellMar>
            <w:top w:w="0" w:type="dxa"/>
            <w:left w:w="108" w:type="dxa"/>
            <w:bottom w:w="0" w:type="dxa"/>
            <w:right w:w="108" w:type="dxa"/>
          </w:tblCellMar>
        </w:tblPrEx>
        <w:trPr>
          <w:trHeight w:val="971" w:hRule="atLeast"/>
        </w:trPr>
        <w:tc>
          <w:tcPr>
            <w:tcW w:w="3085" w:type="dxa"/>
            <w:tcBorders>
              <w:top w:val="single" w:color="000000" w:sz="4" w:space="0"/>
              <w:left w:val="single" w:color="auto" w:sz="4" w:space="0"/>
              <w:bottom w:val="single" w:color="000000" w:sz="4" w:space="0"/>
            </w:tcBorders>
            <w:vAlign w:val="center"/>
          </w:tcPr>
          <w:p w14:paraId="4CDD2105">
            <w:pPr>
              <w:snapToGrid w:val="0"/>
              <w:rPr>
                <w:rFonts w:ascii="Arial" w:hAnsi="Arial" w:cs="Arial"/>
                <w:bCs/>
                <w:i/>
                <w:lang w:val="ms-MY"/>
              </w:rPr>
            </w:pPr>
            <w:r>
              <w:rPr>
                <w:rFonts w:ascii="Arial" w:hAnsi="Arial" w:eastAsia="Arial" w:cs="Arial"/>
                <w:b/>
              </w:rPr>
              <w:t xml:space="preserve">KOD NAMA DAN PROGRAM / </w:t>
            </w:r>
            <w:r>
              <w:rPr>
                <w:rFonts w:ascii="Arial" w:hAnsi="Arial" w:eastAsia="Arial" w:cs="Arial"/>
                <w:i/>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3626F653">
            <w:pPr>
              <w:tabs>
                <w:tab w:val="left" w:pos="1800"/>
              </w:tabs>
              <w:autoSpaceDE w:val="0"/>
              <w:autoSpaceDN w:val="0"/>
              <w:adjustRightInd w:val="0"/>
              <w:spacing w:line="360" w:lineRule="auto"/>
              <w:rPr>
                <w:rFonts w:ascii="Arial" w:hAnsi="Arial" w:cs="Arial"/>
                <w:bCs/>
                <w:iCs/>
                <w:lang w:val="ms-MY"/>
              </w:rPr>
            </w:pPr>
            <w:r>
              <w:rPr>
                <w:rFonts w:ascii="Arial" w:hAnsi="Arial" w:cs="Arial"/>
                <w:bCs/>
                <w:iCs/>
                <w:lang w:val="ms-MY"/>
              </w:rPr>
              <w:t>Z-009-3:2015 CORE ABILITIES (untuk IT-072-3:2012 VIDEO / FILM (EDITING))</w:t>
            </w:r>
          </w:p>
        </w:tc>
      </w:tr>
      <w:tr w14:paraId="6B19A19A">
        <w:tblPrEx>
          <w:tblCellMar>
            <w:top w:w="0" w:type="dxa"/>
            <w:left w:w="108" w:type="dxa"/>
            <w:bottom w:w="0" w:type="dxa"/>
            <w:right w:w="108" w:type="dxa"/>
          </w:tblCellMar>
        </w:tblPrEx>
        <w:trPr>
          <w:trHeight w:val="1160" w:hRule="atLeast"/>
        </w:trPr>
        <w:tc>
          <w:tcPr>
            <w:tcW w:w="3085" w:type="dxa"/>
            <w:tcBorders>
              <w:top w:val="single" w:color="000000" w:sz="4" w:space="0"/>
              <w:left w:val="single" w:color="auto" w:sz="4" w:space="0"/>
              <w:bottom w:val="single" w:color="000000" w:sz="4" w:space="0"/>
            </w:tcBorders>
            <w:vAlign w:val="center"/>
          </w:tcPr>
          <w:p w14:paraId="10A1E107">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rPr>
              <w:t xml:space="preserve">TAHAP / </w:t>
            </w:r>
            <w:r>
              <w:rPr>
                <w:rFonts w:ascii="Arial" w:hAnsi="Arial" w:eastAsia="Arial" w:cs="Arial"/>
              </w:rPr>
              <w:t>LEVEL</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64F276E4">
            <w:pPr>
              <w:tabs>
                <w:tab w:val="left" w:pos="1800"/>
              </w:tabs>
              <w:autoSpaceDE w:val="0"/>
              <w:autoSpaceDN w:val="0"/>
              <w:adjustRightInd w:val="0"/>
              <w:spacing w:line="360" w:lineRule="auto"/>
              <w:rPr>
                <w:rFonts w:ascii="Arial" w:hAnsi="Arial" w:cs="Arial"/>
                <w:bCs/>
                <w:iCs/>
                <w:lang w:val="ms-MY"/>
              </w:rPr>
            </w:pPr>
            <w:r>
              <w:rPr>
                <w:rFonts w:ascii="Arial" w:hAnsi="Arial" w:cs="Arial"/>
                <w:bCs/>
                <w:iCs/>
                <w:lang w:val="ms-MY"/>
              </w:rPr>
              <w:t>3</w:t>
            </w:r>
          </w:p>
        </w:tc>
      </w:tr>
      <w:tr w14:paraId="274F3340">
        <w:tblPrEx>
          <w:tblCellMar>
            <w:top w:w="0" w:type="dxa"/>
            <w:left w:w="108" w:type="dxa"/>
            <w:bottom w:w="0" w:type="dxa"/>
            <w:right w:w="108" w:type="dxa"/>
          </w:tblCellMar>
        </w:tblPrEx>
        <w:trPr>
          <w:trHeight w:val="1169" w:hRule="atLeast"/>
        </w:trPr>
        <w:tc>
          <w:tcPr>
            <w:tcW w:w="3085" w:type="dxa"/>
            <w:tcBorders>
              <w:top w:val="single" w:color="000000" w:sz="4" w:space="0"/>
              <w:left w:val="single" w:color="auto" w:sz="4" w:space="0"/>
              <w:bottom w:val="single" w:color="000000" w:sz="4" w:space="0"/>
            </w:tcBorders>
            <w:vAlign w:val="center"/>
          </w:tcPr>
          <w:p w14:paraId="57991882">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rPr>
              <w:t>NO DAN TAJUK UNIT KOMPETENSI /</w:t>
            </w:r>
            <w:r>
              <w:rPr>
                <w:rFonts w:ascii="Arial" w:hAnsi="Arial" w:eastAsia="Arial" w:cs="Arial"/>
                <w:i/>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4DAC171D">
            <w:pPr>
              <w:tabs>
                <w:tab w:val="left" w:pos="1800"/>
              </w:tabs>
              <w:autoSpaceDE w:val="0"/>
              <w:autoSpaceDN w:val="0"/>
              <w:adjustRightInd w:val="0"/>
              <w:spacing w:line="360" w:lineRule="auto"/>
              <w:rPr>
                <w:rFonts w:ascii="Arial" w:hAnsi="Arial" w:cs="Arial"/>
                <w:bCs/>
                <w:iCs/>
                <w:lang w:val="ms-MY"/>
              </w:rPr>
            </w:pPr>
            <w:r>
              <w:rPr>
                <w:rFonts w:ascii="Arial" w:hAnsi="Arial" w:cs="Arial"/>
                <w:bCs/>
                <w:iCs/>
                <w:lang w:val="ms-MY"/>
              </w:rPr>
              <w:t>CA06 HEALTH, SAFETY AND ENVIRONMENTAL IMPLEMENTATION CONSCIOUSNESS *(Kesedaran Pelaksanaan Kesihatan, Keselamatan Dan Alam Sekitar)*</w:t>
            </w:r>
          </w:p>
        </w:tc>
      </w:tr>
      <w:tr w14:paraId="77DFB62E">
        <w:tblPrEx>
          <w:tblCellMar>
            <w:top w:w="0" w:type="dxa"/>
            <w:left w:w="108" w:type="dxa"/>
            <w:bottom w:w="0" w:type="dxa"/>
            <w:right w:w="108" w:type="dxa"/>
          </w:tblCellMar>
        </w:tblPrEx>
        <w:trPr>
          <w:trHeight w:val="2910" w:hRule="atLeast"/>
        </w:trPr>
        <w:tc>
          <w:tcPr>
            <w:tcW w:w="3085" w:type="dxa"/>
            <w:tcBorders>
              <w:top w:val="single" w:color="000000" w:sz="4" w:space="0"/>
              <w:left w:val="single" w:color="auto" w:sz="4" w:space="0"/>
              <w:bottom w:val="single" w:color="000000" w:sz="4" w:space="0"/>
            </w:tcBorders>
            <w:vAlign w:val="center"/>
          </w:tcPr>
          <w:p w14:paraId="5BF4CE65">
            <w:pPr>
              <w:tabs>
                <w:tab w:val="left" w:pos="-1440"/>
              </w:tabs>
              <w:snapToGrid w:val="0"/>
              <w:rPr>
                <w:rFonts w:ascii="Arial" w:hAnsi="Arial" w:cs="Arial"/>
                <w:bCs/>
                <w:i/>
                <w:lang w:val="ms-MY"/>
              </w:rPr>
            </w:pPr>
            <w:r>
              <w:rPr>
                <w:rFonts w:ascii="Arial" w:hAnsi="Arial" w:eastAsia="Arial" w:cs="Arial"/>
                <w:b/>
              </w:rPr>
              <w:t xml:space="preserve">NO DAN PENYATAAN AKTIVITI / </w:t>
            </w:r>
            <w:r>
              <w:rPr>
                <w:rFonts w:ascii="Arial" w:hAnsi="Arial" w:eastAsia="Arial" w:cs="Arial"/>
                <w:i/>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5D62EF7B">
            <w:pPr>
              <w:numPr>
                <w:ilvl w:val="0"/>
                <w:numId w:val="50"/>
              </w:numPr>
              <w:suppressAutoHyphens/>
              <w:spacing w:line="360" w:lineRule="auto"/>
              <w:contextualSpacing/>
              <w:rPr>
                <w:rFonts w:ascii="Arial" w:hAnsi="Arial" w:cs="Arial"/>
                <w:b/>
                <w:bCs/>
                <w:lang w:val="ms-MY" w:eastAsia="ar-SA"/>
              </w:rPr>
            </w:pPr>
            <w:r>
              <w:rPr>
                <w:rFonts w:ascii="Arial" w:hAnsi="Arial" w:cs="Arial"/>
                <w:b/>
                <w:bCs/>
                <w:lang w:val="ms-MY" w:eastAsia="ar-SA"/>
              </w:rPr>
              <w:t>6.1 EXECUTE HEALTH CONSCIOUSNESS *(Melaksanakan Kesedaran Kesihatan)* / 6.2 EXECUTE SAFETY CONSCIOUSNESS *(Melaksanakan Kesedaran Keselamatan)* / 6.3 EXECUTE ENVIRONMENT COMPLIANCE *(Melaksanakan Pematuhan Alam Sekitar)*</w:t>
            </w:r>
          </w:p>
        </w:tc>
      </w:tr>
      <w:tr w14:paraId="0619E198">
        <w:tblPrEx>
          <w:tblCellMar>
            <w:top w:w="0" w:type="dxa"/>
            <w:left w:w="108" w:type="dxa"/>
            <w:bottom w:w="0" w:type="dxa"/>
            <w:right w:w="108" w:type="dxa"/>
          </w:tblCellMar>
        </w:tblPrEx>
        <w:trPr>
          <w:trHeight w:val="755" w:hRule="atLeast"/>
        </w:trPr>
        <w:tc>
          <w:tcPr>
            <w:tcW w:w="3085" w:type="dxa"/>
            <w:tcBorders>
              <w:top w:val="single" w:color="000000" w:sz="4" w:space="0"/>
              <w:left w:val="single" w:color="auto" w:sz="4" w:space="0"/>
              <w:bottom w:val="single" w:color="auto" w:sz="4" w:space="0"/>
            </w:tcBorders>
            <w:vAlign w:val="center"/>
          </w:tcPr>
          <w:p w14:paraId="150219B6">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rPr>
              <w:t xml:space="preserve">NO. KOD / </w:t>
            </w:r>
            <w:r>
              <w:rPr>
                <w:rFonts w:ascii="Arial" w:hAnsi="Arial" w:eastAsia="Arial" w:cs="Arial"/>
                <w:bCs/>
                <w:i/>
                <w:iCs/>
              </w:rPr>
              <w:t>CODE NO.</w:t>
            </w:r>
          </w:p>
        </w:tc>
        <w:tc>
          <w:tcPr>
            <w:tcW w:w="3686" w:type="dxa"/>
            <w:tcBorders>
              <w:top w:val="single" w:color="000000" w:sz="4" w:space="0"/>
              <w:left w:val="single" w:color="000000" w:sz="4" w:space="0"/>
              <w:bottom w:val="single" w:color="auto" w:sz="4" w:space="0"/>
            </w:tcBorders>
            <w:vAlign w:val="center"/>
          </w:tcPr>
          <w:p w14:paraId="63548D8D">
            <w:pPr>
              <w:tabs>
                <w:tab w:val="left" w:pos="1800"/>
              </w:tabs>
              <w:autoSpaceDE w:val="0"/>
              <w:autoSpaceDN w:val="0"/>
              <w:adjustRightInd w:val="0"/>
              <w:spacing w:line="360" w:lineRule="auto"/>
              <w:rPr>
                <w:rFonts w:ascii="Arial" w:hAnsi="Arial" w:cs="Arial"/>
                <w:bCs/>
                <w:iCs/>
                <w:lang w:val="ms-MY"/>
              </w:rPr>
            </w:pPr>
            <w:r>
              <w:rPr>
                <w:rFonts w:ascii="Arial" w:hAnsi="Arial" w:cs="Arial"/>
                <w:bCs/>
                <w:iCs/>
                <w:lang w:val="ms-MY"/>
              </w:rPr>
              <w:t>Z-009-3:2015-M06/P(1/4)</w:t>
            </w:r>
          </w:p>
        </w:tc>
        <w:tc>
          <w:tcPr>
            <w:tcW w:w="2268" w:type="dxa"/>
            <w:tcBorders>
              <w:top w:val="single" w:color="000000" w:sz="4" w:space="0"/>
              <w:left w:val="single" w:color="000000" w:sz="4" w:space="0"/>
              <w:bottom w:val="single" w:color="auto" w:sz="4" w:space="0"/>
              <w:right w:val="single" w:color="auto" w:sz="4" w:space="0"/>
            </w:tcBorders>
            <w:vAlign w:val="center"/>
          </w:tcPr>
          <w:p w14:paraId="54155007">
            <w:pPr>
              <w:spacing w:line="360" w:lineRule="auto"/>
              <w:rPr>
                <w:rFonts w:ascii="Arial" w:hAnsi="Arial" w:cs="Arial"/>
                <w:lang w:val="ms-MY"/>
              </w:rPr>
            </w:pPr>
            <w:r>
              <w:rPr>
                <w:rFonts w:ascii="Arial" w:hAnsi="Arial" w:cs="Arial"/>
                <w:lang w:val="ms-MY"/>
              </w:rPr>
              <w:t>Muka Surat/Page:</w:t>
            </w:r>
          </w:p>
          <w:p w14:paraId="6DFF7916">
            <w:pPr>
              <w:spacing w:line="360" w:lineRule="auto"/>
              <w:rPr>
                <w:rFonts w:ascii="Arial" w:hAnsi="Arial" w:cs="Arial"/>
                <w:lang w:val="ms-MY"/>
              </w:rPr>
            </w:pPr>
            <w:r>
              <w:rPr>
                <w:rFonts w:ascii="Arial" w:hAnsi="Arial" w:cs="Arial"/>
                <w:lang w:val="ms-MY"/>
              </w:rPr>
              <w:t>Drpd/ Of:</w:t>
            </w:r>
            <w:r>
              <w:rPr>
                <w:rFonts w:ascii="Arial" w:hAnsi="Arial" w:cs="Arial"/>
                <w:b/>
                <w:lang w:val="ms-MY"/>
              </w:rPr>
              <w:t>:</w:t>
            </w:r>
          </w:p>
        </w:tc>
        <w:tc>
          <w:tcPr>
            <w:tcW w:w="660" w:type="dxa"/>
            <w:tcBorders>
              <w:top w:val="single" w:color="000000" w:sz="4" w:space="0"/>
              <w:left w:val="single" w:color="000000" w:sz="4" w:space="0"/>
              <w:bottom w:val="single" w:color="auto" w:sz="4" w:space="0"/>
              <w:right w:val="single" w:color="auto" w:sz="4" w:space="0"/>
            </w:tcBorders>
            <w:vAlign w:val="center"/>
          </w:tcPr>
          <w:p w14:paraId="3CC563E0">
            <w:pPr>
              <w:spacing w:line="360" w:lineRule="auto"/>
              <w:rPr>
                <w:rFonts w:ascii="Arial" w:hAnsi="Arial" w:cs="Arial"/>
                <w:lang w:val="ms-MY"/>
              </w:rPr>
            </w:pPr>
            <w:r>
              <w:rPr>
                <w:rFonts w:ascii="Arial" w:hAnsi="Arial" w:cs="Arial"/>
                <w:lang w:val="ms-MY"/>
              </w:rPr>
              <w:t>1</w:t>
            </w:r>
          </w:p>
          <w:p w14:paraId="0C51B1A7">
            <w:pPr>
              <w:spacing w:line="360" w:lineRule="auto"/>
              <w:rPr>
                <w:rFonts w:ascii="Arial" w:hAnsi="Arial" w:cs="Arial"/>
                <w:lang w:val="ms-MY"/>
              </w:rPr>
            </w:pPr>
            <w:r>
              <w:rPr>
                <w:rFonts w:ascii="Arial" w:hAnsi="Arial" w:cs="Arial"/>
                <w:lang w:val="ms-MY"/>
              </w:rPr>
              <w:t>31</w:t>
            </w:r>
          </w:p>
        </w:tc>
      </w:tr>
    </w:tbl>
    <w:p w14:paraId="4C2D25DA">
      <w:r>
        <w:t xml:space="preserve">TAJUK: </w:t>
      </w:r>
    </w:p>
    <w:p w14:paraId="574F3F18">
      <w:r>
        <w:t xml:space="preserve">OCCUPATIONAL SAFETY AND HEALTH (OSH) ACT, INDUSTRIAL CODE OF PRACTISE (ICOP) AND GUIDELINES </w:t>
      </w:r>
      <w:r>
        <w:rPr>
          <w:i/>
        </w:rPr>
        <w:t>(Akta Keselamatan Dan Kesihatan Pekerjaan (OSH), Kod Amalan Industri (ICOP) Dan Garis Panduan)</w:t>
      </w:r>
    </w:p>
    <w:p w14:paraId="1C70DD90"/>
    <w:p w14:paraId="24F632CE">
      <w:r>
        <w:t>TUJUAN:</w:t>
      </w:r>
    </w:p>
    <w:p w14:paraId="581B2206">
      <w:r>
        <w:t>Kertas Penerangan ini bertujuan menerangkan Akta Keselamatan Dan Kesihatan Pekerjaan (OSH), Kod Amalan Industri (ICOP) dan Garis Panduan. Seseorang yang cekap dalam kesedaran kesihatan, keselamatan dan alam sekitar mesti dapat melaksanakan kesedaran kesihatan, melaksanakan kesedaran keselamatan dan melaksanakan pematuhan alam sekitar.</w:t>
      </w:r>
    </w:p>
    <w:p w14:paraId="59BD203A">
      <w:r>
        <w:rPr>
          <w:i/>
        </w:rPr>
        <w:t>(PURPOSE — rasmi: "This Information Sheet is intended to describe on the Occupational Safety And Health (OSH) Act, Industrial Code Of Practise (ICOP) and Guidelines. The person who is competent in health, safety and environmental consciousness shall be able to execute health consciousness, execute safety consciousness and execute environment compliance.")</w:t>
      </w:r>
    </w:p>
    <w:p w14:paraId="570C19A5"/>
    <w:p w14:paraId="4FCEF418">
      <w:r>
        <w:t>PENERANGAN:</w:t>
      </w:r>
    </w:p>
    <w:p w14:paraId="0CB1608F">
      <w:pPr>
        <w:pStyle w:val="3"/>
      </w:pPr>
      <w:bookmarkStart w:id="195" w:name="_Toc621"/>
      <w:r>
        <w:t xml:space="preserve">1. Occupational Safety And Health Act 1994 </w:t>
      </w:r>
      <w:r>
        <w:rPr>
          <w:i/>
        </w:rPr>
        <w:t>(Akta Keselamatan Dan Kesihatan Pekerjaan 1994)</w:t>
      </w:r>
      <w:bookmarkEnd w:id="195"/>
    </w:p>
    <w:p w14:paraId="506F10C2">
      <w:r>
        <w:rPr>
          <w:b/>
        </w:rPr>
        <w:t>Seksyen 15. Tugas am majikan dan orang yang bekerja sendiri terhadap pekerja mereka.</w:t>
      </w:r>
      <w:r>
        <w:t xml:space="preserve"> </w:t>
      </w:r>
      <w:r>
        <w:rPr>
          <w:i/>
        </w:rPr>
        <w:t>(Section 15. General duties of employers and self-employed persons to their employees.)</w:t>
      </w:r>
      <w:r>
        <w:t xml:space="preserve"> (1) Adalah menjadi tugas setiap majikan dan setiap orang yang bekerja sendiri untuk memastikan, setakat yang praktik, keselamatan, kesihatan dan kebajikan di tempat kerja bagi semua pekerjanya. (2) Tanpa menjejaskan keluasan subseksyen (1), perkara yang diliputi termasuk khususnya — (a) penyediaan dan penyenggaraan loji dan sistem kerja yang, setakat yang praktik, selamat dan tanpa risiko kepada kesihatan; (b) membuat aturan untuk memastikan, setakat yang praktik, keselamatan dan ketiadaan risiko kepada kesihatan berhubung dengan penggunaan atau pengendalian, pengendalian, penyimpanan dan pengangkutan loji dan bahan; (c) penyediaan maklumat, arahan, latihan dan penyeliaan yang perlu untuk memastikan, setakat yang praktik, keselamatan dan kesihatan di tempat kerja bagi pekerjanya; (d) setakat yang praktik, berkenaan mana-mana tempat kerja di bawah kawalan majikan atau orang yang bekerja sendiri, penyenggaraan tempat itu dalam keadaan selamat dan tanpa risiko kepada kesihatan serta penyediaan dan penyenggaraan cara masuk dan keluar yang selamat; (e) penyediaan dan penyenggaraan persekitaran kerja bagi pekerjanya yang, setakat yang praktik, selamat, tanpa risiko kepada kesihatan, dan mencukupi dari segi kemudahan kebajikan di tempat kerja. (3) Bagi maksud subseksyen (1) dan (2) — "pekerja" termasuk kontraktor bebas yang diambil bekerja oleh majikan atau orang yang bekerja sendiri dan mana-mana pekerja kontraktor bebas itu; dan tugas majikan atau orang yang bekerja sendiri di bawah subseksyen (1) dan (2) meliputi kontraktor bebas dan pekerja kontraktor bebas itu berhubung dengan perkara yang majikan atau orang yang bekerja sendiri itu mempunyai kawalan, atau akan mempunyai kawalan jika tiada perjanjian sebaliknya.</w:t>
      </w:r>
    </w:p>
    <w:p w14:paraId="3B75D4EF">
      <w:r>
        <w:rPr>
          <w:b/>
        </w:rPr>
        <w:t>Seksyen 16. Kewajipan merangka dasar keselamatan dan kesihatan.</w:t>
      </w:r>
      <w:r>
        <w:t xml:space="preserve"> </w:t>
      </w:r>
      <w:r>
        <w:rPr>
          <w:i/>
        </w:rPr>
        <w:t>(Section 16. Duty to formulate safety and health policy.)</w:t>
      </w:r>
      <w:r>
        <w:t xml:space="preserve"> Kecuali dalam kes yang ditetapkan, adalah menjadi tugas setiap majikan dan setiap orang yang bekerja sendiri untuk menyediakan dan, seberapa kerap yang sesuai, menyemak semula suatu penyata bertulis mengenai dasar am beliau berkenaan keselamatan dan kesihatan di tempat kerja bagi pekerjanya serta organisasi dan aturan yang berkuat kuasa bagi melaksanakan dasar itu, dan membawa penyata dan sebarang semakan semula itu kepada pengetahuan semua pekerjanya.</w:t>
      </w:r>
    </w:p>
    <w:p w14:paraId="5B282B65">
      <w:r>
        <w:rPr>
          <w:b/>
        </w:rPr>
        <w:t>Seksyen 17. Tugas am majikan dan orang yang bekerja sendiri terhadap orang lain selain pekerja mereka.</w:t>
      </w:r>
      <w:r>
        <w:t xml:space="preserve"> </w:t>
      </w:r>
      <w:r>
        <w:rPr>
          <w:i/>
        </w:rPr>
        <w:t>(Section 17. General duties of employers and self-employed persons to persons other than their employees.)</w:t>
      </w:r>
      <w:r>
        <w:t xml:space="preserve"> (1) Adalah menjadi tugas setiap majikan dan setiap orang yang bekerja sendiri untuk menjalankan usahanya sedemikian rupa bagi memastikan, setakat yang praktik, bahawa dia dan orang lain, yang bukan pekerjanya, yang mungkin terjejas tidak terdedah kepada risiko kepada keselamatan atau kesihatan mereka. (2) Adalah menjadi tugas setiap majikan dan setiap orang yang bekerja sendiri, dalam keadaan dan cara yang ditetapkan, untuk memberi kepada orang, yang bukan pekerjanya, yang mungkin terjejas oleh cara dia menjalankan usahanya, maklumat yang ditetapkan mengenai aspek cara dia menjalankan usahanya yang mungkin menjejaskan keselamatan atau kesihatan mereka.</w:t>
      </w:r>
    </w:p>
    <w:p w14:paraId="648B4FF6">
      <w:r>
        <w:rPr>
          <w:b/>
        </w:rPr>
        <w:t>Seksyen 18. Tugas penghuni tempat kerja terhadap orang lain selain pekerjanya.</w:t>
      </w:r>
      <w:r>
        <w:t xml:space="preserve"> </w:t>
      </w:r>
      <w:r>
        <w:rPr>
          <w:i/>
        </w:rPr>
        <w:t>(Section 18. Duties of an occupier of a place of work to persons other than his employees.)</w:t>
      </w:r>
      <w:r>
        <w:t xml:space="preserve"> (1) Penghuni premis bukan kediaman yang telah disediakan kepada orang, yang bukan pekerjanya, sebagai tempat kerja, atau sebagai tempat mereka boleh menggunakan loji atau bahan yang disediakan untuk kegunaan mereka di sana, hendaklah mengambil langkah yang praktik untuk memastikan premis, semua cara masuk dan keluar yang tersedia untuk kegunaan orang yang menggunakan premis, dan mana-mana loji atau bahan di premis atau disediakan untuk kegunaan di sana, adalah atau selamat dan tanpa risiko kepada kesihatan. (2) Seseorang yang mempunyai, melalui kontrak atau pajakan atau sebaliknya, kewajipan berkenaan (a) penyenggaraan atau pembaikan tempat kerja atau cara masuk dan keluar; atau (b) pencegahan risiko kepada keselamatan dan kesihatan yang mungkin timbul daripada penggunaan mana-mana loji atau bahan di tempat kerja, hendaklah bagi maksud subseksyen (1) dianggap mempunyai kawalan ke atas perkara yang kewajipannya meliputi.</w:t>
      </w:r>
    </w:p>
    <w:p w14:paraId="72353EE7">
      <w:r>
        <w:rPr>
          <w:b/>
        </w:rPr>
        <w:t>Seksyen 19. Penalti bagi kesalahan di bawah seksyen 15, 16, 17 atau 18.</w:t>
      </w:r>
      <w:r>
        <w:t xml:space="preserve"> </w:t>
      </w:r>
      <w:r>
        <w:rPr>
          <w:i/>
        </w:rPr>
        <w:t>(Section 19. Penalty for an offence under section 15, 16, 17 or 18.)</w:t>
      </w:r>
      <w:r>
        <w:t xml:space="preserve"> Seseorang yang melanggar peruntukan seksyen 15, 16, 17 atau 18 adalah melakukan suatu kesalahan dan hendaklah, apabila disabitkan, dikenakan denda tidak melebihi lima puluh ribu ringgit atau penjara tidak melebihi dua tahun atau kedua-duanya.</w:t>
      </w:r>
    </w:p>
    <w:p w14:paraId="1D8D7488">
      <w:r>
        <w:rPr>
          <w:b/>
        </w:rPr>
        <w:t>Organisasi Keselamatan Dan Kesihatan</w:t>
      </w:r>
      <w:r>
        <w:t xml:space="preserve"> </w:t>
      </w:r>
      <w:r>
        <w:rPr>
          <w:i/>
        </w:rPr>
        <w:t>(Safety and health Organisation)</w:t>
      </w:r>
      <w:r>
        <w:t xml:space="preserve"> — Akta ini menetapkan 3 peruntukan penting berkaitan pengawasan perubatan, penubuhan jawatankuasa keselamatan dan kesihatan, dan keperluan pegawai keselamatan dan kesihatan. Akta memberi kuasa kepada Menteri untuk membuat peraturan apabila kerja membawa risiko tinggi kepada pekerja dan pengawasan perubatan diperlukan. Adalah mandatori bagi tempat kerja yang mengambil lebih daripada 40 pekerja untuk menubuhkan jawatankuasa keselamatan dan kesihatan. Majikan mesti berunding dengan jawatankuasa mengenai perkara OSH yang perlu dilaksanakan bagi menggalakkan kerjasama dan penyertaan pekerja-majikan. Akta memberi kuasa kepada Menteri mewartakan kelas atau perihalan industri yang memerlukan seorang pegawai keselamatan dan kesihatan.</w:t>
      </w:r>
    </w:p>
    <w:p w14:paraId="40463048">
      <w:r>
        <w:rPr>
          <w:i/>
        </w:rPr>
        <w:t>Contoh studio penyuntingan video:</w:t>
      </w:r>
      <w:r>
        <w:t xml:space="preserve"> jika studio post-production 3U berkembang melebihi 40 pekerja (Editor, Colourist, Sound Designer, staf sokongan IT), pengurusan wajib menubuhkan jawatankuasa keselamatan dan kesihatan yang membincangkan risiko seperti kabel elektrik </w:t>
      </w:r>
      <w:r>
        <w:rPr>
          <w:i/>
        </w:rPr>
        <w:t>render farm</w:t>
      </w:r>
      <w:r>
        <w:t xml:space="preserve">, ergonomik suite penyuntingan dan pelupusan </w:t>
      </w:r>
      <w:r>
        <w:rPr>
          <w:i/>
        </w:rPr>
        <w:t>e-waste</w:t>
      </w:r>
      <w:r>
        <w:t xml:space="preserve"> pemacu keras rosak.</w:t>
      </w:r>
    </w:p>
    <w:p w14:paraId="7D5301B1">
      <w:r>
        <w:rPr>
          <w:b/>
        </w:rPr>
        <w:t>Pemberitahuan Kemalangan, Kejadian Berbahaya, Keracunan Pekerjaan Dan Penyakit Pekerjaan</w:t>
      </w:r>
      <w:r>
        <w:t xml:space="preserve"> — Kewajipan melaporkan perkara di atas terletak pada majikan yang hendaklah memberitahu pejabat DOSH terdekat dengan cara terpantas. Tanggungjawab melaporkan penyakit atau keracunan pekerjaan terletak pada pengamal perubatan berdaftar.</w:t>
      </w:r>
    </w:p>
    <w:p w14:paraId="0D67B770">
      <w:r>
        <w:rPr>
          <w:b/>
        </w:rPr>
        <w:t>Kod Amalan Industri</w:t>
      </w:r>
      <w:r>
        <w:t xml:space="preserve"> </w:t>
      </w:r>
      <w:r>
        <w:rPr>
          <w:i/>
        </w:rPr>
        <w:t>(Industry Codes of Practice)</w:t>
      </w:r>
      <w:r>
        <w:t xml:space="preserve"> — Bagi mewujudkan sistem perundangan yang fleksibel, Akta menetapkan peranan kod amalan industri sebagai panduan untuk mematuhi Akta. Menteri boleh meluluskan kod sedemikian dan mewartakannya, dan ia boleh diterima sebagai keterangan dalam prosiding mahkamah.</w:t>
      </w:r>
    </w:p>
    <w:p w14:paraId="63047C35">
      <w:r>
        <w:rPr>
          <w:b/>
        </w:rPr>
        <w:t>Pegawai Penguatkuasaan Dan Pematuhan</w:t>
      </w:r>
      <w:r>
        <w:t xml:space="preserve"> </w:t>
      </w:r>
      <w:r>
        <w:rPr>
          <w:i/>
        </w:rPr>
        <w:t>(Enforcement and Compliance Officers)</w:t>
      </w:r>
      <w:r>
        <w:t xml:space="preserve"> — Tanggungjawab menguatkuasakan Akta terletak pada Ketua Pengarah (DG) yang merupakan pegawai awam. Pegawai awam lain turut dilantik untuk membantu DG. Pegawai mempunyai kuasa luas untuk masuk, memeriksa, mengkaji, merampas, menyiasat dan memeriksa saksi apabila diarahkan oleh DG untuk mengadakan siasatan. Pegawai Penguatkuasaan diberi kuasa luas untuk mengeluarkan: (a) notis penambahbaikan; (b) notis larangan yang mana pemilik perlu menghentikan operasi serta-merta dan tidak boleh menyambung kerja sehingga langkah pembetulan yang memuaskan pegawai telah diambil. Jika pemilik terkilan dengan keputusan, dia boleh merayu kepada DG.</w:t>
      </w:r>
    </w:p>
    <w:p w14:paraId="243992B2">
      <w:r>
        <w:rPr>
          <w:b/>
        </w:rPr>
        <w:t>Liabiliti Bagi Kesalahan Dan Penalti</w:t>
      </w:r>
      <w:r>
        <w:t xml:space="preserve"> </w:t>
      </w:r>
      <w:r>
        <w:rPr>
          <w:i/>
        </w:rPr>
        <w:t>(Liability for Offences and Penalties)</w:t>
      </w:r>
      <w:r>
        <w:t xml:space="preserve"> — Kedua-dua badan korporat (syarikat) dan individu yang mengawal korporat itu bertanggungjawab atas pelanggaran mana-mana peruntukan Akta. Penalti maksimum yang ditetapkan ialah denda RM50,000 atau penjara 5 tahun atau kedua-duanya.</w:t>
      </w:r>
    </w:p>
    <w:p w14:paraId="262868CB">
      <w:r>
        <w:rPr>
          <w:b/>
        </w:rPr>
        <w:t>Jadual 1: Peraturan Yang Dibuat Di Bawah OSHA 1994</w:t>
      </w:r>
      <w:r>
        <w:t xml:space="preserve"> </w:t>
      </w:r>
      <w:r>
        <w:rPr>
          <w:i/>
        </w:rPr>
        <w:t>(Table 1: Regulation made under OSHA 1994)</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0"/>
        <w:gridCol w:w="2992"/>
        <w:gridCol w:w="2944"/>
      </w:tblGrid>
      <w:tr w14:paraId="68AE3F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74E7F9CE">
            <w:pPr>
              <w:spacing w:after="0" w:line="240" w:lineRule="auto"/>
            </w:pPr>
            <w:r>
              <w:t>Bil</w:t>
            </w:r>
          </w:p>
        </w:tc>
        <w:tc>
          <w:tcPr>
            <w:tcW w:w="3104" w:type="dxa"/>
          </w:tcPr>
          <w:p w14:paraId="5E92C35F">
            <w:pPr>
              <w:spacing w:after="0" w:line="240" w:lineRule="auto"/>
            </w:pPr>
            <w:r>
              <w:t>Peraturan</w:t>
            </w:r>
          </w:p>
        </w:tc>
        <w:tc>
          <w:tcPr>
            <w:tcW w:w="3104" w:type="dxa"/>
          </w:tcPr>
          <w:p w14:paraId="4BD729BB">
            <w:pPr>
              <w:spacing w:after="0" w:line="240" w:lineRule="auto"/>
            </w:pPr>
            <w:r>
              <w:t>Tahun</w:t>
            </w:r>
          </w:p>
        </w:tc>
      </w:tr>
      <w:tr w14:paraId="431CBD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22DE5C1A">
            <w:pPr>
              <w:spacing w:after="0" w:line="240" w:lineRule="auto"/>
            </w:pPr>
            <w:r>
              <w:t>1</w:t>
            </w:r>
          </w:p>
        </w:tc>
        <w:tc>
          <w:tcPr>
            <w:tcW w:w="3104" w:type="dxa"/>
          </w:tcPr>
          <w:p w14:paraId="311429EF">
            <w:pPr>
              <w:spacing w:after="0" w:line="240" w:lineRule="auto"/>
            </w:pPr>
            <w:r>
              <w:t>Employer's Safety and Health General Policy Statement (Exception)</w:t>
            </w:r>
          </w:p>
        </w:tc>
        <w:tc>
          <w:tcPr>
            <w:tcW w:w="3104" w:type="dxa"/>
          </w:tcPr>
          <w:p w14:paraId="2FBF7256">
            <w:pPr>
              <w:spacing w:after="0" w:line="240" w:lineRule="auto"/>
            </w:pPr>
            <w:r>
              <w:t>1995</w:t>
            </w:r>
          </w:p>
        </w:tc>
      </w:tr>
      <w:tr w14:paraId="7E5B0B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43F3F71C">
            <w:pPr>
              <w:spacing w:after="0" w:line="240" w:lineRule="auto"/>
            </w:pPr>
            <w:r>
              <w:t>2</w:t>
            </w:r>
          </w:p>
        </w:tc>
        <w:tc>
          <w:tcPr>
            <w:tcW w:w="3104" w:type="dxa"/>
          </w:tcPr>
          <w:p w14:paraId="3269EE07">
            <w:pPr>
              <w:spacing w:after="0" w:line="240" w:lineRule="auto"/>
            </w:pPr>
            <w:r>
              <w:t>Control of Industrial Major Accident Hazards</w:t>
            </w:r>
          </w:p>
        </w:tc>
        <w:tc>
          <w:tcPr>
            <w:tcW w:w="3104" w:type="dxa"/>
          </w:tcPr>
          <w:p w14:paraId="5BE6E9CF">
            <w:pPr>
              <w:spacing w:after="0" w:line="240" w:lineRule="auto"/>
            </w:pPr>
            <w:r>
              <w:t>1996</w:t>
            </w:r>
          </w:p>
        </w:tc>
      </w:tr>
      <w:tr w14:paraId="677115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1081591B">
            <w:pPr>
              <w:spacing w:after="0" w:line="240" w:lineRule="auto"/>
            </w:pPr>
            <w:r>
              <w:t>3</w:t>
            </w:r>
          </w:p>
        </w:tc>
        <w:tc>
          <w:tcPr>
            <w:tcW w:w="3104" w:type="dxa"/>
          </w:tcPr>
          <w:p w14:paraId="477B0B0D">
            <w:pPr>
              <w:spacing w:after="0" w:line="240" w:lineRule="auto"/>
            </w:pPr>
            <w:r>
              <w:t>Safety and Health Committee</w:t>
            </w:r>
          </w:p>
        </w:tc>
        <w:tc>
          <w:tcPr>
            <w:tcW w:w="3104" w:type="dxa"/>
          </w:tcPr>
          <w:p w14:paraId="132D9363">
            <w:pPr>
              <w:spacing w:after="0" w:line="240" w:lineRule="auto"/>
            </w:pPr>
            <w:r>
              <w:t>1996</w:t>
            </w:r>
          </w:p>
        </w:tc>
      </w:tr>
      <w:tr w14:paraId="4E7D10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7215984D">
            <w:pPr>
              <w:spacing w:after="0" w:line="240" w:lineRule="auto"/>
            </w:pPr>
            <w:r>
              <w:t>4</w:t>
            </w:r>
          </w:p>
        </w:tc>
        <w:tc>
          <w:tcPr>
            <w:tcW w:w="3104" w:type="dxa"/>
          </w:tcPr>
          <w:p w14:paraId="16F2742A">
            <w:pPr>
              <w:spacing w:after="0" w:line="240" w:lineRule="auto"/>
            </w:pPr>
            <w:r>
              <w:t>Classification, Packaging, and Labelling of Hazardous Chemicals</w:t>
            </w:r>
          </w:p>
        </w:tc>
        <w:tc>
          <w:tcPr>
            <w:tcW w:w="3104" w:type="dxa"/>
          </w:tcPr>
          <w:p w14:paraId="2CEBE736">
            <w:pPr>
              <w:spacing w:after="0" w:line="240" w:lineRule="auto"/>
            </w:pPr>
            <w:r>
              <w:t>1997</w:t>
            </w:r>
          </w:p>
        </w:tc>
      </w:tr>
      <w:tr w14:paraId="27DC48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41FA5821">
            <w:pPr>
              <w:spacing w:after="0" w:line="240" w:lineRule="auto"/>
            </w:pPr>
            <w:r>
              <w:t>5</w:t>
            </w:r>
          </w:p>
        </w:tc>
        <w:tc>
          <w:tcPr>
            <w:tcW w:w="3104" w:type="dxa"/>
          </w:tcPr>
          <w:p w14:paraId="59902A9D">
            <w:pPr>
              <w:spacing w:after="0" w:line="240" w:lineRule="auto"/>
            </w:pPr>
            <w:r>
              <w:t>Safety and Health Officer</w:t>
            </w:r>
          </w:p>
        </w:tc>
        <w:tc>
          <w:tcPr>
            <w:tcW w:w="3104" w:type="dxa"/>
          </w:tcPr>
          <w:p w14:paraId="733FA414">
            <w:pPr>
              <w:spacing w:after="0" w:line="240" w:lineRule="auto"/>
            </w:pPr>
            <w:r>
              <w:t>1997</w:t>
            </w:r>
          </w:p>
        </w:tc>
      </w:tr>
      <w:tr w14:paraId="00224E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43A2D4D3">
            <w:pPr>
              <w:spacing w:after="0" w:line="240" w:lineRule="auto"/>
            </w:pPr>
            <w:r>
              <w:t>6</w:t>
            </w:r>
          </w:p>
        </w:tc>
        <w:tc>
          <w:tcPr>
            <w:tcW w:w="3104" w:type="dxa"/>
          </w:tcPr>
          <w:p w14:paraId="58659D4D">
            <w:pPr>
              <w:spacing w:after="0" w:line="240" w:lineRule="auto"/>
            </w:pPr>
            <w:r>
              <w:t>Safety and Health Officer Order</w:t>
            </w:r>
          </w:p>
        </w:tc>
        <w:tc>
          <w:tcPr>
            <w:tcW w:w="3104" w:type="dxa"/>
          </w:tcPr>
          <w:p w14:paraId="7E9D9C61">
            <w:pPr>
              <w:spacing w:after="0" w:line="240" w:lineRule="auto"/>
            </w:pPr>
            <w:r>
              <w:t>1997</w:t>
            </w:r>
          </w:p>
        </w:tc>
      </w:tr>
      <w:tr w14:paraId="2D585A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75C95403">
            <w:pPr>
              <w:spacing w:after="0" w:line="240" w:lineRule="auto"/>
            </w:pPr>
            <w:r>
              <w:t>7</w:t>
            </w:r>
          </w:p>
        </w:tc>
        <w:tc>
          <w:tcPr>
            <w:tcW w:w="3104" w:type="dxa"/>
          </w:tcPr>
          <w:p w14:paraId="299DE4DC">
            <w:pPr>
              <w:spacing w:after="0" w:line="240" w:lineRule="auto"/>
            </w:pPr>
            <w:r>
              <w:t>Prohibition of Use of Substance</w:t>
            </w:r>
          </w:p>
        </w:tc>
        <w:tc>
          <w:tcPr>
            <w:tcW w:w="3104" w:type="dxa"/>
          </w:tcPr>
          <w:p w14:paraId="4DFD2BBA">
            <w:pPr>
              <w:spacing w:after="0" w:line="240" w:lineRule="auto"/>
            </w:pPr>
            <w:r>
              <w:t>1999</w:t>
            </w:r>
          </w:p>
        </w:tc>
      </w:tr>
      <w:tr w14:paraId="466FA7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30E3A4FB">
            <w:pPr>
              <w:spacing w:after="0" w:line="240" w:lineRule="auto"/>
            </w:pPr>
            <w:r>
              <w:t>8</w:t>
            </w:r>
          </w:p>
        </w:tc>
        <w:tc>
          <w:tcPr>
            <w:tcW w:w="3104" w:type="dxa"/>
          </w:tcPr>
          <w:p w14:paraId="3D961835">
            <w:pPr>
              <w:spacing w:after="0" w:line="240" w:lineRule="auto"/>
            </w:pPr>
            <w:r>
              <w:t>Use and Standards of Exposure of Chemicals Hazardous to Health</w:t>
            </w:r>
          </w:p>
        </w:tc>
        <w:tc>
          <w:tcPr>
            <w:tcW w:w="3104" w:type="dxa"/>
          </w:tcPr>
          <w:p w14:paraId="75DF2DD5">
            <w:pPr>
              <w:spacing w:after="0" w:line="240" w:lineRule="auto"/>
            </w:pPr>
            <w:r>
              <w:t>2000</w:t>
            </w:r>
          </w:p>
        </w:tc>
      </w:tr>
      <w:tr w14:paraId="6F1D4B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242CDAFC">
            <w:pPr>
              <w:spacing w:after="0" w:line="240" w:lineRule="auto"/>
            </w:pPr>
            <w:r>
              <w:t>9</w:t>
            </w:r>
          </w:p>
        </w:tc>
        <w:tc>
          <w:tcPr>
            <w:tcW w:w="3104" w:type="dxa"/>
          </w:tcPr>
          <w:p w14:paraId="1CCE6046">
            <w:pPr>
              <w:spacing w:after="0" w:line="240" w:lineRule="auto"/>
            </w:pPr>
            <w:r>
              <w:t>Notification of Accident, Dangerous Occurrence, Occupational Poisoning and Occupational Disease</w:t>
            </w:r>
          </w:p>
        </w:tc>
        <w:tc>
          <w:tcPr>
            <w:tcW w:w="3104" w:type="dxa"/>
          </w:tcPr>
          <w:p w14:paraId="3765066C">
            <w:pPr>
              <w:spacing w:after="0" w:line="240" w:lineRule="auto"/>
            </w:pPr>
            <w:r>
              <w:t>2004</w:t>
            </w:r>
          </w:p>
        </w:tc>
      </w:tr>
    </w:tbl>
    <w:p w14:paraId="2ECF1428">
      <w:r>
        <w:rPr>
          <w:b/>
        </w:rPr>
        <w:t>Jadual 2: Garis Panduan Yang Dibuat Di Bawah OSHA 1994</w:t>
      </w:r>
      <w:r>
        <w:t xml:space="preserve"> </w:t>
      </w:r>
      <w:r>
        <w:rPr>
          <w:i/>
        </w:rPr>
        <w:t>(Table 2: Guidelines made under OSHA 1994)</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58"/>
        <w:gridCol w:w="4398"/>
      </w:tblGrid>
      <w:tr w14:paraId="626F8E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583F0757">
            <w:pPr>
              <w:spacing w:after="0" w:line="240" w:lineRule="auto"/>
            </w:pPr>
            <w:r>
              <w:t>Garis Panduan</w:t>
            </w:r>
          </w:p>
        </w:tc>
        <w:tc>
          <w:tcPr>
            <w:tcW w:w="4656" w:type="dxa"/>
          </w:tcPr>
          <w:p w14:paraId="16734CFE">
            <w:pPr>
              <w:spacing w:after="0" w:line="240" w:lineRule="auto"/>
            </w:pPr>
            <w:r>
              <w:t>Tahun</w:t>
            </w:r>
          </w:p>
        </w:tc>
      </w:tr>
      <w:tr w14:paraId="314F55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5B38E803">
            <w:pPr>
              <w:spacing w:after="0" w:line="240" w:lineRule="auto"/>
            </w:pPr>
            <w:r>
              <w:t>Guideline In Courier Services Industry</w:t>
            </w:r>
          </w:p>
        </w:tc>
        <w:tc>
          <w:tcPr>
            <w:tcW w:w="4656" w:type="dxa"/>
          </w:tcPr>
          <w:p w14:paraId="29023796">
            <w:pPr>
              <w:spacing w:after="0" w:line="240" w:lineRule="auto"/>
            </w:pPr>
            <w:r>
              <w:t>2015</w:t>
            </w:r>
          </w:p>
        </w:tc>
      </w:tr>
      <w:tr w14:paraId="449F3A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591D50AF">
            <w:pPr>
              <w:spacing w:after="0" w:line="240" w:lineRule="auto"/>
            </w:pPr>
            <w:r>
              <w:t>Guidelines For The Protection Of Employees Against The Effects Of Haze At Workplaces</w:t>
            </w:r>
          </w:p>
        </w:tc>
        <w:tc>
          <w:tcPr>
            <w:tcW w:w="4656" w:type="dxa"/>
          </w:tcPr>
          <w:p w14:paraId="31FBE622">
            <w:pPr>
              <w:spacing w:after="0" w:line="240" w:lineRule="auto"/>
            </w:pPr>
            <w:r>
              <w:t>2013</w:t>
            </w:r>
          </w:p>
        </w:tc>
      </w:tr>
      <w:tr w14:paraId="3701A5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339D3C4C">
            <w:pPr>
              <w:spacing w:after="0" w:line="240" w:lineRule="auto"/>
            </w:pPr>
            <w:r>
              <w:t>Guidelines For Media Professionals</w:t>
            </w:r>
          </w:p>
        </w:tc>
        <w:tc>
          <w:tcPr>
            <w:tcW w:w="4656" w:type="dxa"/>
          </w:tcPr>
          <w:p w14:paraId="169BCB3E">
            <w:pPr>
              <w:spacing w:after="0" w:line="240" w:lineRule="auto"/>
            </w:pPr>
            <w:r>
              <w:t>2012</w:t>
            </w:r>
          </w:p>
        </w:tc>
      </w:tr>
      <w:tr w14:paraId="421A66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31F3EF95">
            <w:pPr>
              <w:spacing w:after="0" w:line="240" w:lineRule="auto"/>
            </w:pPr>
            <w:r>
              <w:t>Guidelines On Occupational Safety And Health Management Systems (OSHMS)</w:t>
            </w:r>
          </w:p>
        </w:tc>
        <w:tc>
          <w:tcPr>
            <w:tcW w:w="4656" w:type="dxa"/>
          </w:tcPr>
          <w:p w14:paraId="7541D025">
            <w:pPr>
              <w:spacing w:after="0" w:line="240" w:lineRule="auto"/>
            </w:pPr>
            <w:r>
              <w:t>2011</w:t>
            </w:r>
          </w:p>
        </w:tc>
      </w:tr>
      <w:tr w14:paraId="369EA7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04A57D43">
            <w:pPr>
              <w:spacing w:after="0" w:line="240" w:lineRule="auto"/>
            </w:pPr>
            <w:r>
              <w:t>Guidelines On Occupational Safety And Health Act 1994 (Act 514)</w:t>
            </w:r>
          </w:p>
        </w:tc>
        <w:tc>
          <w:tcPr>
            <w:tcW w:w="4656" w:type="dxa"/>
          </w:tcPr>
          <w:p w14:paraId="31D49B1E">
            <w:pPr>
              <w:spacing w:after="0" w:line="240" w:lineRule="auto"/>
            </w:pPr>
            <w:r>
              <w:t>2006</w:t>
            </w:r>
          </w:p>
        </w:tc>
      </w:tr>
      <w:tr w14:paraId="2DF1A2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4F5A5931">
            <w:pPr>
              <w:spacing w:after="0" w:line="240" w:lineRule="auto"/>
            </w:pPr>
            <w:r>
              <w:t>Guidelines On Occupational Safety And Health (Notification Of Accident, Dangerous Occurrence, Occupational Poisoning &amp; Occupational Disease) Regulations 2004 (NADOPOD)</w:t>
            </w:r>
          </w:p>
        </w:tc>
        <w:tc>
          <w:tcPr>
            <w:tcW w:w="4656" w:type="dxa"/>
          </w:tcPr>
          <w:p w14:paraId="5BCEBFA5">
            <w:pPr>
              <w:spacing w:after="0" w:line="240" w:lineRule="auto"/>
            </w:pPr>
            <w:r>
              <w:t>2005</w:t>
            </w:r>
          </w:p>
        </w:tc>
      </w:tr>
      <w:tr w14:paraId="66AA4D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5A397BB6">
            <w:pPr>
              <w:spacing w:after="0" w:line="240" w:lineRule="auto"/>
            </w:pPr>
            <w:r>
              <w:t>Guidelines On Occupational Safety And Health In The Service Sector</w:t>
            </w:r>
          </w:p>
        </w:tc>
        <w:tc>
          <w:tcPr>
            <w:tcW w:w="4656" w:type="dxa"/>
          </w:tcPr>
          <w:p w14:paraId="2604EE59">
            <w:pPr>
              <w:spacing w:after="0" w:line="240" w:lineRule="auto"/>
            </w:pPr>
            <w:r>
              <w:t>2004</w:t>
            </w:r>
          </w:p>
        </w:tc>
      </w:tr>
      <w:tr w14:paraId="6582B2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7C065E9D">
            <w:pPr>
              <w:spacing w:after="0" w:line="240" w:lineRule="auto"/>
            </w:pPr>
            <w:r>
              <w:t>Guidelines On Gender Issues In Occupational Safety &amp; Health</w:t>
            </w:r>
          </w:p>
        </w:tc>
        <w:tc>
          <w:tcPr>
            <w:tcW w:w="4656" w:type="dxa"/>
          </w:tcPr>
          <w:p w14:paraId="5CADA247">
            <w:pPr>
              <w:spacing w:after="0" w:line="240" w:lineRule="auto"/>
            </w:pPr>
            <w:r>
              <w:t>2003</w:t>
            </w:r>
          </w:p>
        </w:tc>
      </w:tr>
      <w:tr w14:paraId="75F304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40FB69D8">
            <w:pPr>
              <w:spacing w:after="0" w:line="240" w:lineRule="auto"/>
            </w:pPr>
            <w:r>
              <w:t>Guidelines On Occupational Safety And Health In The Office</w:t>
            </w:r>
          </w:p>
        </w:tc>
        <w:tc>
          <w:tcPr>
            <w:tcW w:w="4656" w:type="dxa"/>
          </w:tcPr>
          <w:p w14:paraId="11BF78A9">
            <w:pPr>
              <w:spacing w:after="0" w:line="240" w:lineRule="auto"/>
            </w:pPr>
            <w:r>
              <w:t>1996</w:t>
            </w:r>
          </w:p>
        </w:tc>
      </w:tr>
      <w:tr w14:paraId="2EF68F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590BD8EC">
            <w:pPr>
              <w:spacing w:after="0" w:line="240" w:lineRule="auto"/>
            </w:pPr>
            <w:r>
              <w:t>Guidelines On Occupational Vibration</w:t>
            </w:r>
          </w:p>
        </w:tc>
        <w:tc>
          <w:tcPr>
            <w:tcW w:w="4656" w:type="dxa"/>
          </w:tcPr>
          <w:p w14:paraId="1115162A">
            <w:pPr>
              <w:spacing w:after="0" w:line="240" w:lineRule="auto"/>
            </w:pPr>
            <w:r>
              <w:t>2003</w:t>
            </w:r>
          </w:p>
        </w:tc>
      </w:tr>
      <w:tr w14:paraId="17325F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7C18F21D">
            <w:pPr>
              <w:spacing w:after="0" w:line="240" w:lineRule="auto"/>
            </w:pPr>
            <w:r>
              <w:t>Guidelines On Occupational Safety And Health For Seating At Work</w:t>
            </w:r>
          </w:p>
        </w:tc>
        <w:tc>
          <w:tcPr>
            <w:tcW w:w="4656" w:type="dxa"/>
          </w:tcPr>
          <w:p w14:paraId="3F2E0476">
            <w:pPr>
              <w:spacing w:after="0" w:line="240" w:lineRule="auto"/>
            </w:pPr>
            <w:r>
              <w:t>2003</w:t>
            </w:r>
          </w:p>
        </w:tc>
      </w:tr>
      <w:tr w14:paraId="5F180E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3097040D">
            <w:pPr>
              <w:spacing w:after="0" w:line="240" w:lineRule="auto"/>
            </w:pPr>
            <w:r>
              <w:t>Guidelines On Occupational Safety And Health For Working With Video Display Unit (VDU's)</w:t>
            </w:r>
          </w:p>
        </w:tc>
        <w:tc>
          <w:tcPr>
            <w:tcW w:w="4656" w:type="dxa"/>
          </w:tcPr>
          <w:p w14:paraId="38E82927">
            <w:pPr>
              <w:spacing w:after="0" w:line="240" w:lineRule="auto"/>
            </w:pPr>
            <w:r>
              <w:t>2003</w:t>
            </w:r>
          </w:p>
        </w:tc>
      </w:tr>
      <w:tr w14:paraId="6BA46E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0A538ED0">
            <w:pPr>
              <w:spacing w:after="0" w:line="240" w:lineRule="auto"/>
            </w:pPr>
            <w:r>
              <w:t>Guidelines On Occupational Safety And Health For Standing At Work</w:t>
            </w:r>
          </w:p>
        </w:tc>
        <w:tc>
          <w:tcPr>
            <w:tcW w:w="4656" w:type="dxa"/>
          </w:tcPr>
          <w:p w14:paraId="57B9F3CD">
            <w:pPr>
              <w:spacing w:after="0" w:line="240" w:lineRule="auto"/>
            </w:pPr>
            <w:r>
              <w:t>2002</w:t>
            </w:r>
          </w:p>
        </w:tc>
      </w:tr>
      <w:tr w14:paraId="04678B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5158763B">
            <w:pPr>
              <w:spacing w:after="0" w:line="240" w:lineRule="auto"/>
            </w:pPr>
            <w:r>
              <w:t>Guidelines On Occupational Safety And Health In Logging Operations</w:t>
            </w:r>
          </w:p>
        </w:tc>
        <w:tc>
          <w:tcPr>
            <w:tcW w:w="4656" w:type="dxa"/>
          </w:tcPr>
          <w:p w14:paraId="52719045">
            <w:pPr>
              <w:spacing w:after="0" w:line="240" w:lineRule="auto"/>
            </w:pPr>
            <w:r>
              <w:t>2004</w:t>
            </w:r>
          </w:p>
        </w:tc>
      </w:tr>
      <w:tr w14:paraId="0E6E56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74D27D20">
            <w:pPr>
              <w:spacing w:after="0" w:line="240" w:lineRule="auto"/>
            </w:pPr>
            <w:r>
              <w:t>Guidelines On Occupational Safety And Health In Fishing And Aquaculture Operations</w:t>
            </w:r>
          </w:p>
        </w:tc>
        <w:tc>
          <w:tcPr>
            <w:tcW w:w="4656" w:type="dxa"/>
          </w:tcPr>
          <w:p w14:paraId="4EB98E28">
            <w:pPr>
              <w:spacing w:after="0" w:line="240" w:lineRule="auto"/>
            </w:pPr>
            <w:r>
              <w:t>2003</w:t>
            </w:r>
          </w:p>
        </w:tc>
      </w:tr>
      <w:tr w14:paraId="377DBD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39FA928A">
            <w:pPr>
              <w:spacing w:after="0" w:line="240" w:lineRule="auto"/>
            </w:pPr>
            <w:r>
              <w:t>Guidelines On Occupational Safety And Health In Agriculture</w:t>
            </w:r>
          </w:p>
        </w:tc>
        <w:tc>
          <w:tcPr>
            <w:tcW w:w="4656" w:type="dxa"/>
          </w:tcPr>
          <w:p w14:paraId="3ED5783B">
            <w:pPr>
              <w:spacing w:after="0" w:line="240" w:lineRule="auto"/>
            </w:pPr>
            <w:r>
              <w:t>2002</w:t>
            </w:r>
          </w:p>
        </w:tc>
      </w:tr>
      <w:tr w14:paraId="46B468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24B158E6">
            <w:pPr>
              <w:spacing w:after="0" w:line="240" w:lineRule="auto"/>
            </w:pPr>
            <w:r>
              <w:t>Guidelines On Occupational Safety And Health In Agriculture (Mandarin Version)</w:t>
            </w:r>
          </w:p>
        </w:tc>
        <w:tc>
          <w:tcPr>
            <w:tcW w:w="4656" w:type="dxa"/>
          </w:tcPr>
          <w:p w14:paraId="0455D899">
            <w:pPr>
              <w:spacing w:after="0" w:line="240" w:lineRule="auto"/>
            </w:pPr>
            <w:r>
              <w:t>2002</w:t>
            </w:r>
          </w:p>
        </w:tc>
      </w:tr>
      <w:tr w14:paraId="0AED51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1BA0EFE6">
            <w:pPr>
              <w:spacing w:after="0" w:line="240" w:lineRule="auto"/>
            </w:pPr>
            <w:r>
              <w:t>Guidelines On Occupational Safety And Health In Agriculture (Tamil Version)</w:t>
            </w:r>
          </w:p>
        </w:tc>
        <w:tc>
          <w:tcPr>
            <w:tcW w:w="4656" w:type="dxa"/>
          </w:tcPr>
          <w:p w14:paraId="79E4DC62">
            <w:pPr>
              <w:spacing w:after="0" w:line="240" w:lineRule="auto"/>
            </w:pPr>
            <w:r>
              <w:t>2002</w:t>
            </w:r>
          </w:p>
        </w:tc>
      </w:tr>
      <w:tr w14:paraId="2C13D9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0D44E502">
            <w:pPr>
              <w:spacing w:after="0" w:line="240" w:lineRule="auto"/>
            </w:pPr>
            <w:r>
              <w:t>Guidelines On The Safety Management Of Amusement Park Devices</w:t>
            </w:r>
          </w:p>
        </w:tc>
        <w:tc>
          <w:tcPr>
            <w:tcW w:w="4656" w:type="dxa"/>
          </w:tcPr>
          <w:p w14:paraId="73CF7BC9">
            <w:pPr>
              <w:spacing w:after="0" w:line="240" w:lineRule="auto"/>
            </w:pPr>
            <w:r>
              <w:t>2008</w:t>
            </w:r>
          </w:p>
        </w:tc>
      </w:tr>
      <w:tr w14:paraId="22E2B4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52561372">
            <w:pPr>
              <w:spacing w:after="0" w:line="240" w:lineRule="auto"/>
            </w:pPr>
            <w:r>
              <w:t>Guidelines For Preparation Of Demonstration Of Safe Operation Document (General)</w:t>
            </w:r>
          </w:p>
        </w:tc>
        <w:tc>
          <w:tcPr>
            <w:tcW w:w="4656" w:type="dxa"/>
          </w:tcPr>
          <w:p w14:paraId="6BC5EAB9">
            <w:pPr>
              <w:spacing w:after="0" w:line="240" w:lineRule="auto"/>
            </w:pPr>
            <w:r>
              <w:t>2001</w:t>
            </w:r>
          </w:p>
        </w:tc>
      </w:tr>
      <w:tr w14:paraId="056A9A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4CDBBC90">
            <w:pPr>
              <w:spacing w:after="0" w:line="240" w:lineRule="auto"/>
            </w:pPr>
            <w:r>
              <w:t>Guidelines For Preparation Of Demonstration Of Safe Operation Document (Storage Of Liquified Petroleum Gas In Cylinder)</w:t>
            </w:r>
          </w:p>
        </w:tc>
        <w:tc>
          <w:tcPr>
            <w:tcW w:w="4656" w:type="dxa"/>
          </w:tcPr>
          <w:p w14:paraId="3993C055">
            <w:pPr>
              <w:spacing w:after="0" w:line="240" w:lineRule="auto"/>
            </w:pPr>
            <w:r>
              <w:t>2001</w:t>
            </w:r>
          </w:p>
        </w:tc>
      </w:tr>
      <w:tr w14:paraId="07949C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1C437CEA">
            <w:pPr>
              <w:spacing w:after="0" w:line="240" w:lineRule="auto"/>
            </w:pPr>
            <w:r>
              <w:t>Guidelines On Mercury Management In Oil And Gas Industry</w:t>
            </w:r>
          </w:p>
        </w:tc>
        <w:tc>
          <w:tcPr>
            <w:tcW w:w="4656" w:type="dxa"/>
          </w:tcPr>
          <w:p w14:paraId="3BADF72E">
            <w:pPr>
              <w:spacing w:after="0" w:line="240" w:lineRule="auto"/>
            </w:pPr>
            <w:r>
              <w:t>2011</w:t>
            </w:r>
          </w:p>
        </w:tc>
      </w:tr>
      <w:tr w14:paraId="078320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20F84C8A">
            <w:pPr>
              <w:spacing w:after="0" w:line="240" w:lineRule="auto"/>
            </w:pPr>
            <w:r>
              <w:t>Panduan Bagi Menggunapakai Penaksiran Risiko Bahan Kimia Berbahaya Kepada Kesihatan (CHRA) Secara Generik</w:t>
            </w:r>
          </w:p>
        </w:tc>
        <w:tc>
          <w:tcPr>
            <w:tcW w:w="4656" w:type="dxa"/>
          </w:tcPr>
          <w:p w14:paraId="338E5183">
            <w:pPr>
              <w:spacing w:after="0" w:line="240" w:lineRule="auto"/>
            </w:pPr>
            <w:r>
              <w:t>2006</w:t>
            </w:r>
          </w:p>
        </w:tc>
      </w:tr>
      <w:tr w14:paraId="03EC79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009C38B9">
            <w:pPr>
              <w:spacing w:after="0" w:line="240" w:lineRule="auto"/>
            </w:pPr>
            <w:r>
              <w:t>Guidelines On Storage Of Hazardous Chemicals: A Guide For Safe Warehousing Of Packaged Hazardous Chemicals</w:t>
            </w:r>
          </w:p>
        </w:tc>
        <w:tc>
          <w:tcPr>
            <w:tcW w:w="4656" w:type="dxa"/>
          </w:tcPr>
          <w:p w14:paraId="49DF067E">
            <w:pPr>
              <w:spacing w:after="0" w:line="240" w:lineRule="auto"/>
            </w:pPr>
            <w:r>
              <w:t>2005</w:t>
            </w:r>
          </w:p>
        </w:tc>
      </w:tr>
      <w:tr w14:paraId="549749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74501501">
            <w:pPr>
              <w:spacing w:after="0" w:line="240" w:lineRule="auto"/>
            </w:pPr>
            <w:r>
              <w:t>Guidelines On The Use Of Personal Protective Equipment Against Chemicals Hazards</w:t>
            </w:r>
          </w:p>
        </w:tc>
        <w:tc>
          <w:tcPr>
            <w:tcW w:w="4656" w:type="dxa"/>
          </w:tcPr>
          <w:p w14:paraId="297D0383">
            <w:pPr>
              <w:spacing w:after="0" w:line="240" w:lineRule="auto"/>
            </w:pPr>
            <w:r>
              <w:t>2005</w:t>
            </w:r>
          </w:p>
        </w:tc>
      </w:tr>
      <w:tr w14:paraId="058E5E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44FCB71D">
            <w:pPr>
              <w:spacing w:after="0" w:line="240" w:lineRule="auto"/>
            </w:pPr>
            <w:r>
              <w:t>Guidelines On The Monitoring Of Airborne Contaminant For Chemicals Hazardous To Health</w:t>
            </w:r>
          </w:p>
        </w:tc>
        <w:tc>
          <w:tcPr>
            <w:tcW w:w="4656" w:type="dxa"/>
          </w:tcPr>
          <w:p w14:paraId="36971400">
            <w:pPr>
              <w:spacing w:after="0" w:line="240" w:lineRule="auto"/>
            </w:pPr>
            <w:r>
              <w:t>2002</w:t>
            </w:r>
          </w:p>
        </w:tc>
      </w:tr>
      <w:tr w14:paraId="1CDDB5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18B3109A">
            <w:pPr>
              <w:spacing w:after="0" w:line="240" w:lineRule="auto"/>
            </w:pPr>
            <w:r>
              <w:t>Guidelines On The Control Of Chemicals Hazardous To Health</w:t>
            </w:r>
          </w:p>
        </w:tc>
        <w:tc>
          <w:tcPr>
            <w:tcW w:w="4656" w:type="dxa"/>
          </w:tcPr>
          <w:p w14:paraId="01ADD733">
            <w:pPr>
              <w:spacing w:after="0" w:line="240" w:lineRule="auto"/>
            </w:pPr>
            <w:r>
              <w:t>2001</w:t>
            </w:r>
          </w:p>
        </w:tc>
      </w:tr>
      <w:tr w14:paraId="13C873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0B187E6F">
            <w:pPr>
              <w:spacing w:after="0" w:line="240" w:lineRule="auto"/>
            </w:pPr>
            <w:r>
              <w:t>Guidelines For The Preparation Of A Chemical Register</w:t>
            </w:r>
          </w:p>
        </w:tc>
        <w:tc>
          <w:tcPr>
            <w:tcW w:w="4656" w:type="dxa"/>
          </w:tcPr>
          <w:p w14:paraId="54C97042">
            <w:pPr>
              <w:spacing w:after="0" w:line="240" w:lineRule="auto"/>
            </w:pPr>
            <w:r>
              <w:t>2000</w:t>
            </w:r>
          </w:p>
        </w:tc>
      </w:tr>
      <w:tr w14:paraId="7D9C68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2A73F87B">
            <w:pPr>
              <w:spacing w:after="0" w:line="240" w:lineRule="auto"/>
            </w:pPr>
            <w:r>
              <w:t>Assessment Of The Health Risks Arising From The Use Of Hazardous Chemical In The Workplace (2nd Edition)</w:t>
            </w:r>
          </w:p>
        </w:tc>
        <w:tc>
          <w:tcPr>
            <w:tcW w:w="4656" w:type="dxa"/>
          </w:tcPr>
          <w:p w14:paraId="36794139">
            <w:pPr>
              <w:spacing w:after="0" w:line="240" w:lineRule="auto"/>
            </w:pPr>
            <w:r>
              <w:t>2000</w:t>
            </w:r>
          </w:p>
        </w:tc>
      </w:tr>
      <w:tr w14:paraId="6ACA64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5909C890">
            <w:pPr>
              <w:spacing w:after="0" w:line="240" w:lineRule="auto"/>
            </w:pPr>
            <w:r>
              <w:t>Guidelines On Method Of Sampling And Analysis For Airborne Lead</w:t>
            </w:r>
          </w:p>
        </w:tc>
        <w:tc>
          <w:tcPr>
            <w:tcW w:w="4656" w:type="dxa"/>
          </w:tcPr>
          <w:p w14:paraId="286F35D5">
            <w:pPr>
              <w:spacing w:after="0" w:line="240" w:lineRule="auto"/>
            </w:pPr>
            <w:r>
              <w:t>1997</w:t>
            </w:r>
          </w:p>
        </w:tc>
      </w:tr>
      <w:tr w14:paraId="4EF0A6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2BDB2A10">
            <w:pPr>
              <w:spacing w:after="0" w:line="240" w:lineRule="auto"/>
            </w:pPr>
            <w:r>
              <w:t>Guidelines For Control Of Occupational Noise</w:t>
            </w:r>
          </w:p>
        </w:tc>
        <w:tc>
          <w:tcPr>
            <w:tcW w:w="4656" w:type="dxa"/>
          </w:tcPr>
          <w:p w14:paraId="49C359C8">
            <w:pPr>
              <w:spacing w:after="0" w:line="240" w:lineRule="auto"/>
            </w:pPr>
            <w:r>
              <w:t>2005</w:t>
            </w:r>
          </w:p>
        </w:tc>
      </w:tr>
      <w:tr w14:paraId="7AF9DD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600C6052">
            <w:pPr>
              <w:spacing w:after="0" w:line="240" w:lineRule="auto"/>
            </w:pPr>
            <w:r>
              <w:t>Guidelines On Occupational Safety And Health For Design, Inspection, Testing And Examination Of Local Exhaust Ventilation System</w:t>
            </w:r>
          </w:p>
        </w:tc>
        <w:tc>
          <w:tcPr>
            <w:tcW w:w="4656" w:type="dxa"/>
          </w:tcPr>
          <w:p w14:paraId="4F5B1C22">
            <w:pPr>
              <w:spacing w:after="0" w:line="240" w:lineRule="auto"/>
            </w:pPr>
            <w:r>
              <w:t>2008</w:t>
            </w:r>
          </w:p>
        </w:tc>
      </w:tr>
      <w:tr w14:paraId="42F6E3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7F13A1BE">
            <w:pPr>
              <w:spacing w:after="0" w:line="240" w:lineRule="auto"/>
            </w:pPr>
            <w:r>
              <w:t>Guidelines For Hazard Identification, Risk Assessment And Risk Control (HIRARC)</w:t>
            </w:r>
          </w:p>
        </w:tc>
        <w:tc>
          <w:tcPr>
            <w:tcW w:w="4656" w:type="dxa"/>
          </w:tcPr>
          <w:p w14:paraId="5C2F8518">
            <w:pPr>
              <w:spacing w:after="0" w:line="240" w:lineRule="auto"/>
            </w:pPr>
            <w:r>
              <w:t>2008</w:t>
            </w:r>
          </w:p>
        </w:tc>
      </w:tr>
      <w:tr w14:paraId="362A4A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7F765519">
            <w:pPr>
              <w:spacing w:after="0" w:line="240" w:lineRule="auto"/>
            </w:pPr>
            <w:r>
              <w:t>Guidelines On Occupational Health Services</w:t>
            </w:r>
          </w:p>
        </w:tc>
        <w:tc>
          <w:tcPr>
            <w:tcW w:w="4656" w:type="dxa"/>
          </w:tcPr>
          <w:p w14:paraId="2E19EFE6">
            <w:pPr>
              <w:spacing w:after="0" w:line="240" w:lineRule="auto"/>
            </w:pPr>
            <w:r>
              <w:t>2005</w:t>
            </w:r>
          </w:p>
        </w:tc>
      </w:tr>
      <w:tr w14:paraId="6D9D9E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204E289E">
            <w:pPr>
              <w:spacing w:after="0" w:line="240" w:lineRule="auto"/>
            </w:pPr>
            <w:r>
              <w:t>Guidelines On Preventing And Responding To Drugs And Alcohol Problems In The Workplace</w:t>
            </w:r>
          </w:p>
        </w:tc>
        <w:tc>
          <w:tcPr>
            <w:tcW w:w="4656" w:type="dxa"/>
          </w:tcPr>
          <w:p w14:paraId="2D4A66EE">
            <w:pPr>
              <w:spacing w:after="0" w:line="240" w:lineRule="auto"/>
            </w:pPr>
            <w:r>
              <w:t>2004</w:t>
            </w:r>
          </w:p>
        </w:tc>
      </w:tr>
      <w:tr w14:paraId="262FB6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2A10613F">
            <w:pPr>
              <w:spacing w:after="0" w:line="240" w:lineRule="auto"/>
            </w:pPr>
            <w:r>
              <w:t>Guidelines On First Aid In The Workplace (2nd Edition)</w:t>
            </w:r>
          </w:p>
        </w:tc>
        <w:tc>
          <w:tcPr>
            <w:tcW w:w="4656" w:type="dxa"/>
          </w:tcPr>
          <w:p w14:paraId="02017168">
            <w:pPr>
              <w:spacing w:after="0" w:line="240" w:lineRule="auto"/>
            </w:pPr>
            <w:r>
              <w:t>2004</w:t>
            </w:r>
          </w:p>
        </w:tc>
      </w:tr>
      <w:tr w14:paraId="5E958C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6571C97D">
            <w:pPr>
              <w:spacing w:after="0" w:line="240" w:lineRule="auto"/>
            </w:pPr>
            <w:r>
              <w:t>Guidelines On Reproductive Health Policy &amp; Programmes At The Workplace</w:t>
            </w:r>
          </w:p>
        </w:tc>
        <w:tc>
          <w:tcPr>
            <w:tcW w:w="4656" w:type="dxa"/>
          </w:tcPr>
          <w:p w14:paraId="01A50CC4">
            <w:pPr>
              <w:spacing w:after="0" w:line="240" w:lineRule="auto"/>
            </w:pPr>
            <w:r>
              <w:t>2002</w:t>
            </w:r>
          </w:p>
        </w:tc>
      </w:tr>
      <w:tr w14:paraId="479328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2CA82C13">
            <w:pPr>
              <w:spacing w:after="0" w:line="240" w:lineRule="auto"/>
            </w:pPr>
            <w:r>
              <w:t>Guidelines On Medical Surveillance</w:t>
            </w:r>
          </w:p>
        </w:tc>
        <w:tc>
          <w:tcPr>
            <w:tcW w:w="4656" w:type="dxa"/>
          </w:tcPr>
          <w:p w14:paraId="4EDED8A1">
            <w:pPr>
              <w:spacing w:after="0" w:line="240" w:lineRule="auto"/>
            </w:pPr>
            <w:r>
              <w:t>2001</w:t>
            </w:r>
          </w:p>
        </w:tc>
      </w:tr>
      <w:tr w14:paraId="610E35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6BBB3459">
            <w:pPr>
              <w:spacing w:after="0" w:line="240" w:lineRule="auto"/>
            </w:pPr>
            <w:r>
              <w:t>Guidance For The Prevention Of Stress And Violence At The Workplace</w:t>
            </w:r>
          </w:p>
        </w:tc>
        <w:tc>
          <w:tcPr>
            <w:tcW w:w="4656" w:type="dxa"/>
          </w:tcPr>
          <w:p w14:paraId="6464A831">
            <w:pPr>
              <w:spacing w:after="0" w:line="240" w:lineRule="auto"/>
            </w:pPr>
            <w:r>
              <w:t>2001</w:t>
            </w:r>
          </w:p>
        </w:tc>
      </w:tr>
      <w:tr w14:paraId="2A62DA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0D5F90C5">
            <w:pPr>
              <w:spacing w:after="0" w:line="240" w:lineRule="auto"/>
            </w:pPr>
            <w:r>
              <w:t>Garis Panduan Sistem Mata Bagi Program Pendidikan Berterusan</w:t>
            </w:r>
          </w:p>
        </w:tc>
        <w:tc>
          <w:tcPr>
            <w:tcW w:w="4656" w:type="dxa"/>
          </w:tcPr>
          <w:p w14:paraId="4161BA45">
            <w:pPr>
              <w:spacing w:after="0" w:line="240" w:lineRule="auto"/>
            </w:pPr>
            <w:r>
              <w:t>2012</w:t>
            </w:r>
          </w:p>
        </w:tc>
      </w:tr>
      <w:tr w14:paraId="3786BE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2EF0CFA9">
            <w:pPr>
              <w:spacing w:after="0" w:line="240" w:lineRule="auto"/>
            </w:pPr>
            <w:r>
              <w:t>Garis Panduan Pendaftaran Pusat Pengajar Penyelia Keselamatan Tapak Bina</w:t>
            </w:r>
          </w:p>
        </w:tc>
        <w:tc>
          <w:tcPr>
            <w:tcW w:w="4656" w:type="dxa"/>
          </w:tcPr>
          <w:p w14:paraId="62B8DC7D">
            <w:pPr>
              <w:spacing w:after="0" w:line="240" w:lineRule="auto"/>
            </w:pPr>
            <w:r>
              <w:t>2011</w:t>
            </w:r>
          </w:p>
        </w:tc>
      </w:tr>
      <w:tr w14:paraId="40456F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78887D2B">
            <w:pPr>
              <w:spacing w:after="0" w:line="240" w:lineRule="auto"/>
            </w:pPr>
            <w:r>
              <w:t>Garis Panduan Latihan Pekerja, Pendaftaran Pusat Pengajar Dan Pengendalian Kursus Keselamatan Dan Kesihatan Pekerjaan Di Ruang Terkurung</w:t>
            </w:r>
          </w:p>
        </w:tc>
        <w:tc>
          <w:tcPr>
            <w:tcW w:w="4656" w:type="dxa"/>
          </w:tcPr>
          <w:p w14:paraId="552D6BCD">
            <w:pPr>
              <w:spacing w:after="0" w:line="240" w:lineRule="auto"/>
            </w:pPr>
            <w:r>
              <w:t>2008</w:t>
            </w:r>
          </w:p>
        </w:tc>
      </w:tr>
      <w:tr w14:paraId="7908D2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16E00518">
            <w:pPr>
              <w:spacing w:after="0" w:line="240" w:lineRule="auto"/>
            </w:pPr>
            <w:r>
              <w:t>Garis Panduan Pengiktirafan Sebagai Pusat Pengajar Kursus Operator Kren</w:t>
            </w:r>
          </w:p>
        </w:tc>
        <w:tc>
          <w:tcPr>
            <w:tcW w:w="4656" w:type="dxa"/>
          </w:tcPr>
          <w:p w14:paraId="2A4876DC">
            <w:pPr>
              <w:spacing w:after="0" w:line="240" w:lineRule="auto"/>
            </w:pPr>
            <w:r>
              <w:t>2004</w:t>
            </w:r>
          </w:p>
        </w:tc>
      </w:tr>
      <w:tr w14:paraId="0B89EE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5424129B">
            <w:pPr>
              <w:spacing w:after="0" w:line="240" w:lineRule="auto"/>
            </w:pPr>
            <w:r>
              <w:t>Garis Panduan Untuk Permohonan Pengiktirafan Sebagai Pusat Pengajar Pengendali Perancah</w:t>
            </w:r>
          </w:p>
        </w:tc>
        <w:tc>
          <w:tcPr>
            <w:tcW w:w="4656" w:type="dxa"/>
          </w:tcPr>
          <w:p w14:paraId="5D3B8C8F">
            <w:pPr>
              <w:spacing w:after="0" w:line="240" w:lineRule="auto"/>
            </w:pPr>
            <w:r>
              <w:t>2003</w:t>
            </w:r>
          </w:p>
        </w:tc>
      </w:tr>
      <w:tr w14:paraId="4C0AB2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01EF9C7C">
            <w:pPr>
              <w:spacing w:after="0" w:line="240" w:lineRule="auto"/>
            </w:pPr>
            <w:r>
              <w:t>Garis Panduan Untuk Memohon Sebagai Pusat Pengajar Pegawai Keselamatan Dan Kesihatan</w:t>
            </w:r>
          </w:p>
        </w:tc>
        <w:tc>
          <w:tcPr>
            <w:tcW w:w="4656" w:type="dxa"/>
          </w:tcPr>
          <w:p w14:paraId="0BBC890D">
            <w:pPr>
              <w:spacing w:after="0" w:line="240" w:lineRule="auto"/>
            </w:pPr>
            <w:r>
              <w:t>2003</w:t>
            </w:r>
          </w:p>
        </w:tc>
      </w:tr>
      <w:tr w14:paraId="309D59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4A4AD076">
            <w:pPr>
              <w:spacing w:after="0" w:line="240" w:lineRule="auto"/>
            </w:pPr>
            <w:r>
              <w:t>Guidelines For The Registration Of Assessors, Hygiene Technician And Occupational Health Doctor</w:t>
            </w:r>
          </w:p>
        </w:tc>
        <w:tc>
          <w:tcPr>
            <w:tcW w:w="4656" w:type="dxa"/>
          </w:tcPr>
          <w:p w14:paraId="4BBBE075">
            <w:pPr>
              <w:spacing w:after="0" w:line="240" w:lineRule="auto"/>
            </w:pPr>
            <w:r>
              <w:t>2000</w:t>
            </w:r>
          </w:p>
        </w:tc>
      </w:tr>
      <w:tr w14:paraId="5244AE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630851A9">
            <w:pPr>
              <w:spacing w:after="0" w:line="240" w:lineRule="auto"/>
            </w:pPr>
            <w:r>
              <w:t>Examination Syllabus For Engineer's Certification Of Competency (Steam And Internal Combustion Engines) Examination</w:t>
            </w:r>
          </w:p>
        </w:tc>
        <w:tc>
          <w:tcPr>
            <w:tcW w:w="4656" w:type="dxa"/>
          </w:tcPr>
          <w:p w14:paraId="5ED7929E">
            <w:pPr>
              <w:spacing w:after="0" w:line="240" w:lineRule="auto"/>
            </w:pPr>
            <w:r>
              <w:t>1996</w:t>
            </w:r>
          </w:p>
        </w:tc>
      </w:tr>
      <w:tr w14:paraId="74A3EA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09F432C9">
            <w:pPr>
              <w:spacing w:after="0" w:line="240" w:lineRule="auto"/>
            </w:pPr>
            <w:r>
              <w:t>Guidelines For Public Safety And Health At Construction Sites</w:t>
            </w:r>
          </w:p>
        </w:tc>
        <w:tc>
          <w:tcPr>
            <w:tcW w:w="4656" w:type="dxa"/>
          </w:tcPr>
          <w:p w14:paraId="1B3718CE">
            <w:pPr>
              <w:spacing w:after="0" w:line="240" w:lineRule="auto"/>
            </w:pPr>
            <w:r>
              <w:t>2007</w:t>
            </w:r>
          </w:p>
        </w:tc>
      </w:tr>
      <w:tr w14:paraId="5D3E6D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4AEBF05A">
            <w:pPr>
              <w:spacing w:after="0" w:line="240" w:lineRule="auto"/>
            </w:pPr>
            <w:r>
              <w:t>Guidelines For The Prevention Of Falls At Workplaces</w:t>
            </w:r>
          </w:p>
        </w:tc>
        <w:tc>
          <w:tcPr>
            <w:tcW w:w="4656" w:type="dxa"/>
          </w:tcPr>
          <w:p w14:paraId="6208CD0A">
            <w:pPr>
              <w:spacing w:after="0" w:line="240" w:lineRule="auto"/>
            </w:pPr>
            <w:r>
              <w:t>2007</w:t>
            </w:r>
          </w:p>
        </w:tc>
      </w:tr>
      <w:tr w14:paraId="24981C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22D82A65">
            <w:pPr>
              <w:spacing w:after="0" w:line="240" w:lineRule="auto"/>
            </w:pPr>
            <w:r>
              <w:t>Guidelines On Trenching For Construction Safety</w:t>
            </w:r>
          </w:p>
        </w:tc>
        <w:tc>
          <w:tcPr>
            <w:tcW w:w="4656" w:type="dxa"/>
          </w:tcPr>
          <w:p w14:paraId="1F7EB0AE">
            <w:pPr>
              <w:spacing w:after="0" w:line="240" w:lineRule="auto"/>
            </w:pPr>
            <w:r>
              <w:t>2000</w:t>
            </w:r>
          </w:p>
        </w:tc>
      </w:tr>
      <w:tr w14:paraId="4333EE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7B25B589">
            <w:pPr>
              <w:spacing w:after="0" w:line="240" w:lineRule="auto"/>
            </w:pPr>
            <w:r>
              <w:t>Guidelines On Occupational Safety And Health In Tunnel Construction</w:t>
            </w:r>
          </w:p>
        </w:tc>
        <w:tc>
          <w:tcPr>
            <w:tcW w:w="4656" w:type="dxa"/>
          </w:tcPr>
          <w:p w14:paraId="77B681A8">
            <w:pPr>
              <w:spacing w:after="0" w:line="240" w:lineRule="auto"/>
            </w:pPr>
            <w:r>
              <w:t>1998</w:t>
            </w:r>
          </w:p>
        </w:tc>
      </w:tr>
    </w:tbl>
    <w:p w14:paraId="461CA93E">
      <w:r>
        <w:rPr>
          <w:b/>
        </w:rPr>
        <w:t>Jadual 3: Kod Amalan Yang Dibuat Di Bawah OSHA 1994</w:t>
      </w:r>
      <w:r>
        <w:t xml:space="preserve"> </w:t>
      </w:r>
      <w:r>
        <w:rPr>
          <w:i/>
        </w:rPr>
        <w:t>(Table 3: Code of Practices made under OSHA 1994)</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14"/>
        <w:gridCol w:w="3003"/>
        <w:gridCol w:w="2939"/>
      </w:tblGrid>
      <w:tr w14:paraId="7A982C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75DA5BDB">
            <w:pPr>
              <w:spacing w:after="0" w:line="240" w:lineRule="auto"/>
            </w:pPr>
            <w:r>
              <w:t>Bil</w:t>
            </w:r>
          </w:p>
        </w:tc>
        <w:tc>
          <w:tcPr>
            <w:tcW w:w="3104" w:type="dxa"/>
          </w:tcPr>
          <w:p w14:paraId="20160BDA">
            <w:pPr>
              <w:spacing w:after="0" w:line="240" w:lineRule="auto"/>
            </w:pPr>
            <w:r>
              <w:t>ICOP</w:t>
            </w:r>
          </w:p>
        </w:tc>
        <w:tc>
          <w:tcPr>
            <w:tcW w:w="3104" w:type="dxa"/>
          </w:tcPr>
          <w:p w14:paraId="697572B0">
            <w:pPr>
              <w:spacing w:after="0" w:line="240" w:lineRule="auto"/>
            </w:pPr>
            <w:r>
              <w:t>Tahun</w:t>
            </w:r>
          </w:p>
        </w:tc>
      </w:tr>
      <w:tr w14:paraId="715609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684CDB08">
            <w:pPr>
              <w:spacing w:after="0" w:line="240" w:lineRule="auto"/>
            </w:pPr>
            <w:r>
              <w:t>1</w:t>
            </w:r>
          </w:p>
        </w:tc>
        <w:tc>
          <w:tcPr>
            <w:tcW w:w="3104" w:type="dxa"/>
          </w:tcPr>
          <w:p w14:paraId="0E381811">
            <w:pPr>
              <w:spacing w:after="0" w:line="240" w:lineRule="auto"/>
            </w:pPr>
            <w:r>
              <w:t>Approved Code Of Practice On HIV/AIDS In Workplace</w:t>
            </w:r>
          </w:p>
        </w:tc>
        <w:tc>
          <w:tcPr>
            <w:tcW w:w="3104" w:type="dxa"/>
          </w:tcPr>
          <w:p w14:paraId="417832E3">
            <w:pPr>
              <w:spacing w:after="0" w:line="240" w:lineRule="auto"/>
            </w:pPr>
            <w:r>
              <w:t>2001</w:t>
            </w:r>
          </w:p>
        </w:tc>
      </w:tr>
      <w:tr w14:paraId="77FC67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1DAC3767">
            <w:pPr>
              <w:spacing w:after="0" w:line="240" w:lineRule="auto"/>
            </w:pPr>
            <w:r>
              <w:t>2</w:t>
            </w:r>
          </w:p>
        </w:tc>
        <w:tc>
          <w:tcPr>
            <w:tcW w:w="3104" w:type="dxa"/>
          </w:tcPr>
          <w:p w14:paraId="5C41816F">
            <w:pPr>
              <w:spacing w:after="0" w:line="240" w:lineRule="auto"/>
            </w:pPr>
            <w:r>
              <w:t>Code Of Practice On Prevention And Management Of HIV/AIDS At The Workplace</w:t>
            </w:r>
          </w:p>
        </w:tc>
        <w:tc>
          <w:tcPr>
            <w:tcW w:w="3104" w:type="dxa"/>
          </w:tcPr>
          <w:p w14:paraId="472D3B78">
            <w:pPr>
              <w:spacing w:after="0" w:line="240" w:lineRule="auto"/>
            </w:pPr>
            <w:r>
              <w:t>2001</w:t>
            </w:r>
          </w:p>
        </w:tc>
      </w:tr>
      <w:tr w14:paraId="191437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3F96D676">
            <w:pPr>
              <w:spacing w:after="0" w:line="240" w:lineRule="auto"/>
            </w:pPr>
            <w:r>
              <w:t>3</w:t>
            </w:r>
          </w:p>
        </w:tc>
        <w:tc>
          <w:tcPr>
            <w:tcW w:w="3104" w:type="dxa"/>
          </w:tcPr>
          <w:p w14:paraId="53A1055E">
            <w:pPr>
              <w:spacing w:after="0" w:line="240" w:lineRule="auto"/>
            </w:pPr>
            <w:r>
              <w:t>Industry Code Of Practice On Chemicals Classification And Hazard Communication</w:t>
            </w:r>
          </w:p>
        </w:tc>
        <w:tc>
          <w:tcPr>
            <w:tcW w:w="3104" w:type="dxa"/>
          </w:tcPr>
          <w:p w14:paraId="45F923F6">
            <w:pPr>
              <w:spacing w:after="0" w:line="240" w:lineRule="auto"/>
            </w:pPr>
            <w:r>
              <w:t>2014</w:t>
            </w:r>
          </w:p>
        </w:tc>
      </w:tr>
      <w:tr w14:paraId="121A73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4EFE6B9C">
            <w:pPr>
              <w:spacing w:after="0" w:line="240" w:lineRule="auto"/>
            </w:pPr>
            <w:r>
              <w:t>4</w:t>
            </w:r>
          </w:p>
        </w:tc>
        <w:tc>
          <w:tcPr>
            <w:tcW w:w="3104" w:type="dxa"/>
          </w:tcPr>
          <w:p w14:paraId="3DA9DBCC">
            <w:pPr>
              <w:spacing w:after="0" w:line="240" w:lineRule="auto"/>
            </w:pPr>
            <w:r>
              <w:t>Industry Code Of Practice On Indoor Air Quality</w:t>
            </w:r>
          </w:p>
        </w:tc>
        <w:tc>
          <w:tcPr>
            <w:tcW w:w="3104" w:type="dxa"/>
          </w:tcPr>
          <w:p w14:paraId="09B39161">
            <w:pPr>
              <w:spacing w:after="0" w:line="240" w:lineRule="auto"/>
            </w:pPr>
            <w:r>
              <w:t>2010</w:t>
            </w:r>
          </w:p>
        </w:tc>
      </w:tr>
      <w:tr w14:paraId="147426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57E2984C">
            <w:pPr>
              <w:spacing w:after="0" w:line="240" w:lineRule="auto"/>
            </w:pPr>
            <w:r>
              <w:t>5</w:t>
            </w:r>
          </w:p>
        </w:tc>
        <w:tc>
          <w:tcPr>
            <w:tcW w:w="3104" w:type="dxa"/>
          </w:tcPr>
          <w:p w14:paraId="73AB535E">
            <w:pPr>
              <w:spacing w:after="0" w:line="240" w:lineRule="auto"/>
            </w:pPr>
            <w:r>
              <w:t>Code Of Practice For Road Transport Activities</w:t>
            </w:r>
          </w:p>
        </w:tc>
        <w:tc>
          <w:tcPr>
            <w:tcW w:w="3104" w:type="dxa"/>
          </w:tcPr>
          <w:p w14:paraId="33255A7B">
            <w:pPr>
              <w:spacing w:after="0" w:line="240" w:lineRule="auto"/>
            </w:pPr>
            <w:r>
              <w:t>2010</w:t>
            </w:r>
          </w:p>
        </w:tc>
      </w:tr>
      <w:tr w14:paraId="4DF477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54D3C651">
            <w:pPr>
              <w:spacing w:after="0" w:line="240" w:lineRule="auto"/>
            </w:pPr>
            <w:r>
              <w:t>6</w:t>
            </w:r>
          </w:p>
        </w:tc>
        <w:tc>
          <w:tcPr>
            <w:tcW w:w="3104" w:type="dxa"/>
          </w:tcPr>
          <w:p w14:paraId="291A1635">
            <w:pPr>
              <w:spacing w:after="0" w:line="240" w:lineRule="auto"/>
            </w:pPr>
            <w:r>
              <w:t>Code Of Practice On Safety, Health And Environment For Transportation Sector (She Code)</w:t>
            </w:r>
          </w:p>
        </w:tc>
        <w:tc>
          <w:tcPr>
            <w:tcW w:w="3104" w:type="dxa"/>
          </w:tcPr>
          <w:p w14:paraId="359943BD">
            <w:pPr>
              <w:spacing w:after="0" w:line="240" w:lineRule="auto"/>
            </w:pPr>
            <w:r>
              <w:t>2007</w:t>
            </w:r>
          </w:p>
        </w:tc>
      </w:tr>
      <w:tr w14:paraId="77EA98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3F501EED">
            <w:pPr>
              <w:spacing w:after="0" w:line="240" w:lineRule="auto"/>
            </w:pPr>
            <w:r>
              <w:t>7</w:t>
            </w:r>
          </w:p>
        </w:tc>
        <w:tc>
          <w:tcPr>
            <w:tcW w:w="3104" w:type="dxa"/>
          </w:tcPr>
          <w:p w14:paraId="0F240B01">
            <w:pPr>
              <w:spacing w:after="0" w:line="240" w:lineRule="auto"/>
            </w:pPr>
            <w:r>
              <w:t>Code Of Practice On Prevention And Eradication Of Drug, Alcohol And Substance Abuse In The Workplace</w:t>
            </w:r>
          </w:p>
        </w:tc>
        <w:tc>
          <w:tcPr>
            <w:tcW w:w="3104" w:type="dxa"/>
          </w:tcPr>
          <w:p w14:paraId="61D075F0">
            <w:pPr>
              <w:spacing w:after="0" w:line="240" w:lineRule="auto"/>
            </w:pPr>
            <w:r>
              <w:t>2005</w:t>
            </w:r>
          </w:p>
        </w:tc>
      </w:tr>
      <w:tr w14:paraId="1C8C8E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4FB411C2">
            <w:pPr>
              <w:spacing w:after="0" w:line="240" w:lineRule="auto"/>
            </w:pPr>
            <w:r>
              <w:t>8</w:t>
            </w:r>
          </w:p>
        </w:tc>
        <w:tc>
          <w:tcPr>
            <w:tcW w:w="3104" w:type="dxa"/>
          </w:tcPr>
          <w:p w14:paraId="702E3D6F">
            <w:pPr>
              <w:spacing w:after="0" w:line="240" w:lineRule="auto"/>
            </w:pPr>
            <w:r>
              <w:t>Code Of Practice On Prevention And Management Of HIV/AIDS At The Workplace</w:t>
            </w:r>
          </w:p>
        </w:tc>
        <w:tc>
          <w:tcPr>
            <w:tcW w:w="3104" w:type="dxa"/>
          </w:tcPr>
          <w:p w14:paraId="72D81948">
            <w:pPr>
              <w:spacing w:after="0" w:line="240" w:lineRule="auto"/>
            </w:pPr>
            <w:r>
              <w:t>2001</w:t>
            </w:r>
          </w:p>
        </w:tc>
      </w:tr>
      <w:tr w14:paraId="28FEFF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76E3ACE0">
            <w:pPr>
              <w:spacing w:after="0" w:line="240" w:lineRule="auto"/>
            </w:pPr>
            <w:r>
              <w:t>9</w:t>
            </w:r>
          </w:p>
        </w:tc>
        <w:tc>
          <w:tcPr>
            <w:tcW w:w="3104" w:type="dxa"/>
          </w:tcPr>
          <w:p w14:paraId="0AB73703">
            <w:pPr>
              <w:spacing w:after="0" w:line="240" w:lineRule="auto"/>
            </w:pPr>
            <w:r>
              <w:t>Industry Code Of Practice For Safe Working In A Confined Space</w:t>
            </w:r>
          </w:p>
        </w:tc>
        <w:tc>
          <w:tcPr>
            <w:tcW w:w="3104" w:type="dxa"/>
          </w:tcPr>
          <w:p w14:paraId="1333466C">
            <w:pPr>
              <w:spacing w:after="0" w:line="240" w:lineRule="auto"/>
            </w:pPr>
            <w:r>
              <w:t>2010</w:t>
            </w:r>
          </w:p>
        </w:tc>
      </w:tr>
    </w:tbl>
    <w:p w14:paraId="27B143A9">
      <w:pPr>
        <w:pStyle w:val="3"/>
      </w:pPr>
      <w:bookmarkStart w:id="196" w:name="_Toc5486"/>
      <w:r>
        <w:t xml:space="preserve">2. Factories And Machinery Act 1967 </w:t>
      </w:r>
      <w:r>
        <w:rPr>
          <w:i/>
        </w:rPr>
        <w:t>(Akta Kilang Dan Jentera 1967)</w:t>
      </w:r>
      <w:bookmarkEnd w:id="196"/>
    </w:p>
    <w:p w14:paraId="0D024A20">
      <w:r>
        <w:rPr>
          <w:b/>
        </w:rPr>
        <w:t>PART I — PRELIMINARY</w:t>
      </w:r>
      <w:r>
        <w:t xml:space="preserve"> 1. Short title 2. Interpretation of "factory" 3. Interpretation: general 4. Appointment of officers 5. Supervision of officers 6. Officers are public servants 7. Powers of an Inspector 8. Obstruction an offence 9. Persons not to reveal secrets</w:t>
      </w:r>
    </w:p>
    <w:p w14:paraId="45A55078">
      <w:r>
        <w:rPr>
          <w:b/>
        </w:rPr>
        <w:t>PART II — SAFETY, HEALTH AND WELFARE</w:t>
      </w:r>
      <w:r>
        <w:t xml:space="preserve"> 10. Provisions relating to safety, etc. 11. Persons exposed to explosive, inflammable, etc., substances 12. Lifting of weights 13. Provisions against fire 14. Construction of machinery 15. Dangerous parts of machinery 16. Projecting material 17. Machinery for hire or sale must comply with regulations 18. Machinery manufactured or repaired must comply with regulations 19. Certificate of fitness 20. Duties of persons employed 21. Duties of occupier 22. Provisions relating to health 23. Exposure to elements 24. Personal protective clothing and appliances 25. Provisions relating to welfare</w:t>
      </w:r>
    </w:p>
    <w:p w14:paraId="6520B903">
      <w:r>
        <w:rPr>
          <w:b/>
        </w:rPr>
        <w:t>PART III — PERSON IN CHARGE AND CERTIFICATES OF COMPETENCY</w:t>
      </w:r>
      <w:r>
        <w:t xml:space="preserve"> 26. Training and supervision of inexperienced workers 27. Chief Inspector may make orders in circumstances 28. Young persons 29. Certain machinery not to be operated without certificated staff 30. Panel of Examiners and Board of Appeal</w:t>
      </w:r>
    </w:p>
    <w:p w14:paraId="76B8B172">
      <w:r>
        <w:rPr>
          <w:b/>
        </w:rPr>
        <w:t>PART IV — NOTIFICATION OF ACCIDENT, DANGEROUS OCCURENCE AND DANGEROUS DISEASES</w:t>
      </w:r>
      <w:r>
        <w:t xml:space="preserve"> 31. Accidents and dangerous occurrence to be reported 32. Notification of industrial diseases 33. Investigation and enquiries</w:t>
      </w:r>
    </w:p>
    <w:p w14:paraId="6A0682E0">
      <w:r>
        <w:rPr>
          <w:b/>
        </w:rPr>
        <w:t>PART V — NOTICE OF OCCUPATION OF FACTORY, AND REGISTRATION AND USE OF MACHINERY</w:t>
      </w:r>
      <w:r>
        <w:t xml:space="preserve"> 34. Operation of factory 35. Building operations or works of engineering construction 36. Installation of machinery, etc. 37. Application for registration 38. Register 39. Moving or alteration of or addition to machinery to be approved 40. Periodical inspections 41. Questions for decision by an Inspector and appeals from such decision 42. Report of changes, etc. 43. Machinery or factory no longer in use 44. Notice of sale, hire or transfer 45. Copy of report of enquiry may be supplied 46. Powers of the Chief Inspector and Senior Inspectors at enquiries</w:t>
      </w:r>
    </w:p>
    <w:p w14:paraId="50364278">
      <w:r>
        <w:rPr>
          <w:b/>
        </w:rPr>
        <w:t>PART VI — GENERAL</w:t>
      </w:r>
      <w:r>
        <w:t xml:space="preserve"> 47. Criminal or civil liability unaffected 48. Fees 49. Chief Inspector's powers 50. Offences 51. Penalties 52. Prosecutions 52A. Power to compound 53. Power to modify agreements 54. Power to apportion expenses 55. Exemptions 56. Regulations 57. Medical supervision 58. Repeal 59. Amendment of Schedule</w:t>
      </w:r>
    </w:p>
    <w:p w14:paraId="1BA48264">
      <w:r>
        <w:rPr>
          <w:b/>
        </w:rPr>
        <w:t>Jadual 4: Peraturan Yang Dibuat Di Bawah FMA 1967</w:t>
      </w:r>
      <w:r>
        <w:t xml:space="preserve"> </w:t>
      </w:r>
      <w:r>
        <w:rPr>
          <w:i/>
        </w:rPr>
        <w:t>(Table 4: The regulation made under FMA, 1967)</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62"/>
        <w:gridCol w:w="4394"/>
      </w:tblGrid>
      <w:tr w14:paraId="5B435B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656" w:type="dxa"/>
          </w:tcPr>
          <w:p w14:paraId="5C966768">
            <w:pPr>
              <w:spacing w:after="0" w:line="240" w:lineRule="auto"/>
            </w:pPr>
            <w:r>
              <w:t>Peraturan</w:t>
            </w:r>
          </w:p>
        </w:tc>
        <w:tc>
          <w:tcPr>
            <w:tcW w:w="4656" w:type="dxa"/>
          </w:tcPr>
          <w:p w14:paraId="4C965AAC">
            <w:pPr>
              <w:spacing w:after="0" w:line="240" w:lineRule="auto"/>
            </w:pPr>
            <w:r>
              <w:t>Tahun</w:t>
            </w:r>
          </w:p>
        </w:tc>
      </w:tr>
      <w:tr w14:paraId="3803FF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009A36B2">
            <w:pPr>
              <w:spacing w:after="0" w:line="240" w:lineRule="auto"/>
            </w:pPr>
            <w:r>
              <w:t>Factories And Machinery (Person-In-Charge) (Amendment) Regulations</w:t>
            </w:r>
          </w:p>
        </w:tc>
        <w:tc>
          <w:tcPr>
            <w:tcW w:w="4656" w:type="dxa"/>
          </w:tcPr>
          <w:p w14:paraId="73CCED0B">
            <w:pPr>
              <w:spacing w:after="0" w:line="240" w:lineRule="auto"/>
            </w:pPr>
            <w:r>
              <w:t>2014</w:t>
            </w:r>
          </w:p>
        </w:tc>
      </w:tr>
      <w:tr w14:paraId="311307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60BFCBBF">
            <w:pPr>
              <w:spacing w:after="0" w:line="240" w:lineRule="auto"/>
            </w:pPr>
            <w:r>
              <w:t>Factories And Machinery (Special Scheme Of Inspection) (Risk-Based Inspection) Regulations</w:t>
            </w:r>
          </w:p>
        </w:tc>
        <w:tc>
          <w:tcPr>
            <w:tcW w:w="4656" w:type="dxa"/>
          </w:tcPr>
          <w:p w14:paraId="434783FD">
            <w:pPr>
              <w:spacing w:after="0" w:line="240" w:lineRule="auto"/>
            </w:pPr>
            <w:r>
              <w:t>2014</w:t>
            </w:r>
          </w:p>
        </w:tc>
      </w:tr>
      <w:tr w14:paraId="345C84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6D1A7478">
            <w:pPr>
              <w:spacing w:after="0" w:line="240" w:lineRule="auto"/>
            </w:pPr>
            <w:r>
              <w:t>Factories And Machinery (Noise Exposure) Regulations</w:t>
            </w:r>
          </w:p>
        </w:tc>
        <w:tc>
          <w:tcPr>
            <w:tcW w:w="4656" w:type="dxa"/>
          </w:tcPr>
          <w:p w14:paraId="59FAE1D6">
            <w:pPr>
              <w:spacing w:after="0" w:line="240" w:lineRule="auto"/>
            </w:pPr>
            <w:r>
              <w:t>1989</w:t>
            </w:r>
          </w:p>
        </w:tc>
      </w:tr>
      <w:tr w14:paraId="07FC20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29C6EF66">
            <w:pPr>
              <w:spacing w:after="0" w:line="240" w:lineRule="auto"/>
            </w:pPr>
            <w:r>
              <w:t>Factories And Machinery (Mineral Dust) Regulations</w:t>
            </w:r>
          </w:p>
        </w:tc>
        <w:tc>
          <w:tcPr>
            <w:tcW w:w="4656" w:type="dxa"/>
          </w:tcPr>
          <w:p w14:paraId="089C8E61">
            <w:pPr>
              <w:spacing w:after="0" w:line="240" w:lineRule="auto"/>
            </w:pPr>
            <w:r>
              <w:t>1989</w:t>
            </w:r>
          </w:p>
        </w:tc>
      </w:tr>
      <w:tr w14:paraId="37508D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3774AE3D">
            <w:pPr>
              <w:spacing w:after="0" w:line="240" w:lineRule="auto"/>
            </w:pPr>
            <w:r>
              <w:t>Factories And Machinery (Asbestos) Regulations</w:t>
            </w:r>
          </w:p>
        </w:tc>
        <w:tc>
          <w:tcPr>
            <w:tcW w:w="4656" w:type="dxa"/>
          </w:tcPr>
          <w:p w14:paraId="22FBE885">
            <w:pPr>
              <w:spacing w:after="0" w:line="240" w:lineRule="auto"/>
            </w:pPr>
            <w:r>
              <w:t>1986</w:t>
            </w:r>
          </w:p>
        </w:tc>
      </w:tr>
      <w:tr w14:paraId="3C6AEF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46A60494">
            <w:pPr>
              <w:spacing w:after="0" w:line="240" w:lineRule="auto"/>
            </w:pPr>
            <w:r>
              <w:t>Factories And Machinery (Building Operations And Works Of Engineering Construction) (Safety) Regulations</w:t>
            </w:r>
          </w:p>
        </w:tc>
        <w:tc>
          <w:tcPr>
            <w:tcW w:w="4656" w:type="dxa"/>
          </w:tcPr>
          <w:p w14:paraId="408F7A55">
            <w:pPr>
              <w:spacing w:after="0" w:line="240" w:lineRule="auto"/>
            </w:pPr>
            <w:r>
              <w:t>1986</w:t>
            </w:r>
          </w:p>
        </w:tc>
      </w:tr>
      <w:tr w14:paraId="354686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028B3433">
            <w:pPr>
              <w:spacing w:after="0" w:line="240" w:lineRule="auto"/>
            </w:pPr>
            <w:r>
              <w:t>Factories And Machinery (Leads) Regulations</w:t>
            </w:r>
          </w:p>
        </w:tc>
        <w:tc>
          <w:tcPr>
            <w:tcW w:w="4656" w:type="dxa"/>
          </w:tcPr>
          <w:p w14:paraId="5600ED53">
            <w:pPr>
              <w:spacing w:after="0" w:line="240" w:lineRule="auto"/>
            </w:pPr>
            <w:r>
              <w:t>1984</w:t>
            </w:r>
          </w:p>
        </w:tc>
      </w:tr>
      <w:tr w14:paraId="4193CD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1B5839ED">
            <w:pPr>
              <w:spacing w:after="0" w:line="240" w:lineRule="auto"/>
            </w:pPr>
            <w:r>
              <w:t>Factories And Machinery (Compounding Of Offences) Rules</w:t>
            </w:r>
          </w:p>
        </w:tc>
        <w:tc>
          <w:tcPr>
            <w:tcW w:w="4656" w:type="dxa"/>
          </w:tcPr>
          <w:p w14:paraId="04BF0FDB">
            <w:pPr>
              <w:spacing w:after="0" w:line="240" w:lineRule="auto"/>
            </w:pPr>
            <w:r>
              <w:t>1978</w:t>
            </w:r>
          </w:p>
        </w:tc>
      </w:tr>
      <w:tr w14:paraId="68468C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364AAC08">
            <w:pPr>
              <w:spacing w:after="0" w:line="240" w:lineRule="auto"/>
            </w:pPr>
            <w:r>
              <w:t>Factories And Machinery (Compoundable Offences) Regulations</w:t>
            </w:r>
          </w:p>
        </w:tc>
        <w:tc>
          <w:tcPr>
            <w:tcW w:w="4656" w:type="dxa"/>
          </w:tcPr>
          <w:p w14:paraId="48976D41">
            <w:pPr>
              <w:spacing w:after="0" w:line="240" w:lineRule="auto"/>
            </w:pPr>
            <w:r>
              <w:t>1978</w:t>
            </w:r>
          </w:p>
        </w:tc>
      </w:tr>
      <w:tr w14:paraId="2B50AC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14D1416E">
            <w:pPr>
              <w:spacing w:after="0" w:line="240" w:lineRule="auto"/>
            </w:pPr>
            <w:r>
              <w:t>Factories And Machinery (Certificates Of Competency Examinations) Regulations</w:t>
            </w:r>
          </w:p>
        </w:tc>
        <w:tc>
          <w:tcPr>
            <w:tcW w:w="4656" w:type="dxa"/>
          </w:tcPr>
          <w:p w14:paraId="25195590">
            <w:pPr>
              <w:spacing w:after="0" w:line="240" w:lineRule="auto"/>
            </w:pPr>
            <w:r>
              <w:t>1970</w:t>
            </w:r>
          </w:p>
        </w:tc>
      </w:tr>
      <w:tr w14:paraId="00928C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004E794D">
            <w:pPr>
              <w:spacing w:after="0" w:line="240" w:lineRule="auto"/>
            </w:pPr>
            <w:r>
              <w:t>Factories And Machinery (Administration) Regulations</w:t>
            </w:r>
          </w:p>
        </w:tc>
        <w:tc>
          <w:tcPr>
            <w:tcW w:w="4656" w:type="dxa"/>
          </w:tcPr>
          <w:p w14:paraId="585167D8">
            <w:pPr>
              <w:spacing w:after="0" w:line="240" w:lineRule="auto"/>
            </w:pPr>
            <w:r>
              <w:t>1970</w:t>
            </w:r>
          </w:p>
        </w:tc>
      </w:tr>
      <w:tr w14:paraId="5C4866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0C33C04E">
            <w:pPr>
              <w:spacing w:after="0" w:line="240" w:lineRule="auto"/>
            </w:pPr>
            <w:r>
              <w:t>Factories And Machinery (Notification Of Fitness And Inspections) Regulations</w:t>
            </w:r>
          </w:p>
        </w:tc>
        <w:tc>
          <w:tcPr>
            <w:tcW w:w="4656" w:type="dxa"/>
          </w:tcPr>
          <w:p w14:paraId="6EB34798">
            <w:pPr>
              <w:spacing w:after="0" w:line="240" w:lineRule="auto"/>
            </w:pPr>
            <w:r>
              <w:t>1970</w:t>
            </w:r>
          </w:p>
        </w:tc>
      </w:tr>
      <w:tr w14:paraId="70AA57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0095645A">
            <w:pPr>
              <w:spacing w:after="0" w:line="240" w:lineRule="auto"/>
            </w:pPr>
            <w:r>
              <w:t>Factories And Machinery (Electric Passenger And Goods Lift) Regulations</w:t>
            </w:r>
          </w:p>
        </w:tc>
        <w:tc>
          <w:tcPr>
            <w:tcW w:w="4656" w:type="dxa"/>
          </w:tcPr>
          <w:p w14:paraId="4140473B">
            <w:pPr>
              <w:spacing w:after="0" w:line="240" w:lineRule="auto"/>
            </w:pPr>
            <w:r>
              <w:t>1970</w:t>
            </w:r>
          </w:p>
        </w:tc>
      </w:tr>
      <w:tr w14:paraId="45292F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65CA241A">
            <w:pPr>
              <w:spacing w:after="0" w:line="240" w:lineRule="auto"/>
            </w:pPr>
            <w:r>
              <w:t>Factories And Machinery (Fencing Of Machinery And Safety) Regulations</w:t>
            </w:r>
          </w:p>
        </w:tc>
        <w:tc>
          <w:tcPr>
            <w:tcW w:w="4656" w:type="dxa"/>
          </w:tcPr>
          <w:p w14:paraId="11B16058">
            <w:pPr>
              <w:spacing w:after="0" w:line="240" w:lineRule="auto"/>
            </w:pPr>
            <w:r>
              <w:t>1970</w:t>
            </w:r>
          </w:p>
        </w:tc>
      </w:tr>
      <w:tr w14:paraId="171087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4502277A">
            <w:pPr>
              <w:spacing w:after="0" w:line="240" w:lineRule="auto"/>
            </w:pPr>
            <w:r>
              <w:t>Factories And Machinery (Safety, Health And Welfare) Regulations</w:t>
            </w:r>
          </w:p>
        </w:tc>
        <w:tc>
          <w:tcPr>
            <w:tcW w:w="4656" w:type="dxa"/>
          </w:tcPr>
          <w:p w14:paraId="7A639AF0">
            <w:pPr>
              <w:spacing w:after="0" w:line="240" w:lineRule="auto"/>
            </w:pPr>
            <w:r>
              <w:t>1970</w:t>
            </w:r>
          </w:p>
        </w:tc>
      </w:tr>
      <w:tr w14:paraId="1D58D8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7112E524">
            <w:pPr>
              <w:spacing w:after="0" w:line="240" w:lineRule="auto"/>
            </w:pPr>
            <w:r>
              <w:t>Factories And Machinery (Steam Boiler And Unfired Pressure Vessel) Regulations</w:t>
            </w:r>
          </w:p>
        </w:tc>
        <w:tc>
          <w:tcPr>
            <w:tcW w:w="4656" w:type="dxa"/>
          </w:tcPr>
          <w:p w14:paraId="4807D578">
            <w:pPr>
              <w:spacing w:after="0" w:line="240" w:lineRule="auto"/>
            </w:pPr>
            <w:r>
              <w:t>1970</w:t>
            </w:r>
          </w:p>
        </w:tc>
      </w:tr>
    </w:tbl>
    <w:p w14:paraId="39748ED8">
      <w:r>
        <w:rPr>
          <w:i/>
        </w:rPr>
        <w:t>Contoh studio penyuntingan video:</w:t>
      </w:r>
      <w:r>
        <w:t xml:space="preserve"> walaupun studio post-production 3U bukan sebuah kilang secara fizikal, prinsip Seksyen 15–19 OSHA 1994 tetap terpakai — pengurusan studio wajib memastikan </w:t>
      </w:r>
      <w:r>
        <w:rPr>
          <w:i/>
        </w:rPr>
        <w:t>suite</w:t>
      </w:r>
      <w:r>
        <w:t xml:space="preserve"> penyuntingan yang sesak dengan kabel </w:t>
      </w:r>
      <w:r>
        <w:rPr>
          <w:i/>
        </w:rPr>
        <w:t>power</w:t>
      </w:r>
      <w:r>
        <w:t xml:space="preserve">, </w:t>
      </w:r>
      <w:r>
        <w:rPr>
          <w:i/>
        </w:rPr>
        <w:t>UPS render farm</w:t>
      </w:r>
      <w:r>
        <w:t xml:space="preserve"> dan penghawa dingin sentiasa selamat, dan mesti melaporkan sebarang kemalangan (contohnya </w:t>
      </w:r>
      <w:r>
        <w:rPr>
          <w:i/>
        </w:rPr>
        <w:t>Editor</w:t>
      </w:r>
      <w:r>
        <w:t xml:space="preserve"> tersandung kabel dan tercedera) kepada DOSH mengikut Akta ini.</w:t>
      </w:r>
    </w:p>
    <w:p w14:paraId="4B26AE86"/>
    <w:p w14:paraId="29246354">
      <w:r>
        <w:t>SOALAN:</w:t>
      </w:r>
    </w:p>
    <w:p w14:paraId="5F408E47">
      <w:r>
        <w:rPr>
          <w:b/>
        </w:rPr>
        <w:t>1. Apakah tugas am majikan?</w:t>
      </w:r>
      <w:r>
        <w:t xml:space="preserve"> </w:t>
      </w:r>
      <w:r>
        <w:rPr>
          <w:i/>
        </w:rPr>
        <w:t>Jawapan model:</w:t>
      </w:r>
      <w:r>
        <w:t xml:space="preserve"> Di bawah Seksyen 15 OSHA 1994, majikan wajib memastikan keselamatan, kesihatan dan kebajikan pekerja setakat yang praktik — termasuk menyediakan loji dan sistem kerja yang selamat, maklumat/latihan/penyeliaan yang mencukupi, tempat kerja yang selamat, dan persekitaran kerja yang tanpa risiko kepada kesihatan. Di studio penyuntingan video, ini bermaksud pengurusan studio wajib memastikan pendawaian elektrik </w:t>
      </w:r>
      <w:r>
        <w:rPr>
          <w:i/>
        </w:rPr>
        <w:t>editing suite</w:t>
      </w:r>
      <w:r>
        <w:t xml:space="preserve"> dan </w:t>
      </w:r>
      <w:r>
        <w:rPr>
          <w:i/>
        </w:rPr>
        <w:t>render farm</w:t>
      </w:r>
      <w:r>
        <w:t xml:space="preserve"> diselenggara selamat serta </w:t>
      </w:r>
      <w:r>
        <w:rPr>
          <w:i/>
        </w:rPr>
        <w:t>Editor</w:t>
      </w:r>
      <w:r>
        <w:t xml:space="preserve"> dilatih mengendalikan peralatan dengan betul.</w:t>
      </w:r>
    </w:p>
    <w:p w14:paraId="12197E82">
      <w:r>
        <w:rPr>
          <w:b/>
        </w:rPr>
        <w:t>2. Apakah organisasi keselamatan dan kesihatan yang ditetapkan Akta?</w:t>
      </w:r>
      <w:r>
        <w:t xml:space="preserve"> </w:t>
      </w:r>
      <w:r>
        <w:rPr>
          <w:i/>
        </w:rPr>
        <w:t>Jawapan model:</w:t>
      </w:r>
      <w:r>
        <w:t xml:space="preserve"> Akta menetapkan pengawasan perubatan bagi kerja berisiko tinggi, jawatankuasa keselamatan dan kesihatan mandatori bagi tempat kerja dengan lebih 40 pekerja, dan pelantikan pegawai keselamatan dan kesihatan bagi industri yang diwartakan. Sebuah studio produksi video yang berkembang melebihi 40 pekerja wajib menubuhkan jawatankuasa sedemikian.</w:t>
      </w:r>
    </w:p>
    <w:p w14:paraId="331F599D">
      <w:r>
        <w:rPr>
          <w:b/>
        </w:rPr>
        <w:t>3. Berikan tiga senarai Kod Amalan Industri (ICOP).</w:t>
      </w:r>
      <w:r>
        <w:t xml:space="preserve"> </w:t>
      </w:r>
      <w:r>
        <w:rPr>
          <w:i/>
        </w:rPr>
        <w:t>Jawapan model:</w:t>
      </w:r>
      <w:r>
        <w:t xml:space="preserve"> (i) Industry Code Of Practice For Safe Working In A Confined Space (2010), (ii) Industry Code Of Practice On Indoor Air Quality (2010) — relevan kepada kualiti udara </w:t>
      </w:r>
      <w:r>
        <w:rPr>
          <w:i/>
        </w:rPr>
        <w:t>editing suite</w:t>
      </w:r>
      <w:r>
        <w:t xml:space="preserve"> tertutup, (iii) Code Of Practice On Prevention And Eradication Of Drug, Alcohol And Substance Abuse In The Workplace (2005).</w:t>
      </w:r>
    </w:p>
    <w:p w14:paraId="2CDE42DB"/>
    <w:p w14:paraId="3A7594A0">
      <w:r>
        <w:t>RUJUKAN:</w:t>
      </w:r>
    </w:p>
    <w:p w14:paraId="407BF68F">
      <w:r>
        <w:t>Occupational Safety and Health Act 1994, (2010) Malaysia, Penerbitan Akta (M), ISBN-978-967-576-9221.</w:t>
      </w:r>
    </w:p>
    <w:p w14:paraId="64680575">
      <w:r>
        <w:t>Chessebro T.; O'Connor L.; Rios F., (2009), Communicating in the Workplace. Prentice Hall. ISBN-13 978-0136136910.</w:t>
      </w:r>
    </w:p>
    <w:p w14:paraId="78EA0806">
      <w:r>
        <w:t>Vergo P., (1974). Health and Safety at Work etc Act 1974, (Public General Acts – Elizabeth II), TSO. ISBN-13 978-0105437741.</w:t>
      </w:r>
    </w:p>
    <w:p w14:paraId="01940C68">
      <w:r>
        <w:t>Factories and Machinery Act 1967 and Regulations, Pindaan Ogos 2008, ISBN 967701156-1.</w:t>
      </w:r>
    </w:p>
    <w:p w14:paraId="7240C5D1">
      <w:r>
        <w:br w:type="page"/>
      </w:r>
    </w:p>
    <w:tbl>
      <w:tblPr>
        <w:tblStyle w:val="12"/>
        <w:tblW w:w="9699" w:type="dxa"/>
        <w:tblInd w:w="0" w:type="dxa"/>
        <w:tblLayout w:type="fixed"/>
        <w:tblCellMar>
          <w:top w:w="0" w:type="dxa"/>
          <w:left w:w="108" w:type="dxa"/>
          <w:bottom w:w="0" w:type="dxa"/>
          <w:right w:w="108" w:type="dxa"/>
        </w:tblCellMar>
      </w:tblPr>
      <w:tblGrid>
        <w:gridCol w:w="3085"/>
        <w:gridCol w:w="3686"/>
        <w:gridCol w:w="2268"/>
        <w:gridCol w:w="660"/>
      </w:tblGrid>
      <w:tr w14:paraId="64051D7C">
        <w:tblPrEx>
          <w:tblCellMar>
            <w:top w:w="0" w:type="dxa"/>
            <w:left w:w="108" w:type="dxa"/>
            <w:bottom w:w="0" w:type="dxa"/>
            <w:right w:w="108" w:type="dxa"/>
          </w:tblCellMar>
        </w:tblPrEx>
        <w:trPr>
          <w:trHeight w:val="3230" w:hRule="atLeast"/>
        </w:trPr>
        <w:tc>
          <w:tcPr>
            <w:tcW w:w="3085" w:type="dxa"/>
            <w:tcBorders>
              <w:top w:val="single" w:color="auto" w:sz="4" w:space="0"/>
              <w:left w:val="single" w:color="auto" w:sz="4" w:space="0"/>
              <w:bottom w:val="single" w:color="000000" w:sz="4" w:space="0"/>
            </w:tcBorders>
          </w:tcPr>
          <w:p w14:paraId="22504084">
            <w:pPr>
              <w:snapToGrid w:val="0"/>
              <w:spacing w:line="360" w:lineRule="auto"/>
              <w:rPr>
                <w:rFonts w:ascii="Arial" w:hAnsi="Arial" w:cs="Arial"/>
                <w:sz w:val="20"/>
                <w:lang w:val="ms-MY"/>
              </w:rPr>
            </w:pPr>
          </w:p>
          <w:p w14:paraId="5CB167D2">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tcPr>
          <w:p w14:paraId="628AFB95">
            <w:pPr>
              <w:rPr>
                <w:rFonts w:ascii="Arial" w:hAnsi="Arial" w:cs="Arial"/>
                <w:sz w:val="20"/>
                <w:lang w:val="ms-MY"/>
              </w:rPr>
            </w:pPr>
            <w:r>
              <w:pict>
                <v:shape id="_x0000_s1070" o:spid="_x0000_s107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571F8077">
                        <w:pPr>
                          <w:rPr>
                            <w:rFonts w:ascii="Arial" w:hAnsi="Arial" w:cs="Arial"/>
                            <w:b/>
                            <w:bCs/>
                            <w:highlight w:val="yellow"/>
                            <w:lang w:val="fi-FI"/>
                          </w:rPr>
                        </w:pPr>
                        <w:r>
                          <w:rPr>
                            <w:rFonts w:ascii="Arial" w:hAnsi="Arial" w:cs="Arial"/>
                            <w:b/>
                            <w:bCs/>
                            <w:highlight w:val="yellow"/>
                            <w:lang w:val="fi-FI"/>
                          </w:rPr>
                          <w:t>FURNIWEB MANUFACTURING SDN BHD</w:t>
                        </w:r>
                      </w:p>
                      <w:p w14:paraId="5E446496">
                        <w:pPr>
                          <w:rPr>
                            <w:rFonts w:ascii="Arial" w:hAnsi="Arial" w:cs="Arial"/>
                            <w:b/>
                            <w:bCs/>
                            <w:highlight w:val="yellow"/>
                            <w:lang w:val="fi-FI"/>
                          </w:rPr>
                        </w:pPr>
                        <w:r>
                          <w:rPr>
                            <w:rFonts w:ascii="Arial" w:hAnsi="Arial" w:cs="Arial"/>
                            <w:b/>
                            <w:bCs/>
                            <w:highlight w:val="yellow"/>
                            <w:lang w:val="fi-FI"/>
                          </w:rPr>
                          <w:t>Lot 1883, Jalan KPB 9, Kg. Bharu Balakong, 43300</w:t>
                        </w:r>
                      </w:p>
                      <w:p w14:paraId="163EDFD7">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39707B4">
                        <w:pPr>
                          <w:rPr>
                            <w:rFonts w:ascii="Arial" w:hAnsi="Arial" w:cs="Arial"/>
                            <w:b/>
                            <w:bCs/>
                            <w:lang w:val="fi-FI"/>
                          </w:rPr>
                        </w:pPr>
                        <w:r>
                          <w:rPr>
                            <w:rFonts w:ascii="Arial" w:hAnsi="Arial" w:cs="Arial"/>
                            <w:b/>
                            <w:bCs/>
                            <w:highlight w:val="yellow"/>
                            <w:lang w:val="fi-FI"/>
                          </w:rPr>
                          <w:t>Malaysia.</w:t>
                        </w:r>
                      </w:p>
                      <w:p w14:paraId="6590CABF">
                        <w:pPr>
                          <w:rPr>
                            <w:rFonts w:ascii="Arial" w:hAnsi="Arial" w:cs="Arial"/>
                            <w:b/>
                            <w:bCs/>
                            <w:lang w:val="fi-FI"/>
                          </w:rPr>
                        </w:pPr>
                      </w:p>
                      <w:p w14:paraId="5E699B78">
                        <w:pPr>
                          <w:rPr>
                            <w:rFonts w:ascii="Arial" w:hAnsi="Arial" w:cs="Arial"/>
                            <w:b/>
                            <w:bCs/>
                            <w:lang w:val="fi-FI"/>
                          </w:rPr>
                        </w:pPr>
                      </w:p>
                      <w:p w14:paraId="126AD1E4">
                        <w:pPr>
                          <w:rPr>
                            <w:rFonts w:ascii="Arial" w:hAnsi="Arial" w:cs="Arial"/>
                            <w:b/>
                            <w:bCs/>
                            <w:sz w:val="36"/>
                            <w:szCs w:val="36"/>
                            <w:lang w:val="fi-FI"/>
                          </w:rPr>
                        </w:pPr>
                        <w:r>
                          <w:rPr>
                            <w:rFonts w:ascii="Arial" w:hAnsi="Arial" w:cs="Arial"/>
                            <w:b/>
                            <w:bCs/>
                            <w:sz w:val="36"/>
                            <w:szCs w:val="36"/>
                            <w:lang w:val="fi-FI"/>
                          </w:rPr>
                          <w:t>NOTA PEMBELAJARAN</w:t>
                        </w:r>
                      </w:p>
                      <w:p w14:paraId="2D5D1833">
                        <w:pPr>
                          <w:rPr>
                            <w:rFonts w:ascii="Arial" w:hAnsi="Arial" w:cs="Arial"/>
                            <w:sz w:val="28"/>
                            <w:szCs w:val="28"/>
                            <w:lang w:val="fi-FI"/>
                          </w:rPr>
                        </w:pPr>
                        <w:r>
                          <w:rPr>
                            <w:rFonts w:ascii="Arial" w:hAnsi="Arial" w:cs="Arial"/>
                            <w:sz w:val="28"/>
                            <w:szCs w:val="28"/>
                            <w:lang w:val="fi-FI"/>
                          </w:rPr>
                          <w:t>(Learning Note)</w:t>
                        </w:r>
                      </w:p>
                      <w:p w14:paraId="27042CA6">
                        <w:pPr>
                          <w:rPr>
                            <w:rFonts w:ascii="Arial" w:hAnsi="Arial" w:cs="Arial"/>
                            <w:b/>
                            <w:bCs/>
                            <w:i/>
                            <w:lang w:val="nl-NL"/>
                          </w:rPr>
                        </w:pPr>
                      </w:p>
                    </w:txbxContent>
                  </v:textbox>
                </v:shape>
              </w:pict>
            </w:r>
          </w:p>
          <w:p w14:paraId="114F3F3B">
            <w:pPr>
              <w:spacing w:line="360" w:lineRule="auto"/>
              <w:rPr>
                <w:rFonts w:ascii="Arial" w:hAnsi="Arial" w:cs="Arial"/>
                <w:sz w:val="20"/>
                <w:lang w:val="ms-MY"/>
              </w:rPr>
            </w:pPr>
          </w:p>
        </w:tc>
      </w:tr>
      <w:tr w14:paraId="18461F1E">
        <w:tblPrEx>
          <w:tblCellMar>
            <w:top w:w="0" w:type="dxa"/>
            <w:left w:w="108" w:type="dxa"/>
            <w:bottom w:w="0" w:type="dxa"/>
            <w:right w:w="108" w:type="dxa"/>
          </w:tblCellMar>
        </w:tblPrEx>
        <w:trPr>
          <w:trHeight w:val="971" w:hRule="atLeast"/>
        </w:trPr>
        <w:tc>
          <w:tcPr>
            <w:tcW w:w="3085" w:type="dxa"/>
            <w:tcBorders>
              <w:top w:val="single" w:color="000000" w:sz="4" w:space="0"/>
              <w:left w:val="single" w:color="auto" w:sz="4" w:space="0"/>
              <w:bottom w:val="single" w:color="000000" w:sz="4" w:space="0"/>
            </w:tcBorders>
            <w:vAlign w:val="center"/>
          </w:tcPr>
          <w:p w14:paraId="1EEF12FE">
            <w:pPr>
              <w:snapToGrid w:val="0"/>
              <w:rPr>
                <w:rFonts w:ascii="Arial" w:hAnsi="Arial" w:cs="Arial"/>
                <w:bCs/>
                <w:i/>
                <w:lang w:val="ms-MY"/>
              </w:rPr>
            </w:pPr>
            <w:r>
              <w:rPr>
                <w:rFonts w:ascii="Arial" w:hAnsi="Arial" w:eastAsia="Arial" w:cs="Arial"/>
                <w:b/>
              </w:rPr>
              <w:t xml:space="preserve">KOD NAMA DAN PROGRAM / </w:t>
            </w:r>
            <w:r>
              <w:rPr>
                <w:rFonts w:ascii="Arial" w:hAnsi="Arial" w:eastAsia="Arial" w:cs="Arial"/>
                <w:i/>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3967A598">
            <w:pPr>
              <w:tabs>
                <w:tab w:val="left" w:pos="1800"/>
              </w:tabs>
              <w:autoSpaceDE w:val="0"/>
              <w:autoSpaceDN w:val="0"/>
              <w:adjustRightInd w:val="0"/>
              <w:spacing w:line="360" w:lineRule="auto"/>
              <w:rPr>
                <w:rFonts w:ascii="Arial" w:hAnsi="Arial" w:cs="Arial"/>
                <w:bCs/>
                <w:iCs/>
                <w:lang w:val="ms-MY"/>
              </w:rPr>
            </w:pPr>
            <w:r>
              <w:rPr>
                <w:rFonts w:ascii="Arial" w:hAnsi="Arial" w:cs="Arial"/>
                <w:bCs/>
                <w:iCs/>
                <w:lang w:val="ms-MY"/>
              </w:rPr>
              <w:t>Z-009-3:2015 CORE ABILITIES (untuk IT-072-3:2012 VIDEO / FILM (EDITING))</w:t>
            </w:r>
          </w:p>
        </w:tc>
      </w:tr>
      <w:tr w14:paraId="15B1D968">
        <w:tblPrEx>
          <w:tblCellMar>
            <w:top w:w="0" w:type="dxa"/>
            <w:left w:w="108" w:type="dxa"/>
            <w:bottom w:w="0" w:type="dxa"/>
            <w:right w:w="108" w:type="dxa"/>
          </w:tblCellMar>
        </w:tblPrEx>
        <w:trPr>
          <w:trHeight w:val="1160" w:hRule="atLeast"/>
        </w:trPr>
        <w:tc>
          <w:tcPr>
            <w:tcW w:w="3085" w:type="dxa"/>
            <w:tcBorders>
              <w:top w:val="single" w:color="000000" w:sz="4" w:space="0"/>
              <w:left w:val="single" w:color="auto" w:sz="4" w:space="0"/>
              <w:bottom w:val="single" w:color="000000" w:sz="4" w:space="0"/>
            </w:tcBorders>
            <w:vAlign w:val="center"/>
          </w:tcPr>
          <w:p w14:paraId="3CB7C3D1">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rPr>
              <w:t xml:space="preserve">TAHAP / </w:t>
            </w:r>
            <w:r>
              <w:rPr>
                <w:rFonts w:ascii="Arial" w:hAnsi="Arial" w:eastAsia="Arial" w:cs="Arial"/>
              </w:rPr>
              <w:t>LEVEL</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65629029">
            <w:pPr>
              <w:tabs>
                <w:tab w:val="left" w:pos="1800"/>
              </w:tabs>
              <w:autoSpaceDE w:val="0"/>
              <w:autoSpaceDN w:val="0"/>
              <w:adjustRightInd w:val="0"/>
              <w:spacing w:line="360" w:lineRule="auto"/>
              <w:rPr>
                <w:rFonts w:ascii="Arial" w:hAnsi="Arial" w:cs="Arial"/>
                <w:bCs/>
                <w:iCs/>
                <w:lang w:val="ms-MY"/>
              </w:rPr>
            </w:pPr>
            <w:r>
              <w:rPr>
                <w:rFonts w:ascii="Arial" w:hAnsi="Arial" w:cs="Arial"/>
                <w:bCs/>
                <w:iCs/>
                <w:lang w:val="ms-MY"/>
              </w:rPr>
              <w:t>3</w:t>
            </w:r>
          </w:p>
        </w:tc>
      </w:tr>
      <w:tr w14:paraId="02092BDF">
        <w:tblPrEx>
          <w:tblCellMar>
            <w:top w:w="0" w:type="dxa"/>
            <w:left w:w="108" w:type="dxa"/>
            <w:bottom w:w="0" w:type="dxa"/>
            <w:right w:w="108" w:type="dxa"/>
          </w:tblCellMar>
        </w:tblPrEx>
        <w:trPr>
          <w:trHeight w:val="1169" w:hRule="atLeast"/>
        </w:trPr>
        <w:tc>
          <w:tcPr>
            <w:tcW w:w="3085" w:type="dxa"/>
            <w:tcBorders>
              <w:top w:val="single" w:color="000000" w:sz="4" w:space="0"/>
              <w:left w:val="single" w:color="auto" w:sz="4" w:space="0"/>
              <w:bottom w:val="single" w:color="000000" w:sz="4" w:space="0"/>
            </w:tcBorders>
            <w:vAlign w:val="center"/>
          </w:tcPr>
          <w:p w14:paraId="5C2DA35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rPr>
              <w:t>NO DAN TAJUK UNIT KOMPETENSI /</w:t>
            </w:r>
            <w:r>
              <w:rPr>
                <w:rFonts w:ascii="Arial" w:hAnsi="Arial" w:eastAsia="Arial" w:cs="Arial"/>
                <w:i/>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56A1B300">
            <w:pPr>
              <w:tabs>
                <w:tab w:val="left" w:pos="1800"/>
              </w:tabs>
              <w:autoSpaceDE w:val="0"/>
              <w:autoSpaceDN w:val="0"/>
              <w:adjustRightInd w:val="0"/>
              <w:spacing w:line="360" w:lineRule="auto"/>
              <w:rPr>
                <w:rFonts w:ascii="Arial" w:hAnsi="Arial" w:cs="Arial"/>
                <w:bCs/>
                <w:iCs/>
                <w:lang w:val="ms-MY"/>
              </w:rPr>
            </w:pPr>
            <w:r>
              <w:rPr>
                <w:rFonts w:ascii="Arial" w:hAnsi="Arial" w:cs="Arial"/>
                <w:bCs/>
                <w:iCs/>
                <w:lang w:val="ms-MY"/>
              </w:rPr>
              <w:t>CA06 HEALTH, SAFETY AND ENVIRONMENTAL IMPLEMENTATION CONSCIOUSNESS *(Kesedaran Pelaksanaan Kesihatan, Keselamatan Dan Alam Sekitar)*</w:t>
            </w:r>
          </w:p>
        </w:tc>
      </w:tr>
      <w:tr w14:paraId="23552847">
        <w:tblPrEx>
          <w:tblCellMar>
            <w:top w:w="0" w:type="dxa"/>
            <w:left w:w="108" w:type="dxa"/>
            <w:bottom w:w="0" w:type="dxa"/>
            <w:right w:w="108" w:type="dxa"/>
          </w:tblCellMar>
        </w:tblPrEx>
        <w:trPr>
          <w:trHeight w:val="2910" w:hRule="atLeast"/>
        </w:trPr>
        <w:tc>
          <w:tcPr>
            <w:tcW w:w="3085" w:type="dxa"/>
            <w:tcBorders>
              <w:top w:val="single" w:color="000000" w:sz="4" w:space="0"/>
              <w:left w:val="single" w:color="auto" w:sz="4" w:space="0"/>
              <w:bottom w:val="single" w:color="000000" w:sz="4" w:space="0"/>
            </w:tcBorders>
            <w:vAlign w:val="center"/>
          </w:tcPr>
          <w:p w14:paraId="2C4839BD">
            <w:pPr>
              <w:tabs>
                <w:tab w:val="left" w:pos="-1440"/>
              </w:tabs>
              <w:snapToGrid w:val="0"/>
              <w:rPr>
                <w:rFonts w:ascii="Arial" w:hAnsi="Arial" w:cs="Arial"/>
                <w:bCs/>
                <w:i/>
                <w:lang w:val="ms-MY"/>
              </w:rPr>
            </w:pPr>
            <w:r>
              <w:rPr>
                <w:rFonts w:ascii="Arial" w:hAnsi="Arial" w:eastAsia="Arial" w:cs="Arial"/>
                <w:b/>
              </w:rPr>
              <w:t xml:space="preserve">NO DAN PENYATAAN AKTIVITI / </w:t>
            </w:r>
            <w:r>
              <w:rPr>
                <w:rFonts w:ascii="Arial" w:hAnsi="Arial" w:eastAsia="Arial" w:cs="Arial"/>
                <w:i/>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7ED83C0D">
            <w:pPr>
              <w:numPr>
                <w:ilvl w:val="0"/>
                <w:numId w:val="51"/>
              </w:numPr>
              <w:suppressAutoHyphens/>
              <w:spacing w:line="360" w:lineRule="auto"/>
              <w:contextualSpacing/>
              <w:rPr>
                <w:rFonts w:ascii="Arial" w:hAnsi="Arial" w:cs="Arial"/>
                <w:b/>
                <w:bCs/>
                <w:lang w:val="ms-MY" w:eastAsia="ar-SA"/>
              </w:rPr>
            </w:pPr>
            <w:r>
              <w:rPr>
                <w:rFonts w:ascii="Arial" w:hAnsi="Arial" w:cs="Arial"/>
                <w:b/>
                <w:bCs/>
                <w:lang w:val="ms-MY" w:eastAsia="ar-SA"/>
              </w:rPr>
              <w:t>6.1 EXECUTE HEALTH CONSCIOUSNESS *(Melaksanakan Kesedaran Kesihatan)* / 6.2 EXECUTE SAFETY CONSCIOUSNESS *(Melaksanakan Kesedaran Keselamatan)* / 6.3 EXECUTE ENVIRONMENT COMPLIANCE *(Melaksanakan Pematuhan Alam Sekitar)*</w:t>
            </w:r>
          </w:p>
        </w:tc>
      </w:tr>
      <w:tr w14:paraId="68044A5A">
        <w:tblPrEx>
          <w:tblCellMar>
            <w:top w:w="0" w:type="dxa"/>
            <w:left w:w="108" w:type="dxa"/>
            <w:bottom w:w="0" w:type="dxa"/>
            <w:right w:w="108" w:type="dxa"/>
          </w:tblCellMar>
        </w:tblPrEx>
        <w:trPr>
          <w:trHeight w:val="755" w:hRule="atLeast"/>
        </w:trPr>
        <w:tc>
          <w:tcPr>
            <w:tcW w:w="3085" w:type="dxa"/>
            <w:tcBorders>
              <w:top w:val="single" w:color="000000" w:sz="4" w:space="0"/>
              <w:left w:val="single" w:color="auto" w:sz="4" w:space="0"/>
              <w:bottom w:val="single" w:color="auto" w:sz="4" w:space="0"/>
            </w:tcBorders>
            <w:vAlign w:val="center"/>
          </w:tcPr>
          <w:p w14:paraId="3562A3B6">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rPr>
              <w:t xml:space="preserve">NO. KOD / </w:t>
            </w:r>
            <w:r>
              <w:rPr>
                <w:rFonts w:ascii="Arial" w:hAnsi="Arial" w:eastAsia="Arial" w:cs="Arial"/>
                <w:bCs/>
                <w:i/>
                <w:iCs/>
              </w:rPr>
              <w:t>CODE NO.</w:t>
            </w:r>
          </w:p>
        </w:tc>
        <w:tc>
          <w:tcPr>
            <w:tcW w:w="3686" w:type="dxa"/>
            <w:tcBorders>
              <w:top w:val="single" w:color="000000" w:sz="4" w:space="0"/>
              <w:left w:val="single" w:color="000000" w:sz="4" w:space="0"/>
              <w:bottom w:val="single" w:color="auto" w:sz="4" w:space="0"/>
            </w:tcBorders>
            <w:vAlign w:val="center"/>
          </w:tcPr>
          <w:p w14:paraId="156909D6">
            <w:pPr>
              <w:tabs>
                <w:tab w:val="left" w:pos="1800"/>
              </w:tabs>
              <w:autoSpaceDE w:val="0"/>
              <w:autoSpaceDN w:val="0"/>
              <w:adjustRightInd w:val="0"/>
              <w:spacing w:line="360" w:lineRule="auto"/>
              <w:rPr>
                <w:rFonts w:ascii="Arial" w:hAnsi="Arial" w:cs="Arial"/>
                <w:bCs/>
                <w:iCs/>
                <w:lang w:val="ms-MY"/>
              </w:rPr>
            </w:pPr>
            <w:r>
              <w:rPr>
                <w:rFonts w:ascii="Arial" w:hAnsi="Arial" w:cs="Arial"/>
                <w:bCs/>
                <w:iCs/>
                <w:lang w:val="ms-MY"/>
              </w:rPr>
              <w:t>Z-009-3:2015-M06/P(2/4)</w:t>
            </w:r>
          </w:p>
        </w:tc>
        <w:tc>
          <w:tcPr>
            <w:tcW w:w="2268" w:type="dxa"/>
            <w:tcBorders>
              <w:top w:val="single" w:color="000000" w:sz="4" w:space="0"/>
              <w:left w:val="single" w:color="000000" w:sz="4" w:space="0"/>
              <w:bottom w:val="single" w:color="auto" w:sz="4" w:space="0"/>
              <w:right w:val="single" w:color="auto" w:sz="4" w:space="0"/>
            </w:tcBorders>
            <w:vAlign w:val="center"/>
          </w:tcPr>
          <w:p w14:paraId="1C90F97A">
            <w:pPr>
              <w:spacing w:line="360" w:lineRule="auto"/>
              <w:rPr>
                <w:rFonts w:ascii="Arial" w:hAnsi="Arial" w:cs="Arial"/>
                <w:lang w:val="ms-MY"/>
              </w:rPr>
            </w:pPr>
            <w:r>
              <w:rPr>
                <w:rFonts w:ascii="Arial" w:hAnsi="Arial" w:cs="Arial"/>
                <w:lang w:val="ms-MY"/>
              </w:rPr>
              <w:t>Muka Surat/Page:</w:t>
            </w:r>
          </w:p>
          <w:p w14:paraId="097C4F72">
            <w:pPr>
              <w:spacing w:line="360" w:lineRule="auto"/>
              <w:rPr>
                <w:rFonts w:ascii="Arial" w:hAnsi="Arial" w:cs="Arial"/>
                <w:lang w:val="ms-MY"/>
              </w:rPr>
            </w:pPr>
            <w:r>
              <w:rPr>
                <w:rFonts w:ascii="Arial" w:hAnsi="Arial" w:cs="Arial"/>
                <w:lang w:val="ms-MY"/>
              </w:rPr>
              <w:t>Drpd/ Of:</w:t>
            </w:r>
            <w:r>
              <w:rPr>
                <w:rFonts w:ascii="Arial" w:hAnsi="Arial" w:cs="Arial"/>
                <w:b/>
                <w:lang w:val="ms-MY"/>
              </w:rPr>
              <w:t>:</w:t>
            </w:r>
          </w:p>
        </w:tc>
        <w:tc>
          <w:tcPr>
            <w:tcW w:w="660" w:type="dxa"/>
            <w:tcBorders>
              <w:top w:val="single" w:color="000000" w:sz="4" w:space="0"/>
              <w:left w:val="single" w:color="000000" w:sz="4" w:space="0"/>
              <w:bottom w:val="single" w:color="auto" w:sz="4" w:space="0"/>
              <w:right w:val="single" w:color="auto" w:sz="4" w:space="0"/>
            </w:tcBorders>
            <w:vAlign w:val="center"/>
          </w:tcPr>
          <w:p w14:paraId="3B25B982">
            <w:pPr>
              <w:spacing w:line="360" w:lineRule="auto"/>
              <w:rPr>
                <w:rFonts w:ascii="Arial" w:hAnsi="Arial" w:cs="Arial"/>
                <w:lang w:val="ms-MY"/>
              </w:rPr>
            </w:pPr>
            <w:r>
              <w:rPr>
                <w:rFonts w:ascii="Arial" w:hAnsi="Arial" w:cs="Arial"/>
                <w:lang w:val="ms-MY"/>
              </w:rPr>
              <w:t>1</w:t>
            </w:r>
          </w:p>
          <w:p w14:paraId="4CF3E6C0">
            <w:pPr>
              <w:spacing w:line="360" w:lineRule="auto"/>
              <w:rPr>
                <w:rFonts w:ascii="Arial" w:hAnsi="Arial" w:cs="Arial"/>
                <w:lang w:val="ms-MY"/>
              </w:rPr>
            </w:pPr>
            <w:r>
              <w:rPr>
                <w:rFonts w:ascii="Arial" w:hAnsi="Arial" w:cs="Arial"/>
                <w:lang w:val="ms-MY"/>
              </w:rPr>
              <w:t>31</w:t>
            </w:r>
          </w:p>
        </w:tc>
      </w:tr>
    </w:tbl>
    <w:p w14:paraId="57E0934B">
      <w:r>
        <w:t xml:space="preserve">TAJUK: </w:t>
      </w:r>
    </w:p>
    <w:p w14:paraId="07146EC2">
      <w:r>
        <w:t xml:space="preserve">SAFETY AND HEALTH SYSTEM MONITORING </w:t>
      </w:r>
      <w:r>
        <w:rPr>
          <w:i/>
        </w:rPr>
        <w:t>(Pemantauan Sistem Keselamatan Dan Kesihatan)</w:t>
      </w:r>
    </w:p>
    <w:p w14:paraId="1671CE21"/>
    <w:p w14:paraId="792BBB74">
      <w:r>
        <w:t>TUJUAN:</w:t>
      </w:r>
    </w:p>
    <w:p w14:paraId="16E6103F">
      <w:r>
        <w:t>Kertas Penerangan ini bertujuan menerangkan Akta Keselamatan Dan Kesihatan Pekerjaan (OSH), Kod Amalan Industri (ICOP) dan Garis Panduan. Seseorang yang cekap dalam CA ini mesti dapat melaksanakan kesedaran kesihatan, melaksanakan kesedaran keselamatan dan melaksanakan pematuhan alam sekitar, serta melaksanakan fungsi kerjanya mengikut keperluan peraturan kesihatan, keselamatan dan alam sekitar.</w:t>
      </w:r>
    </w:p>
    <w:p w14:paraId="090F01C8">
      <w:r>
        <w:rPr>
          <w:i/>
        </w:rPr>
        <w:t>(PURPOSE — rasmi: "This Information Sheet is intended to describe on the Occupational Safety and Health (OSH) Act, Industrial Code of Practise (ICOP) and Guidelines. The person who is competent in Health, safety and environmental consciousness shall be able to execute health consciousness, execute safety consciousness and execute environment compliance. The person who is competent in this CA shall be able to execute his/her job functions in accordance to the requirements of health, safety and environment rules and regulations.")</w:t>
      </w:r>
    </w:p>
    <w:p w14:paraId="4C6B6A0B"/>
    <w:p w14:paraId="387BDDC6">
      <w:r>
        <w:t>PENERANGAN:</w:t>
      </w:r>
    </w:p>
    <w:p w14:paraId="6A92F459">
      <w:pPr>
        <w:pStyle w:val="3"/>
      </w:pPr>
      <w:bookmarkStart w:id="197" w:name="_Toc19948"/>
      <w:r>
        <w:t xml:space="preserve">1. Safety And Health Risk Control </w:t>
      </w:r>
      <w:r>
        <w:rPr>
          <w:i/>
        </w:rPr>
        <w:t>(Kawalan Risiko Keselamatan Dan Kesihatan)</w:t>
      </w:r>
      <w:bookmarkEnd w:id="197"/>
    </w:p>
    <w:p w14:paraId="1C2719EC">
      <w:r>
        <w:t>Langkah paling penting dalam mengurus risiko ialah menghapuskannya setakat yang munasabah praktik, atau jika tidak dapat, meminimumkan risiko setakat yang munasabah praktik. Dalam menentukan cara mengawal risiko, pekerja dan wakil mereka yang terlibat langsung dengan keputusan itu perlu dirunding — pengalaman mereka membantu memilih langkah kawalan yang sesuai dan meningkatkan tahap penerimaan sebarang perubahan yang diperlukan pada cara mereka bekerja.</w:t>
      </w:r>
    </w:p>
    <w:p w14:paraId="23B5695B">
      <w:r>
        <w:t>Terdapat banyak cara mengawal risiko. Sesetengah langkah kawalan lebih berkesan daripada yang lain. Pelbagai pilihan kawalan perlu dipertimbangkan dan pilih kawalan yang paling berkesan menghapuskan bahaya atau meminimumkan risiko mengikut keadaan — ini mungkin melibatkan satu langkah kawalan tunggal atau gabungan pelbagai kawalan yang bersama-sama memberikan tahap perlindungan tertinggi yang munasabah praktik.</w:t>
      </w:r>
    </w:p>
    <w:p w14:paraId="750080DC">
      <w:r>
        <w:t>Sesetengah masalah boleh diselesaikan dengan mudah dan patut dilakukan serta-merta, manakala yang lain memerlukan lebih usaha dan perancangan. Bagi yang memerlukan lebih usaha, keutamaan tindakan perlu diberi kepada bahaya dengan tahap risiko tertinggi terlebih dahulu.</w:t>
      </w:r>
    </w:p>
    <w:p w14:paraId="59F4B9C8">
      <w:r>
        <w:rPr>
          <w:b/>
        </w:rPr>
        <w:t>1.1 Hierarki Kawalan Risiko</w:t>
      </w:r>
      <w:r>
        <w:t xml:space="preserve"> </w:t>
      </w:r>
      <w:r>
        <w:rPr>
          <w:i/>
        </w:rPr>
        <w:t>(The Hierarchy Of Risk Control)</w:t>
      </w:r>
    </w:p>
    <w:p w14:paraId="1DE648E2">
      <w:r>
        <w:t xml:space="preserve">Cara mengawal risiko disusun mengikut tahap perlindungan dan kebolehpercayaan tertinggi kepada terendah, seperti ditunjukkan dalam Rajah 1 </w:t>
      </w:r>
      <w:r>
        <w:rPr>
          <w:i/>
        </w:rPr>
        <w:t>(Figure 1)</w:t>
      </w:r>
      <w:r>
        <w:t>. Susunan ini dikenali sebagai hierarki kawalan risiko. Pemegang tanggungjawab perlu bekerja mengikut hierarki ini apabila mengurus risiko. Anda mesti sentiasa berusaha menghapuskan bahaya, iaitu kawalan paling berkesan. Jika ini tidak munasabah praktik, anda mesti meminimumkan risiko dengan menggunakan alternatif lain dalam hierarki.</w:t>
      </w:r>
    </w:p>
    <w:p w14:paraId="560BAEC4">
      <w:r>
        <w:rPr>
          <w:b/>
        </w:rPr>
        <w:t>ARAS 1 — Langkah Kawalan</w:t>
      </w:r>
      <w:r>
        <w:t xml:space="preserve"> </w:t>
      </w:r>
      <w:r>
        <w:rPr>
          <w:i/>
        </w:rPr>
        <w:t>(LEVEL 1 CONTROL MEASURES)</w:t>
      </w:r>
    </w:p>
    <w:p w14:paraId="2EE53550">
      <w:r>
        <w:t>Langkah kawalan paling berkesan ialah menghapuskan bahaya dan risiko berkaitan. Cara terbaik ialah, pertama sekali, tidak memperkenalkan bahaya itu ke tempat kerja. Contohnya, risiko jatuh dari ketinggian boleh dihapuskan dengan menjalankan kerja di aras tanah. Menghapuskan bahaya sering lebih murah dan praktik dicapai pada peringkat reka bentuk atau perancangan sesuatu produk, proses atau tempat kerja. Pada peringkat awal ini, terdapat lebih ruang untuk mereka bentuk keluar bahaya atau menggabungkan langkah kawalan risiko yang serasi dengan reka bentuk dan keperluan fungsi asal. Contohnya, mesin bising boleh direka dan dibina untuk menghasilkan bunyi seminimum mungkin — lebih berkesan daripada menyediakan pekerja dengan pelindung telinga peribadi. Risiko juga boleh dihapuskan dengan membuang bahaya sepenuhnya, contohnya membuang bahaya tersandung di lantai atau melupuskan bahan kimia yang tidak diperlukan. Mungkin tidak dapat menghapuskan bahaya sepenuhnya jika berbuat demikian bermaksud produk akhir atau perkhidmatan tidak dapat dihasilkan; jika demikian, hapuskan seberapa banyak risiko berkaitan bahaya itu yang mungkin.</w:t>
      </w:r>
    </w:p>
    <w:p w14:paraId="13EB2DC7">
      <w:r>
        <w:rPr>
          <w:i/>
        </w:rPr>
        <w:t>Contoh studio:</w:t>
      </w:r>
      <w:r>
        <w:t xml:space="preserve"> menghapuskan bahaya tersandung kabel di </w:t>
      </w:r>
      <w:r>
        <w:rPr>
          <w:i/>
        </w:rPr>
        <w:t>editing suite</w:t>
      </w:r>
      <w:r>
        <w:t xml:space="preserve"> dengan menanam saluran kabel (</w:t>
      </w:r>
      <w:r>
        <w:rPr>
          <w:i/>
        </w:rPr>
        <w:t>cable trunking</w:t>
      </w:r>
      <w:r>
        <w:t>) di bawah lantai semasa reka bentuk studio, berbanding sekadar melabelkan kabel selepas kejadian.</w:t>
      </w:r>
    </w:p>
    <w:p w14:paraId="33000DEB">
      <w:r>
        <w:rPr>
          <w:b/>
        </w:rPr>
        <w:t>ARAS 2 — Langkah Kawalan</w:t>
      </w:r>
      <w:r>
        <w:t xml:space="preserve"> </w:t>
      </w:r>
      <w:r>
        <w:rPr>
          <w:i/>
        </w:rPr>
        <w:t>(LEVEL 2 CONTROL MEASURES)</w:t>
      </w:r>
    </w:p>
    <w:p w14:paraId="623777F2">
      <w:r>
        <w:t>Jika tidak munasabah praktik untuk menghapuskan bahaya dan risiko berkaitan, risiko perlu diminimumkan menggunakan satu atau lebih pendekatan berikut:</w:t>
      </w:r>
    </w:p>
    <w:p w14:paraId="222BEAAC">
      <w:r>
        <w:t xml:space="preserve">• i) </w:t>
      </w:r>
      <w:r>
        <w:rPr>
          <w:b/>
        </w:rPr>
        <w:t>Gantikan bahaya dengan sesuatu yang lebih selamat</w:t>
      </w:r>
      <w:r>
        <w:t xml:space="preserve"> — contohnya menggantikan cat berasaskan pelarut dengan cat berasaskan air.</w:t>
      </w:r>
    </w:p>
    <w:p w14:paraId="5ECB9452">
      <w:r>
        <w:t xml:space="preserve">• ii) </w:t>
      </w:r>
      <w:r>
        <w:rPr>
          <w:b/>
        </w:rPr>
        <w:t>Asingkan bahaya daripada manusia</w:t>
      </w:r>
      <w:r>
        <w:t xml:space="preserve"> — memisahkan sumber bahaya daripada manusia secara fizikal dengan jarak atau penghalang. Contohnya memasang pagar pengaman di sekeliling tepi terdedah dan lubang di lantai; menggunakan sistem kawalan jauh untuk mengendalikan mesin; menyimpan bahan kimia dalam kabinet wasap.</w:t>
      </w:r>
    </w:p>
    <w:p w14:paraId="191A05F4">
      <w:r>
        <w:t xml:space="preserve">• iii) </w:t>
      </w:r>
      <w:r>
        <w:rPr>
          <w:b/>
        </w:rPr>
        <w:t>Gunakan kawalan kejuruteraan</w:t>
      </w:r>
      <w:r>
        <w:t xml:space="preserve"> — kawalan kejuruteraan ialah langkah kawalan yang bersifat fizikal, termasuk peranti atau proses mekanikal. Contohnya menggunakan troli atau </w:t>
      </w:r>
      <w:r>
        <w:rPr>
          <w:i/>
        </w:rPr>
        <w:t>hoist</w:t>
      </w:r>
      <w:r>
        <w:t xml:space="preserve"> mekanikal untuk mengalihkan beban berat; memasang pengawal di sekeliling bahagian mesin yang bergerak; memasang peranti arus baki (suis keselamatan elektrik); menetapkan kadar kerja pada barisan pengeluaran untuk mengurangkan keletihan.</w:t>
      </w:r>
    </w:p>
    <w:p w14:paraId="72B964F2">
      <w:r>
        <w:rPr>
          <w:i/>
        </w:rPr>
        <w:t>Contoh studio:</w:t>
      </w:r>
      <w:r>
        <w:t xml:space="preserve"> memasang </w:t>
      </w:r>
      <w:r>
        <w:rPr>
          <w:i/>
        </w:rPr>
        <w:t>residual current device (RCD)</w:t>
      </w:r>
      <w:r>
        <w:t xml:space="preserve"> pada litar kuasa </w:t>
      </w:r>
      <w:r>
        <w:rPr>
          <w:i/>
        </w:rPr>
        <w:t>render farm</w:t>
      </w:r>
      <w:r>
        <w:t xml:space="preserve"> dan </w:t>
      </w:r>
      <w:r>
        <w:rPr>
          <w:i/>
        </w:rPr>
        <w:t>UPS</w:t>
      </w:r>
      <w:r>
        <w:t xml:space="preserve"> studio (kawalan kejuruteraan) sebagai peringkat kedua selepas usaha menghapuskan bahaya elektrik gagal sepenuhnya.</w:t>
      </w:r>
    </w:p>
    <w:p w14:paraId="29FEAD48">
      <w:r>
        <w:rPr>
          <w:b/>
        </w:rPr>
        <w:t>ARAS 3 — Langkah Kawalan</w:t>
      </w:r>
      <w:r>
        <w:t xml:space="preserve"> </w:t>
      </w:r>
      <w:r>
        <w:rPr>
          <w:i/>
        </w:rPr>
        <w:t>(LEVEL 3 CONTROL MEASURES)</w:t>
      </w:r>
    </w:p>
    <w:p w14:paraId="5D7C9A16">
      <w:r>
        <w:t>Langkah kawalan ini tidak mengawal bahaya pada sumbernya. Ia bergantung kepada tingkah laku dan penyeliaan manusia, dan jika digunakan sendirian cenderung paling kurang berkesan dalam meminimumkan risiko. Dua pendekatan untuk mengurangkan risiko dengan cara ini ialah:</w:t>
      </w:r>
    </w:p>
    <w:p w14:paraId="57C15B99">
      <w:r>
        <w:t xml:space="preserve">• i) </w:t>
      </w:r>
      <w:r>
        <w:rPr>
          <w:b/>
        </w:rPr>
        <w:t>Gunakan kawalan pentadbiran</w:t>
      </w:r>
      <w:r>
        <w:t xml:space="preserve"> — prosedur atau kaedah kerja yang direka untuk meminimumkan pendedahan kepada bahaya. Contohnya membangunkan prosedur cara mengendalikan mesin dengan selamat, mengehadkan masa pendedahan kepada tugas berbahaya, dan menggunakan tanda amaran.</w:t>
      </w:r>
    </w:p>
    <w:p w14:paraId="6E95B6A3">
      <w:r>
        <w:t xml:space="preserve">• ii) </w:t>
      </w:r>
      <w:r>
        <w:rPr>
          <w:b/>
        </w:rPr>
        <w:t>Gunakan peralatan perlindungan diri (PPE)</w:t>
      </w:r>
      <w:r>
        <w:t xml:space="preserve"> — contoh PPE termasuk penutup telinga, respirator, pelitup muka, topi keledar, sarung tangan, apron dan kaca mata pelindung. PPE mengehadkan pendedahan kepada kesan berbahaya tetapi hanya jika pekerja memakai dan menggunakannya dengan betul.</w:t>
      </w:r>
    </w:p>
    <w:p w14:paraId="5CEC49BB">
      <w:r>
        <w:rPr>
          <w:i/>
        </w:rPr>
        <w:t>Contoh studio:</w:t>
      </w:r>
      <w:r>
        <w:t xml:space="preserve"> arahan pentadbiran mewajibkan </w:t>
      </w:r>
      <w:r>
        <w:rPr>
          <w:i/>
        </w:rPr>
        <w:t>Editor</w:t>
      </w:r>
      <w:r>
        <w:t xml:space="preserve"> mengambil waktu rehat mata setiap 20 minit semasa sesi </w:t>
      </w:r>
      <w:r>
        <w:rPr>
          <w:i/>
        </w:rPr>
        <w:t>color grading</w:t>
      </w:r>
      <w:r>
        <w:t xml:space="preserve"> panjang (kawalan pentadbiran) dan penggunaan alas pergelangan tangan ergonomik semasa menggunakan </w:t>
      </w:r>
      <w:r>
        <w:rPr>
          <w:i/>
        </w:rPr>
        <w:t>keyboard/mouse</w:t>
      </w:r>
      <w:r>
        <w:t xml:space="preserve"> editing sepanjang hari (PPE ringan).</w:t>
      </w:r>
    </w:p>
    <w:p w14:paraId="07BD98F9">
      <w:pPr>
        <w:pStyle w:val="3"/>
      </w:pPr>
      <w:bookmarkStart w:id="198" w:name="_Toc25826"/>
      <w:r>
        <w:t xml:space="preserve">2. Method Of Supervision Work Instruction, Safe Operating Procedure And Emergency Response Plan </w:t>
      </w:r>
      <w:r>
        <w:rPr>
          <w:i/>
        </w:rPr>
        <w:t>(Kaedah Penyeliaan Arahan Kerja, Prosedur Operasi Selamat Dan Pelan Tindak Balas Kecemasan)</w:t>
      </w:r>
      <w:bookmarkEnd w:id="198"/>
    </w:p>
    <w:p w14:paraId="02CE1007">
      <w:r>
        <w:t>Penyeliaan adalah fungsi keselamatan asas yang terpakai pada semua peringkat organisasi. Ia melengkapkan penyediaan maklumat, arahan dan latihan, serta mempengaruhi sejauh mana organisasi mencapai objektif keselamatan dan kesihatan. Penyeliaan yang berkesan menetapkan dan mengekalkan standard prestasi yang tinggi dan aspek fizikal persekitaran kerja, dan penting untuk mencapai serta mengekalkan budaya keselamatan yang diingini. Pengurusan dan penyeliaan berkesan hanya boleh dicapai melalui pendekatan berbilang peringkat, pendekatan berpasukan di mana setiap peringkat organisasi memainkan peranan dalam melaksanakan sistem kerja selamat secara keseluruhan. Penyelia bergantung kepada arahan dan sokongan daripada pengurusan pertengahan dan kanan, serta penglibatan pekerja dan kontraktor yang mereka arahkan.</w:t>
      </w:r>
    </w:p>
    <w:p w14:paraId="63F4526D">
      <w:r>
        <w:t>Penyelia bertanggungjawab dalam bidang keselamatan dan kesihatan pekerjaan bagi semua pekerja di bawah penyeliaan mereka untuk menetapkan peraturan keselamatan dan prosedur kerja selamat; melatih dan mengarahkan pekerja supaya mereka boleh melaksanakan kerja dengan selamat; mengetahui peralatan perlindungan diri yang diperlukan bagi setiap tugas dan bagaimana peralatan itu perlu digunakan, disimpan dan diselenggara dengan betul; serta memastikan pekerja menghadiri kursus latihan keselamatan yang diwajibkan dan didokumentasikan dengan sewajarnya. Adalah tanggungjawab penyelia untuk menguatkuasakan amalan dan prosedur kerja selamat; kegagalan berbuat demikian adalah jemputan kepada berlakunya kemalangan. Pekerja mesti digalakkan mengenal pasti keadaan atau bahaya tempat kerja yang tidak selamat atau tidak sihat, dan sama sekali tidak boleh didisiplinkan kerana berbuat demikian.</w:t>
      </w:r>
    </w:p>
    <w:p w14:paraId="17A847E3">
      <w:r>
        <w:rPr>
          <w:i/>
        </w:rPr>
        <w:t>Contoh studio:</w:t>
      </w:r>
      <w:r>
        <w:t xml:space="preserve"> seorang </w:t>
      </w:r>
      <w:r>
        <w:rPr>
          <w:i/>
        </w:rPr>
        <w:t>Post-Production Supervisor</w:t>
      </w:r>
      <w:r>
        <w:t xml:space="preserve"> di 3U bertanggungjawab memastikan setiap </w:t>
      </w:r>
      <w:r>
        <w:rPr>
          <w:i/>
        </w:rPr>
        <w:t>Junior Editor</w:t>
      </w:r>
      <w:r>
        <w:t xml:space="preserve"> dilatih mengendalikan kabel elektrik </w:t>
      </w:r>
      <w:r>
        <w:rPr>
          <w:i/>
        </w:rPr>
        <w:t>UPS render farm</w:t>
      </w:r>
      <w:r>
        <w:t xml:space="preserve"> dengan betul, dan tidak boleh mendisiplinkan mereka kerana melaporkan kabel terdedah atau </w:t>
      </w:r>
      <w:r>
        <w:rPr>
          <w:i/>
        </w:rPr>
        <w:t>plug</w:t>
      </w:r>
      <w:r>
        <w:t xml:space="preserve"> longgar.</w:t>
      </w:r>
    </w:p>
    <w:p w14:paraId="3F616E9B">
      <w:pPr>
        <w:pStyle w:val="3"/>
      </w:pPr>
      <w:bookmarkStart w:id="199" w:name="_Toc24547"/>
      <w:r>
        <w:t xml:space="preserve">3. Permit To Work System (PTW) </w:t>
      </w:r>
      <w:r>
        <w:rPr>
          <w:i/>
        </w:rPr>
        <w:t>(Sistem Permit Untuk Bekerja)</w:t>
      </w:r>
      <w:bookmarkEnd w:id="199"/>
    </w:p>
    <w:p w14:paraId="6B979744">
      <w:r>
        <w:t>Sistem PTW ialah sistem bertulis formal yang digunakan untuk mengawal jenis kerja tertentu yang dikenal pasti berpotensi berbahaya. Ia juga merupakan cara komunikasi antara pengurusan tapak/pemasangan, penyelia loji dan operator, serta mereka yang menjalankan kerja. Ciri-ciri penting sistem PTW ialah:</w:t>
      </w:r>
    </w:p>
    <w:p w14:paraId="173F6494">
      <w:r>
        <w:t>• i) pengenalpastian jelas siapa yang boleh membenarkan kerja tertentu (dan sebarang had kepada kuasa mereka) dan siapa yang bertanggungjawab menetapkan langkah berjaga-jaga yang perlu;</w:t>
      </w:r>
    </w:p>
    <w:p w14:paraId="05E0F300">
      <w:r>
        <w:t>• ii) latihan dan arahan dalam pengeluaran dan penggunaan permit;</w:t>
      </w:r>
    </w:p>
    <w:p w14:paraId="0DB5B8C0">
      <w:r>
        <w:t>• iii) pemantauan dan pengauditan untuk memastikan sistem berfungsi seperti yang dirancang.</w:t>
      </w:r>
    </w:p>
    <w:p w14:paraId="07B3033D">
      <w:r>
        <w:t>Istilah "P.T.W", "permit" atau "permit kerja" merujuk kepada sijil atau borang yang digunakan sebagai sebahagian daripada sistem kerja keseluruhan dan yang direka oleh syarikat mengikut keperluan khususnya. Sistem P.T.W bertujuan memastikan perancangan dan pertimbangan wajar diberikan kepada risiko sesuatu kerja. Permit ialah dokumen bertulis yang membenarkan orang tertentu menjalankan kerja tertentu, pada masa dan tempat tertentu, serta menetapkan langkah berjaga-jaga utama yang diperlukan untuk menyiapkan kerja dengan selamat.</w:t>
      </w:r>
    </w:p>
    <w:p w14:paraId="251E5635">
      <w:r>
        <w:t>Objektif dan fungsi sistem sedemikian boleh diringkaskan:</w:t>
      </w:r>
    </w:p>
    <w:p w14:paraId="1DCB420A">
      <w:r>
        <w:t>• i) memastikan kebenaran wajar bagi kerja yang ditetapkan;</w:t>
      </w:r>
    </w:p>
    <w:p w14:paraId="0B77BD3D">
      <w:r>
        <w:t>• ii) menjelaskan kepada mereka yang menjalankan kerja identiti, sifat dan skop kerja serta bahaya yang terlibat, dan sebarang had skop kerja serta masa kerja boleh dijalankan;</w:t>
      </w:r>
    </w:p>
    <w:p w14:paraId="7E352E07">
      <w:r>
        <w:t>• iii) menetapkan langkah berjaga-jaga termasuk pengasingan selamat daripada risiko berpotensi seperti bahan berbahaya dan sumber tenaga;</w:t>
      </w:r>
    </w:p>
    <w:p w14:paraId="15EDBE60">
      <w:r>
        <w:t>• iv) memastikan orang yang bertanggungjawab ke atas unit, loji atau pemasangan mengetahui semua kerja yang dijalankan di sana;</w:t>
      </w:r>
    </w:p>
    <w:p w14:paraId="5A40B2DB">
      <w:r>
        <w:t>• v) menyediakan bukan sahaja sistem kawalan berterusan tetapi juga rekod yang menunjukkan sifat kerja dan langkah berjaga-jaga telah disemak oleh orang yang sesuai;</w:t>
      </w:r>
    </w:p>
    <w:p w14:paraId="7333FA4A">
      <w:r>
        <w:t>• vi) menyediakan paparan permit yang sesuai;</w:t>
      </w:r>
    </w:p>
    <w:p w14:paraId="234E4012">
      <w:r>
        <w:t>• vii) menyediakan prosedur untuk masa kerja perlu digantung sementara sebelum selesai;</w:t>
      </w:r>
    </w:p>
    <w:p w14:paraId="671C683A">
      <w:r>
        <w:t>• viii) menyediakan aturan bagi aktiviti kerja yang mungkin berinteraksi atau menjejaskan aktiviti lain;</w:t>
      </w:r>
    </w:p>
    <w:p w14:paraId="22F73A3E">
      <w:r>
        <w:t>• ix) menyediakan prosedur serah tugas formal apabila permit dikeluarkan untuk tempoh melebihi satu syif atau apabila penandatangan permit bertukar;</w:t>
      </w:r>
    </w:p>
    <w:p w14:paraId="2889A94B">
      <w:r>
        <w:t>• x) menyediakan prosedur serah balik formal untuk memastikan mana-mana bahagian loji yang terjejas oleh kerja berada dalam keadaan selamat dan sedia untuk digunakan semula.</w:t>
      </w:r>
    </w:p>
    <w:p w14:paraId="3EA97863">
      <w:r>
        <w:rPr>
          <w:b/>
        </w:rPr>
        <w:t>3.1 Aplikasi Sistem PTW</w:t>
      </w:r>
      <w:r>
        <w:t xml:space="preserve"> </w:t>
      </w:r>
      <w:r>
        <w:rPr>
          <w:i/>
        </w:rPr>
        <w:t>(Application of PTW System)</w:t>
      </w:r>
    </w:p>
    <w:p w14:paraId="40EF432B">
      <w:r>
        <w:t>Permit Untuk Bekerja perlu dipertimbangkan apabila kerja yang hendak dijalankan mungkin menjejaskan keselamatan personel, alam sekitar atau loji secara buruk. Ia lazimnya lebih sesuai bagi aktiviti bukan rutin yang mungkin memerlukan Analisis Keselamatan Kerja sebelum kerja bermula. Bagaimanapun, terdapat aktiviti berkaitan rapat dengan operasi loji di mana sistem P.T.W diperlukan — kerja penyenggaraan yang dijalankan oleh operator loji, misalnya, patut tertakluk kepada prosedur P.T.W. Ia juga dinasihatkan digunakan apabila dua atau lebih individu atau kumpulan, mungkin daripada perdagangan atau kontraktor berbeza, perlu menyelaraskan aktiviti mereka bagi memastikan kerja mereka selesai dengan selamat.</w:t>
      </w:r>
    </w:p>
    <w:p w14:paraId="532C3B77">
      <w:r>
        <w:rPr>
          <w:i/>
        </w:rPr>
        <w:t>Contoh studio:</w:t>
      </w:r>
      <w:r>
        <w:t xml:space="preserve"> PTW diperlukan untuk kerja pendawaian elektrik semasa pemasangan set penggambaran </w:t>
      </w:r>
      <w:r>
        <w:rPr>
          <w:i/>
        </w:rPr>
        <w:t>pick-up shoot</w:t>
      </w:r>
      <w:r>
        <w:t xml:space="preserve">, atau kerja </w:t>
      </w:r>
      <w:r>
        <w:rPr>
          <w:i/>
        </w:rPr>
        <w:t>rigging</w:t>
      </w:r>
      <w:r>
        <w:t xml:space="preserve"> lampu berat di lokasi luar studio yang melibatkan kontraktor elektrik luar.</w:t>
      </w:r>
    </w:p>
    <w:p w14:paraId="093D21BF">
      <w:r>
        <w:rPr>
          <w:b/>
        </w:rPr>
        <w:t>3.2 Tanggungjawab Utama Sistem PTW</w:t>
      </w:r>
      <w:r>
        <w:t xml:space="preserve"> </w:t>
      </w:r>
      <w:r>
        <w:rPr>
          <w:i/>
        </w:rPr>
        <w:t>(Principal Responsibilities of PTW System)</w:t>
      </w:r>
    </w:p>
    <w:p w14:paraId="1F86404B">
      <w:r>
        <w:t xml:space="preserve">• i) </w:t>
      </w:r>
      <w:r>
        <w:rPr>
          <w:b/>
        </w:rPr>
        <w:t>Pemilik pemasangan</w:t>
      </w:r>
      <w:r>
        <w:t xml:space="preserve"> </w:t>
      </w:r>
      <w:r>
        <w:rPr>
          <w:i/>
        </w:rPr>
        <w:t>(Installation owners)</w:t>
      </w:r>
      <w:r>
        <w:t xml:space="preserve"> hendaklah memastikan: (a) sistem P.T.W yang sesuai diperkenalkan; (b) program latihan dan piawaian kecekapan ditetapkan dan dikekalkan; (c) pemantauan/pengauditan/semakan sistem P.T.W ditetapkan dan dikekalkan.</w:t>
      </w:r>
    </w:p>
    <w:p w14:paraId="5416DDC2">
      <w:r>
        <w:t xml:space="preserve">• ii) </w:t>
      </w:r>
      <w:r>
        <w:rPr>
          <w:b/>
        </w:rPr>
        <w:t>Pengurus Pemasangan</w:t>
      </w:r>
      <w:r>
        <w:t xml:space="preserve"> </w:t>
      </w:r>
      <w:r>
        <w:rPr>
          <w:i/>
        </w:rPr>
        <w:t>(The Installation Manager)</w:t>
      </w:r>
      <w:r>
        <w:t xml:space="preserve"> hendaklah memastikan: (a) semua personel yang mengendalikan sistem P.T.W kompeten berbuat demikian; (b) perancangan, pengeluaran dan pemulangan permit diselaraskan dengan baik; (c) kaedah pengasingan elektrik dan proses/mekanikal yang selamat dilaksanakan; (d) masa yang mencukupi diperuntukkan semasa pertukaran syif untuk pemindahan maklumat mengenai permit tertunggak; (e) sistem dipantau secara berkala untuk memastikan sistem P.T.W dilaksanakan dengan berkesan.</w:t>
      </w:r>
    </w:p>
    <w:p w14:paraId="761CD7B8">
      <w:r>
        <w:t xml:space="preserve">• iii) </w:t>
      </w:r>
      <w:r>
        <w:rPr>
          <w:b/>
        </w:rPr>
        <w:t>Pengurusan Kontraktor</w:t>
      </w:r>
      <w:r>
        <w:t xml:space="preserve"> </w:t>
      </w:r>
      <w:r>
        <w:rPr>
          <w:i/>
        </w:rPr>
        <w:t>(Contractor's management)</w:t>
      </w:r>
      <w:r>
        <w:t xml:space="preserve"> hendaklah memastikan: (a) mereka dimaklumkan dan memahami prinsip am sistem P.T.W di lokasi pekerja mereka bekerja; (b) pekerja mereka telah diberi latihan sewajarnya dan memahami operasi sistem P.T.W serta tanggungjawab khusus mereka; (c) mereka memantau latihan pekerja mereka.</w:t>
      </w:r>
    </w:p>
    <w:p w14:paraId="43011094">
      <w:r>
        <w:t xml:space="preserve">• iv) </w:t>
      </w:r>
      <w:r>
        <w:rPr>
          <w:b/>
        </w:rPr>
        <w:t>Orang yang mengeluarkan permit</w:t>
      </w:r>
      <w:r>
        <w:t xml:space="preserve"> hendaklah memastikan: (a) sifat kerja difahami sepenuhnya; (b) semua bahaya berkaitan kerja dikenal pasti; (c) semua langkah berjaga-jaga perlu, termasuk pengasingan, dilaksanakan sebelum kerja bermula; (d) semua orang yang mungkin terjejas oleh kerja dimaklumkan sebelum kerja bermula, apabila kerja digantung dan apabila kerja selesai; (e) permit bagi tugas yang mungkin berinteraksi dirujuk silang; (f) aturan berkesan dibuat untuk tapak kerja diperiksa sebelum kerja bermula, selepas siap dan apabila sesuai semasa kerja digantung; (g) masa mencukupi diluangkan pada serah tugas syif untuk membincangkan semua permit yang sedang berjalan atau digantung dengan pengeluar permit syif berikutnya.</w:t>
      </w:r>
    </w:p>
    <w:p w14:paraId="1597F1DB">
      <w:r>
        <w:t xml:space="preserve">• v) </w:t>
      </w:r>
      <w:r>
        <w:rPr>
          <w:b/>
        </w:rPr>
        <w:t>Penyelia</w:t>
      </w:r>
      <w:r>
        <w:t xml:space="preserve"> </w:t>
      </w:r>
      <w:r>
        <w:rPr>
          <w:i/>
        </w:rPr>
        <w:t>(Supervisors)</w:t>
      </w:r>
      <w:r>
        <w:t xml:space="preserve"> hendaklah memastikan: (a) mereka menerima latihan dalam sistem P.T.W di lokasi tertentu itu; (b) pekerja mereka menerima arahan mencukupi tentang sistem; (c) mereka berbincang sepenuhnya tentang kerja dengan pengeluar permit; (d) permit dipamerkan di tapak kerja; (e) kumpulan kerja diberi taklimat tentang butiran permit termasuk sebarang bahaya berpotensi, dan semua langkah berjaga-jaga yang diambil atau akan diambil; (f) langkah berjaga-jaga dikekalkan sepanjang aktiviti kerja; (g) pekerja memahami bahawa jika keadaan berubah kerja mesti dihentikan dan nasihat dicari; (h) kumpulan kerja kekal dalam had yang ditetapkan pada permit (sempadan fizikal, jenis kerja dan tempoh sah); (i) apabila kerja selesai atau digantung, tapak ditinggalkan dalam keadaan selamat dan pengeluar permit dimaklumkan.</w:t>
      </w:r>
    </w:p>
    <w:p w14:paraId="713EAC78">
      <w:r>
        <w:t xml:space="preserve">• vi) </w:t>
      </w:r>
      <w:r>
        <w:rPr>
          <w:b/>
        </w:rPr>
        <w:t>Individu yang bekerja dalam sistem P.T.W</w:t>
      </w:r>
      <w:r>
        <w:t xml:space="preserve"> hendaklah memastikan: (a) mereka telah menerima arahan dan memahami dengan baik sistem P.T.W di pemasangan tempat mereka bekerja; (b) mereka tidak memulakan kerja yang memerlukan permit sehingga ia dibenarkan dan dikeluarkan dengan betul; (c) mereka menerima taklimat daripada penyelia tentang tugas tertentu dan memahami bahaya serta langkah berjaga-jaga yang diambil atau akan diambil; (d) mereka mengikut arahan yang dinyatakan dalam permit; (e) apabila mereka berhenti kerja, tapak dan peralatan yang digunakan ditinggalkan dalam keadaan selamat; (f) jika ragu-ragu atau keadaan berubah, mereka mesti berhenti kerja dan berunding dengan penyelia.</w:t>
      </w:r>
    </w:p>
    <w:p w14:paraId="58F41DBB">
      <w:r>
        <w:rPr>
          <w:b/>
        </w:rPr>
        <w:t>3.3 Pertimbangan Semasa Menggunakan Permit Kerja Selamat</w:t>
      </w:r>
      <w:r>
        <w:t xml:space="preserve"> </w:t>
      </w:r>
      <w:r>
        <w:rPr>
          <w:i/>
        </w:rPr>
        <w:t>(Considerations When Using A Safe Work Permit)</w:t>
      </w:r>
    </w:p>
    <w:p w14:paraId="0E1A1536">
      <w:r>
        <w:t>Permit kerja selamat hanya boleh dikeluarkan oleh orang kompeten yang benar-benar biasa dengan kerja atau situasi yang diliputi permit itu dan yang mempunyai kawalan ke atas perubahan di kawasan kerja itu, contohnya ketua operator atau penyelia. Pengeluar permit mesti pasti bahawa yang dinyatakan pada permit adalah seperti diterangkan. Jika boleh, pengeluar permit patut menyemak kerja atau operasi bersama pekerja sebelum kerja bermula. Jika pengeluar permit tidak menyemak tapak, ini perlu dicatat pada permit dan situasi kerja perlu dibincangkan dengan pekerja. Arahan bertulis sahaja sering tidak mencukupi bagi penggunaan sistem permit yang berkesan. Latihan praktikal untuk mereka yang mengeluarkan dan menerima permit patut dipertimbangkan. Penerima permit mesti benar-benar memahami situasi kerja, bahaya berpotensi, dan langkah berjaga-jaga yang diperlukan sebelum menerima permit. Sebarang langkah berjaga-jaga khas yang tidak biasa dikaitkan dengan kerja tertentu patut dikenal pasti kepada penerima permit, yang mesti memahami sepenuhnya sebab langkah berjaga-jaga ini. Tiada sesiapa patut menandatangani permit kerja selamat kecuali benar-benar berpuas hati bahawa kerja boleh dilakukan dengan selamat. Semua permit kerja selamat mesti ditandatangani oleh penerima dan pengeluar permit sebelum kerja bermula dan selepas selesai.</w:t>
      </w:r>
    </w:p>
    <w:p w14:paraId="040EAE50">
      <w:r>
        <w:rPr>
          <w:b/>
        </w:rPr>
        <w:t>3.4 Kelemahan Permit Kerja</w:t>
      </w:r>
      <w:r>
        <w:t xml:space="preserve"> </w:t>
      </w:r>
      <w:r>
        <w:rPr>
          <w:i/>
        </w:rPr>
        <w:t>(Pitfalls Of Work Permits)</w:t>
      </w:r>
    </w:p>
    <w:p w14:paraId="748110D0">
      <w:r>
        <w:t>Pekerja dan penyelia tidak selalu melihat keperluan sistem permit kerja selamat. Mereka tidak dilatih untuk mengenali langkah kawalan tambahan yang disediakan program sedemikian. Faktor yang membawa kepada sistem permit kerja yang tidak berkesan ialah:</w:t>
      </w:r>
    </w:p>
    <w:p w14:paraId="62ACAEFD">
      <w:r>
        <w:t>• i) jenis atau format permit tidak meliputi semua bahaya berpotensi;</w:t>
      </w:r>
    </w:p>
    <w:p w14:paraId="26F710B5">
      <w:r>
        <w:t>• ii) prosedur pengeluaran tidak mencukupi;</w:t>
      </w:r>
    </w:p>
    <w:p w14:paraId="064A4ED5">
      <w:r>
        <w:t xml:space="preserve">• iii) orang yang menandatangani permit tidak memeriksa operasi untuk melihat sama ada pengasingan, </w:t>
      </w:r>
      <w:r>
        <w:rPr>
          <w:i/>
        </w:rPr>
        <w:t>lock-out</w:t>
      </w:r>
      <w:r>
        <w:t>, atau ujian telah dilakukan;</w:t>
      </w:r>
    </w:p>
    <w:p w14:paraId="37DBD19D">
      <w:r>
        <w:t>• iv) pekerja tidak mengikuti atau tidak memahami keperluan permit, terutamanya masa tamat tempoh;</w:t>
      </w:r>
    </w:p>
    <w:p w14:paraId="70F59660">
      <w:r>
        <w:t>• v) majikan tidak menguatkuasakan atau mengaudit sistem permit kerja;</w:t>
      </w:r>
    </w:p>
    <w:p w14:paraId="180218A7">
      <w:r>
        <w:t>• vi) permit disediakan terlalu awal, atau selepas kerja bermula;</w:t>
      </w:r>
    </w:p>
    <w:p w14:paraId="17E30F2E">
      <w:r>
        <w:t>• vii) orang bertanggungjawab tidak memeriksa operasi selepas permit dikeluarkan;</w:t>
      </w:r>
    </w:p>
    <w:p w14:paraId="7CD4FCA0">
      <w:r>
        <w:t>• viii) sistem terlalu kompleks.</w:t>
      </w:r>
    </w:p>
    <w:p w14:paraId="384D3098">
      <w:r>
        <w:rPr>
          <w:i/>
        </w:rPr>
        <w:t>Contoh studio:</w:t>
      </w:r>
      <w:r>
        <w:t xml:space="preserve"> PTW untuk kerja </w:t>
      </w:r>
      <w:r>
        <w:rPr>
          <w:i/>
        </w:rPr>
        <w:t>rigging</w:t>
      </w:r>
      <w:r>
        <w:t xml:space="preserve"> elektrik set penggambaran </w:t>
      </w:r>
      <w:r>
        <w:rPr>
          <w:i/>
        </w:rPr>
        <w:t>pick-up shoot</w:t>
      </w:r>
      <w:r>
        <w:t xml:space="preserve"> di lokasi luar 3U mesti ditandatangani oleh kontraktor elektrik dan Pengurus Pengeluaran sebelum kabel kuasa disambung, dan disemak semula sebelum lampu dihidupkan.</w:t>
      </w:r>
    </w:p>
    <w:p w14:paraId="10BE8486">
      <w:pPr>
        <w:pStyle w:val="3"/>
      </w:pPr>
      <w:bookmarkStart w:id="200" w:name="_Toc27556"/>
      <w:r>
        <w:t xml:space="preserve">4. Workplace Inspection Checklist </w:t>
      </w:r>
      <w:r>
        <w:rPr>
          <w:i/>
        </w:rPr>
        <w:t>(Senarai Semak Pemeriksaan Tempat Kerja)</w:t>
      </w:r>
      <w:bookmarkEnd w:id="200"/>
    </w:p>
    <w:p w14:paraId="15694267">
      <w:r>
        <w:t>Pemeriksaan keselamatan dan kesihatan yang berkesan adalah salah satu alat pencegahan insiden/kemalangan paling penting dalam program keselamatan dan kesihatan syarikat. Menggunakan pemeriksa terlatih dengan betul dalam program pemeriksaan terancang akan mengurangkan insiden dan kerosakan harta benda. Program pemeriksaan keselamatan yang berkesan akan meningkatkan komunikasi pekerja, moral syarikat dan, dari masa ke masa, menjimatkan wang majikan.</w:t>
      </w:r>
    </w:p>
    <w:p w14:paraId="0EC5FB06">
      <w:r>
        <w:rPr>
          <w:b/>
        </w:rPr>
        <w:t>4.1 Bersedia Untuk Pemeriksaan</w:t>
      </w:r>
      <w:r>
        <w:t xml:space="preserve"> </w:t>
      </w:r>
      <w:r>
        <w:rPr>
          <w:i/>
        </w:rPr>
        <w:t>(Preparing For An Inspection)</w:t>
      </w:r>
    </w:p>
    <w:p w14:paraId="02E434E9">
      <w:r>
        <w:t>Program pemeriksaan keselamatan dan kesihatan memerlukan perancangan. Adalah penting majikan mempunyai dasar dan prosedur yang mencukupi dalam mewujudkan program pemeriksaan keselamatan mereka. Tanggungjawab dan akauntabiliti mesti ditetapkan, mengenal pasti siapa pemeriksa dan bila pemeriksaan akan dilakukan. Fokus utama program ini patut pencegahan kemalangan, melalui penyenggaraan keadaan kerja selamat dan penyingkiran sebarang bahaya berpotensi yang timbul di tempat kerja.</w:t>
      </w:r>
    </w:p>
    <w:p w14:paraId="127E806C">
      <w:r>
        <w:rPr>
          <w:b/>
        </w:rPr>
        <w:t>4.2 Memenuhi Keperluan Perundangan</w:t>
      </w:r>
      <w:r>
        <w:t xml:space="preserve"> </w:t>
      </w:r>
      <w:r>
        <w:rPr>
          <w:i/>
        </w:rPr>
        <w:t>(Meeting The Legal Requirement)</w:t>
      </w:r>
    </w:p>
    <w:p w14:paraId="0B68449E">
      <w:r>
        <w:t>Peraturan Jawatankuasa Keselamatan Dan Kesihatan 1996 terpakai kepada semua majikan dan jawatankuasa keselamatan dan kesihatan. Peraturan 12 peraturan ini menghendaki jawatankuasa keselamatan dan kesihatan memeriksa tempat kerja sekurang-kurangnya sekali setiap 3 bulan untuk memastikan tiada apa-apa yang memudaratkan keselamatan &amp; kesihatan orang yang bekerja di situ. Bincangkan pemerhatian dan simpan rekod yang wajar. Buat cadangan kepada majikan mengenai langkah pemulihan.</w:t>
      </w:r>
    </w:p>
    <w:p w14:paraId="7A24600F">
      <w:r>
        <w:rPr>
          <w:b/>
        </w:rPr>
        <w:t>4.3 Membangunkan Program Pemeriksaan</w:t>
      </w:r>
      <w:r>
        <w:t xml:space="preserve"> </w:t>
      </w:r>
      <w:r>
        <w:rPr>
          <w:i/>
        </w:rPr>
        <w:t>(Developing an Inspection Program)</w:t>
      </w:r>
    </w:p>
    <w:p w14:paraId="5104A00E">
      <w:r>
        <w:t>Peraturan memberitahu kita untuk memeriksa 'keadaan berbahaya, tindakan tidak selamat atau kaedah kerja'. Ini hanyalah keperluan am dan memerlukan butiran lanjut daripada majikan bagi mengenal pasti keadaan, tindakan dan kaedah kerja selamat untuk tempat kerja mereka. Majikan mesti membangunkan piawaian dan prosedur kerja mereka sendiri bagi memenuhi keperluan piawaian pengawalseliaan, industri, dan pengeluar yang terpakai kepada tempat kerja mereka.</w:t>
      </w:r>
    </w:p>
    <w:p w14:paraId="0E49EB0E">
      <w:r>
        <w:rPr>
          <w:b/>
        </w:rPr>
        <w:t>4.4 Menggunakan Senarai Semak</w:t>
      </w:r>
      <w:r>
        <w:t xml:space="preserve"> </w:t>
      </w:r>
      <w:r>
        <w:rPr>
          <w:i/>
        </w:rPr>
        <w:t>(Using Checklists)</w:t>
      </w:r>
    </w:p>
    <w:p w14:paraId="1AFBC957">
      <w:r>
        <w:t>Banyak syarikat menggunakan senarai semak untuk memastikan pemeriksaan yang konsisten dan menyeluruh setiap kali dilakukan.</w:t>
      </w:r>
    </w:p>
    <w:p w14:paraId="685F4258">
      <w:r>
        <w:t xml:space="preserve">• i) </w:t>
      </w:r>
      <w:r>
        <w:rPr>
          <w:b/>
        </w:rPr>
        <w:t>Apa yang perlu kita lihat?</w:t>
      </w:r>
      <w:r>
        <w:t xml:space="preserve"> </w:t>
      </w:r>
      <w:r>
        <w:rPr>
          <w:i/>
        </w:rPr>
        <w:t>(What should we be looking at?)</w:t>
      </w:r>
      <w:r>
        <w:t xml:space="preserve"> — susun atur loji atau tapak kerja; struktur bangunan; pelan lantai asas dengan peralatan dan jentera; tempoh penyenggaraan-kerja syif; masa mula dan tutup; bahan berbahaya yang digunakan di tempat kerja; kawasan penyimpanan/laluan keluar.</w:t>
      </w:r>
    </w:p>
    <w:p w14:paraId="441AE83A">
      <w:r>
        <w:t xml:space="preserve">• ii) </w:t>
      </w:r>
      <w:r>
        <w:rPr>
          <w:b/>
        </w:rPr>
        <w:t>Apa yang kita cari?</w:t>
      </w:r>
      <w:r>
        <w:t xml:space="preserve"> </w:t>
      </w:r>
      <w:r>
        <w:rPr>
          <w:i/>
        </w:rPr>
        <w:t>(What are we looking for?)</w:t>
      </w:r>
      <w:r>
        <w:t xml:space="preserve"> — keperluan perundangan (Peraturan OH&amp;S, peraturan bomba, dandang tekanan, peranti penaik); peraturan syarikat; spesifikasi dan arahan pengeluar; peralatan perlindungan diri yang diperlukan; kawalan kejuruteraan (pengudaraan, pengawal); prosedur kecemasan; perkhidmatan dan bekalan bantuan mula.</w:t>
      </w:r>
    </w:p>
    <w:p w14:paraId="319ED297">
      <w:r>
        <w:rPr>
          <w:i/>
        </w:rPr>
        <w:t>Contoh studio:</w:t>
      </w:r>
      <w:r>
        <w:t xml:space="preserve"> senarai semak pemeriksaan bulanan bagi </w:t>
      </w:r>
      <w:r>
        <w:rPr>
          <w:i/>
        </w:rPr>
        <w:t>editing suite</w:t>
      </w:r>
      <w:r>
        <w:t xml:space="preserve"> 3U merangkumi susun atur kabel di bawah meja, keadaan </w:t>
      </w:r>
      <w:r>
        <w:rPr>
          <w:i/>
        </w:rPr>
        <w:t>power strip</w:t>
      </w:r>
      <w:r>
        <w:t>/</w:t>
      </w:r>
      <w:r>
        <w:rPr>
          <w:i/>
        </w:rPr>
        <w:t>UPS</w:t>
      </w:r>
      <w:r>
        <w:t xml:space="preserve">, pengudaraan bilik </w:t>
      </w:r>
      <w:r>
        <w:rPr>
          <w:i/>
        </w:rPr>
        <w:t>server render farm</w:t>
      </w:r>
      <w:r>
        <w:t>, lokasi alat pemadam api, dan rekod aduan pekerja mengenai ketegangan mata/tangan akibat kerja skrin lama.</w:t>
      </w:r>
    </w:p>
    <w:p w14:paraId="30A14D2A">
      <w:r>
        <w:rPr>
          <w:b/>
        </w:rPr>
        <w:t>4.5 Pemantauan</w:t>
      </w:r>
      <w:r>
        <w:t xml:space="preserve"> </w:t>
      </w:r>
      <w:r>
        <w:rPr>
          <w:i/>
        </w:rPr>
        <w:t>(Monitoring)</w:t>
      </w:r>
    </w:p>
    <w:p w14:paraId="0C5020C3">
      <w:r>
        <w:t>Maklumat daripada laporan pemeriksaan anda perlu disemak dan menjadi sebahagian daripada rekod dan statistik program OH&amp;S anda. Jawatankuasa keselamatan dan kesihatan bersama serta wakil keselamatan dan kesihatan pekerja patut menyemak setiap laporan pemeriksaan untuk mengenal pasti sebarang trend yang mungkin berkembang di tempat kerja.</w:t>
      </w:r>
    </w:p>
    <w:p w14:paraId="2619D63A">
      <w:pPr>
        <w:pStyle w:val="3"/>
      </w:pPr>
      <w:bookmarkStart w:id="201" w:name="_Toc23752"/>
      <w:r>
        <w:t xml:space="preserve">5. Toolbox Meeting </w:t>
      </w:r>
      <w:r>
        <w:rPr>
          <w:i/>
        </w:rPr>
        <w:t>(Mesyuarat Toolbox)</w:t>
      </w:r>
      <w:bookmarkEnd w:id="201"/>
    </w:p>
    <w:p w14:paraId="115A37EB">
      <w:r>
        <w:t>Mesyuarat toolbox adalah saluran maklumat dan memberi peluang kepada pekerja menyuarakan pendapat tentang bahaya/kawalan, insiden/kemalangan, proses kerja dan prosedur syarikat. Mesyuarat toolbox patut dijalankan secara berkala; kekerapan mesyuarat bergantung kepada saiz, sifat dan lokasi tapak.</w:t>
      </w:r>
    </w:p>
    <w:p w14:paraId="6DECCAFD">
      <w:r>
        <w:rPr>
          <w:b/>
        </w:rPr>
        <w:t>5.1 Mengapa Kita Menjalankan Mesyuarat Keselamatan?</w:t>
      </w:r>
      <w:r>
        <w:t xml:space="preserve"> </w:t>
      </w:r>
      <w:r>
        <w:rPr>
          <w:i/>
        </w:rPr>
        <w:t>(Why do we run Safety Meetings?)</w:t>
      </w:r>
    </w:p>
    <w:p w14:paraId="4A140F52">
      <w:r>
        <w:t>• i) Memaklumkan pekerja tentang perubahan prosedur syarikat</w:t>
      </w:r>
    </w:p>
    <w:p w14:paraId="000CCC18">
      <w:r>
        <w:t>• ii) Mengenal pasti bahaya baharu dan menyemak bahaya sedia ada</w:t>
      </w:r>
    </w:p>
    <w:p w14:paraId="02486CB9">
      <w:r>
        <w:t>• iii) Membangunkan/menyemak kawalan bahaya</w:t>
      </w:r>
    </w:p>
    <w:p w14:paraId="6E2CD770">
      <w:r>
        <w:t>• iv) Membincangkan/menyemak data kemalangan dan insiden</w:t>
      </w:r>
    </w:p>
    <w:p w14:paraId="20E7648C">
      <w:r>
        <w:t>• v) Penyertaan pekerja</w:t>
      </w:r>
    </w:p>
    <w:p w14:paraId="4EC0024B">
      <w:r>
        <w:t>• vi) Komunikasi</w:t>
      </w:r>
    </w:p>
    <w:p w14:paraId="3EE14391">
      <w:r>
        <w:t>• vii) Membincangkan program</w:t>
      </w:r>
    </w:p>
    <w:p w14:paraId="025EB437">
      <w:r>
        <w:t>• viii) Membangunkan/menyemak proses kerja</w:t>
      </w:r>
    </w:p>
    <w:p w14:paraId="3241359B">
      <w:r>
        <w:t>• ix) Sesi latihan ringkas</w:t>
      </w:r>
    </w:p>
    <w:p w14:paraId="38E6789F">
      <w:r>
        <w:rPr>
          <w:b/>
        </w:rPr>
        <w:t>5.2 Struktur Mesyuarat</w:t>
      </w:r>
      <w:r>
        <w:t xml:space="preserve"> </w:t>
      </w:r>
      <w:r>
        <w:rPr>
          <w:i/>
        </w:rPr>
        <w:t>(Structure of Meetings)</w:t>
      </w:r>
    </w:p>
    <w:p w14:paraId="01B668BA">
      <w:r>
        <w:t>Mesyuarat keselamatan untuk pekerja patut ringkas dan tepat. Bermesyuarat secara berkala dan berjalan selama 10–15 minit adalah cara ideal melibatkan pekerja dan memberi kesan paling berkesan. Pagi Isnin adalah masa ideal untuk mesyuarat kerana pekerja boleh ditaklimatkan tentang program minggu dan menyemak aktiviti minggu lepas. Bergantung kepada sifat perniagaan, adalah dinasihatkan menjalankan pemeriksaan kawasan kerja sebelum mesyuarat untuk membantu mengenal pasti masalah dan membantu topik perbincangan.</w:t>
      </w:r>
    </w:p>
    <w:p w14:paraId="20338434">
      <w:r>
        <w:rPr>
          <w:b/>
        </w:rPr>
        <w:t>5.3 Topik Perbincangan</w:t>
      </w:r>
      <w:r>
        <w:t xml:space="preserve"> </w:t>
      </w:r>
      <w:r>
        <w:rPr>
          <w:i/>
        </w:rPr>
        <w:t>(Topics for Discussion)</w:t>
      </w:r>
    </w:p>
    <w:p w14:paraId="3A77D2A3">
      <w:r>
        <w:t>• i) Apakah perkara yang pekerja ingin bincangkan?</w:t>
      </w:r>
    </w:p>
    <w:p w14:paraId="544263F1">
      <w:r>
        <w:t>• ii) Pengenalan loji atau proses baharu</w:t>
      </w:r>
    </w:p>
    <w:p w14:paraId="661B2916">
      <w:r>
        <w:t>• iii) Pembangunan analisis tugas atau metodologi</w:t>
      </w:r>
    </w:p>
    <w:p w14:paraId="0BE49B0B">
      <w:r>
        <w:t>• iv) Perubahan musim, contohnya kesedaran matahari, dehidrasi</w:t>
      </w:r>
    </w:p>
    <w:p w14:paraId="71DCAF85">
      <w:r>
        <w:t>• v) Penggunaan loji</w:t>
      </w:r>
    </w:p>
    <w:p w14:paraId="79666E5F">
      <w:r>
        <w:t>• vi) Pengendalian bahan</w:t>
      </w:r>
    </w:p>
    <w:p w14:paraId="74FF38EB">
      <w:r>
        <w:t>• vii) Mengenal pasti keperluan latihan</w:t>
      </w:r>
    </w:p>
    <w:p w14:paraId="3F49D0A9">
      <w:r>
        <w:rPr>
          <w:i/>
        </w:rPr>
        <w:t>Contoh studio:</w:t>
      </w:r>
      <w:r>
        <w:t xml:space="preserve"> mesyuarat </w:t>
      </w:r>
      <w:r>
        <w:rPr>
          <w:i/>
        </w:rPr>
        <w:t>toolbox</w:t>
      </w:r>
      <w:r>
        <w:t xml:space="preserve"> setiap pagi Isnin sebelum jadual penggambaran </w:t>
      </w:r>
      <w:r>
        <w:rPr>
          <w:i/>
        </w:rPr>
        <w:t>pick-up shoot</w:t>
      </w:r>
      <w:r>
        <w:t xml:space="preserve"> mingguan 3U — membincangkan cuaca (untuk kerja luar), keadaan kabel dan lampu set, serta insiden minor minggu lepas (contohnya penstabil kamera yang hampir tergelincir).</w:t>
      </w:r>
    </w:p>
    <w:p w14:paraId="104741AB"/>
    <w:p w14:paraId="5DF39633">
      <w:r>
        <w:t>SOALAN:</w:t>
      </w:r>
    </w:p>
    <w:p w14:paraId="1A15B14E">
      <w:r>
        <w:rPr>
          <w:b/>
        </w:rPr>
        <w:t>1. Terangkan hierarki kawalan risiko.</w:t>
      </w:r>
      <w:r>
        <w:t xml:space="preserve"> </w:t>
      </w:r>
      <w:r>
        <w:rPr>
          <w:i/>
        </w:rPr>
        <w:t>Jawapan model:</w:t>
      </w:r>
      <w:r>
        <w:t xml:space="preserve"> Hierarki kawalan risiko menyusun langkah kawalan daripada paling berkesan kepada paling kurang berkesan: Aras 1 — hapuskan bahaya (contohnya menanam kabel di bawah lantai </w:t>
      </w:r>
      <w:r>
        <w:rPr>
          <w:i/>
        </w:rPr>
        <w:t>editing suite</w:t>
      </w:r>
      <w:r>
        <w:t xml:space="preserve">); Aras 2 — gantikan, asingkan atau gunakan kawalan kejuruteraan (contohnya memasang RCD pada litar </w:t>
      </w:r>
      <w:r>
        <w:rPr>
          <w:i/>
        </w:rPr>
        <w:t>render farm</w:t>
      </w:r>
      <w:r>
        <w:t>); Aras 3 — kawalan pentadbiran dan PPE (contohnya arahan waktu rehat mata dan alas pergelangan tangan ergonomik).</w:t>
      </w:r>
    </w:p>
    <w:p w14:paraId="14A459B2">
      <w:r>
        <w:rPr>
          <w:b/>
        </w:rPr>
        <w:t>2. Apakah ciri-ciri penting sistem PTW?</w:t>
      </w:r>
      <w:r>
        <w:t xml:space="preserve"> </w:t>
      </w:r>
      <w:r>
        <w:rPr>
          <w:i/>
        </w:rPr>
        <w:t>Jawapan model:</w:t>
      </w:r>
      <w:r>
        <w:t xml:space="preserve"> Pengenalpastian jelas siapa yang boleh membenarkan kerja dan had kuasanya; latihan dan arahan dalam pengeluaran dan penggunaan permit; serta pemantauan dan pengauditan sistem. Contohnya PTW bagi kerja </w:t>
      </w:r>
      <w:r>
        <w:rPr>
          <w:i/>
        </w:rPr>
        <w:t>rigging</w:t>
      </w:r>
      <w:r>
        <w:t xml:space="preserve"> elektrik set penggambaran luar mesti ditandatangani kontraktor elektrik dan Pengurus Pengeluaran sebelum kerja bermula.</w:t>
      </w:r>
    </w:p>
    <w:p w14:paraId="36181753">
      <w:r>
        <w:rPr>
          <w:b/>
        </w:rPr>
        <w:t>3. Senaraikan punca sistem permit kerja menjadi tidak berkesan.</w:t>
      </w:r>
      <w:r>
        <w:t xml:space="preserve"> </w:t>
      </w:r>
      <w:r>
        <w:rPr>
          <w:i/>
        </w:rPr>
        <w:t>Jawapan model:</w:t>
      </w:r>
      <w:r>
        <w:t xml:space="preserve"> Format permit tidak meliputi semua bahaya; prosedur pengeluaran tidak mencukupi; permit tidak disemak sebelum ditandatangani; pekerja tidak memahami had masa permit; majikan tidak menguatkuasa/mengaudit sistem; permit disediakan terlalu awal atau lewat; tiada semakan selepas permit dikeluarkan; sistem terlalu kompleks.</w:t>
      </w:r>
    </w:p>
    <w:p w14:paraId="1F4B1DE4"/>
    <w:p w14:paraId="00B1D987">
      <w:r>
        <w:t>RUJUKAN:</w:t>
      </w:r>
    </w:p>
    <w:p w14:paraId="5C91F864">
      <w:r>
        <w:t>Factories and Machinery Act 1967 and Regulations, Pindaan Ogos 2008, ISBN 967701156-1.</w:t>
      </w:r>
    </w:p>
    <w:p w14:paraId="2517FB2F">
      <w:r>
        <w:t>Occupational Safety and Health Act 1994 and Regulation, (2009) Malaysia, Penerbitan Akta (M), ISBN-967701188-X.</w:t>
      </w:r>
    </w:p>
    <w:p w14:paraId="14D4DE44">
      <w:r>
        <w:t>Garis Panduan bagi Pengenalpastian Hazard, Penaksiran Risiko dan Kawalan Risiko (HIRARC), ISBN 978-983-201.</w:t>
      </w:r>
    </w:p>
    <w:p w14:paraId="29BD9C05">
      <w:r>
        <w:br w:type="page"/>
      </w:r>
    </w:p>
    <w:tbl>
      <w:tblPr>
        <w:tblStyle w:val="12"/>
        <w:tblW w:w="9699" w:type="dxa"/>
        <w:tblInd w:w="0" w:type="dxa"/>
        <w:tblLayout w:type="fixed"/>
        <w:tblCellMar>
          <w:top w:w="0" w:type="dxa"/>
          <w:left w:w="108" w:type="dxa"/>
          <w:bottom w:w="0" w:type="dxa"/>
          <w:right w:w="108" w:type="dxa"/>
        </w:tblCellMar>
      </w:tblPr>
      <w:tblGrid>
        <w:gridCol w:w="3085"/>
        <w:gridCol w:w="3686"/>
        <w:gridCol w:w="2268"/>
        <w:gridCol w:w="660"/>
      </w:tblGrid>
      <w:tr w14:paraId="452BC841">
        <w:tblPrEx>
          <w:tblCellMar>
            <w:top w:w="0" w:type="dxa"/>
            <w:left w:w="108" w:type="dxa"/>
            <w:bottom w:w="0" w:type="dxa"/>
            <w:right w:w="108" w:type="dxa"/>
          </w:tblCellMar>
        </w:tblPrEx>
        <w:trPr>
          <w:trHeight w:val="3230" w:hRule="atLeast"/>
        </w:trPr>
        <w:tc>
          <w:tcPr>
            <w:tcW w:w="3085" w:type="dxa"/>
            <w:tcBorders>
              <w:top w:val="single" w:color="auto" w:sz="4" w:space="0"/>
              <w:left w:val="single" w:color="auto" w:sz="4" w:space="0"/>
              <w:bottom w:val="single" w:color="000000" w:sz="4" w:space="0"/>
            </w:tcBorders>
          </w:tcPr>
          <w:p w14:paraId="3FCA2C5F">
            <w:pPr>
              <w:snapToGrid w:val="0"/>
              <w:spacing w:line="360" w:lineRule="auto"/>
              <w:rPr>
                <w:rFonts w:ascii="Arial" w:hAnsi="Arial" w:cs="Arial"/>
                <w:sz w:val="20"/>
                <w:lang w:val="ms-MY"/>
              </w:rPr>
            </w:pPr>
          </w:p>
          <w:p w14:paraId="167CF8A0">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tcPr>
          <w:p w14:paraId="20F0972F">
            <w:pPr>
              <w:rPr>
                <w:rFonts w:ascii="Arial" w:hAnsi="Arial" w:cs="Arial"/>
                <w:sz w:val="20"/>
                <w:lang w:val="ms-MY"/>
              </w:rPr>
            </w:pPr>
            <w:r>
              <w:pict>
                <v:shape id="_x0000_s1071" o:spid="_x0000_s1071"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1618E3C3">
                        <w:pPr>
                          <w:rPr>
                            <w:rFonts w:ascii="Arial" w:hAnsi="Arial" w:cs="Arial"/>
                            <w:b/>
                            <w:bCs/>
                            <w:highlight w:val="yellow"/>
                            <w:lang w:val="fi-FI"/>
                          </w:rPr>
                        </w:pPr>
                        <w:r>
                          <w:rPr>
                            <w:rFonts w:ascii="Arial" w:hAnsi="Arial" w:cs="Arial"/>
                            <w:b/>
                            <w:bCs/>
                            <w:highlight w:val="yellow"/>
                            <w:lang w:val="fi-FI"/>
                          </w:rPr>
                          <w:t>FURNIWEB MANUFACTURING SDN BHD</w:t>
                        </w:r>
                      </w:p>
                      <w:p w14:paraId="5A2B56DE">
                        <w:pPr>
                          <w:rPr>
                            <w:rFonts w:ascii="Arial" w:hAnsi="Arial" w:cs="Arial"/>
                            <w:b/>
                            <w:bCs/>
                            <w:highlight w:val="yellow"/>
                            <w:lang w:val="fi-FI"/>
                          </w:rPr>
                        </w:pPr>
                        <w:r>
                          <w:rPr>
                            <w:rFonts w:ascii="Arial" w:hAnsi="Arial" w:cs="Arial"/>
                            <w:b/>
                            <w:bCs/>
                            <w:highlight w:val="yellow"/>
                            <w:lang w:val="fi-FI"/>
                          </w:rPr>
                          <w:t>Lot 1883, Jalan KPB 9, Kg. Bharu Balakong, 43300</w:t>
                        </w:r>
                      </w:p>
                      <w:p w14:paraId="54AB4908">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68434268">
                        <w:pPr>
                          <w:rPr>
                            <w:rFonts w:ascii="Arial" w:hAnsi="Arial" w:cs="Arial"/>
                            <w:b/>
                            <w:bCs/>
                            <w:lang w:val="fi-FI"/>
                          </w:rPr>
                        </w:pPr>
                        <w:r>
                          <w:rPr>
                            <w:rFonts w:ascii="Arial" w:hAnsi="Arial" w:cs="Arial"/>
                            <w:b/>
                            <w:bCs/>
                            <w:highlight w:val="yellow"/>
                            <w:lang w:val="fi-FI"/>
                          </w:rPr>
                          <w:t>Malaysia.</w:t>
                        </w:r>
                      </w:p>
                      <w:p w14:paraId="0968D5E0">
                        <w:pPr>
                          <w:rPr>
                            <w:rFonts w:ascii="Arial" w:hAnsi="Arial" w:cs="Arial"/>
                            <w:b/>
                            <w:bCs/>
                            <w:lang w:val="fi-FI"/>
                          </w:rPr>
                        </w:pPr>
                      </w:p>
                      <w:p w14:paraId="29931779">
                        <w:pPr>
                          <w:rPr>
                            <w:rFonts w:ascii="Arial" w:hAnsi="Arial" w:cs="Arial"/>
                            <w:b/>
                            <w:bCs/>
                            <w:lang w:val="fi-FI"/>
                          </w:rPr>
                        </w:pPr>
                      </w:p>
                      <w:p w14:paraId="6599A33F">
                        <w:pPr>
                          <w:rPr>
                            <w:rFonts w:ascii="Arial" w:hAnsi="Arial" w:cs="Arial"/>
                            <w:b/>
                            <w:bCs/>
                            <w:sz w:val="36"/>
                            <w:szCs w:val="36"/>
                            <w:lang w:val="fi-FI"/>
                          </w:rPr>
                        </w:pPr>
                        <w:r>
                          <w:rPr>
                            <w:rFonts w:ascii="Arial" w:hAnsi="Arial" w:cs="Arial"/>
                            <w:b/>
                            <w:bCs/>
                            <w:sz w:val="36"/>
                            <w:szCs w:val="36"/>
                            <w:lang w:val="fi-FI"/>
                          </w:rPr>
                          <w:t>NOTA PEMBELAJARAN</w:t>
                        </w:r>
                      </w:p>
                      <w:p w14:paraId="26BAE68B">
                        <w:pPr>
                          <w:rPr>
                            <w:rFonts w:ascii="Arial" w:hAnsi="Arial" w:cs="Arial"/>
                            <w:sz w:val="28"/>
                            <w:szCs w:val="28"/>
                            <w:lang w:val="fi-FI"/>
                          </w:rPr>
                        </w:pPr>
                        <w:r>
                          <w:rPr>
                            <w:rFonts w:ascii="Arial" w:hAnsi="Arial" w:cs="Arial"/>
                            <w:sz w:val="28"/>
                            <w:szCs w:val="28"/>
                            <w:lang w:val="fi-FI"/>
                          </w:rPr>
                          <w:t>(Learning Note)</w:t>
                        </w:r>
                      </w:p>
                      <w:p w14:paraId="26A3DF1C">
                        <w:pPr>
                          <w:rPr>
                            <w:rFonts w:ascii="Arial" w:hAnsi="Arial" w:cs="Arial"/>
                            <w:b/>
                            <w:bCs/>
                            <w:i/>
                            <w:lang w:val="nl-NL"/>
                          </w:rPr>
                        </w:pPr>
                      </w:p>
                    </w:txbxContent>
                  </v:textbox>
                </v:shape>
              </w:pict>
            </w:r>
          </w:p>
          <w:p w14:paraId="0AFB4213">
            <w:pPr>
              <w:spacing w:line="360" w:lineRule="auto"/>
              <w:rPr>
                <w:rFonts w:ascii="Arial" w:hAnsi="Arial" w:cs="Arial"/>
                <w:sz w:val="20"/>
                <w:lang w:val="ms-MY"/>
              </w:rPr>
            </w:pPr>
          </w:p>
        </w:tc>
      </w:tr>
      <w:tr w14:paraId="5DAEBA01">
        <w:tblPrEx>
          <w:tblCellMar>
            <w:top w:w="0" w:type="dxa"/>
            <w:left w:w="108" w:type="dxa"/>
            <w:bottom w:w="0" w:type="dxa"/>
            <w:right w:w="108" w:type="dxa"/>
          </w:tblCellMar>
        </w:tblPrEx>
        <w:trPr>
          <w:trHeight w:val="971" w:hRule="atLeast"/>
        </w:trPr>
        <w:tc>
          <w:tcPr>
            <w:tcW w:w="3085" w:type="dxa"/>
            <w:tcBorders>
              <w:top w:val="single" w:color="000000" w:sz="4" w:space="0"/>
              <w:left w:val="single" w:color="auto" w:sz="4" w:space="0"/>
              <w:bottom w:val="single" w:color="000000" w:sz="4" w:space="0"/>
            </w:tcBorders>
            <w:vAlign w:val="center"/>
          </w:tcPr>
          <w:p w14:paraId="11356EF8">
            <w:pPr>
              <w:snapToGrid w:val="0"/>
              <w:rPr>
                <w:rFonts w:ascii="Arial" w:hAnsi="Arial" w:cs="Arial"/>
                <w:bCs/>
                <w:i/>
                <w:lang w:val="ms-MY"/>
              </w:rPr>
            </w:pPr>
            <w:r>
              <w:rPr>
                <w:rFonts w:ascii="Arial" w:hAnsi="Arial" w:eastAsia="Arial" w:cs="Arial"/>
                <w:b/>
              </w:rPr>
              <w:t xml:space="preserve">KOD NAMA DAN PROGRAM / </w:t>
            </w:r>
            <w:r>
              <w:rPr>
                <w:rFonts w:ascii="Arial" w:hAnsi="Arial" w:eastAsia="Arial" w:cs="Arial"/>
                <w:i/>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3112F5EF">
            <w:pPr>
              <w:tabs>
                <w:tab w:val="left" w:pos="1800"/>
              </w:tabs>
              <w:autoSpaceDE w:val="0"/>
              <w:autoSpaceDN w:val="0"/>
              <w:adjustRightInd w:val="0"/>
              <w:spacing w:line="360" w:lineRule="auto"/>
              <w:rPr>
                <w:rFonts w:ascii="Arial" w:hAnsi="Arial" w:cs="Arial"/>
                <w:bCs/>
                <w:iCs/>
                <w:lang w:val="ms-MY"/>
              </w:rPr>
            </w:pPr>
            <w:r>
              <w:rPr>
                <w:rFonts w:ascii="Arial" w:hAnsi="Arial" w:cs="Arial"/>
                <w:bCs/>
                <w:iCs/>
                <w:lang w:val="ms-MY"/>
              </w:rPr>
              <w:t>Z-009-3:2015 CORE ABILITIES (untuk IT-072-3:2012 VIDEO / FILM (EDITING))</w:t>
            </w:r>
          </w:p>
        </w:tc>
      </w:tr>
      <w:tr w14:paraId="4F3FAEFD">
        <w:tblPrEx>
          <w:tblCellMar>
            <w:top w:w="0" w:type="dxa"/>
            <w:left w:w="108" w:type="dxa"/>
            <w:bottom w:w="0" w:type="dxa"/>
            <w:right w:w="108" w:type="dxa"/>
          </w:tblCellMar>
        </w:tblPrEx>
        <w:trPr>
          <w:trHeight w:val="1160" w:hRule="atLeast"/>
        </w:trPr>
        <w:tc>
          <w:tcPr>
            <w:tcW w:w="3085" w:type="dxa"/>
            <w:tcBorders>
              <w:top w:val="single" w:color="000000" w:sz="4" w:space="0"/>
              <w:left w:val="single" w:color="auto" w:sz="4" w:space="0"/>
              <w:bottom w:val="single" w:color="000000" w:sz="4" w:space="0"/>
            </w:tcBorders>
            <w:vAlign w:val="center"/>
          </w:tcPr>
          <w:p w14:paraId="2CA0BD66">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rPr>
              <w:t xml:space="preserve">TAHAP / </w:t>
            </w:r>
            <w:r>
              <w:rPr>
                <w:rFonts w:ascii="Arial" w:hAnsi="Arial" w:eastAsia="Arial" w:cs="Arial"/>
              </w:rPr>
              <w:t>LEVEL</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2BF45724">
            <w:pPr>
              <w:tabs>
                <w:tab w:val="left" w:pos="1800"/>
              </w:tabs>
              <w:autoSpaceDE w:val="0"/>
              <w:autoSpaceDN w:val="0"/>
              <w:adjustRightInd w:val="0"/>
              <w:spacing w:line="360" w:lineRule="auto"/>
              <w:rPr>
                <w:rFonts w:ascii="Arial" w:hAnsi="Arial" w:cs="Arial"/>
                <w:bCs/>
                <w:iCs/>
                <w:lang w:val="ms-MY"/>
              </w:rPr>
            </w:pPr>
            <w:r>
              <w:rPr>
                <w:rFonts w:ascii="Arial" w:hAnsi="Arial" w:cs="Arial"/>
                <w:bCs/>
                <w:iCs/>
                <w:lang w:val="ms-MY"/>
              </w:rPr>
              <w:t>3</w:t>
            </w:r>
          </w:p>
        </w:tc>
      </w:tr>
      <w:tr w14:paraId="38C54BA7">
        <w:tblPrEx>
          <w:tblCellMar>
            <w:top w:w="0" w:type="dxa"/>
            <w:left w:w="108" w:type="dxa"/>
            <w:bottom w:w="0" w:type="dxa"/>
            <w:right w:w="108" w:type="dxa"/>
          </w:tblCellMar>
        </w:tblPrEx>
        <w:trPr>
          <w:trHeight w:val="1169" w:hRule="atLeast"/>
        </w:trPr>
        <w:tc>
          <w:tcPr>
            <w:tcW w:w="3085" w:type="dxa"/>
            <w:tcBorders>
              <w:top w:val="single" w:color="000000" w:sz="4" w:space="0"/>
              <w:left w:val="single" w:color="auto" w:sz="4" w:space="0"/>
              <w:bottom w:val="single" w:color="000000" w:sz="4" w:space="0"/>
            </w:tcBorders>
            <w:vAlign w:val="center"/>
          </w:tcPr>
          <w:p w14:paraId="2D6FB8DA">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rPr>
              <w:t>NO DAN TAJUK UNIT KOMPETENSI /</w:t>
            </w:r>
            <w:r>
              <w:rPr>
                <w:rFonts w:ascii="Arial" w:hAnsi="Arial" w:eastAsia="Arial" w:cs="Arial"/>
                <w:i/>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3D468276">
            <w:pPr>
              <w:tabs>
                <w:tab w:val="left" w:pos="1800"/>
              </w:tabs>
              <w:autoSpaceDE w:val="0"/>
              <w:autoSpaceDN w:val="0"/>
              <w:adjustRightInd w:val="0"/>
              <w:spacing w:line="360" w:lineRule="auto"/>
              <w:rPr>
                <w:rFonts w:ascii="Arial" w:hAnsi="Arial" w:cs="Arial"/>
                <w:bCs/>
                <w:iCs/>
                <w:lang w:val="ms-MY"/>
              </w:rPr>
            </w:pPr>
            <w:r>
              <w:rPr>
                <w:rFonts w:ascii="Arial" w:hAnsi="Arial" w:cs="Arial"/>
                <w:bCs/>
                <w:iCs/>
                <w:lang w:val="ms-MY"/>
              </w:rPr>
              <w:t>CA06 HEALTH, SAFETY AND ENVIRONMENTAL IMPLEMENTATION CONSCIOUSNESS *(Kesedaran Pelaksanaan Kesihatan, Keselamatan Dan Alam Sekitar)*</w:t>
            </w:r>
          </w:p>
        </w:tc>
      </w:tr>
      <w:tr w14:paraId="2D9B8975">
        <w:tblPrEx>
          <w:tblCellMar>
            <w:top w:w="0" w:type="dxa"/>
            <w:left w:w="108" w:type="dxa"/>
            <w:bottom w:w="0" w:type="dxa"/>
            <w:right w:w="108" w:type="dxa"/>
          </w:tblCellMar>
        </w:tblPrEx>
        <w:trPr>
          <w:trHeight w:val="2910" w:hRule="atLeast"/>
        </w:trPr>
        <w:tc>
          <w:tcPr>
            <w:tcW w:w="3085" w:type="dxa"/>
            <w:tcBorders>
              <w:top w:val="single" w:color="000000" w:sz="4" w:space="0"/>
              <w:left w:val="single" w:color="auto" w:sz="4" w:space="0"/>
              <w:bottom w:val="single" w:color="000000" w:sz="4" w:space="0"/>
            </w:tcBorders>
            <w:vAlign w:val="center"/>
          </w:tcPr>
          <w:p w14:paraId="335C964D">
            <w:pPr>
              <w:tabs>
                <w:tab w:val="left" w:pos="-1440"/>
              </w:tabs>
              <w:snapToGrid w:val="0"/>
              <w:rPr>
                <w:rFonts w:ascii="Arial" w:hAnsi="Arial" w:cs="Arial"/>
                <w:bCs/>
                <w:i/>
                <w:lang w:val="ms-MY"/>
              </w:rPr>
            </w:pPr>
            <w:r>
              <w:rPr>
                <w:rFonts w:ascii="Arial" w:hAnsi="Arial" w:eastAsia="Arial" w:cs="Arial"/>
                <w:b/>
              </w:rPr>
              <w:t xml:space="preserve">NO DAN PENYATAAN AKTIVITI / </w:t>
            </w:r>
            <w:r>
              <w:rPr>
                <w:rFonts w:ascii="Arial" w:hAnsi="Arial" w:eastAsia="Arial" w:cs="Arial"/>
                <w:i/>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73765D83">
            <w:pPr>
              <w:numPr>
                <w:ilvl w:val="0"/>
                <w:numId w:val="52"/>
              </w:numPr>
              <w:suppressAutoHyphens/>
              <w:spacing w:line="360" w:lineRule="auto"/>
              <w:contextualSpacing/>
              <w:rPr>
                <w:rFonts w:ascii="Arial" w:hAnsi="Arial" w:cs="Arial"/>
                <w:b/>
                <w:bCs/>
                <w:lang w:val="ms-MY" w:eastAsia="ar-SA"/>
              </w:rPr>
            </w:pPr>
            <w:r>
              <w:rPr>
                <w:rFonts w:ascii="Arial" w:hAnsi="Arial" w:cs="Arial"/>
                <w:b/>
                <w:bCs/>
                <w:lang w:val="ms-MY" w:eastAsia="ar-SA"/>
              </w:rPr>
              <w:t>6.1 EXECUTE HEALTH CONSCIOUSNESS *(Melaksanakan Kesedaran Kesihatan)* / 6.2 EXECUTE SAFETY CONSCIOUSNESS *(Melaksanakan Kesedaran Keselamatan)* / 6.3 EXECUTE ENVIRONMENT COMPLIANCE *(Melaksanakan Pematuhan Alam Sekitar)*</w:t>
            </w:r>
          </w:p>
        </w:tc>
      </w:tr>
      <w:tr w14:paraId="74A89BB3">
        <w:tblPrEx>
          <w:tblCellMar>
            <w:top w:w="0" w:type="dxa"/>
            <w:left w:w="108" w:type="dxa"/>
            <w:bottom w:w="0" w:type="dxa"/>
            <w:right w:w="108" w:type="dxa"/>
          </w:tblCellMar>
        </w:tblPrEx>
        <w:trPr>
          <w:trHeight w:val="755" w:hRule="atLeast"/>
        </w:trPr>
        <w:tc>
          <w:tcPr>
            <w:tcW w:w="3085" w:type="dxa"/>
            <w:tcBorders>
              <w:top w:val="single" w:color="000000" w:sz="4" w:space="0"/>
              <w:left w:val="single" w:color="auto" w:sz="4" w:space="0"/>
              <w:bottom w:val="single" w:color="auto" w:sz="4" w:space="0"/>
            </w:tcBorders>
            <w:vAlign w:val="center"/>
          </w:tcPr>
          <w:p w14:paraId="6AA38B43">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rPr>
              <w:t xml:space="preserve">NO. KOD / </w:t>
            </w:r>
            <w:r>
              <w:rPr>
                <w:rFonts w:ascii="Arial" w:hAnsi="Arial" w:eastAsia="Arial" w:cs="Arial"/>
                <w:bCs/>
                <w:i/>
                <w:iCs/>
              </w:rPr>
              <w:t>CODE NO.</w:t>
            </w:r>
          </w:p>
        </w:tc>
        <w:tc>
          <w:tcPr>
            <w:tcW w:w="3686" w:type="dxa"/>
            <w:tcBorders>
              <w:top w:val="single" w:color="000000" w:sz="4" w:space="0"/>
              <w:left w:val="single" w:color="000000" w:sz="4" w:space="0"/>
              <w:bottom w:val="single" w:color="auto" w:sz="4" w:space="0"/>
            </w:tcBorders>
            <w:vAlign w:val="center"/>
          </w:tcPr>
          <w:p w14:paraId="7383C455">
            <w:pPr>
              <w:tabs>
                <w:tab w:val="left" w:pos="1800"/>
              </w:tabs>
              <w:autoSpaceDE w:val="0"/>
              <w:autoSpaceDN w:val="0"/>
              <w:adjustRightInd w:val="0"/>
              <w:spacing w:line="360" w:lineRule="auto"/>
              <w:rPr>
                <w:rFonts w:ascii="Arial" w:hAnsi="Arial" w:cs="Arial"/>
                <w:bCs/>
                <w:iCs/>
                <w:lang w:val="ms-MY"/>
              </w:rPr>
            </w:pPr>
            <w:r>
              <w:rPr>
                <w:rFonts w:ascii="Arial" w:hAnsi="Arial" w:cs="Arial"/>
                <w:bCs/>
                <w:iCs/>
                <w:lang w:val="ms-MY"/>
              </w:rPr>
              <w:t>Z-009-3:2015-M06/P(3/4)</w:t>
            </w:r>
          </w:p>
        </w:tc>
        <w:tc>
          <w:tcPr>
            <w:tcW w:w="2268" w:type="dxa"/>
            <w:tcBorders>
              <w:top w:val="single" w:color="000000" w:sz="4" w:space="0"/>
              <w:left w:val="single" w:color="000000" w:sz="4" w:space="0"/>
              <w:bottom w:val="single" w:color="auto" w:sz="4" w:space="0"/>
              <w:right w:val="single" w:color="auto" w:sz="4" w:space="0"/>
            </w:tcBorders>
            <w:vAlign w:val="center"/>
          </w:tcPr>
          <w:p w14:paraId="1CFC471C">
            <w:pPr>
              <w:spacing w:line="360" w:lineRule="auto"/>
              <w:rPr>
                <w:rFonts w:ascii="Arial" w:hAnsi="Arial" w:cs="Arial"/>
                <w:lang w:val="ms-MY"/>
              </w:rPr>
            </w:pPr>
            <w:r>
              <w:rPr>
                <w:rFonts w:ascii="Arial" w:hAnsi="Arial" w:cs="Arial"/>
                <w:lang w:val="ms-MY"/>
              </w:rPr>
              <w:t>Muka Surat/Page:</w:t>
            </w:r>
          </w:p>
          <w:p w14:paraId="22021B5B">
            <w:pPr>
              <w:spacing w:line="360" w:lineRule="auto"/>
              <w:rPr>
                <w:rFonts w:ascii="Arial" w:hAnsi="Arial" w:cs="Arial"/>
                <w:lang w:val="ms-MY"/>
              </w:rPr>
            </w:pPr>
            <w:r>
              <w:rPr>
                <w:rFonts w:ascii="Arial" w:hAnsi="Arial" w:cs="Arial"/>
                <w:lang w:val="ms-MY"/>
              </w:rPr>
              <w:t>Drpd/ Of:</w:t>
            </w:r>
            <w:r>
              <w:rPr>
                <w:rFonts w:ascii="Arial" w:hAnsi="Arial" w:cs="Arial"/>
                <w:b/>
                <w:lang w:val="ms-MY"/>
              </w:rPr>
              <w:t>:</w:t>
            </w:r>
          </w:p>
        </w:tc>
        <w:tc>
          <w:tcPr>
            <w:tcW w:w="660" w:type="dxa"/>
            <w:tcBorders>
              <w:top w:val="single" w:color="000000" w:sz="4" w:space="0"/>
              <w:left w:val="single" w:color="000000" w:sz="4" w:space="0"/>
              <w:bottom w:val="single" w:color="auto" w:sz="4" w:space="0"/>
              <w:right w:val="single" w:color="auto" w:sz="4" w:space="0"/>
            </w:tcBorders>
            <w:vAlign w:val="center"/>
          </w:tcPr>
          <w:p w14:paraId="5DFAA7F9">
            <w:pPr>
              <w:spacing w:line="360" w:lineRule="auto"/>
              <w:rPr>
                <w:rFonts w:ascii="Arial" w:hAnsi="Arial" w:cs="Arial"/>
                <w:lang w:val="ms-MY"/>
              </w:rPr>
            </w:pPr>
            <w:r>
              <w:rPr>
                <w:rFonts w:ascii="Arial" w:hAnsi="Arial" w:cs="Arial"/>
                <w:lang w:val="ms-MY"/>
              </w:rPr>
              <w:t>1</w:t>
            </w:r>
          </w:p>
          <w:p w14:paraId="38F5696A">
            <w:pPr>
              <w:spacing w:line="360" w:lineRule="auto"/>
              <w:rPr>
                <w:rFonts w:ascii="Arial" w:hAnsi="Arial" w:cs="Arial"/>
                <w:lang w:val="ms-MY"/>
              </w:rPr>
            </w:pPr>
            <w:r>
              <w:rPr>
                <w:rFonts w:ascii="Arial" w:hAnsi="Arial" w:cs="Arial"/>
                <w:lang w:val="ms-MY"/>
              </w:rPr>
              <w:t>31</w:t>
            </w:r>
          </w:p>
        </w:tc>
      </w:tr>
    </w:tbl>
    <w:p w14:paraId="78C99D82">
      <w:r>
        <w:t xml:space="preserve">TAJUK: </w:t>
      </w:r>
    </w:p>
    <w:p w14:paraId="044BDD5F">
      <w:r>
        <w:t xml:space="preserve">ACCIDENT INVESTIGATION AND REPORTING </w:t>
      </w:r>
      <w:r>
        <w:rPr>
          <w:i/>
        </w:rPr>
        <w:t>(Siasatan Dan Pelaporan Kemalangan)</w:t>
      </w:r>
    </w:p>
    <w:p w14:paraId="39030D3E"/>
    <w:p w14:paraId="6596BE2D">
      <w:r>
        <w:t>TUJUAN:</w:t>
      </w:r>
    </w:p>
    <w:p w14:paraId="1E382D99">
      <w:r>
        <w:t>Kertas Penerangan ini bertujuan menerangkan Siasatan Dan Pelaporan Kemalangan. Seseorang yang cekap dalam kesedaran kesihatan, keselamatan dan alam sekitar mesti dapat melaksanakan kesedaran kesihatan, melaksanakan kesedaran keselamatan dan melaksanakan pematuhan alam sekitar, serta melaksanakan fungsi kerjanya mengikut keperluan peraturan kesihatan, keselamatan dan alam sekitar.</w:t>
      </w:r>
    </w:p>
    <w:p w14:paraId="21A002D6">
      <w:r>
        <w:rPr>
          <w:i/>
        </w:rPr>
        <w:t>(PURPOSE — rasmi: "This Information Sheet is intended to describe on the Accident Investigation and Reporting. The person who is competent in Health, safety and environmental consciousness shall be able to execute health consciousness, execute safety consciousness and execute environment compliance. The person who is competent in this CA shall be able to execute his/her job functions in accordance to the requirements of health, safety and environment rules and regulations.")</w:t>
      </w:r>
    </w:p>
    <w:p w14:paraId="550F3266"/>
    <w:p w14:paraId="29ED34B1">
      <w:r>
        <w:t>PENERANGAN:</w:t>
      </w:r>
    </w:p>
    <w:p w14:paraId="54009459">
      <w:pPr>
        <w:pStyle w:val="3"/>
      </w:pPr>
      <w:bookmarkStart w:id="202" w:name="_Toc27670"/>
      <w:r>
        <w:t xml:space="preserve">1.0 Introduction </w:t>
      </w:r>
      <w:r>
        <w:rPr>
          <w:i/>
        </w:rPr>
        <w:t>(Pengenalan)</w:t>
      </w:r>
      <w:r>
        <w:t xml:space="preserve"> — Peraturan-Peraturan Keselamatan Dan Kesihatan Pekerjaan (Notifikasi Kemalangan, Kejadian Berbahaya, Keracunan Pekerjaan Dan Penyakit Pekerjaan) 2004 (NADOPOD)</w:t>
      </w:r>
      <w:bookmarkEnd w:id="202"/>
    </w:p>
    <w:p w14:paraId="51060B8B">
      <w:r>
        <w:rPr>
          <w:b/>
        </w:rPr>
        <w:t>BAHAGIAN I — PERMULAAN</w:t>
      </w:r>
      <w:r>
        <w:t xml:space="preserve"> Peraturan 1. Citation. Peraturan 2. Interpretation. Peraturan 3. Application.</w:t>
      </w:r>
    </w:p>
    <w:p w14:paraId="52CAF1ED">
      <w:r>
        <w:rPr>
          <w:b/>
        </w:rPr>
        <w:t>BAHAGIAN II — Notification And Reporting Of Accident, Dangerous Occurrence, Occupational Poisoning And Occupational Disease</w:t>
      </w:r>
      <w:r>
        <w:t xml:space="preserve"> Peraturan 4. Exemption from Part II. Peraturan 5. Notification and reporting of accident and dangerous occurrence. Peraturan 6. Exemption from requirement of regulation 5 to self-employed persons. Peraturan 7. Reporting of cases of occupational poisoning and occupational disease. Peraturan 8. Exemption from requirement of regulation 7 to self-employed persons.</w:t>
      </w:r>
    </w:p>
    <w:p w14:paraId="7F4C4335">
      <w:r>
        <w:rPr>
          <w:b/>
        </w:rPr>
        <w:t>BAHAGIAN III — No Interference At Accident Or Dangerous Occurrence Scene</w:t>
      </w:r>
      <w:r>
        <w:t xml:space="preserve"> Peraturan 9. No interference at accident or dangerous occurrence scene.</w:t>
      </w:r>
    </w:p>
    <w:p w14:paraId="45A98BC6">
      <w:r>
        <w:rPr>
          <w:b/>
        </w:rPr>
        <w:t>BAHAGIAN IV — Maintenance Of All Records Of Accident, Dangerous Occurrence, Occupational Poisoning And Occupational Disease</w:t>
      </w:r>
      <w:r>
        <w:t xml:space="preserve"> Peraturan 10. Records. Peraturan 11. Requirement of further information.</w:t>
      </w:r>
    </w:p>
    <w:p w14:paraId="461990D3">
      <w:r>
        <w:rPr>
          <w:b/>
        </w:rPr>
        <w:t>BAHAGIAN V — Miscellaneous</w:t>
      </w:r>
      <w:r>
        <w:t xml:space="preserve"> Peraturan 12. Amendment of Schedule. Peraturan 13. Penalty.</w:t>
      </w:r>
    </w:p>
    <w:p w14:paraId="3667919B">
      <w:pPr>
        <w:pStyle w:val="3"/>
      </w:pPr>
      <w:bookmarkStart w:id="203" w:name="_Toc30252"/>
      <w:r>
        <w:t xml:space="preserve">2.0 Reporting Requirements Under OSHA 1994 </w:t>
      </w:r>
      <w:r>
        <w:rPr>
          <w:i/>
        </w:rPr>
        <w:t>(Keperluan Pelaporan Di Bawah OSHA 1994)</w:t>
      </w:r>
      <w:bookmarkEnd w:id="203"/>
    </w:p>
    <w:p w14:paraId="1C7A5637">
      <w:r>
        <w:t>Seksyen 32(1) menghendaki majikan memberitahu pejabat OSH terdekat jika mana-mana perkara berikut berlaku atau berkemungkinan berlaku: – kemalangan – kejadian berbahaya – keracunan pekerjaan – penyakit pekerjaan</w:t>
      </w:r>
    </w:p>
    <w:p w14:paraId="4A78269D">
      <w:r>
        <w:t>Seksyen 32(2) menghendaki setiap pengamal perubatan berdaftar yang merawat atau melawat pesakit yang beliau percaya menghidap mana-mana penyakit yang disenaraikan di bawah FMA 1967 atau mana-mana peraturan di bawah OSHA 94 untuk melaporkan perkara itu kepada Ketua Pengarah.</w:t>
      </w:r>
    </w:p>
    <w:p w14:paraId="446B69A4">
      <w:r>
        <w:t>Peraturan ini terpakai kepada semua tempat kerja. Pematuhan kepada Peraturan ini dianggap telah mematuhi: – Akta Kilang Dan Jentera 1967 – Peraturan-Peraturan Petroleum (Langkah-Langkah Keselamatan) 1985 – Peraturan-Peraturan CIMAH 1996</w:t>
      </w:r>
    </w:p>
    <w:p w14:paraId="26EC3B56">
      <w:pPr>
        <w:pStyle w:val="3"/>
      </w:pPr>
      <w:bookmarkStart w:id="204" w:name="_Toc20311"/>
      <w:r>
        <w:t xml:space="preserve">3.0 Exemption </w:t>
      </w:r>
      <w:r>
        <w:rPr>
          <w:i/>
        </w:rPr>
        <w:t>(Pengecualian)</w:t>
      </w:r>
      <w:bookmarkEnd w:id="204"/>
    </w:p>
    <w:p w14:paraId="44432998">
      <w:r>
        <w:t>Pelaporan kematian, kecederaan atau keadaan seseorang tidak terpakai kepada pesakit yang sedang menjalani rawatan di hospital atau pembedahan oleh doktor atau doktor gigi.</w:t>
      </w:r>
    </w:p>
    <w:p w14:paraId="41814345">
      <w:r>
        <w:t>Sebarang kemalangan yang timbul daripada atau berkaitan dengan kerja yang menyebabkan — – kematian; atau – kecederaan badan yang serius (Jadual Pertama) yang menghalang seseorang daripada menjalankan pekerjaan biasanya selama lebih 4 hari kalendar (berterusan); atau – apabila kejadian berbahaya (Jadual Kedua) berlaku —</w:t>
      </w:r>
    </w:p>
    <w:p w14:paraId="6CE92684">
      <w:r>
        <w:t>majikan hendaklah memberitahu DOSH terdekat dengan cara terpantas iaitu telefon atau faks. Dalam tempoh 7 hari, hantar laporan dalam borang yang diluluskan — JKKP 6.</w:t>
      </w:r>
    </w:p>
    <w:p w14:paraId="699F1E9C">
      <w:r>
        <w:t>Apabila kemalangan berpunca daripada kerja yang menyebabkan kecederaan badan menghalang seseorang daripada bekerja lebih 4 hari kalendar — majikan dalam tempoh 7 hari hendaklah menghantar laporan bertulis dalam borang yang diluluskan kepada DOSH — JKKP 6. Apabila seorang pekerja meninggal dunia dalam tempoh 1 tahun selepas mengalami kecederaan, majikan hendaklah memaklumkan secara bertulis kepada DG, sama ada kemalangan itu telah dilaporkan sebelumnya atau tidak.</w:t>
      </w:r>
    </w:p>
    <w:p w14:paraId="73B634FF">
      <w:r>
        <w:t>Majikan hendaklah menghantar laporan dalam borang yang diluluskan kepada DOSH dalam tempoh 7 hari apabila seseorang di tempat kerja mengalami salah satu daripada keracunan pekerjaan atau penyakit pekerjaan dalam Jadual Ketiga — JKKP 7. Seorang pengamal perubatan berdaftar atau pegawai perubatan yang merawat pesakit yang menghidap mana-mana OP atau OD yang disenaraikan dalam Jadual Ketiga hendaklah dalam tempoh 7 hari melaporkan kepada DG dan memberitahu majikan pesakit — JKKP 7.</w:t>
      </w:r>
    </w:p>
    <w:p w14:paraId="6FD52F17">
      <w:r>
        <w:t>Tiada seorang pun boleh mengganggu dengan mengalih atau mengganggu apa-apa di tapak kemalangan atau kejadian berbahaya kecuali diberi kuasa berbuat demikian setakat — – untuk menyelamatkan nyawa, mencegah kecederaan atau meringankan penderitaan orang; – mengekalkan akses orang awam; – mencegah kerosakan lanjut atau kerugian harta yang serius.</w:t>
      </w:r>
    </w:p>
    <w:p w14:paraId="03199067">
      <w:r>
        <w:t>Setiap majikan hendaklah menyimpan rekod semua kemalangan, kejadian berbahaya, penyakit pekerjaan dan keracunan pekerjaan yang berlaku berkaitan kerja di bawah kawalannya dalam daftar dalam borang yang diluluskan — JKKP 8. Rekod hendaklah disimpan di tempat kerja atau perniagaan selama 5 tahun. Petikan daripada daftar bagi tempoh 1 tahun hendaklah dihantar kepada DG sebelum 31 Januari setiap tahun.</w:t>
      </w:r>
    </w:p>
    <w:p w14:paraId="7CE8E4F0">
      <w:r>
        <w:t>Sesiapa yang melanggar mana-mana peruntukan Peraturan ini melakukan suatu kesalahan dan hendaklah, apabila disabitkan, dikenakan denda tidak melebihi sepuluh ribu ringgit atau penjara tidak melebihi satu tahun atau kedua-duanya.</w:t>
      </w:r>
    </w:p>
    <w:p w14:paraId="7CC7CBE5">
      <w:pPr>
        <w:pStyle w:val="3"/>
      </w:pPr>
      <w:bookmarkStart w:id="205" w:name="_Toc16191"/>
      <w:r>
        <w:t xml:space="preserve">4. Accident Investigation And Analysis </w:t>
      </w:r>
      <w:r>
        <w:rPr>
          <w:i/>
        </w:rPr>
        <w:t>(Siasatan Dan Analisis Kemalangan)</w:t>
      </w:r>
      <w:bookmarkEnd w:id="205"/>
    </w:p>
    <w:p w14:paraId="46C9B2E1">
      <w:r>
        <w:rPr>
          <w:b/>
        </w:rPr>
        <w:t>4.1 Purpose</w:t>
      </w:r>
      <w:r>
        <w:t xml:space="preserve"> </w:t>
      </w:r>
      <w:r>
        <w:rPr>
          <w:i/>
        </w:rPr>
        <w:t>(Tujuan)</w:t>
      </w:r>
      <w:r>
        <w:t xml:space="preserve"> — Tujuan siasatan dan analisis kemalangan adalah untuk menyediakan maklumat mengenai teknik dan prosedur siasatan kemalangan. Kemalangan secara umum ditakrifkan sebagai kejadian yang tidak diingini yang mengakibatkan kecederaan fizikal kepada seseorang atau kerosakan harta benda dan/atau gangguan proses. Ia juga termasuk kejadian yang mengakibatkan tiada kecederaan, hampir terlepas bahaya, penyakit pekerjaan, atau pendedahan kepada bahan berbahaya.</w:t>
      </w:r>
    </w:p>
    <w:p w14:paraId="5B64CE41">
      <w:r>
        <w:rPr>
          <w:b/>
        </w:rPr>
        <w:t>4.2 Policy Statement</w:t>
      </w:r>
      <w:r>
        <w:t xml:space="preserve"> </w:t>
      </w:r>
      <w:r>
        <w:rPr>
          <w:i/>
        </w:rPr>
        <w:t>(Penyata Dasar)</w:t>
      </w:r>
      <w:r>
        <w:t xml:space="preserve"> — Penyelia hendaklah menyiasat, menganalisis dan mendokumentasikan setiap kemalangan kenderaan, kecederaan dan/atau penyakit pekerjaan, dan semua kejadian hampir terlepas bahaya. Siasatan hendaklah dijalankan tepat pada masanya untuk mengenal pasti faktor penyumbang yang akan mencegah kejadian selanjutnya. Jika boleh, siasatan hendaklah dimulakan dalam masa 24 jam dan diselesaikan dalam masa 72 jam selepas kemalangan.</w:t>
      </w:r>
    </w:p>
    <w:p w14:paraId="0F8075D0">
      <w:r>
        <w:rPr>
          <w:b/>
        </w:rPr>
        <w:t>4.3 Who Conducts Accident Investigations</w:t>
      </w:r>
      <w:r>
        <w:t xml:space="preserve"> </w:t>
      </w:r>
      <w:r>
        <w:rPr>
          <w:i/>
        </w:rPr>
        <w:t>(Siapa Menjalankan Siasatan Kemalangan)</w:t>
      </w:r>
    </w:p>
    <w:p w14:paraId="6E257FF5">
      <w:r>
        <w:t xml:space="preserve">• i) </w:t>
      </w:r>
      <w:r>
        <w:rPr>
          <w:b/>
        </w:rPr>
        <w:t>Penyelia Barisan Pertama</w:t>
      </w:r>
      <w:r>
        <w:t xml:space="preserve"> </w:t>
      </w:r>
      <w:r>
        <w:rPr>
          <w:i/>
        </w:rPr>
        <w:t>(First-Line Supervisor)</w:t>
      </w:r>
      <w:r>
        <w:t xml:space="preserve"> — menyiasat semua kemalangan mengikut dasar jabatan. Penyelia barisan pertama biasanya berada di tempat kejadian dan dengan itu mempunyai lebih pengetahuan tentang kemalangan dan tapak kejadian.</w:t>
      </w:r>
    </w:p>
    <w:p w14:paraId="124C19EB">
      <w:r>
        <w:t xml:space="preserve">• ii) </w:t>
      </w:r>
      <w:r>
        <w:rPr>
          <w:b/>
        </w:rPr>
        <w:t>Penyelia Barisan Kedua</w:t>
      </w:r>
      <w:r>
        <w:t xml:space="preserve"> </w:t>
      </w:r>
      <w:r>
        <w:rPr>
          <w:i/>
        </w:rPr>
        <w:t>(Second-Line Supervisor)</w:t>
      </w:r>
      <w:r>
        <w:t xml:space="preserve"> — memastikan penyelia barisan pertama menjalankan siasatan kemalangan dan menyemak penemuan penyelia barisan pertama, serta membuat susulan bagi memastikan semua langkah pembetulan diambil untuk mengelakkan kemalangan lanjut.</w:t>
      </w:r>
    </w:p>
    <w:p w14:paraId="5CAD0EE0">
      <w:r>
        <w:t xml:space="preserve">• iii) </w:t>
      </w:r>
      <w:r>
        <w:rPr>
          <w:b/>
        </w:rPr>
        <w:t>Pakar Keselamatan</w:t>
      </w:r>
      <w:r>
        <w:t xml:space="preserve"> </w:t>
      </w:r>
      <w:r>
        <w:rPr>
          <w:i/>
        </w:rPr>
        <w:t>(Safety Specialist)</w:t>
      </w:r>
      <w:r>
        <w:t xml:space="preserve"> — menasihati dan/atau membantu usaha siasatan. Wakil Pakar Keselamatan daripada Pejabat Daerah atau Ibu Pejabat Keselamatan Dan Kesihatan mempunyai latihan dan pengalaman khusus yang membolehkan mereka menentukan fakta, yang jelas dan yang tersembunyi. Pakar Keselamatan bersikap adil dan kepentingan utama mereka ialah mengumpul maklumat untuk mencegah kemalangan serupa pada masa depan serta mengenal pasti pelanggaran dasar dan peraturan dan mencadangkan langkah pembetulan.</w:t>
      </w:r>
    </w:p>
    <w:p w14:paraId="338FD99C">
      <w:r>
        <w:rPr>
          <w:b/>
        </w:rPr>
        <w:t>4.4 Accident Scene Investigation</w:t>
      </w:r>
      <w:r>
        <w:t xml:space="preserve"> </w:t>
      </w:r>
      <w:r>
        <w:rPr>
          <w:i/>
        </w:rPr>
        <w:t>(Siasatan Tapak Kemalangan)</w:t>
      </w:r>
    </w:p>
    <w:p w14:paraId="31DA1293">
      <w:r>
        <w:t>Siasatan kemalangan hendaklah dijalankan secepat mungkin. Sebarang kelewatan boleh menyebabkan bukti diubah, dimusnahkan atau dialihkan. Tujuan semakan berdokumen tapak kemalangan ialah untuk: mengenal pasti dan mencari bukti fizikal (bahan/mesin/alat) yang terlibat dalam kemalangan; mendedahkan kelemahan dalam dasar, proses dan prosedur operasi; dan mendedahkan amalan kerja tidak selamat yang disebabkan oleh kekurangan latihan. Tujuan siasatan kemalangan adalah untuk mencari fakta bukan untuk menuduh. Fakta akan menjadi panduan kepada keadaan yang menyebabkan kemalangan itu, mengenal pasti "mengapa" atau punca akar kemalangan serta "siapa, apa, bila, di mana, dan bagaimana".</w:t>
      </w:r>
    </w:p>
    <w:p w14:paraId="4C74AE90">
      <w:r>
        <w:t>Bidang yang perlu disertakan dalam siasatan kemalangan:</w:t>
      </w:r>
    </w:p>
    <w:p w14:paraId="5BDF3954">
      <w:r>
        <w:t xml:space="preserve">• i) </w:t>
      </w:r>
      <w:r>
        <w:rPr>
          <w:b/>
        </w:rPr>
        <w:t>Ciri Kerja</w:t>
      </w:r>
      <w:r>
        <w:t xml:space="preserve"> </w:t>
      </w:r>
      <w:r>
        <w:rPr>
          <w:i/>
        </w:rPr>
        <w:t>(Work Characteristics)</w:t>
      </w:r>
      <w:r>
        <w:t xml:space="preserve"> — apakah jenis aktiviti kerja dan saiz operasi? Berapa ramai pekerja terlibat? Terlalu ramai? Terlalu sedikit?</w:t>
      </w:r>
    </w:p>
    <w:p w14:paraId="4E7B3960">
      <w:r>
        <w:t xml:space="preserve">• ii) </w:t>
      </w:r>
      <w:r>
        <w:rPr>
          <w:b/>
        </w:rPr>
        <w:t>Persekitaran</w:t>
      </w:r>
      <w:r>
        <w:t xml:space="preserve"> </w:t>
      </w:r>
      <w:r>
        <w:rPr>
          <w:i/>
        </w:rPr>
        <w:t>(Environment)</w:t>
      </w:r>
      <w:r>
        <w:t xml:space="preserve"> — adakah cuaca faktor penyumbang: cerah/hujan/salji? Adakah keadaan tempat kerja faktor: bersepah/bahaya tidak dibetulkan?</w:t>
      </w:r>
    </w:p>
    <w:p w14:paraId="483BCB01">
      <w:r>
        <w:t xml:space="preserve">• iii) </w:t>
      </w:r>
      <w:r>
        <w:rPr>
          <w:b/>
        </w:rPr>
        <w:t>Faktor Masa</w:t>
      </w:r>
      <w:r>
        <w:t xml:space="preserve"> </w:t>
      </w:r>
      <w:r>
        <w:rPr>
          <w:i/>
        </w:rPr>
        <w:t>(Time Factors)</w:t>
      </w:r>
      <w:r>
        <w:t xml:space="preserve"> — laporan siasatan kemalangan patut menerangkan masa hari, dan hubungannya dengan syif: jam pertama atau terakhir; syif berputar/lapan jam lurus; serta fasa kerja pekerja: sedang bekerja/waktu rehat/waktu makan tengah hari/kerja lebih masa/memasuki atau meninggalkan tapak kerja/bangunan/pejabat.</w:t>
      </w:r>
    </w:p>
    <w:p w14:paraId="09607E56">
      <w:r>
        <w:t xml:space="preserve">• iv) </w:t>
      </w:r>
      <w:r>
        <w:rPr>
          <w:b/>
        </w:rPr>
        <w:t>Ciri Pekerja</w:t>
      </w:r>
      <w:r>
        <w:t xml:space="preserve"> </w:t>
      </w:r>
      <w:r>
        <w:rPr>
          <w:i/>
        </w:rPr>
        <w:t>(Employee Characteristics)</w:t>
      </w:r>
      <w:r>
        <w:t xml:space="preserve"> — apakah pengalaman kerja mangsa? Berapa kerap aktiviti kerja diulang? Berapa kerap pekerja terlibat dalam kerja sedemikian? Berapa banyak latihan diberikan dan bila latihan terakhir?</w:t>
      </w:r>
    </w:p>
    <w:p w14:paraId="6C3BD13B">
      <w:r>
        <w:t xml:space="preserve">• v) </w:t>
      </w:r>
      <w:r>
        <w:rPr>
          <w:b/>
        </w:rPr>
        <w:t>Penerangan Naratif</w:t>
      </w:r>
      <w:r>
        <w:t xml:space="preserve"> </w:t>
      </w:r>
      <w:r>
        <w:rPr>
          <w:i/>
        </w:rPr>
        <w:t>(A Narrative Description)</w:t>
      </w:r>
      <w:r>
        <w:t xml:space="preserve"> — jelaskan apa yang orang itu lakukan. Objek apa yang terlibat? Tindakan dan pergerakan mana yang membawa kepada kemalangan?</w:t>
      </w:r>
    </w:p>
    <w:p w14:paraId="451906EE">
      <w:r>
        <w:t xml:space="preserve">• vi) </w:t>
      </w:r>
      <w:r>
        <w:rPr>
          <w:b/>
        </w:rPr>
        <w:t>Ciri Peralatan</w:t>
      </w:r>
      <w:r>
        <w:t xml:space="preserve"> </w:t>
      </w:r>
      <w:r>
        <w:rPr>
          <w:i/>
        </w:rPr>
        <w:t>(Equipment Characteristics)</w:t>
      </w:r>
      <w:r>
        <w:t xml:space="preserve"> — terangkan jenis, jenama/model/saiz dan sebarang ciri khusus/keadaan/bahagian peralatan yang terlibat (termasuk nombor pengenalan, dan sebarang pengubahsuaian yang mungkin dibuat pada peralatan). Adakah peralatan atau pengawal keselamatan dialih atau digunakan dengan betul?</w:t>
      </w:r>
    </w:p>
    <w:p w14:paraId="35572C46">
      <w:r>
        <w:t xml:space="preserve">• vii) </w:t>
      </w:r>
      <w:r>
        <w:rPr>
          <w:b/>
        </w:rPr>
        <w:t>Ciri Tugas</w:t>
      </w:r>
      <w:r>
        <w:t xml:space="preserve"> </w:t>
      </w:r>
      <w:r>
        <w:rPr>
          <w:i/>
        </w:rPr>
        <w:t>(Characteristics Of The Task)</w:t>
      </w:r>
      <w:r>
        <w:t xml:space="preserve"> — apakah tugas am yang dilakukan (contoh, membaiki </w:t>
      </w:r>
      <w:r>
        <w:rPr>
          <w:i/>
        </w:rPr>
        <w:t>wing plow</w:t>
      </w:r>
      <w:r>
        <w:t xml:space="preserve">) dan aktiviti khusus (contoh, menggunakan </w:t>
      </w:r>
      <w:r>
        <w:rPr>
          <w:i/>
        </w:rPr>
        <w:t>power impact wrench</w:t>
      </w:r>
      <w:r>
        <w:t>)? Postur dan lokasi pekerja? Bekerja sendirian atau dengan orang lain? Adakah ini alat yang betul untuk tugas itu?</w:t>
      </w:r>
    </w:p>
    <w:p w14:paraId="1A341824">
      <w:r>
        <w:t xml:space="preserve">• viii) </w:t>
      </w:r>
      <w:r>
        <w:rPr>
          <w:b/>
        </w:rPr>
        <w:t>Langkah Pencegahan</w:t>
      </w:r>
      <w:r>
        <w:t xml:space="preserve"> </w:t>
      </w:r>
      <w:r>
        <w:rPr>
          <w:i/>
        </w:rPr>
        <w:t>(Preventive Measures)</w:t>
      </w:r>
      <w:r>
        <w:t xml:space="preserve"> — apakah peralatan perlindungan diri yang dipakai? Apakah latihan yang diterima pekerja bagi tugas yang dilakukannya? Adakah piawaian prosedur wujud? Adakah ia bertulis? Adakah ia diikuti? Di manakah penyelia pada masa kemalangan?</w:t>
      </w:r>
    </w:p>
    <w:p w14:paraId="7F10053C">
      <w:r>
        <w:t xml:space="preserve">• ix) </w:t>
      </w:r>
      <w:r>
        <w:rPr>
          <w:b/>
        </w:rPr>
        <w:t>Keterukan Kemalangan</w:t>
      </w:r>
      <w:r>
        <w:t xml:space="preserve"> </w:t>
      </w:r>
      <w:r>
        <w:rPr>
          <w:i/>
        </w:rPr>
        <w:t>(Accident Severity)</w:t>
      </w:r>
      <w:r>
        <w:t xml:space="preserve"> — terangkan sifat kecederaan dan bahagian badan yang terjejas. Adakah lebih daripada seorang pekerja tercedera?</w:t>
      </w:r>
    </w:p>
    <w:p w14:paraId="3A758D16">
      <w:r>
        <w:rPr>
          <w:b/>
        </w:rPr>
        <w:t>4.5 Investigative Factors</w:t>
      </w:r>
      <w:r>
        <w:t xml:space="preserve"> </w:t>
      </w:r>
      <w:r>
        <w:rPr>
          <w:i/>
        </w:rPr>
        <w:t>(Faktor-Faktor Siasatan)</w:t>
      </w:r>
    </w:p>
    <w:p w14:paraId="34E52CC2">
      <w:r>
        <w:t>Senarai berikut secara amnya terpakai dan patut dipertimbangkan sebagai tambahan kepada penyataan pada borang siasatan kemalangan: (i) Apakah yang orang lain lakukan pada masa kemalangan? (ii) Adakah orang itu mengikut prosedur yang ditetapkan dengan jelas? (iii) Adakah proses atau tugas baharu kepada kumpulan? (iv) Adakah orang/kumpulan menerima latihan pengenalan bahaya? (v) Adakah orang itu melakukan kerja yang dibenarkan? (vi) Adakah orang itu layak melakukan kerja itu? (vii) Adakah peralatan yang betul digunakan? (viii) Di manakah penyelia? (ix) Adakah sebarang jenis tindakan pembetulan pernah dicadangkan sebelum ini tetapi tidak diambil?</w:t>
      </w:r>
    </w:p>
    <w:p w14:paraId="0DA23EB6">
      <w:r>
        <w:rPr>
          <w:b/>
        </w:rPr>
        <w:t>4.6 Corrective Action</w:t>
      </w:r>
      <w:r>
        <w:t xml:space="preserve"> </w:t>
      </w:r>
      <w:r>
        <w:rPr>
          <w:i/>
        </w:rPr>
        <w:t>(Tindakan Pembetulan)</w:t>
      </w:r>
      <w:r>
        <w:t xml:space="preserve"> — faktor yang perlu dianalisis: (i) </w:t>
      </w:r>
      <w:r>
        <w:rPr>
          <w:b/>
        </w:rPr>
        <w:t>MESIN</w:t>
      </w:r>
      <w:r>
        <w:t xml:space="preserve"> — keadaan/pembinaan/reka bentuk berbahaya; peralatan, alat dan objek. (ii) </w:t>
      </w:r>
      <w:r>
        <w:rPr>
          <w:b/>
        </w:rPr>
        <w:t>PERSEKITARAN KERJA FIZIKAL</w:t>
      </w:r>
      <w:r>
        <w:t xml:space="preserve"> — lokasi peralatan, alat dan objek di tempat kerja; lokasi pekerja dalam ruang kerja. (iii) </w:t>
      </w:r>
      <w:r>
        <w:rPr>
          <w:b/>
        </w:rPr>
        <w:t>PEKERJA</w:t>
      </w:r>
      <w:r>
        <w:t xml:space="preserve"> — tindakan/tugas/aktiviti; prosedur kerja; peralatan perlindungan diri. (iv) </w:t>
      </w:r>
      <w:r>
        <w:rPr>
          <w:b/>
        </w:rPr>
        <w:t>PENGURUSAN</w:t>
      </w:r>
      <w:r>
        <w:t xml:space="preserve"> — penyeliaan; penilaian program; latihan.</w:t>
      </w:r>
    </w:p>
    <w:p w14:paraId="0F045001">
      <w:r>
        <w:t>Punca tindakan tidak selamat yang paling kerap dianggap sebagai penyebab kemalangan: kecacatan fizikal, terlalu yakin, alpa, bosan, mengabaikan bahaya, terburu-buru, gangguan tumpuan, marah, sikap acuh tak acuh, tidak sabar, bergurau kasar, keletihan, tidak menghormati kuasa, tidak beri perhatian kepada arahan, tekanan, dan kebimbangan.</w:t>
      </w:r>
    </w:p>
    <w:p w14:paraId="569965D2">
      <w:r>
        <w:rPr>
          <w:b/>
        </w:rPr>
        <w:t>4.7 Preparing The Investigative Report</w:t>
      </w:r>
      <w:r>
        <w:t xml:space="preserve"> </w:t>
      </w:r>
      <w:r>
        <w:rPr>
          <w:i/>
        </w:rPr>
        <w:t>(Menyediakan Laporan Siasatan)</w:t>
      </w:r>
      <w:r>
        <w:t xml:space="preserve"> — rekod tepat kemalangan atau nyaris kemalangan adalah penting kepada program siasatan dan analisis kemalangan yang berjaya. Siasatan hendaklah menunjuk kepada punca kemalangan dan menjawab soalan berikut: Pada titik mana sistem terputus? Adakah peraturan dan undang-undang dilanggar? Adakah susun atur kerja, proses, atau operasi yang kurang baik menyumbang kepada kemalangan? Apakah faktor manusia atau persekitaran yang menyumbang kepada kemalangan?</w:t>
      </w:r>
    </w:p>
    <w:p w14:paraId="25F4DA5C">
      <w:r>
        <w:rPr>
          <w:b/>
        </w:rPr>
        <w:t>4.8 Completing The Accident Investigation Form</w:t>
      </w:r>
      <w:r>
        <w:t xml:space="preserve"> </w:t>
      </w:r>
      <w:r>
        <w:rPr>
          <w:i/>
        </w:rPr>
        <w:t>(Melengkapkan Borang Siasatan Kemalangan)</w:t>
      </w:r>
    </w:p>
    <w:p w14:paraId="202E3360">
      <w:r>
        <w:t>Terdapat dua (2) borang siasatan kemalangan — versi pendek dua muka surat digunakan apabila kecederaan hanya memerlukan bantuan mula, dan versi enam (6) muka surat bagi analisis lebih mendalam. Individu yang perlu menyemak Borang Siasatan Kemalangan: Penyelia; Ketua Cawangan/Pengurus Wilayah/Penyelia Kawasan; Penyelaras Keselamatan (bidang fungsian); Pegawai Keselamatan Dan Kesihatan Daerah; Pegawai Keselamatan Dan Kesihatan Ibu Pejabat.</w:t>
      </w:r>
    </w:p>
    <w:p w14:paraId="1213068D">
      <w:r>
        <w:rPr>
          <w:b/>
        </w:rPr>
        <w:t>Struktur LAPORAN SIASATAN KEMALANGAN #1 — Laporan Siasatan Kecederaan Peribadi Minor</w:t>
      </w:r>
      <w:r>
        <w:t xml:space="preserve"> </w:t>
      </w:r>
      <w:r>
        <w:rPr>
          <w:i/>
        </w:rPr>
        <w:t>(rasmi, dikekalkan format asal)</w:t>
      </w:r>
      <w:r>
        <w:t>:</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53"/>
        <w:gridCol w:w="4403"/>
      </w:tblGrid>
      <w:tr w14:paraId="731652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041A51F3">
            <w:pPr>
              <w:spacing w:after="0" w:line="240" w:lineRule="auto"/>
            </w:pPr>
            <w:r>
              <w:t>Medan</w:t>
            </w:r>
          </w:p>
        </w:tc>
        <w:tc>
          <w:tcPr>
            <w:tcW w:w="4656" w:type="dxa"/>
          </w:tcPr>
          <w:p w14:paraId="26290BDD">
            <w:pPr>
              <w:spacing w:after="0" w:line="240" w:lineRule="auto"/>
            </w:pPr>
            <w:r>
              <w:t>Kandungan</w:t>
            </w:r>
          </w:p>
        </w:tc>
      </w:tr>
      <w:tr w14:paraId="2217E9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67E6AD78">
            <w:pPr>
              <w:spacing w:after="0" w:line="240" w:lineRule="auto"/>
            </w:pPr>
            <w:r>
              <w:t>Tarikh Kemalangan/Kejadian</w:t>
            </w:r>
          </w:p>
        </w:tc>
        <w:tc>
          <w:tcPr>
            <w:tcW w:w="4656" w:type="dxa"/>
          </w:tcPr>
          <w:p w14:paraId="58167BF8">
            <w:pPr>
              <w:spacing w:after="0" w:line="240" w:lineRule="auto"/>
            </w:pPr>
            <w:r>
              <w:t>_____________</w:t>
            </w:r>
          </w:p>
        </w:tc>
      </w:tr>
      <w:tr w14:paraId="62351C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37688B90">
            <w:pPr>
              <w:spacing w:after="0" w:line="240" w:lineRule="auto"/>
            </w:pPr>
            <w:r>
              <w:t>Masa</w:t>
            </w:r>
          </w:p>
        </w:tc>
        <w:tc>
          <w:tcPr>
            <w:tcW w:w="4656" w:type="dxa"/>
          </w:tcPr>
          <w:p w14:paraId="0BAD8D51">
            <w:pPr>
              <w:spacing w:after="0" w:line="240" w:lineRule="auto"/>
            </w:pPr>
            <w:r>
              <w:t>___ am / ___ pm</w:t>
            </w:r>
          </w:p>
        </w:tc>
      </w:tr>
      <w:tr w14:paraId="02DFEA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42A13C3E">
            <w:pPr>
              <w:spacing w:after="0" w:line="240" w:lineRule="auto"/>
            </w:pPr>
            <w:r>
              <w:t>Nama Pekerja Tercedera</w:t>
            </w:r>
          </w:p>
        </w:tc>
        <w:tc>
          <w:tcPr>
            <w:tcW w:w="4656" w:type="dxa"/>
          </w:tcPr>
          <w:p w14:paraId="4AF76F1A">
            <w:pPr>
              <w:spacing w:after="0" w:line="240" w:lineRule="auto"/>
            </w:pPr>
            <w:r>
              <w:t>_____________</w:t>
            </w:r>
          </w:p>
        </w:tc>
      </w:tr>
      <w:tr w14:paraId="0080C5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4DADD6E7">
            <w:pPr>
              <w:spacing w:after="0" w:line="240" w:lineRule="auto"/>
            </w:pPr>
            <w:r>
              <w:t>Nama Penyelia/Penyiasat</w:t>
            </w:r>
          </w:p>
        </w:tc>
        <w:tc>
          <w:tcPr>
            <w:tcW w:w="4656" w:type="dxa"/>
          </w:tcPr>
          <w:p w14:paraId="6DD1093F">
            <w:pPr>
              <w:spacing w:after="0" w:line="240" w:lineRule="auto"/>
            </w:pPr>
            <w:r>
              <w:t>_____________</w:t>
            </w:r>
          </w:p>
        </w:tc>
      </w:tr>
      <w:tr w14:paraId="0E95C6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5D25C241">
            <w:pPr>
              <w:spacing w:after="0" w:line="240" w:lineRule="auto"/>
            </w:pPr>
            <w:r>
              <w:t>Sifat Kecederaan</w:t>
            </w:r>
          </w:p>
        </w:tc>
        <w:tc>
          <w:tcPr>
            <w:tcW w:w="4656" w:type="dxa"/>
          </w:tcPr>
          <w:p w14:paraId="0FE31640">
            <w:pPr>
              <w:spacing w:after="0" w:line="240" w:lineRule="auto"/>
            </w:pPr>
            <w:r>
              <w:t>Apakah sifat kecederaan pekerja?</w:t>
            </w:r>
          </w:p>
        </w:tc>
      </w:tr>
      <w:tr w14:paraId="37C757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492492DA">
            <w:pPr>
              <w:spacing w:after="0" w:line="240" w:lineRule="auto"/>
            </w:pPr>
            <w:r>
              <w:t>Penerangan Kemalangan</w:t>
            </w:r>
          </w:p>
        </w:tc>
        <w:tc>
          <w:tcPr>
            <w:tcW w:w="4656" w:type="dxa"/>
          </w:tcPr>
          <w:p w14:paraId="31A7089C">
            <w:pPr>
              <w:spacing w:after="0" w:line="240" w:lineRule="auto"/>
            </w:pPr>
            <w:r>
              <w:t>Apakah yang pekerja lakukan?</w:t>
            </w:r>
          </w:p>
        </w:tc>
      </w:tr>
      <w:tr w14:paraId="6AFA6D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32376546">
            <w:pPr>
              <w:spacing w:after="0" w:line="240" w:lineRule="auto"/>
            </w:pPr>
            <w:r>
              <w:t>Lokasi</w:t>
            </w:r>
          </w:p>
        </w:tc>
        <w:tc>
          <w:tcPr>
            <w:tcW w:w="4656" w:type="dxa"/>
          </w:tcPr>
          <w:p w14:paraId="32915796">
            <w:pPr>
              <w:spacing w:after="0" w:line="240" w:lineRule="auto"/>
            </w:pPr>
            <w:r>
              <w:t>Di mana kemalangan berlaku?</w:t>
            </w:r>
          </w:p>
        </w:tc>
      </w:tr>
      <w:tr w14:paraId="514587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52033584">
            <w:pPr>
              <w:spacing w:after="0" w:line="240" w:lineRule="auto"/>
            </w:pPr>
            <w:r>
              <w:t>Saksi</w:t>
            </w:r>
          </w:p>
        </w:tc>
        <w:tc>
          <w:tcPr>
            <w:tcW w:w="4656" w:type="dxa"/>
          </w:tcPr>
          <w:p w14:paraId="3A87A453">
            <w:pPr>
              <w:spacing w:after="0" w:line="240" w:lineRule="auto"/>
            </w:pPr>
            <w:r>
              <w:t>Senarai nama pekerja lain yang mungkin menjadi saksi</w:t>
            </w:r>
          </w:p>
        </w:tc>
      </w:tr>
      <w:tr w14:paraId="47F515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6CC31425">
            <w:pPr>
              <w:spacing w:after="0" w:line="240" w:lineRule="auto"/>
            </w:pPr>
            <w:r>
              <w:t>Keadaan Tidak Selamat</w:t>
            </w:r>
          </w:p>
        </w:tc>
        <w:tc>
          <w:tcPr>
            <w:tcW w:w="4656" w:type="dxa"/>
          </w:tcPr>
          <w:p w14:paraId="5696B041">
            <w:pPr>
              <w:spacing w:after="0" w:line="240" w:lineRule="auto"/>
            </w:pPr>
            <w:r>
              <w:t>Apa yang tidak selamat tentang operasi, peralatan/alat, atau lokasi? Mengapa keadaan tidak selamat itu wujud?</w:t>
            </w:r>
          </w:p>
        </w:tc>
      </w:tr>
      <w:tr w14:paraId="4AC912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01DE986C">
            <w:pPr>
              <w:spacing w:after="0" w:line="240" w:lineRule="auto"/>
            </w:pPr>
            <w:r>
              <w:t>Tindakan Tidak Selamat</w:t>
            </w:r>
          </w:p>
        </w:tc>
        <w:tc>
          <w:tcPr>
            <w:tcW w:w="4656" w:type="dxa"/>
          </w:tcPr>
          <w:p w14:paraId="28BB6711">
            <w:pPr>
              <w:spacing w:after="0" w:line="240" w:lineRule="auto"/>
            </w:pPr>
            <w:r>
              <w:t>Apa yang dilakukan/tidak dilakukan, atau apa yang sesiapa lakukan/gagal lakukan yang membawa kepada kemalangan?</w:t>
            </w:r>
          </w:p>
        </w:tc>
      </w:tr>
      <w:tr w14:paraId="5170E9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2566A40A">
            <w:pPr>
              <w:spacing w:after="0" w:line="240" w:lineRule="auto"/>
            </w:pPr>
            <w:r>
              <w:t>Cadangan</w:t>
            </w:r>
          </w:p>
        </w:tc>
        <w:tc>
          <w:tcPr>
            <w:tcW w:w="4656" w:type="dxa"/>
          </w:tcPr>
          <w:p w14:paraId="4A54D2A1">
            <w:pPr>
              <w:spacing w:after="0" w:line="240" w:lineRule="auto"/>
            </w:pPr>
            <w:r>
              <w:t>Tindakan apa yang telah/patut diambil untuk mencegah kemalangan serupa?</w:t>
            </w:r>
          </w:p>
        </w:tc>
      </w:tr>
      <w:tr w14:paraId="713B3F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6169B5BF">
            <w:pPr>
              <w:spacing w:after="0" w:line="240" w:lineRule="auto"/>
            </w:pPr>
            <w:r>
              <w:t>Catatan/Komen</w:t>
            </w:r>
          </w:p>
        </w:tc>
        <w:tc>
          <w:tcPr>
            <w:tcW w:w="4656" w:type="dxa"/>
          </w:tcPr>
          <w:p w14:paraId="2C3EB22B">
            <w:pPr>
              <w:spacing w:after="0" w:line="240" w:lineRule="auto"/>
            </w:pPr>
          </w:p>
        </w:tc>
      </w:tr>
      <w:tr w14:paraId="12CD8A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61800456">
            <w:pPr>
              <w:spacing w:after="0" w:line="240" w:lineRule="auto"/>
            </w:pPr>
            <w:r>
              <w:t>Disediakan Oleh / Tarikh</w:t>
            </w:r>
          </w:p>
        </w:tc>
        <w:tc>
          <w:tcPr>
            <w:tcW w:w="4656" w:type="dxa"/>
          </w:tcPr>
          <w:p w14:paraId="789991E4">
            <w:pPr>
              <w:spacing w:after="0" w:line="240" w:lineRule="auto"/>
            </w:pPr>
          </w:p>
        </w:tc>
      </w:tr>
      <w:tr w14:paraId="6C73A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0ED9C7B1">
            <w:pPr>
              <w:spacing w:after="0" w:line="240" w:lineRule="auto"/>
            </w:pPr>
            <w:r>
              <w:t>Diluluskan Oleh / Tarikh</w:t>
            </w:r>
          </w:p>
        </w:tc>
        <w:tc>
          <w:tcPr>
            <w:tcW w:w="4656" w:type="dxa"/>
          </w:tcPr>
          <w:p w14:paraId="5BF325B7">
            <w:pPr>
              <w:spacing w:after="0" w:line="240" w:lineRule="auto"/>
            </w:pPr>
          </w:p>
        </w:tc>
      </w:tr>
      <w:tr w14:paraId="3D97B4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4F95B812">
            <w:pPr>
              <w:spacing w:after="0" w:line="240" w:lineRule="auto"/>
            </w:pPr>
            <w:r>
              <w:t>Salinan Dihantar Kepada</w:t>
            </w:r>
          </w:p>
        </w:tc>
        <w:tc>
          <w:tcPr>
            <w:tcW w:w="4656" w:type="dxa"/>
          </w:tcPr>
          <w:p w14:paraId="5096ED8F">
            <w:pPr>
              <w:spacing w:after="0" w:line="240" w:lineRule="auto"/>
            </w:pPr>
            <w:r>
              <w:t>Pejabat Keselamatan Daerah/Ibu Pejabat</w:t>
            </w:r>
          </w:p>
        </w:tc>
      </w:tr>
    </w:tbl>
    <w:p w14:paraId="6E5BED20">
      <w:r>
        <w:rPr>
          <w:i/>
        </w:rPr>
        <w:t>Contoh studio penyuntingan video:</w:t>
      </w:r>
      <w:r>
        <w:t xml:space="preserve"> seorang </w:t>
      </w:r>
      <w:r>
        <w:rPr>
          <w:i/>
        </w:rPr>
        <w:t>Editor</w:t>
      </w:r>
      <w:r>
        <w:t xml:space="preserve"> tersandung kabel </w:t>
      </w:r>
      <w:r>
        <w:rPr>
          <w:i/>
        </w:rPr>
        <w:t>power</w:t>
      </w:r>
      <w:r>
        <w:t xml:space="preserve"> render farm dan cedera lutut ringan di </w:t>
      </w:r>
      <w:r>
        <w:rPr>
          <w:i/>
        </w:rPr>
        <w:t>editing suite</w:t>
      </w:r>
      <w:r>
        <w:t xml:space="preserve"> 3U. Penyelia barisan pertama (</w:t>
      </w:r>
      <w:r>
        <w:rPr>
          <w:i/>
        </w:rPr>
        <w:t>Post-Production Supervisor</w:t>
      </w:r>
      <w:r>
        <w:t xml:space="preserve">) melengkapkan Laporan Siasatan Kemalangan #1 dalam masa 24 jam, mengenal pasti keadaan tidak selamat (kabel terdedah tanpa </w:t>
      </w:r>
      <w:r>
        <w:rPr>
          <w:i/>
        </w:rPr>
        <w:t>trunking</w:t>
      </w:r>
      <w:r>
        <w:t xml:space="preserve">) dan mencadangkan pemasangan saluran kabel serta pelabelan semula sebagai tindakan pembetulan; kejadian ini turut disemak sebagai topik dalam mesyuarat </w:t>
      </w:r>
      <w:r>
        <w:rPr>
          <w:i/>
        </w:rPr>
        <w:t>toolbox</w:t>
      </w:r>
      <w:r>
        <w:t xml:space="preserve"> minggu berikutnya.</w:t>
      </w:r>
    </w:p>
    <w:p w14:paraId="47766BD3"/>
    <w:p w14:paraId="21D771EC">
      <w:r>
        <w:t>SOALAN:</w:t>
      </w:r>
    </w:p>
    <w:p w14:paraId="57885A11">
      <w:r>
        <w:rPr>
          <w:b/>
        </w:rPr>
        <w:t>1. Apakah maksud NADOPOD?</w:t>
      </w:r>
      <w:r>
        <w:t xml:space="preserve"> </w:t>
      </w:r>
      <w:r>
        <w:rPr>
          <w:i/>
        </w:rPr>
        <w:t>Jawapan model:</w:t>
      </w:r>
      <w:r>
        <w:t xml:space="preserve"> NADOPOD ialah singkatan bagi Occupational Safety And Health (Notification Of Accident, Dangerous Occurrence, Occupational Poisoning And Occupational Disease) Regulations 2004 — Peraturan-Peraturan Keselamatan Dan Kesihatan Pekerjaan (Notifikasi Kemalangan, Kejadian Berbahaya, Keracunan Pekerjaan Dan Penyakit Pekerjaan) 2004, yang menetapkan keperluan majikan melaporkan kemalangan, kejadian berbahaya, keracunan dan penyakit pekerjaan kepada DOSH.</w:t>
      </w:r>
    </w:p>
    <w:p w14:paraId="372FB728">
      <w:r>
        <w:rPr>
          <w:b/>
        </w:rPr>
        <w:t>2. Mengapa pelaporan kemalangan kepada pihak berkuasa penting?</w:t>
      </w:r>
      <w:r>
        <w:t xml:space="preserve"> </w:t>
      </w:r>
      <w:r>
        <w:rPr>
          <w:i/>
        </w:rPr>
        <w:t>Jawapan model:</w:t>
      </w:r>
      <w:r>
        <w:t xml:space="preserve"> Pelaporan membolehkan DOSH mengumpul data kemalangan bagi mengenal pasti punca dan trend, menguatkuasakan pematuhan Akta, serta membantu syarikat mengambil tindakan pembetulan mencegah kejadian berulang. Di studio penyuntingan video, laporan kemalangan tersandung kabel membolehkan pengurusan menambah baik reka bentuk pendawaian </w:t>
      </w:r>
      <w:r>
        <w:rPr>
          <w:i/>
        </w:rPr>
        <w:t>editing suite</w:t>
      </w:r>
      <w:r>
        <w:t xml:space="preserve"> untuk semua unit lain.</w:t>
      </w:r>
    </w:p>
    <w:p w14:paraId="0E3CB7E8">
      <w:r>
        <w:rPr>
          <w:b/>
        </w:rPr>
        <w:t>3. Berapa segerakah pelaporan sebarang kemalangan maut di tempat kerja perlu dibuat kepada pihak berkuasa?</w:t>
      </w:r>
      <w:r>
        <w:t xml:space="preserve"> </w:t>
      </w:r>
      <w:r>
        <w:rPr>
          <w:i/>
        </w:rPr>
        <w:t>Jawapan model:</w:t>
      </w:r>
      <w:r>
        <w:t xml:space="preserve"> Majikan hendaklah memberitahu DOSH terdekat dengan cara terpantas (telefon atau faks) sebaik sahaja kematian atau kecederaan serius berlaku, dan dalam tempoh 7 hari menghantar laporan bertulis dalam borang JKKP 6 yang diluluskan.</w:t>
      </w:r>
    </w:p>
    <w:p w14:paraId="4387E051"/>
    <w:p w14:paraId="5C31AC3F">
      <w:r>
        <w:t>RUJUKAN:</w:t>
      </w:r>
    </w:p>
    <w:p w14:paraId="225F9996">
      <w:r>
        <w:t>Occupational Safety and Health Act 1994, (2010) Malaysia, Penerbitan Akta (M), ISBN-978-967-576-9221.</w:t>
      </w:r>
    </w:p>
    <w:p w14:paraId="1EBB6EF0">
      <w:r>
        <w:t>Chessebro T.; O'Connor L.; Rios F., (2009), Communicating in the Workplace. Prentice Hall. ISBN-13 978-0136136910.</w:t>
      </w:r>
    </w:p>
    <w:p w14:paraId="6D036661">
      <w:r>
        <w:t>Vergo P., (1974). Health and Safety at Work etc Act 1974, (Public General Acts – Elizabeth II), TSO. ISBN-13 978-0105437741.</w:t>
      </w:r>
    </w:p>
    <w:p w14:paraId="24CF3E20">
      <w:r>
        <w:t>Health and Safety Executive, (1998), Workplace Health, Safety and Welfare: Workplace (Health, Safety and Welfare) Regulations 1992 - Approved Code of Practice and Guidance (Health and Safety Commission). HSE Books. ISBN-13 978-0717604135.</w:t>
      </w:r>
    </w:p>
    <w:p w14:paraId="0189C430">
      <w:r>
        <w:br w:type="page"/>
      </w:r>
    </w:p>
    <w:tbl>
      <w:tblPr>
        <w:tblStyle w:val="12"/>
        <w:tblW w:w="9699" w:type="dxa"/>
        <w:tblInd w:w="0" w:type="dxa"/>
        <w:tblLayout w:type="fixed"/>
        <w:tblCellMar>
          <w:top w:w="0" w:type="dxa"/>
          <w:left w:w="108" w:type="dxa"/>
          <w:bottom w:w="0" w:type="dxa"/>
          <w:right w:w="108" w:type="dxa"/>
        </w:tblCellMar>
      </w:tblPr>
      <w:tblGrid>
        <w:gridCol w:w="3085"/>
        <w:gridCol w:w="3686"/>
        <w:gridCol w:w="2268"/>
        <w:gridCol w:w="660"/>
      </w:tblGrid>
      <w:tr w14:paraId="49B67FF3">
        <w:tblPrEx>
          <w:tblCellMar>
            <w:top w:w="0" w:type="dxa"/>
            <w:left w:w="108" w:type="dxa"/>
            <w:bottom w:w="0" w:type="dxa"/>
            <w:right w:w="108" w:type="dxa"/>
          </w:tblCellMar>
        </w:tblPrEx>
        <w:trPr>
          <w:trHeight w:val="3230" w:hRule="atLeast"/>
        </w:trPr>
        <w:tc>
          <w:tcPr>
            <w:tcW w:w="3085" w:type="dxa"/>
            <w:tcBorders>
              <w:top w:val="single" w:color="auto" w:sz="4" w:space="0"/>
              <w:left w:val="single" w:color="auto" w:sz="4" w:space="0"/>
              <w:bottom w:val="single" w:color="000000" w:sz="4" w:space="0"/>
            </w:tcBorders>
          </w:tcPr>
          <w:p w14:paraId="749D8E7C">
            <w:pPr>
              <w:snapToGrid w:val="0"/>
              <w:spacing w:line="360" w:lineRule="auto"/>
              <w:rPr>
                <w:rFonts w:ascii="Arial" w:hAnsi="Arial" w:cs="Arial"/>
                <w:sz w:val="20"/>
                <w:lang w:val="ms-MY"/>
              </w:rPr>
            </w:pPr>
          </w:p>
          <w:p w14:paraId="100D3F51">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tcPr>
          <w:p w14:paraId="5F94F803">
            <w:pPr>
              <w:rPr>
                <w:rFonts w:ascii="Arial" w:hAnsi="Arial" w:cs="Arial"/>
                <w:sz w:val="20"/>
                <w:lang w:val="ms-MY"/>
              </w:rPr>
            </w:pPr>
            <w:r>
              <w:pict>
                <v:shape id="_x0000_s1072" o:spid="_x0000_s1072"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11F0657A">
                        <w:pPr>
                          <w:rPr>
                            <w:rFonts w:ascii="Arial" w:hAnsi="Arial" w:cs="Arial"/>
                            <w:b/>
                            <w:bCs/>
                            <w:highlight w:val="yellow"/>
                            <w:lang w:val="fi-FI"/>
                          </w:rPr>
                        </w:pPr>
                        <w:r>
                          <w:rPr>
                            <w:rFonts w:ascii="Arial" w:hAnsi="Arial" w:cs="Arial"/>
                            <w:b/>
                            <w:bCs/>
                            <w:highlight w:val="yellow"/>
                            <w:lang w:val="fi-FI"/>
                          </w:rPr>
                          <w:t>FURNIWEB MANUFACTURING SDN BHD</w:t>
                        </w:r>
                      </w:p>
                      <w:p w14:paraId="705439FC">
                        <w:pPr>
                          <w:rPr>
                            <w:rFonts w:ascii="Arial" w:hAnsi="Arial" w:cs="Arial"/>
                            <w:b/>
                            <w:bCs/>
                            <w:highlight w:val="yellow"/>
                            <w:lang w:val="fi-FI"/>
                          </w:rPr>
                        </w:pPr>
                        <w:r>
                          <w:rPr>
                            <w:rFonts w:ascii="Arial" w:hAnsi="Arial" w:cs="Arial"/>
                            <w:b/>
                            <w:bCs/>
                            <w:highlight w:val="yellow"/>
                            <w:lang w:val="fi-FI"/>
                          </w:rPr>
                          <w:t>Lot 1883, Jalan KPB 9, Kg. Bharu Balakong, 43300</w:t>
                        </w:r>
                      </w:p>
                      <w:p w14:paraId="601380FA">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817019F">
                        <w:pPr>
                          <w:rPr>
                            <w:rFonts w:ascii="Arial" w:hAnsi="Arial" w:cs="Arial"/>
                            <w:b/>
                            <w:bCs/>
                            <w:lang w:val="fi-FI"/>
                          </w:rPr>
                        </w:pPr>
                        <w:r>
                          <w:rPr>
                            <w:rFonts w:ascii="Arial" w:hAnsi="Arial" w:cs="Arial"/>
                            <w:b/>
                            <w:bCs/>
                            <w:highlight w:val="yellow"/>
                            <w:lang w:val="fi-FI"/>
                          </w:rPr>
                          <w:t>Malaysia.</w:t>
                        </w:r>
                      </w:p>
                      <w:p w14:paraId="3C86A18C">
                        <w:pPr>
                          <w:rPr>
                            <w:rFonts w:ascii="Arial" w:hAnsi="Arial" w:cs="Arial"/>
                            <w:b/>
                            <w:bCs/>
                            <w:lang w:val="fi-FI"/>
                          </w:rPr>
                        </w:pPr>
                      </w:p>
                      <w:p w14:paraId="09328FF1">
                        <w:pPr>
                          <w:rPr>
                            <w:rFonts w:ascii="Arial" w:hAnsi="Arial" w:cs="Arial"/>
                            <w:b/>
                            <w:bCs/>
                            <w:lang w:val="fi-FI"/>
                          </w:rPr>
                        </w:pPr>
                      </w:p>
                      <w:p w14:paraId="60A7B657">
                        <w:pPr>
                          <w:rPr>
                            <w:rFonts w:ascii="Arial" w:hAnsi="Arial" w:cs="Arial"/>
                            <w:b/>
                            <w:bCs/>
                            <w:sz w:val="36"/>
                            <w:szCs w:val="36"/>
                            <w:lang w:val="fi-FI"/>
                          </w:rPr>
                        </w:pPr>
                        <w:r>
                          <w:rPr>
                            <w:rFonts w:ascii="Arial" w:hAnsi="Arial" w:cs="Arial"/>
                            <w:b/>
                            <w:bCs/>
                            <w:sz w:val="36"/>
                            <w:szCs w:val="36"/>
                            <w:lang w:val="fi-FI"/>
                          </w:rPr>
                          <w:t>NOTA PEMBELAJARAN</w:t>
                        </w:r>
                      </w:p>
                      <w:p w14:paraId="4F70843F">
                        <w:pPr>
                          <w:rPr>
                            <w:rFonts w:ascii="Arial" w:hAnsi="Arial" w:cs="Arial"/>
                            <w:sz w:val="28"/>
                            <w:szCs w:val="28"/>
                            <w:lang w:val="fi-FI"/>
                          </w:rPr>
                        </w:pPr>
                        <w:r>
                          <w:rPr>
                            <w:rFonts w:ascii="Arial" w:hAnsi="Arial" w:cs="Arial"/>
                            <w:sz w:val="28"/>
                            <w:szCs w:val="28"/>
                            <w:lang w:val="fi-FI"/>
                          </w:rPr>
                          <w:t>(Learning Note)</w:t>
                        </w:r>
                      </w:p>
                      <w:p w14:paraId="087C541F">
                        <w:pPr>
                          <w:rPr>
                            <w:rFonts w:ascii="Arial" w:hAnsi="Arial" w:cs="Arial"/>
                            <w:b/>
                            <w:bCs/>
                            <w:i/>
                            <w:lang w:val="nl-NL"/>
                          </w:rPr>
                        </w:pPr>
                      </w:p>
                    </w:txbxContent>
                  </v:textbox>
                </v:shape>
              </w:pict>
            </w:r>
          </w:p>
          <w:p w14:paraId="0E9E6136">
            <w:pPr>
              <w:spacing w:line="360" w:lineRule="auto"/>
              <w:rPr>
                <w:rFonts w:ascii="Arial" w:hAnsi="Arial" w:cs="Arial"/>
                <w:sz w:val="20"/>
                <w:lang w:val="ms-MY"/>
              </w:rPr>
            </w:pPr>
          </w:p>
        </w:tc>
      </w:tr>
      <w:tr w14:paraId="627D2E83">
        <w:tblPrEx>
          <w:tblCellMar>
            <w:top w:w="0" w:type="dxa"/>
            <w:left w:w="108" w:type="dxa"/>
            <w:bottom w:w="0" w:type="dxa"/>
            <w:right w:w="108" w:type="dxa"/>
          </w:tblCellMar>
        </w:tblPrEx>
        <w:trPr>
          <w:trHeight w:val="971" w:hRule="atLeast"/>
        </w:trPr>
        <w:tc>
          <w:tcPr>
            <w:tcW w:w="3085" w:type="dxa"/>
            <w:tcBorders>
              <w:top w:val="single" w:color="000000" w:sz="4" w:space="0"/>
              <w:left w:val="single" w:color="auto" w:sz="4" w:space="0"/>
              <w:bottom w:val="single" w:color="000000" w:sz="4" w:space="0"/>
            </w:tcBorders>
            <w:vAlign w:val="center"/>
          </w:tcPr>
          <w:p w14:paraId="30A65B1A">
            <w:pPr>
              <w:snapToGrid w:val="0"/>
              <w:rPr>
                <w:rFonts w:ascii="Arial" w:hAnsi="Arial" w:cs="Arial"/>
                <w:bCs/>
                <w:i/>
                <w:lang w:val="ms-MY"/>
              </w:rPr>
            </w:pPr>
            <w:r>
              <w:rPr>
                <w:rFonts w:ascii="Arial" w:hAnsi="Arial" w:eastAsia="Arial" w:cs="Arial"/>
                <w:b/>
              </w:rPr>
              <w:t xml:space="preserve">KOD NAMA DAN PROGRAM / </w:t>
            </w:r>
            <w:r>
              <w:rPr>
                <w:rFonts w:ascii="Arial" w:hAnsi="Arial" w:eastAsia="Arial" w:cs="Arial"/>
                <w:i/>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7695C42F">
            <w:pPr>
              <w:tabs>
                <w:tab w:val="left" w:pos="1800"/>
              </w:tabs>
              <w:autoSpaceDE w:val="0"/>
              <w:autoSpaceDN w:val="0"/>
              <w:adjustRightInd w:val="0"/>
              <w:spacing w:line="360" w:lineRule="auto"/>
              <w:rPr>
                <w:rFonts w:ascii="Arial" w:hAnsi="Arial" w:cs="Arial"/>
                <w:bCs/>
                <w:iCs/>
                <w:lang w:val="ms-MY"/>
              </w:rPr>
            </w:pPr>
            <w:r>
              <w:rPr>
                <w:rFonts w:ascii="Arial" w:hAnsi="Arial" w:cs="Arial"/>
                <w:bCs/>
                <w:iCs/>
                <w:lang w:val="ms-MY"/>
              </w:rPr>
              <w:t>Z-009-3:2015 CORE ABILITIES (untuk IT-072-3:2012 VIDEO / FILM (EDITING))</w:t>
            </w:r>
          </w:p>
        </w:tc>
      </w:tr>
      <w:tr w14:paraId="00325447">
        <w:tblPrEx>
          <w:tblCellMar>
            <w:top w:w="0" w:type="dxa"/>
            <w:left w:w="108" w:type="dxa"/>
            <w:bottom w:w="0" w:type="dxa"/>
            <w:right w:w="108" w:type="dxa"/>
          </w:tblCellMar>
        </w:tblPrEx>
        <w:trPr>
          <w:trHeight w:val="1160" w:hRule="atLeast"/>
        </w:trPr>
        <w:tc>
          <w:tcPr>
            <w:tcW w:w="3085" w:type="dxa"/>
            <w:tcBorders>
              <w:top w:val="single" w:color="000000" w:sz="4" w:space="0"/>
              <w:left w:val="single" w:color="auto" w:sz="4" w:space="0"/>
              <w:bottom w:val="single" w:color="000000" w:sz="4" w:space="0"/>
            </w:tcBorders>
            <w:vAlign w:val="center"/>
          </w:tcPr>
          <w:p w14:paraId="33C62BF9">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rPr>
              <w:t xml:space="preserve">TAHAP / </w:t>
            </w:r>
            <w:r>
              <w:rPr>
                <w:rFonts w:ascii="Arial" w:hAnsi="Arial" w:eastAsia="Arial" w:cs="Arial"/>
              </w:rPr>
              <w:t>LEVEL</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60FFAD71">
            <w:pPr>
              <w:tabs>
                <w:tab w:val="left" w:pos="1800"/>
              </w:tabs>
              <w:autoSpaceDE w:val="0"/>
              <w:autoSpaceDN w:val="0"/>
              <w:adjustRightInd w:val="0"/>
              <w:spacing w:line="360" w:lineRule="auto"/>
              <w:rPr>
                <w:rFonts w:ascii="Arial" w:hAnsi="Arial" w:cs="Arial"/>
                <w:bCs/>
                <w:iCs/>
                <w:lang w:val="ms-MY"/>
              </w:rPr>
            </w:pPr>
            <w:r>
              <w:rPr>
                <w:rFonts w:ascii="Arial" w:hAnsi="Arial" w:cs="Arial"/>
                <w:bCs/>
                <w:iCs/>
                <w:lang w:val="ms-MY"/>
              </w:rPr>
              <w:t>3</w:t>
            </w:r>
          </w:p>
        </w:tc>
      </w:tr>
      <w:tr w14:paraId="1A4F13B3">
        <w:tblPrEx>
          <w:tblCellMar>
            <w:top w:w="0" w:type="dxa"/>
            <w:left w:w="108" w:type="dxa"/>
            <w:bottom w:w="0" w:type="dxa"/>
            <w:right w:w="108" w:type="dxa"/>
          </w:tblCellMar>
        </w:tblPrEx>
        <w:trPr>
          <w:trHeight w:val="1169" w:hRule="atLeast"/>
        </w:trPr>
        <w:tc>
          <w:tcPr>
            <w:tcW w:w="3085" w:type="dxa"/>
            <w:tcBorders>
              <w:top w:val="single" w:color="000000" w:sz="4" w:space="0"/>
              <w:left w:val="single" w:color="auto" w:sz="4" w:space="0"/>
              <w:bottom w:val="single" w:color="000000" w:sz="4" w:space="0"/>
            </w:tcBorders>
            <w:vAlign w:val="center"/>
          </w:tcPr>
          <w:p w14:paraId="44831555">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rPr>
              <w:t>NO DAN TAJUK UNIT KOMPETENSI /</w:t>
            </w:r>
            <w:r>
              <w:rPr>
                <w:rFonts w:ascii="Arial" w:hAnsi="Arial" w:eastAsia="Arial" w:cs="Arial"/>
                <w:i/>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40139E9E">
            <w:pPr>
              <w:tabs>
                <w:tab w:val="left" w:pos="1800"/>
              </w:tabs>
              <w:autoSpaceDE w:val="0"/>
              <w:autoSpaceDN w:val="0"/>
              <w:adjustRightInd w:val="0"/>
              <w:spacing w:line="360" w:lineRule="auto"/>
              <w:rPr>
                <w:rFonts w:ascii="Arial" w:hAnsi="Arial" w:cs="Arial"/>
                <w:bCs/>
                <w:iCs/>
                <w:lang w:val="ms-MY"/>
              </w:rPr>
            </w:pPr>
            <w:r>
              <w:rPr>
                <w:rFonts w:ascii="Arial" w:hAnsi="Arial" w:cs="Arial"/>
                <w:bCs/>
                <w:iCs/>
                <w:lang w:val="ms-MY"/>
              </w:rPr>
              <w:t>CA06 HEALTH, SAFETY AND ENVIRONMENTAL IMPLEMENTATION CONSCIOUSNESS *(Kesedaran Pelaksanaan Kesihatan, Keselamatan Dan Alam Sekitar)*</w:t>
            </w:r>
          </w:p>
        </w:tc>
      </w:tr>
      <w:tr w14:paraId="366644BF">
        <w:tblPrEx>
          <w:tblCellMar>
            <w:top w:w="0" w:type="dxa"/>
            <w:left w:w="108" w:type="dxa"/>
            <w:bottom w:w="0" w:type="dxa"/>
            <w:right w:w="108" w:type="dxa"/>
          </w:tblCellMar>
        </w:tblPrEx>
        <w:trPr>
          <w:trHeight w:val="2910" w:hRule="atLeast"/>
        </w:trPr>
        <w:tc>
          <w:tcPr>
            <w:tcW w:w="3085" w:type="dxa"/>
            <w:tcBorders>
              <w:top w:val="single" w:color="000000" w:sz="4" w:space="0"/>
              <w:left w:val="single" w:color="auto" w:sz="4" w:space="0"/>
              <w:bottom w:val="single" w:color="000000" w:sz="4" w:space="0"/>
            </w:tcBorders>
            <w:vAlign w:val="center"/>
          </w:tcPr>
          <w:p w14:paraId="60FF56DD">
            <w:pPr>
              <w:tabs>
                <w:tab w:val="left" w:pos="-1440"/>
              </w:tabs>
              <w:snapToGrid w:val="0"/>
              <w:rPr>
                <w:rFonts w:ascii="Arial" w:hAnsi="Arial" w:cs="Arial"/>
                <w:bCs/>
                <w:i/>
                <w:lang w:val="ms-MY"/>
              </w:rPr>
            </w:pPr>
            <w:r>
              <w:rPr>
                <w:rFonts w:ascii="Arial" w:hAnsi="Arial" w:eastAsia="Arial" w:cs="Arial"/>
                <w:b/>
              </w:rPr>
              <w:t xml:space="preserve">NO DAN PENYATAAN AKTIVITI / </w:t>
            </w:r>
            <w:r>
              <w:rPr>
                <w:rFonts w:ascii="Arial" w:hAnsi="Arial" w:eastAsia="Arial" w:cs="Arial"/>
                <w:i/>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7815869E">
            <w:pPr>
              <w:numPr>
                <w:ilvl w:val="0"/>
                <w:numId w:val="53"/>
              </w:numPr>
              <w:suppressAutoHyphens/>
              <w:spacing w:line="360" w:lineRule="auto"/>
              <w:contextualSpacing/>
              <w:rPr>
                <w:rFonts w:ascii="Arial" w:hAnsi="Arial" w:cs="Arial"/>
                <w:b/>
                <w:bCs/>
                <w:lang w:val="ms-MY" w:eastAsia="ar-SA"/>
              </w:rPr>
            </w:pPr>
            <w:r>
              <w:rPr>
                <w:rFonts w:ascii="Arial" w:hAnsi="Arial" w:cs="Arial"/>
                <w:b/>
                <w:bCs/>
                <w:lang w:val="ms-MY" w:eastAsia="ar-SA"/>
              </w:rPr>
              <w:t>04.01 EXECUTE HEALTH CONSCIOUSNESS *(Melaksanakan Kesedaran Kesihatan)* / 04.02 EXECUTE SAFETY CONSCIOUSNESS *(Melaksanakan Kesedaran Keselamatan)* / 04.03 EXECUTE ENVIRONMENTAL CONSCIOUSNESS *(Melaksanakan Kesedaran Alam Sekitar)*</w:t>
            </w:r>
          </w:p>
        </w:tc>
      </w:tr>
      <w:tr w14:paraId="678EBA9D">
        <w:tblPrEx>
          <w:tblCellMar>
            <w:top w:w="0" w:type="dxa"/>
            <w:left w:w="108" w:type="dxa"/>
            <w:bottom w:w="0" w:type="dxa"/>
            <w:right w:w="108" w:type="dxa"/>
          </w:tblCellMar>
        </w:tblPrEx>
        <w:trPr>
          <w:trHeight w:val="755" w:hRule="atLeast"/>
        </w:trPr>
        <w:tc>
          <w:tcPr>
            <w:tcW w:w="3085" w:type="dxa"/>
            <w:tcBorders>
              <w:top w:val="single" w:color="000000" w:sz="4" w:space="0"/>
              <w:left w:val="single" w:color="auto" w:sz="4" w:space="0"/>
              <w:bottom w:val="single" w:color="auto" w:sz="4" w:space="0"/>
            </w:tcBorders>
            <w:vAlign w:val="center"/>
          </w:tcPr>
          <w:p w14:paraId="3DB3DA01">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rPr>
              <w:t xml:space="preserve">NO. KOD / </w:t>
            </w:r>
            <w:r>
              <w:rPr>
                <w:rFonts w:ascii="Arial" w:hAnsi="Arial" w:eastAsia="Arial" w:cs="Arial"/>
                <w:bCs/>
                <w:i/>
                <w:iCs/>
              </w:rPr>
              <w:t>CODE NO.</w:t>
            </w:r>
          </w:p>
        </w:tc>
        <w:tc>
          <w:tcPr>
            <w:tcW w:w="3686" w:type="dxa"/>
            <w:tcBorders>
              <w:top w:val="single" w:color="000000" w:sz="4" w:space="0"/>
              <w:left w:val="single" w:color="000000" w:sz="4" w:space="0"/>
              <w:bottom w:val="single" w:color="auto" w:sz="4" w:space="0"/>
            </w:tcBorders>
            <w:vAlign w:val="center"/>
          </w:tcPr>
          <w:p w14:paraId="08A51DBD">
            <w:pPr>
              <w:tabs>
                <w:tab w:val="left" w:pos="1800"/>
              </w:tabs>
              <w:autoSpaceDE w:val="0"/>
              <w:autoSpaceDN w:val="0"/>
              <w:adjustRightInd w:val="0"/>
              <w:spacing w:line="360" w:lineRule="auto"/>
              <w:rPr>
                <w:rFonts w:ascii="Arial" w:hAnsi="Arial" w:cs="Arial"/>
                <w:bCs/>
                <w:iCs/>
                <w:lang w:val="ms-MY"/>
              </w:rPr>
            </w:pPr>
            <w:r>
              <w:rPr>
                <w:rFonts w:ascii="Arial" w:hAnsi="Arial" w:cs="Arial"/>
                <w:bCs/>
                <w:iCs/>
                <w:lang w:val="ms-MY"/>
              </w:rPr>
              <w:t>Z-009-3:2015-M06/P(4/4)</w:t>
            </w:r>
          </w:p>
        </w:tc>
        <w:tc>
          <w:tcPr>
            <w:tcW w:w="2268" w:type="dxa"/>
            <w:tcBorders>
              <w:top w:val="single" w:color="000000" w:sz="4" w:space="0"/>
              <w:left w:val="single" w:color="000000" w:sz="4" w:space="0"/>
              <w:bottom w:val="single" w:color="auto" w:sz="4" w:space="0"/>
              <w:right w:val="single" w:color="auto" w:sz="4" w:space="0"/>
            </w:tcBorders>
            <w:vAlign w:val="center"/>
          </w:tcPr>
          <w:p w14:paraId="79A65D71">
            <w:pPr>
              <w:spacing w:line="360" w:lineRule="auto"/>
              <w:rPr>
                <w:rFonts w:ascii="Arial" w:hAnsi="Arial" w:cs="Arial"/>
                <w:lang w:val="ms-MY"/>
              </w:rPr>
            </w:pPr>
            <w:r>
              <w:rPr>
                <w:rFonts w:ascii="Arial" w:hAnsi="Arial" w:cs="Arial"/>
                <w:lang w:val="ms-MY"/>
              </w:rPr>
              <w:t>Muka Surat/Page:</w:t>
            </w:r>
          </w:p>
          <w:p w14:paraId="539723F1">
            <w:pPr>
              <w:spacing w:line="360" w:lineRule="auto"/>
              <w:rPr>
                <w:rFonts w:ascii="Arial" w:hAnsi="Arial" w:cs="Arial"/>
                <w:lang w:val="ms-MY"/>
              </w:rPr>
            </w:pPr>
            <w:r>
              <w:rPr>
                <w:rFonts w:ascii="Arial" w:hAnsi="Arial" w:cs="Arial"/>
                <w:lang w:val="ms-MY"/>
              </w:rPr>
              <w:t>Drpd/ Of:</w:t>
            </w:r>
            <w:r>
              <w:rPr>
                <w:rFonts w:ascii="Arial" w:hAnsi="Arial" w:cs="Arial"/>
                <w:b/>
                <w:lang w:val="ms-MY"/>
              </w:rPr>
              <w:t>:</w:t>
            </w:r>
          </w:p>
        </w:tc>
        <w:tc>
          <w:tcPr>
            <w:tcW w:w="660" w:type="dxa"/>
            <w:tcBorders>
              <w:top w:val="single" w:color="000000" w:sz="4" w:space="0"/>
              <w:left w:val="single" w:color="000000" w:sz="4" w:space="0"/>
              <w:bottom w:val="single" w:color="auto" w:sz="4" w:space="0"/>
              <w:right w:val="single" w:color="auto" w:sz="4" w:space="0"/>
            </w:tcBorders>
            <w:vAlign w:val="center"/>
          </w:tcPr>
          <w:p w14:paraId="45DA320A">
            <w:pPr>
              <w:spacing w:line="360" w:lineRule="auto"/>
              <w:rPr>
                <w:rFonts w:ascii="Arial" w:hAnsi="Arial" w:cs="Arial"/>
                <w:lang w:val="ms-MY"/>
              </w:rPr>
            </w:pPr>
            <w:r>
              <w:rPr>
                <w:rFonts w:ascii="Arial" w:hAnsi="Arial" w:cs="Arial"/>
                <w:lang w:val="ms-MY"/>
              </w:rPr>
              <w:t>1</w:t>
            </w:r>
          </w:p>
          <w:p w14:paraId="1E70929C">
            <w:pPr>
              <w:spacing w:line="360" w:lineRule="auto"/>
              <w:rPr>
                <w:rFonts w:ascii="Arial" w:hAnsi="Arial" w:cs="Arial"/>
                <w:lang w:val="ms-MY"/>
              </w:rPr>
            </w:pPr>
            <w:r>
              <w:rPr>
                <w:rFonts w:ascii="Arial" w:hAnsi="Arial" w:cs="Arial"/>
                <w:lang w:val="ms-MY"/>
              </w:rPr>
              <w:t>31</w:t>
            </w:r>
          </w:p>
        </w:tc>
      </w:tr>
    </w:tbl>
    <w:p w14:paraId="5D8D8FEB">
      <w:r>
        <w:t xml:space="preserve">TAJUK: </w:t>
      </w:r>
    </w:p>
    <w:p w14:paraId="7E43CA8A">
      <w:r>
        <w:t xml:space="preserve">ENVIRONMENTAL CONSERVATION </w:t>
      </w:r>
      <w:r>
        <w:rPr>
          <w:i/>
        </w:rPr>
        <w:t>(Pemuliharaan Alam Sekitar)</w:t>
      </w:r>
    </w:p>
    <w:p w14:paraId="4D0B027B"/>
    <w:p w14:paraId="37AEB0EE">
      <w:r>
        <w:t>TUJUAN:</w:t>
      </w:r>
    </w:p>
    <w:p w14:paraId="684CDC66">
      <w:r>
        <w:t>Kertas Penerangan ini bertujuan menerangkan Akta Keselamatan Dan Kesihatan Pekerjaan (OSH), Kod Amalan Industri (ICOP) dan Garis Panduan. Seseorang yang cekap dalam kesedaran kesihatan, keselamatan dan alam sekitar mesti dapat melaksanakan kesedaran kesihatan, melaksanakan kesedaran keselamatan dan melaksanakan pematuhan alam sekitar, serta melaksanakan fungsi kerjanya mengikut keperluan peraturan kesihatan, keselamatan dan alam sekitar.</w:t>
      </w:r>
    </w:p>
    <w:p w14:paraId="2C9A08B7">
      <w:r>
        <w:rPr>
          <w:i/>
        </w:rPr>
        <w:t>(PURPOSE — rasmi: "This Information Sheet is intended to describe on the Occupational Safety And Health (OSH) Act, Industrial Code Of Practise (ICOP) and Guidelines. The person who is competent in Health, safety and environmental consciousness shall be able to execute health consciousness, execute safety consciousness and execute environment compliance. The person who is competent in this CA shall be able to execute his/her job functions in accordance to the requirements of health, safety and environment rules and regulations.")</w:t>
      </w:r>
    </w:p>
    <w:p w14:paraId="3C904942"/>
    <w:p w14:paraId="4378060B">
      <w:r>
        <w:t>PENERANGAN:</w:t>
      </w:r>
    </w:p>
    <w:p w14:paraId="1F4B2124">
      <w:pPr>
        <w:pStyle w:val="3"/>
      </w:pPr>
      <w:bookmarkStart w:id="206" w:name="_Toc6202"/>
      <w:r>
        <w:t xml:space="preserve">1. Environmental Conservation </w:t>
      </w:r>
      <w:r>
        <w:rPr>
          <w:i/>
        </w:rPr>
        <w:t>(Pemuliharaan Alam Sekitar)</w:t>
      </w:r>
      <w:bookmarkEnd w:id="206"/>
    </w:p>
    <w:p w14:paraId="70E3AA61">
      <w:r>
        <w:t>Sesetengah orang percaya tanah awam patut diurus melalui kaedah pemuliharaan, bermaksud alam sekitar dan sumbernya patut digunakan oleh manusia dan diurus secara bertanggungjawab. Pandangan ini menghendaki alam sekitar digunakan secara mampan, dan memastikan sumber semula jadi digunakan dengan cara yang memenuhi keperluan masa kini tanpa menjejaskan bekalan sumber untuk generasi akan datang. Dengan menggunakan alam sekitar secara mampan, alam sekitar dan sumber semula jadi tidak akan susut atau musnah secara kekal — dan akan tersedia untuk kegunaan manusia untuk masa yang lama. Jika tanah tidak diurus dengan betul dan sumber tidak digunakan secara mampan, maka alam sekitar boleh musnah, dan kaedah pemuliharaan akan gagal.</w:t>
      </w:r>
    </w:p>
    <w:p w14:paraId="5C78C320">
      <w:r>
        <w:t>Pemuliharaan alam sekitar ialah tindakan memelihara atau menyelamatkan sumber semula jadi kita melalui pengurusan yang teliti. Ini bermaksud kita boleh menggunakan sumber tetapi secara bijak dan bertanggungjawab. Contoh: mengurangkan sisa, menyelamatkan pokok, mengitar semula, menggunakan sumber boleh diperbaharui yang tidak mengurangkan sumber semula jadi kita.</w:t>
      </w:r>
    </w:p>
    <w:p w14:paraId="2D66FB4F">
      <w:r>
        <w:rPr>
          <w:b/>
        </w:rPr>
        <w:t>1.1 Konsep Pemuliharaan</w:t>
      </w:r>
      <w:r>
        <w:t xml:space="preserve"> </w:t>
      </w:r>
      <w:r>
        <w:rPr>
          <w:i/>
        </w:rPr>
        <w:t>(Conservation Concept)</w:t>
      </w:r>
    </w:p>
    <w:p w14:paraId="5AC017B2">
      <w:r>
        <w:t>Pemuliharaan adalah konsep luas yang melibatkan bukan sahaja aspek saintifik tetapi juga etika, moral, ekonomi dan politik. Pemuliharaan telah ditakrifkan secara pelbagai. Bagi jurutera petroleum, pemuliharaan sebahagian besarnya bermaksud meminimumkan pembaziran daripada pengekstrakan tidak lengkap, dan bagi pengurus hutan ia mungkin bermaksud hasil lestari produk. Dalam semua kes, pemuliharaan berkaitan pembangunan bijaksana dan cara penggunaan sumber semula jadi pelbagai jenis. Takrifan umum pemuliharaan ialah "pemaksimuman sepanjang masa manfaat sosial bersih daripada barangan dan perkhidmatan yang diperoleh daripada sumber". Walaupun berasaskan teknologi, pemuliharaan tidak dapat lari daripada nilai yang ditentukan secara sosial. Pemuliharaan juga boleh ditakrifkan sebagai pencapaian kualiti hidup mampan tertinggi bagi manusia melalui penggunaan rasional alam sekitar, perlindungan alam semula jadi untuk memperkaya kehidupan manusia dan kawalan atau penghapusan pencemaran alam sekitar dalam pelbagai bentuknya.</w:t>
      </w:r>
    </w:p>
    <w:p w14:paraId="57E96508">
      <w:r>
        <w:t>Mengapa perlu ada pemuliharaan? Sebabnya:</w:t>
      </w:r>
    </w:p>
    <w:p w14:paraId="02BDC441">
      <w:r>
        <w:t>• i) Penduduk dunia meningkat pada kadar yang membimbangkan;</w:t>
      </w:r>
    </w:p>
    <w:p w14:paraId="7445E532">
      <w:r>
        <w:t>• ii) Sumber dunia semakin digunakan pada kadar meningkat akibat peningkatan penduduk;</w:t>
      </w:r>
    </w:p>
    <w:p w14:paraId="3C812E4C">
      <w:r>
        <w:t>• iii) Pencemaran semakin meningkat seiring waktu; dan</w:t>
      </w:r>
    </w:p>
    <w:p w14:paraId="13D702E3">
      <w:r>
        <w:t>• iv) Kerosakan yang disebabkan aktiviti manusia kadangkala tidak dapat dipulihkan.</w:t>
      </w:r>
    </w:p>
    <w:p w14:paraId="39A24C4D">
      <w:r>
        <w:t>Pemuliharaan melibatkan pengekalan persekitaran semula jadi manusia termasuk sumber tanpa had udara, air, tanah dan bentuk kehidupan. Pemuliharaan melibatkan tanggungjawab kolektif kerajaan, organisasi swasta, industri dan individu serta peruntukan dana dan kewangan untuk penyelidikan ekologi dan pelaksanaan projek pemuliharaan.</w:t>
      </w:r>
    </w:p>
    <w:p w14:paraId="50DA31B4">
      <w:r>
        <w:rPr>
          <w:i/>
        </w:rPr>
        <w:t>Contoh studio penyuntingan video:</w:t>
      </w:r>
      <w:r>
        <w:t xml:space="preserve"> studio 3U mempraktikkan pemuliharaan dengan mengurangkan penggunaan pencetakan naskhah skrip kertas (menggantikannya dengan skrip digital di </w:t>
      </w:r>
      <w:r>
        <w:rPr>
          <w:i/>
        </w:rPr>
        <w:t>tablet</w:t>
      </w:r>
      <w:r>
        <w:t>), mengitar semula bekas peralatan pengambaran, dan melupuskan pemacu keras/</w:t>
      </w:r>
      <w:r>
        <w:rPr>
          <w:i/>
        </w:rPr>
        <w:t>SSD</w:t>
      </w:r>
      <w:r>
        <w:t xml:space="preserve"> usang mengikut prosedur </w:t>
      </w:r>
      <w:r>
        <w:rPr>
          <w:i/>
        </w:rPr>
        <w:t>e-waste</w:t>
      </w:r>
      <w:r>
        <w:t xml:space="preserve"> yang betul dan bukan membuangnya bersama sisa pepejal am.</w:t>
      </w:r>
    </w:p>
    <w:p w14:paraId="485C369C">
      <w:r>
        <w:rPr>
          <w:b/>
        </w:rPr>
        <w:t>1.2 Matlamat Dan Prinsip Pemuliharaan</w:t>
      </w:r>
      <w:r>
        <w:t xml:space="preserve"> </w:t>
      </w:r>
      <w:r>
        <w:rPr>
          <w:i/>
        </w:rPr>
        <w:t>(Aims and Principles of Conservation)</w:t>
      </w:r>
    </w:p>
    <w:p w14:paraId="6FC0C7D6">
      <w:r>
        <w:t>Matlamat pemuliharaan adalah dua serampang:</w:t>
      </w:r>
    </w:p>
    <w:p w14:paraId="7AC4057F">
      <w:r>
        <w:t>• i) Memastikan pemuliharaan persekitaran berkualiti yang mempertimbangkan estetika dan rekreasi serta keperluan produk.</w:t>
      </w:r>
    </w:p>
    <w:p w14:paraId="03E68BB4">
      <w:r>
        <w:t>• ii) Memastikan hasil berterusan tumbuhan, haiwan dan bahan berguna dengan mewujudkan kitaran seimbang penuaian dan pembaharuan.</w:t>
      </w:r>
    </w:p>
    <w:p w14:paraId="72F61036">
      <w:r>
        <w:rPr>
          <w:b/>
        </w:rPr>
        <w:t>Prinsip Pemuliharaan</w:t>
      </w:r>
      <w:r>
        <w:t xml:space="preserve"> — pemuliharaan dicapai melalui langkah yang diambil demi sumber semula jadi bagi meningkatkan jangka hayat dan memperbaiki corak penggunaannya:</w:t>
      </w:r>
    </w:p>
    <w:p w14:paraId="41159CCE">
      <w:r>
        <w:t xml:space="preserve">• i) </w:t>
      </w:r>
      <w:r>
        <w:rPr>
          <w:b/>
        </w:rPr>
        <w:t>Penggunaan Rasional Sumber</w:t>
      </w:r>
      <w:r>
        <w:t xml:space="preserve"> </w:t>
      </w:r>
      <w:r>
        <w:rPr>
          <w:i/>
        </w:rPr>
        <w:t>(Rational use of the resources)</w:t>
      </w:r>
      <w:r>
        <w:t xml:space="preserve"> — konsep pemuliharaan sumber semula jadi dalam keadaan hampir tidak terganggu kerana mempunyai kepentingan saintifik, daya tarikan estetik atau nilai rekreasi. Pemeliharaan juga berfungsi tujuan ekologi dengan mengekalkan fungsi persekitaran keseluruhan, contohnya, perlindungan hutan memastikan hasil air berterusan ke takungan bandar, dan perlindungan muara mengekalkan perikanan laut. Namun penggunaan rasional bukan sekadar pemeliharaan — ia juga membawa maksud penggunaan langsung sumber untuk nilai komoditi atau rekreasinya. Justeru, penuaian hasil hutan, penggembalaan ternakan di padang rumput, penangkapan ikan dan pemburuan haiwan liar boleh dianggap sebahagian sah penggunaan rasional sumber semula jadi, jika dijalankan sedemikian rupa supaya sumber itu dikekalkan dan tidak terancam.</w:t>
      </w:r>
    </w:p>
    <w:p w14:paraId="7E826730">
      <w:r>
        <w:t xml:space="preserve">• ii) </w:t>
      </w:r>
      <w:r>
        <w:rPr>
          <w:b/>
        </w:rPr>
        <w:t>Hasil Lestari</w:t>
      </w:r>
      <w:r>
        <w:t xml:space="preserve"> </w:t>
      </w:r>
      <w:r>
        <w:rPr>
          <w:i/>
        </w:rPr>
        <w:t>(Sustained yield)</w:t>
      </w:r>
      <w:r>
        <w:t xml:space="preserve"> — konsep hasil lestari melibatkan penuaian lebihan tahunan individu supaya tidak mengancam stok pembiakan haiwan buruan atau ikan. Begitu juga, penebangan pokok atau penggembalaan rumput hanya patut mengeluarkan pertambahan tahunan dan tidak lebih.</w:t>
      </w:r>
    </w:p>
    <w:p w14:paraId="684C5FF9">
      <w:r>
        <w:t xml:space="preserve">• iii) </w:t>
      </w:r>
      <w:r>
        <w:rPr>
          <w:b/>
        </w:rPr>
        <w:t>Pemulihan</w:t>
      </w:r>
      <w:r>
        <w:t xml:space="preserve"> </w:t>
      </w:r>
      <w:r>
        <w:rPr>
          <w:i/>
        </w:rPr>
        <w:t>(Restoration)</w:t>
      </w:r>
      <w:r>
        <w:t xml:space="preserve"> — aspek pemuliharaan yang penting, iaitu pembetulan aktiviti ceroboh lampau yang telah merosakkan produktiviti asas sumber. Kawasan yang ditebang hutan dan tanah lombong serta gersang boleh ditanam semula dengan sedikit usaha. Populasi haiwan dan tumbuhan yang berkurangan boleh pulih jika diberi perlindungan. Ini hanya mungkin selagi spesies dilindungi dan kepelbagaian genetik kehidupan dikekalkan.</w:t>
      </w:r>
    </w:p>
    <w:p w14:paraId="668E16FB">
      <w:r>
        <w:t xml:space="preserve">• iv) </w:t>
      </w:r>
      <w:r>
        <w:rPr>
          <w:b/>
        </w:rPr>
        <w:t>Perlindungan</w:t>
      </w:r>
      <w:r>
        <w:t xml:space="preserve"> </w:t>
      </w:r>
      <w:r>
        <w:rPr>
          <w:i/>
        </w:rPr>
        <w:t>(Protection)</w:t>
      </w:r>
      <w:r>
        <w:t xml:space="preserve"> — perlindungan sumber semula jadi daripada eksploitasi komersial untuk memanjangkan kegunaannya bagi rekreasi, perlindungan tadahan air, dan kajian saintifik. Ini adalah konsep asas penubuhan dan perlindungan taman dan rizab pelbagai jenis.</w:t>
      </w:r>
    </w:p>
    <w:p w14:paraId="74A972E4">
      <w:r>
        <w:t xml:space="preserve">• v) </w:t>
      </w:r>
      <w:r>
        <w:rPr>
          <w:b/>
        </w:rPr>
        <w:t>Penggunaan Semula</w:t>
      </w:r>
      <w:r>
        <w:t xml:space="preserve"> </w:t>
      </w:r>
      <w:r>
        <w:rPr>
          <w:i/>
        </w:rPr>
        <w:t>(Reutilisation)</w:t>
      </w:r>
      <w:r>
        <w:t xml:space="preserve"> — penggunaan semula bahan buangan, seperti penggunaan air industri selepas ditulenkan dan disejukkan. Proses yang sama menjadi kitar semula jika bahan air memerlukan rawatan kecil sebelum boleh digunakan, seperti penggunaan besi buangan dalam pembuatan keluli.</w:t>
      </w:r>
    </w:p>
    <w:p w14:paraId="7D467BB9">
      <w:r>
        <w:t xml:space="preserve">• vi) </w:t>
      </w:r>
      <w:r>
        <w:rPr>
          <w:b/>
        </w:rPr>
        <w:t>Penggantian</w:t>
      </w:r>
      <w:r>
        <w:t xml:space="preserve"> </w:t>
      </w:r>
      <w:r>
        <w:rPr>
          <w:i/>
        </w:rPr>
        <w:t>(Substitution)</w:t>
      </w:r>
      <w:r>
        <w:t xml:space="preserve"> — langkah pemuliharaan penting yang mempunyai dua aspek: (i) penggunaan sumber biasa berbanding sumber jarang untuk tujuan yang sama, (ii) penggunaan sumber boleh diperbaharui berbanding tidak boleh diperbaharui apabila keadaan mengizinkan.</w:t>
      </w:r>
    </w:p>
    <w:p w14:paraId="0825F2B2">
      <w:r>
        <w:t xml:space="preserve">• vii) </w:t>
      </w:r>
      <w:r>
        <w:rPr>
          <w:b/>
        </w:rPr>
        <w:t>Peruntukan</w:t>
      </w:r>
      <w:r>
        <w:t xml:space="preserve"> </w:t>
      </w:r>
      <w:r>
        <w:rPr>
          <w:i/>
        </w:rPr>
        <w:t>(Allocation)</w:t>
      </w:r>
      <w:r>
        <w:t xml:space="preserve"> — berkaitan strategi penggunaan — penggunaan terbaik sesuatu sumber. Bagi kebanyakan sumber dan produknya, harga pasaran menentukan penggunaan sumber, tetapi dalam keadaan tertentu, kebajikan am mungkin menentukan sebaliknya. Peruntukan sumber boleh dikawal kerajaan melalui kuota, penjatahan dan permit langsung.</w:t>
      </w:r>
    </w:p>
    <w:p w14:paraId="7A1A9D76">
      <w:r>
        <w:t xml:space="preserve">• viii) </w:t>
      </w:r>
      <w:r>
        <w:rPr>
          <w:b/>
        </w:rPr>
        <w:t>Integrasi</w:t>
      </w:r>
      <w:r>
        <w:t xml:space="preserve"> </w:t>
      </w:r>
      <w:r>
        <w:rPr>
          <w:i/>
        </w:rPr>
        <w:t>(Integration)</w:t>
      </w:r>
      <w:r>
        <w:t xml:space="preserve"> — langkah pemuliharaan kerana ia memaksimumkan sepanjang masa jumlah barangan dan perkhidmatan yang boleh diperoleh daripada sumber, atau kompleks sumber seperti lembah sungai. Ini lebih baik daripada memaksimumkan manfaat tertentu daripada satu sumber tunggal dengan mengorbankan manfaat atau sumber lain. Integrasi adalah objektif utama perancangan.</w:t>
      </w:r>
    </w:p>
    <w:p w14:paraId="5F1C98E5">
      <w:r>
        <w:rPr>
          <w:i/>
        </w:rPr>
        <w:t>Contoh studio:</w:t>
      </w:r>
      <w:r>
        <w:t xml:space="preserve"> studio menggunakan semula (reutilisation) kotak prop dan set lama untuk projek baharu, menggantikan (substitution) pencetakan poster promosi dengan paparan digital, dan mengamalkan penggantian bateri boleh cas semula bagi peralatan mikrofon dan lampu berbanding bateri sekali guna.</w:t>
      </w:r>
    </w:p>
    <w:p w14:paraId="6D5D06C1">
      <w:pPr>
        <w:pStyle w:val="3"/>
      </w:pPr>
      <w:bookmarkStart w:id="207" w:name="_Toc610"/>
      <w:r>
        <w:t xml:space="preserve">2. National Policy On The Environment </w:t>
      </w:r>
      <w:r>
        <w:rPr>
          <w:i/>
        </w:rPr>
        <w:t>(Dasar Alam Sekitar Negara)</w:t>
      </w:r>
      <w:bookmarkEnd w:id="207"/>
    </w:p>
    <w:p w14:paraId="7DA98B90">
      <w:r>
        <w:t>Dasar Alam Sekitar Negara yang mengintegrasikan tiga elemen pembangunan mampan: pembangunan ekonomi, sosial dan budaya serta pemuliharaan alam sekitar telah dirangka dan diluluskan pada 2002. Dasar ini bertujuan kemajuan berterusan ekonomi, sosial dan budaya serta peningkatan kualiti hidup rakyat Malaysia melalui pembangunan yang mampan dan mesra alam sekitar. Ia berasaskan lapan (8) prinsip yang saling berkaitan dan saling menyokong untuk mengharmonikan matlamat pembangunan ekonomi dengan keperluan alam sekitar:</w:t>
      </w:r>
    </w:p>
    <w:p w14:paraId="0107FFF1">
      <w:r>
        <w:t xml:space="preserve">• Pengurusan Alam Sekitar </w:t>
      </w:r>
      <w:r>
        <w:rPr>
          <w:i/>
        </w:rPr>
        <w:t>(Stewardship of the Environment)</w:t>
      </w:r>
    </w:p>
    <w:p w14:paraId="2E68584E">
      <w:r>
        <w:t xml:space="preserve">• Pemuliharaan Daya Hidup Dan Kepelbagaian Alam Semula Jadi </w:t>
      </w:r>
      <w:r>
        <w:rPr>
          <w:i/>
        </w:rPr>
        <w:t>(Conservation of Nature's Vitality and Diversity)</w:t>
      </w:r>
    </w:p>
    <w:p w14:paraId="32045CDE">
      <w:r>
        <w:t xml:space="preserve">• Penambahbaikan Berterusan Kualiti Alam Sekitar </w:t>
      </w:r>
      <w:r>
        <w:rPr>
          <w:i/>
        </w:rPr>
        <w:t>(Continuous Improvement in the Quality of the Environment)</w:t>
      </w:r>
    </w:p>
    <w:p w14:paraId="2488B73D">
      <w:r>
        <w:t xml:space="preserve">• Penggunaan Mampan Sumber Semula Jadi </w:t>
      </w:r>
      <w:r>
        <w:rPr>
          <w:i/>
        </w:rPr>
        <w:t>(Sustainable Use of Natural Resources)</w:t>
      </w:r>
    </w:p>
    <w:p w14:paraId="1DA25FEF">
      <w:r>
        <w:t xml:space="preserve">• Membuat Keputusan Bersepadu </w:t>
      </w:r>
      <w:r>
        <w:rPr>
          <w:i/>
        </w:rPr>
        <w:t>(Integrated Decision-making)</w:t>
      </w:r>
    </w:p>
    <w:p w14:paraId="0F421736">
      <w:r>
        <w:t xml:space="preserve">• Peranan Sektor Swasta </w:t>
      </w:r>
      <w:r>
        <w:rPr>
          <w:i/>
        </w:rPr>
        <w:t>(Role of the Private Sector)</w:t>
      </w:r>
    </w:p>
    <w:p w14:paraId="6FA559ED">
      <w:r>
        <w:t xml:space="preserve">• Komitmen Dan Akauntabiliti </w:t>
      </w:r>
      <w:r>
        <w:rPr>
          <w:i/>
        </w:rPr>
        <w:t>(Commitment and Accountability)</w:t>
      </w:r>
    </w:p>
    <w:p w14:paraId="6ED2FD4B">
      <w:r>
        <w:t xml:space="preserve">• Penyertaan Aktif Dalam Komuniti Antarabangsa </w:t>
      </w:r>
      <w:r>
        <w:rPr>
          <w:i/>
        </w:rPr>
        <w:t>(Active Participation in the International Community)</w:t>
      </w:r>
    </w:p>
    <w:p w14:paraId="048AEAEA">
      <w:r>
        <w:rPr>
          <w:b/>
        </w:rPr>
        <w:t>2.1 Akta Kualiti Alam Sekeliling 1974</w:t>
      </w:r>
      <w:r>
        <w:t xml:space="preserve"> </w:t>
      </w:r>
      <w:r>
        <w:rPr>
          <w:i/>
        </w:rPr>
        <w:t>(Environmental Quality Act, 1974)</w:t>
      </w:r>
      <w:r>
        <w:t xml:space="preserve"> — perundangan berkaitan pencegahan, pengurangan, kawalan pencemaran dan penambahbaikan alam sekitar di Malaysia. Akta ini menyekat pelepasan sisa ke alam sekitar yang melanggar syarat yang boleh diterima. Setakat ini, 38 set Peraturan dan Perintah telah diperkenalkan dan dikuatkuasakan. Ketua Pengarah Kualiti Alam Sekeliling dilantik oleh Menteri untuk mentadbir Akta ini serta peraturan dan perintah di bawahnya.</w:t>
      </w:r>
    </w:p>
    <w:p w14:paraId="37FBD476">
      <w:r>
        <w:rPr>
          <w:b/>
        </w:rPr>
        <w:t>2.2 Keperluan Alam Sekitar</w:t>
      </w:r>
      <w:r>
        <w:t xml:space="preserve"> </w:t>
      </w:r>
      <w:r>
        <w:rPr>
          <w:i/>
        </w:rPr>
        <w:t>(Environmental Requirements)</w:t>
      </w:r>
      <w:r>
        <w:t xml:space="preserve"> — di bawah EQA 1974 dan Peraturan-Peraturannya, aktiviti perindustrian dikehendaki mendapatkan kelulusan berikut daripada Ketua Pengarah Kualiti Alam Sekeliling sebelum pelaksanaan projek:</w:t>
      </w:r>
    </w:p>
    <w:p w14:paraId="1FA3E6AC">
      <w:r>
        <w:t>• i) Laporan Penilaian Kesan Alam Sekitar (EIA) — di bawah Seksyen 34A EQA 1974 (bagi aktiviti yang ditetapkan);</w:t>
      </w:r>
    </w:p>
    <w:p w14:paraId="055E6782">
      <w:r>
        <w:t>• ii) Penilaian kesesuaian tapak (bagi aktiviti tidak ditetapkan);</w:t>
      </w:r>
    </w:p>
    <w:p w14:paraId="69C042C6">
      <w:r>
        <w:t>• iii) Kebenaran bertulis untuk membina — di bawah Seksyen 19 EQA 1974 (bagi premis ditetapkan — kemudahan rawatan dan pelupusan sisa terjadual, kilang minyak sawit mentah dan kilang pemprosesan getah asli mentah);</w:t>
      </w:r>
    </w:p>
    <w:p w14:paraId="2253F71D">
      <w:r>
        <w:t>• iv) Lesen untuk menggunakan dan menduduki premis dan konveyans ditetapkan — di bawah Seksyen 18 EQA 1974.</w:t>
      </w:r>
    </w:p>
    <w:p w14:paraId="50C92628">
      <w:r>
        <w:rPr>
          <w:b/>
        </w:rPr>
        <w:t>2.3 Penilaian Kesan Alam Sekitar (EIA) Bagi Aktiviti Ditetapkan</w:t>
      </w:r>
      <w:r>
        <w:t xml:space="preserve"> </w:t>
      </w:r>
      <w:r>
        <w:rPr>
          <w:i/>
        </w:rPr>
        <w:t>(EIA For Prescribed Activities)</w:t>
      </w:r>
    </w:p>
    <w:p w14:paraId="2C0A110E">
      <w:r>
        <w:rPr>
          <w:b/>
        </w:rPr>
        <w:t>i) Aktiviti Ditetapkan</w:t>
      </w:r>
      <w:r>
        <w:t xml:space="preserve"> </w:t>
      </w:r>
      <w:r>
        <w:rPr>
          <w:i/>
        </w:rPr>
        <w:t>(Prescribed Activities)</w:t>
      </w:r>
      <w:r>
        <w:t xml:space="preserve"> — semua aktiviti ditetapkan perlu mendapatkan kelulusan EIA daripada Ketua Pengarah Alam Sekitar sebelum kelulusan diberikan oleh pihak berkuasa Persekutuan atau Negeri yang berkenaan bagi pelaksanaan projek. Pihak Berkuasa Meluluskan ialah Pihak Berkuasa Kerajaan yang bertugas memutuskan sama ada sesuatu projek patut diteruskan. Setiap cadangan perindustrian patut diteliti pelabur untuk melihat sama ada penilaian kesan alam sekitar (EIA) perlu dijalankan, iaitu sama ada usaha yang dicadangkan dikategorikan sebagai aktiviti ditetapkan seperti termaktub dalam Perintah Kualiti Alam Sekeliling (Aktiviti Ditetapkan) (Penilaian Kesan Alam Sekitar) 1987.</w:t>
      </w:r>
    </w:p>
    <w:p w14:paraId="1B323A2D">
      <w:r>
        <w:rPr>
          <w:b/>
        </w:rPr>
        <w:t>ii) Kajian Dan Laporan EIA</w:t>
      </w:r>
      <w:r>
        <w:t xml:space="preserve"> </w:t>
      </w:r>
      <w:r>
        <w:rPr>
          <w:i/>
        </w:rPr>
        <w:t>(EIA Study and Report)</w:t>
      </w:r>
      <w:r>
        <w:t xml:space="preserve"> — Kajian EIA mesti dijalankan oleh individu kompeten yang berdaftar dengan Jabatan Alam Sekitar di bawah Skim Pendaftaran Perunding EIA. JAS akan menolak laporan EIA yang dijalankan oleh individu yang tidak berdaftar.</w:t>
      </w:r>
    </w:p>
    <w:p w14:paraId="13CE3EA9">
      <w:r>
        <w:rPr>
          <w:b/>
        </w:rPr>
        <w:t>iii) Prosedur EIA</w:t>
      </w:r>
      <w:r>
        <w:t xml:space="preserve"> </w:t>
      </w:r>
      <w:r>
        <w:rPr>
          <w:i/>
        </w:rPr>
        <w:t>(EIA Procedure)</w:t>
      </w:r>
      <w:r>
        <w:t xml:space="preserve"> — dua prosedur EIA diguna pakai di Malaysia: </w:t>
      </w:r>
      <w:r>
        <w:rPr>
          <w:b/>
        </w:rPr>
        <w:t>(a) EIA Awalan</w:t>
      </w:r>
      <w:r>
        <w:t xml:space="preserve"> </w:t>
      </w:r>
      <w:r>
        <w:rPr>
          <w:i/>
        </w:rPr>
        <w:t>(Preliminary EIA)</w:t>
      </w:r>
      <w:r>
        <w:t xml:space="preserve"> — penilaian kesan bagi aktiviti yang ditetapkan, disemak oleh Jawatankuasa Teknikal terdiri daripada Pejabat Negeri Jabatan Alam Sekitar dan agensi kerajaan lain yang berkaitan. </w:t>
      </w:r>
      <w:r>
        <w:rPr>
          <w:b/>
        </w:rPr>
        <w:t>(b) EIA Terperinci</w:t>
      </w:r>
      <w:r>
        <w:t xml:space="preserve"> </w:t>
      </w:r>
      <w:r>
        <w:rPr>
          <w:i/>
        </w:rPr>
        <w:t>(Detailed EIA)</w:t>
      </w:r>
      <w:r>
        <w:t xml:space="preserve"> — prosedur bagi projek dengan kesan besar/ketara kepada alam sekitar, melibatkan paparan laporan EIA untuk komen orang awam dan komuniti terjejas.</w:t>
      </w:r>
    </w:p>
    <w:p w14:paraId="517B4865">
      <w:r>
        <w:rPr>
          <w:b/>
        </w:rPr>
        <w:t>2.4 Penilaian Kesesuaian Tapak Bagi Aktiviti Tidak Ditetapkan</w:t>
      </w:r>
      <w:r>
        <w:t xml:space="preserve"> </w:t>
      </w:r>
      <w:r>
        <w:rPr>
          <w:i/>
        </w:rPr>
        <w:t>(Site Suitability Evaluation For Non-Prescribed Activities)</w:t>
      </w:r>
      <w:r>
        <w:t xml:space="preserve"> — kesesuaian tapak dinilai dari segi keserasian dengan pelan struktur/tempatan yang diwartakan, guna tanah sekitar, peruntukan zon penampan, kapasiti kawasan menerima beban pencemaran tambahan, dan keperluan pelupusan sisa.</w:t>
      </w:r>
    </w:p>
    <w:p w14:paraId="09EDBF4C">
      <w:r>
        <w:rPr>
          <w:b/>
        </w:rPr>
        <w:t>2.5 Lesen Untuk Menduduki Premis Dan Konveyans Ditetapkan</w:t>
      </w:r>
      <w:r>
        <w:t xml:space="preserve"> </w:t>
      </w:r>
      <w:r>
        <w:rPr>
          <w:i/>
        </w:rPr>
        <w:t>(Licence To Occupy Prescribed Premises And Prescribed Conveyances)</w:t>
      </w:r>
      <w:r>
        <w:t xml:space="preserve"> — lesen diperlukan untuk menduduki dan mengendalikan premis ditetapkan iaitu: kilang minyak sawit mentah, kilang pemprosesan getah asli mentah, dan kemudahan rawatan serta pelupusan sisa terjadual. Bermula 15 Ogos 2005, lesen diperlukan untuk menggunakan konveyans ditetapkan seperti termaktub dalam Perintah Kualiti Alam Sekeliling (Konveyans Ditetapkan) (Sisa Terjadual) 2005.</w:t>
      </w:r>
    </w:p>
    <w:p w14:paraId="7B4D30CF">
      <w:r>
        <w:rPr>
          <w:b/>
        </w:rPr>
        <w:t>2.6 Notifikasi Sumber Baharu Pelepasan Kumbahan, Efluen Perindustrian Dan Lelehan</w:t>
      </w:r>
      <w:r>
        <w:t xml:space="preserve"> </w:t>
      </w:r>
      <w:r>
        <w:rPr>
          <w:i/>
        </w:rPr>
        <w:t>(Notification For A New Source of Sewage, Industrial Effluent and Leachate)</w:t>
      </w:r>
      <w:r>
        <w:t xml:space="preserve"> — bermula Oktober 2009, tiada seorang pun boleh, tanpa notifikasi bertulis terlebih dahulu kepada Ketua Pengarah, melepaskan kumbahan ke dalam tanah atau air Malaysia; menjalankan kerja di stesen pemindahan sisa pepejal atau tapak pelupusan yang boleh menyebabkan sumber baharu lelehan; atau menjalankan kerja di premis yang boleh menyebabkan sumber baharu pelepasan efluen perindustrian.</w:t>
      </w:r>
    </w:p>
    <w:p w14:paraId="515D5431">
      <w:r>
        <w:rPr>
          <w:b/>
        </w:rPr>
        <w:t>2.7 Pelepasan Gas</w:t>
      </w:r>
      <w:r>
        <w:t xml:space="preserve"> </w:t>
      </w:r>
      <w:r>
        <w:rPr>
          <w:i/>
        </w:rPr>
        <w:t>(Gaseous Emission)</w:t>
      </w:r>
      <w:r>
        <w:t xml:space="preserve"> — industri yang melepaskan gas dan pelepasan udara dikehendaki mematuhi piawaian pelepasan udara Peraturan-Peraturan Kualiti Alam Sekeliling (Udara Bersih) 2014 dan Garis Panduan Kualiti Udara Malaysia Yang Disyorkan (Piawaian Ambien). Semua projek perindustrian tertakluk EIA hendaklah direka dan dikendalikan menggunakan Teknik Terbaik Yang Tersedia (BAT).</w:t>
      </w:r>
    </w:p>
    <w:p w14:paraId="7229A2D5">
      <w:r>
        <w:rPr>
          <w:b/>
        </w:rPr>
        <w:t>2.8 Pelepasan Kumbahan, Efluen Perindustrian Dan Lelehan</w:t>
      </w:r>
      <w:r>
        <w:t xml:space="preserve"> </w:t>
      </w:r>
      <w:r>
        <w:rPr>
          <w:i/>
        </w:rPr>
        <w:t>(Sewage, Industrial Effluent And Leachate Discharge)</w:t>
      </w:r>
      <w:r>
        <w:t xml:space="preserve"> — industri yang melepaskan kumbahan, efluen perindustrian dan lelehan dikehendaki mematuhi had pelepasan berkaitan seperti termaktub dalam peraturan masing-masing.</w:t>
      </w:r>
    </w:p>
    <w:p w14:paraId="3EAB6FE4">
      <w:r>
        <w:rPr>
          <w:b/>
        </w:rPr>
        <w:t>2.9 Kawalan Penggunaan Bahan Mengurangkan Lapisan Ozon (ODS)</w:t>
      </w:r>
      <w:r>
        <w:t xml:space="preserve"> </w:t>
      </w:r>
      <w:r>
        <w:rPr>
          <w:i/>
        </w:rPr>
        <w:t>(Control Use Of Ozone Depleting Substances)</w:t>
      </w:r>
      <w:r>
        <w:t xml:space="preserve"> — ODS dikategorikan sebagai bahan berbahaya alam sekitar di bawah EQA 1974 (Pindaan) 1996. Pelaburan baharu berkaitan penggunaan bahan ini dilarang.</w:t>
      </w:r>
    </w:p>
    <w:p w14:paraId="1C4EC5D1">
      <w:r>
        <w:rPr>
          <w:b/>
        </w:rPr>
        <w:t>2.10 Pengurusan Sisa Terjadual</w:t>
      </w:r>
      <w:r>
        <w:t xml:space="preserve"> </w:t>
      </w:r>
      <w:r>
        <w:rPr>
          <w:i/>
        </w:rPr>
        <w:t>(Scheduled Wastes Management)</w:t>
      </w:r>
      <w:r>
        <w:t xml:space="preserve"> — Malaysia telah membangunkan set peruntukan undang-undang komprehensif berkaitan pengurusan sisa toksik dan berbahaya, berasaskan prinsip </w:t>
      </w:r>
      <w:r>
        <w:rPr>
          <w:i/>
        </w:rPr>
        <w:t>cradle to grave</w:t>
      </w:r>
      <w:r>
        <w:t xml:space="preserve"> di mana penjanaan, penyimpanan, pengangkutan, rawatan dan pelupusan dikawal selia melalui Peraturan-Peraturan Kualiti Alam Sekeliling (Sisa Terjadual) 2005 dan peraturan berkaitan.</w:t>
      </w:r>
    </w:p>
    <w:p w14:paraId="63F57EF0">
      <w:r>
        <w:rPr>
          <w:b/>
        </w:rPr>
        <w:t>2.11 Insentif Bagi Penyimpanan, Rawatan Dan Pelupusan Sisa Toksik Dan Berbahaya</w:t>
      </w:r>
      <w:r>
        <w:t xml:space="preserve"> — Status Perintis selama 5 tahun bagi syarikat yang terlibat dalam operasi bersepadu penyimpanan, rawatan dan pelupusan sisa toksik dan berbahaya, serta pengecualian duti import dan cukai jualan bagi jentera, peralatan, bahan mentah dan komponen berkaitan.</w:t>
      </w:r>
    </w:p>
    <w:p w14:paraId="70AD8A1E">
      <w:r>
        <w:rPr>
          <w:b/>
        </w:rPr>
        <w:t>2.12 Insentif Bagi Pemasangan Peralatan Kawalan Pencemaran</w:t>
      </w:r>
      <w:r>
        <w:t xml:space="preserve"> — di bawah Akta Cukai Pendapatan 1967, elaun modal khas pada kadar awal 40% dan kadar tahunan 20% disediakan bagi syarikat yang memasang peralatan kawalan pencemaran.</w:t>
      </w:r>
    </w:p>
    <w:p w14:paraId="1B3A552B">
      <w:r>
        <w:rPr>
          <w:i/>
        </w:rPr>
        <w:t>Contoh studio:</w:t>
      </w:r>
      <w:r>
        <w:t xml:space="preserve"> pelupusan pemacu keras (</w:t>
      </w:r>
      <w:r>
        <w:rPr>
          <w:i/>
        </w:rPr>
        <w:t>HDD</w:t>
      </w:r>
      <w:r>
        <w:t xml:space="preserve">) dan </w:t>
      </w:r>
      <w:r>
        <w:rPr>
          <w:i/>
        </w:rPr>
        <w:t>SSD</w:t>
      </w:r>
      <w:r>
        <w:t xml:space="preserve"> usang studio 3U yang mengandungi bahan elektronik berbahaya perlu diserahkan kepada kontraktor pelupusan e-waste berlesen Jabatan Alam Sekitar, bukan dibuang bersama sisa pepejal am — ini selaras dengan prinsip pengurusan sisa terjadual di atas walaupun studio penyuntingan bukan industri berat.</w:t>
      </w:r>
    </w:p>
    <w:p w14:paraId="5B57D5B1">
      <w:pPr>
        <w:pStyle w:val="3"/>
      </w:pPr>
      <w:bookmarkStart w:id="208" w:name="_Toc22285"/>
      <w:r>
        <w:t xml:space="preserve">3. Environmental Hazard Control </w:t>
      </w:r>
      <w:r>
        <w:rPr>
          <w:i/>
        </w:rPr>
        <w:t>(Kawalan Bahaya Alam Sekitar)</w:t>
      </w:r>
      <w:bookmarkEnd w:id="208"/>
    </w:p>
    <w:p w14:paraId="226238BB">
      <w:r>
        <w:rPr>
          <w:b/>
        </w:rPr>
        <w:t>3.1 Environmental Hazards</w:t>
      </w:r>
      <w:r>
        <w:t xml:space="preserve"> </w:t>
      </w:r>
      <w:r>
        <w:rPr>
          <w:i/>
        </w:rPr>
        <w:t>(Bahaya Alam Sekitar)</w:t>
      </w:r>
    </w:p>
    <w:p w14:paraId="70F5AD35">
      <w:r>
        <w:rPr>
          <w:b/>
        </w:rPr>
        <w:t>i) Udara</w:t>
      </w:r>
      <w:r>
        <w:t xml:space="preserve"> </w:t>
      </w:r>
      <w:r>
        <w:rPr>
          <w:i/>
        </w:rPr>
        <w:t>(Air)</w:t>
      </w:r>
      <w:r>
        <w:t xml:space="preserve"> — pencemaran udara sering terdapat di bandar besar seluruh dunia, punca sering dikaitkan dengan ekzos automobil dan pelepasan perindustrian, dan boleh diperburuk oleh iklim dan geografi. Zarah halus (PM), atau pencemaran zarah, terdiri daripada zarah halus 2.5 µm atau lebih kecil, boleh memasuki paru-paru dan menyebabkan masalah kesihatan serius. Mengelakkan awan habuk dan kawasan habuk atau jerebu tebal adalah bijak.</w:t>
      </w:r>
    </w:p>
    <w:p w14:paraId="625825AB">
      <w:r>
        <w:rPr>
          <w:b/>
        </w:rPr>
        <w:t>ii) Air</w:t>
      </w:r>
      <w:r>
        <w:t xml:space="preserve"> </w:t>
      </w:r>
      <w:r>
        <w:rPr>
          <w:i/>
        </w:rPr>
        <w:t>(Water)</w:t>
      </w:r>
      <w:r>
        <w:t xml:space="preserve"> — sungai, tasik dan lautan boleh tercemar dengan sebatian kimia organik atau bukan organik, kemekaran alga berbahaya (sianobakteria) yang boleh toksik kepada ikan dan manusia, serta patogen daripada sisa manusia dan haiwan.</w:t>
      </w:r>
    </w:p>
    <w:p w14:paraId="75AE86AC">
      <w:r>
        <w:rPr>
          <w:b/>
        </w:rPr>
        <w:t>iii) Radiasi</w:t>
      </w:r>
      <w:r>
        <w:t xml:space="preserve"> </w:t>
      </w:r>
      <w:r>
        <w:rPr>
          <w:i/>
        </w:rPr>
        <w:t>(Radiation)</w:t>
      </w:r>
      <w:r>
        <w:t xml:space="preserve"> — tahap radiasi latar semula jadi berbeza mengikut wilayah. Kawasan yang diketahui tercemar bahan radioaktif seperti sekitar loji tenaga nuklear Chernobyl di Ukraine dan Fukushima Daiichi di Jepun perlu diberi perhatian khusus mengikut jarak dan garis panduan pihak berkuasa tempatan.</w:t>
      </w:r>
    </w:p>
    <w:p w14:paraId="3D37B5CD">
      <w:r>
        <w:rPr>
          <w:b/>
        </w:rPr>
        <w:t>3.2 Control Of Specific Environmental Hazards</w:t>
      </w:r>
      <w:r>
        <w:t xml:space="preserve"> </w:t>
      </w:r>
      <w:r>
        <w:rPr>
          <w:i/>
        </w:rPr>
        <w:t>(Kawalan Bahaya Alam Sekitar Khusus)</w:t>
      </w:r>
    </w:p>
    <w:p w14:paraId="4E252B63">
      <w:r>
        <w:t>Piawaian kualiti air dan makanan ditetapkan bagi ciri fizikal, kimia dan biologi air minuman dan dipantau sepanjang rangkaian rawatan dan pengagihan air. Ujian biologi dan kimia turut dijalankan dalam industri makanan berdasarkan prinsip Analisis Bahaya Dan Titik Kawalan Kritikal (HACCP), yang bertujuan mengenal pasti titik bahaya berpotensi supaya tindakan utama, dikenali sebagai Titik Kawalan Kritikal (CCP), dapat diambil untuk mengurangkan atau menghapuskan risiko bahaya.</w:t>
      </w:r>
    </w:p>
    <w:p w14:paraId="653CC17A">
      <w:r>
        <w:t>Rangkaian pemantauan kualiti udara mempunyai 51 stesen pemantauan, 44 daripadanya direka untuk mengukur Karbon Dioksida (CO2), Sulfur Dioksida (SO2), Oksida Nitrogen (NOx), Bahan Zarah (PM10) dan Ozon (O3), dan 7 direka untuk mengukur PM10 sahaja. Status kualiti udara Malaysia ditentukan dan disebarkan melalui Indeks Pencemaran Udara (API).</w:t>
      </w:r>
    </w:p>
    <w:p w14:paraId="7DCD9CE4">
      <w:r>
        <w:rPr>
          <w:b/>
        </w:rPr>
        <w:t>Jadual API</w:t>
      </w:r>
      <w:r>
        <w:t xml:space="preserve"> </w:t>
      </w:r>
      <w:r>
        <w:rPr>
          <w:i/>
        </w:rPr>
        <w:t>(Table of API values)</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36"/>
        <w:gridCol w:w="2954"/>
        <w:gridCol w:w="2966"/>
      </w:tblGrid>
      <w:tr w14:paraId="4E1FAA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1C5D5158">
            <w:pPr>
              <w:spacing w:after="0" w:line="240" w:lineRule="auto"/>
            </w:pPr>
            <w:r>
              <w:t>API</w:t>
            </w:r>
          </w:p>
        </w:tc>
        <w:tc>
          <w:tcPr>
            <w:tcW w:w="3104" w:type="dxa"/>
          </w:tcPr>
          <w:p w14:paraId="6FDD8601">
            <w:pPr>
              <w:spacing w:after="0" w:line="240" w:lineRule="auto"/>
            </w:pPr>
            <w:r>
              <w:t>Status</w:t>
            </w:r>
          </w:p>
        </w:tc>
        <w:tc>
          <w:tcPr>
            <w:tcW w:w="3104" w:type="dxa"/>
          </w:tcPr>
          <w:p w14:paraId="4056E5B8">
            <w:pPr>
              <w:spacing w:after="0" w:line="240" w:lineRule="auto"/>
            </w:pPr>
            <w:r>
              <w:t>Tahap Pencemaran</w:t>
            </w:r>
          </w:p>
        </w:tc>
      </w:tr>
      <w:tr w14:paraId="0DC563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2D07FC8F">
            <w:pPr>
              <w:spacing w:after="0" w:line="240" w:lineRule="auto"/>
            </w:pPr>
            <w:r>
              <w:t>0–50</w:t>
            </w:r>
          </w:p>
        </w:tc>
        <w:tc>
          <w:tcPr>
            <w:tcW w:w="3104" w:type="dxa"/>
          </w:tcPr>
          <w:p w14:paraId="0C02B754">
            <w:pPr>
              <w:spacing w:after="0" w:line="240" w:lineRule="auto"/>
            </w:pPr>
            <w:r>
              <w:t>Baik</w:t>
            </w:r>
          </w:p>
        </w:tc>
        <w:tc>
          <w:tcPr>
            <w:tcW w:w="3104" w:type="dxa"/>
          </w:tcPr>
          <w:p w14:paraId="7306711F">
            <w:pPr>
              <w:spacing w:after="0" w:line="240" w:lineRule="auto"/>
            </w:pPr>
            <w:r>
              <w:t>Tiada kesan buruk kepada kesihatan</w:t>
            </w:r>
          </w:p>
        </w:tc>
      </w:tr>
      <w:tr w14:paraId="40B611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222E0AF5">
            <w:pPr>
              <w:spacing w:after="0" w:line="240" w:lineRule="auto"/>
            </w:pPr>
            <w:r>
              <w:t>51–100</w:t>
            </w:r>
          </w:p>
        </w:tc>
        <w:tc>
          <w:tcPr>
            <w:tcW w:w="3104" w:type="dxa"/>
          </w:tcPr>
          <w:p w14:paraId="41C63B15">
            <w:pPr>
              <w:spacing w:after="0" w:line="240" w:lineRule="auto"/>
            </w:pPr>
            <w:r>
              <w:t>Sederhana</w:t>
            </w:r>
          </w:p>
        </w:tc>
        <w:tc>
          <w:tcPr>
            <w:tcW w:w="3104" w:type="dxa"/>
          </w:tcPr>
          <w:p w14:paraId="4BCE1296">
            <w:pPr>
              <w:spacing w:after="0" w:line="240" w:lineRule="auto"/>
            </w:pPr>
            <w:r>
              <w:t>Pencemaran sederhana, tiada kesan buruk kepada kesihatan</w:t>
            </w:r>
          </w:p>
        </w:tc>
      </w:tr>
      <w:tr w14:paraId="3A05CF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517FFA0E">
            <w:pPr>
              <w:spacing w:after="0" w:line="240" w:lineRule="auto"/>
            </w:pPr>
            <w:r>
              <w:t>201–300</w:t>
            </w:r>
          </w:p>
        </w:tc>
        <w:tc>
          <w:tcPr>
            <w:tcW w:w="3104" w:type="dxa"/>
          </w:tcPr>
          <w:p w14:paraId="0D378C31">
            <w:pPr>
              <w:spacing w:after="0" w:line="240" w:lineRule="auto"/>
            </w:pPr>
            <w:r>
              <w:t>Sangat Tidak Sihat</w:t>
            </w:r>
          </w:p>
        </w:tc>
        <w:tc>
          <w:tcPr>
            <w:tcW w:w="3104" w:type="dxa"/>
          </w:tcPr>
          <w:p w14:paraId="2707677B">
            <w:pPr>
              <w:spacing w:after="0" w:line="240" w:lineRule="auto"/>
            </w:pPr>
            <w:r>
              <w:t>Pemburukan ketara gejala dan penurunan daya tahan senaman bagi penghidap penyakit jantung atau paru-paru</w:t>
            </w:r>
          </w:p>
        </w:tc>
      </w:tr>
      <w:tr w14:paraId="057E2B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1132FFC8">
            <w:pPr>
              <w:spacing w:after="0" w:line="240" w:lineRule="auto"/>
            </w:pPr>
            <w:r>
              <w:t>301–500</w:t>
            </w:r>
          </w:p>
        </w:tc>
        <w:tc>
          <w:tcPr>
            <w:tcW w:w="3104" w:type="dxa"/>
          </w:tcPr>
          <w:p w14:paraId="612AF02A">
            <w:pPr>
              <w:spacing w:after="0" w:line="240" w:lineRule="auto"/>
            </w:pPr>
            <w:r>
              <w:t>Berbahaya</w:t>
            </w:r>
          </w:p>
        </w:tc>
        <w:tc>
          <w:tcPr>
            <w:tcW w:w="3104" w:type="dxa"/>
          </w:tcPr>
          <w:p w14:paraId="6CA6DAC4">
            <w:pPr>
              <w:spacing w:after="0" w:line="240" w:lineRule="auto"/>
            </w:pPr>
            <w:r>
              <w:t>Pemburukan teruk gejala dan bahaya kepada kesihatan</w:t>
            </w:r>
          </w:p>
        </w:tc>
      </w:tr>
      <w:tr w14:paraId="4DA933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5CDE4419">
            <w:pPr>
              <w:spacing w:after="0" w:line="240" w:lineRule="auto"/>
            </w:pPr>
            <w:r>
              <w:t>Melebihi 500</w:t>
            </w:r>
          </w:p>
        </w:tc>
        <w:tc>
          <w:tcPr>
            <w:tcW w:w="3104" w:type="dxa"/>
          </w:tcPr>
          <w:p w14:paraId="0C9ECDD3">
            <w:pPr>
              <w:spacing w:after="0" w:line="240" w:lineRule="auto"/>
            </w:pPr>
            <w:r>
              <w:t>Kecemasan</w:t>
            </w:r>
          </w:p>
        </w:tc>
        <w:tc>
          <w:tcPr>
            <w:tcW w:w="3104" w:type="dxa"/>
          </w:tcPr>
          <w:p w14:paraId="722A9095">
            <w:pPr>
              <w:spacing w:after="0" w:line="240" w:lineRule="auto"/>
            </w:pPr>
            <w:r>
              <w:t>Pemburukan teruk gejala dan bahaya kepada kesihatan</w:t>
            </w:r>
          </w:p>
        </w:tc>
      </w:tr>
    </w:tbl>
    <w:p w14:paraId="6582FFA9">
      <w:r>
        <w:t>Bunyi bising adalah pendedahan kompleks yang kesannya kepada kesihatan dan kesejahteraan bergantung kepada pelbagai parameter — intensiti, tempoh, keterputusan, sifat dan kualiti, serta asalnya. Bunyi kuat boleh menyebabkan pekak, tetapi bunyi latar berterusan (contohnya daripada trafik berat) sering lebih ditoleransi berbanding bunyi terputus-putus daripada jiran.</w:t>
      </w:r>
    </w:p>
    <w:p w14:paraId="125C332C">
      <w:r>
        <w:rPr>
          <w:b/>
        </w:rPr>
        <w:t>Radiasi Mengion Dan Elektromagnet</w:t>
      </w:r>
      <w:r>
        <w:t xml:space="preserve"> </w:t>
      </w:r>
      <w:r>
        <w:rPr>
          <w:i/>
        </w:rPr>
        <w:t>(Ionizing and electro-magnetic radiation)</w:t>
      </w:r>
      <w:r>
        <w:t xml:space="preserve"> — pekerja dalam industri nuklear, atau bidang lain yang terdedah kepada radiasi mengion (contoh, pengimejan perubatan), dikehendaki memakai lencana radiasi untuk memantau pendedahan peribadi. Penyingkiran daripada pendedahan lanjut diperlukan jika had dos peribadi dicapai.</w:t>
      </w:r>
    </w:p>
    <w:p w14:paraId="6E75D256">
      <w:r>
        <w:rPr>
          <w:b/>
        </w:rPr>
        <w:t>Kluster Penyakit</w:t>
      </w:r>
      <w:r>
        <w:t xml:space="preserve"> </w:t>
      </w:r>
      <w:r>
        <w:rPr>
          <w:i/>
        </w:rPr>
        <w:t>(A disease cluster)</w:t>
      </w:r>
      <w:r>
        <w:t xml:space="preserve"> — merujuk kepada sebarang pengumpulan kes penyakit yang tidak biasa yang berkelompok dalam ruang dan masa. Kebanyakan pakar epidemiologi menyedari bahawa terdapat nilai saintifik dan kesihatan awam yang sangat terhad dalam menyiasat majoriti pemerhatian kluster penyakit, kerana hipotesis "kluster" sering dibangunkan selepas pemerhatian (</w:t>
      </w:r>
      <w:r>
        <w:rPr>
          <w:i/>
        </w:rPr>
        <w:t>post hoc</w:t>
      </w:r>
      <w:r>
        <w:t>) dan sukar ditafsir dengan tepat.</w:t>
      </w:r>
    </w:p>
    <w:p w14:paraId="0695043C">
      <w:r>
        <w:rPr>
          <w:i/>
        </w:rPr>
        <w:t>Contoh studio penyuntingan video:</w:t>
      </w:r>
      <w:r>
        <w:t xml:space="preserve"> semasa penggambaran </w:t>
      </w:r>
      <w:r>
        <w:rPr>
          <w:i/>
        </w:rPr>
        <w:t>pick-up shoot</w:t>
      </w:r>
      <w:r>
        <w:t xml:space="preserve"> luar di kawasan bandar semasa musim jerebu Asia Tenggara (haze), kru penggambaran 3U perlu merujuk status API tempatan dan mengehadkan tempoh kerja luar, memakai N-95 jika API melebihi tahap "Tidak Sihat", serta mengelakkan penggambaran outdoor lanjutan yang membahayakan kesihatan kru dan pelakon.</w:t>
      </w:r>
    </w:p>
    <w:p w14:paraId="768AF2D1"/>
    <w:p w14:paraId="305E6479">
      <w:r>
        <w:t>SOALAN:</w:t>
      </w:r>
    </w:p>
    <w:p w14:paraId="0562C5BA">
      <w:r>
        <w:rPr>
          <w:b/>
        </w:rPr>
        <w:t>1. Terangkan konsep pemuliharaan alam sekitar.</w:t>
      </w:r>
      <w:r>
        <w:t xml:space="preserve"> </w:t>
      </w:r>
      <w:r>
        <w:rPr>
          <w:i/>
        </w:rPr>
        <w:t>Jawapan model:</w:t>
      </w:r>
      <w:r>
        <w:t xml:space="preserve"> Pemuliharaan alam sekitar ialah tindakan memelihara sumber semula jadi melalui pengurusan yang teliti supaya sumber boleh digunakan secara bijak dan bertanggungjawab tanpa menjejaskan bekalan untuk generasi akan datang. Prinsipnya termasuk penggunaan rasional, hasil lestari, pemulihan, perlindungan, penggunaan semula, penggantian, peruntukan dan integrasi. Di studio penyuntingan video, ini diterapkan melalui pengurangan sisa kertas skrip, kitar semula bekas prop, dan pelupusan e-waste yang betul.</w:t>
      </w:r>
    </w:p>
    <w:p w14:paraId="083AF258">
      <w:r>
        <w:rPr>
          <w:b/>
        </w:rPr>
        <w:t>2. Aktiviti manakah memerlukan Penilaian Kesan Alam Sekitar (EIA)?</w:t>
      </w:r>
      <w:r>
        <w:t xml:space="preserve"> </w:t>
      </w:r>
      <w:r>
        <w:rPr>
          <w:i/>
        </w:rPr>
        <w:t>Jawapan model:</w:t>
      </w:r>
      <w:r>
        <w:t xml:space="preserve"> Aktiviti yang dikategorikan "aktiviti ditetapkan" di bawah Perintah Kualiti Alam Sekeliling (Aktiviti Ditetapkan) (Penilaian Kesan Alam Sekitar) 1987 — contohnya projek perindustrian atau infrastruktur besar dengan kesan ketara kepada alam sekitar. Ini tidak terpakai secara langsung kepada operasi studio penyuntingan video berskala kecil, tetapi prinsip penilaian kesan tetap relevan sebagai kesedaran umum kelestarian.</w:t>
      </w:r>
    </w:p>
    <w:p w14:paraId="6FC046EC">
      <w:r>
        <w:rPr>
          <w:b/>
        </w:rPr>
        <w:t>3. Bagaimana kerajaan Malaysia mengawal pengurusan sisa toksik dan berbahaya?</w:t>
      </w:r>
      <w:r>
        <w:t xml:space="preserve"> </w:t>
      </w:r>
      <w:r>
        <w:rPr>
          <w:i/>
        </w:rPr>
        <w:t>Jawapan model:</w:t>
      </w:r>
      <w:r>
        <w:t xml:space="preserve"> Melalui prinsip </w:t>
      </w:r>
      <w:r>
        <w:rPr>
          <w:i/>
        </w:rPr>
        <w:t>cradle to grave</w:t>
      </w:r>
      <w:r>
        <w:t xml:space="preserve"> di bawah Peraturan-Peraturan Kualiti Alam Sekeliling (Sisa Terjadual) 2005 dan peraturan berkaitan, yang mengawal selia penjanaan, penyimpanan, pengangkutan, rawatan dan pelupusan sisa. Di studio penyuntingan video, pemacu keras dan bateri usang yang mengandungi bahan berbahaya perlu diserahkan kepada kontraktor pelupusan e-waste berlesen, bukan sisa pepejal am.</w:t>
      </w:r>
    </w:p>
    <w:p w14:paraId="75AD5664"/>
    <w:p w14:paraId="6D781E9E">
      <w:r>
        <w:t>RUJUKAN:</w:t>
      </w:r>
    </w:p>
    <w:p w14:paraId="2517017F">
      <w:r>
        <w:t>Environmental Quality Act 1974 (Act 127): regulations, rules &amp; orders, (2009) ISBN 978-967891-934-0.</w:t>
      </w:r>
    </w:p>
    <w:p w14:paraId="638D71FD">
      <w:r>
        <w:t>Centers for Disease Control and Prevention — Yellow Book, Chapter 2: The Pre-Travel Consultation, Water Disinfection for Travelers. (http://wwwnc.cdc.gov/travel/yellowbook/2014/chapter-2-the-pre-travel-consultation/water-disinfection-for-travelers)</w:t>
      </w:r>
    </w:p>
    <w:sectPr>
      <w:pgSz w:w="12240" w:h="15840"/>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SimHei">
    <w:panose1 w:val="02010609060101010101"/>
    <w:charset w:val="86"/>
    <w:family w:val="auto"/>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DengXian">
    <w:panose1 w:val="02010600030101010101"/>
    <w:charset w:val="86"/>
    <w:family w:val="auto"/>
    <w:pitch w:val="default"/>
    <w:sig w:usb0="A00002BF" w:usb1="38CF7CFA" w:usb2="00000016" w:usb3="00000000" w:csb0="0004000F" w:csb1="00000000"/>
  </w:font>
  <w:font w:name="Cambria">
    <w:panose1 w:val="02040503050406030204"/>
    <w:charset w:val="00"/>
    <w:family w:val="auto"/>
    <w:pitch w:val="default"/>
    <w:sig w:usb0="E00006FF" w:usb1="420024FF" w:usb2="02000000" w:usb3="00000000" w:csb0="2000019F" w:csb1="00000000"/>
  </w:font>
  <w:font w:name="MS Mincho">
    <w:panose1 w:val="02020609040205080304"/>
    <w:charset w:val="80"/>
    <w:family w:val="roman"/>
    <w:pitch w:val="default"/>
    <w:sig w:usb0="E00002FF" w:usb1="6AC7FDFB" w:usb2="08000012" w:usb3="00000000" w:csb0="4002009F" w:csb1="DFD7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abstractNum w:abstractNumId="6">
    <w:nsid w:val="000687BB"/>
    <w:multiLevelType w:val="multilevel"/>
    <w:tmpl w:val="000687BB"/>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7">
    <w:nsid w:val="001FC077"/>
    <w:multiLevelType w:val="multilevel"/>
    <w:tmpl w:val="001FC077"/>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8">
    <w:nsid w:val="00383E9D"/>
    <w:multiLevelType w:val="multilevel"/>
    <w:tmpl w:val="00383E9D"/>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9">
    <w:nsid w:val="005AA5E0"/>
    <w:multiLevelType w:val="multilevel"/>
    <w:tmpl w:val="005AA5E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10">
    <w:nsid w:val="00709080"/>
    <w:multiLevelType w:val="multilevel"/>
    <w:tmpl w:val="0070908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11">
    <w:nsid w:val="008E5864"/>
    <w:multiLevelType w:val="multilevel"/>
    <w:tmpl w:val="008E5864"/>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12">
    <w:nsid w:val="009FC49E"/>
    <w:multiLevelType w:val="multilevel"/>
    <w:tmpl w:val="009FC49E"/>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13">
    <w:nsid w:val="00A2F6BB"/>
    <w:multiLevelType w:val="multilevel"/>
    <w:tmpl w:val="00A2F6BB"/>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14">
    <w:nsid w:val="00AA6D57"/>
    <w:multiLevelType w:val="multilevel"/>
    <w:tmpl w:val="00AA6D57"/>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15">
    <w:nsid w:val="00E46E66"/>
    <w:multiLevelType w:val="multilevel"/>
    <w:tmpl w:val="00E46E66"/>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16">
    <w:nsid w:val="00FA14DF"/>
    <w:multiLevelType w:val="multilevel"/>
    <w:tmpl w:val="00FA14DF"/>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17">
    <w:nsid w:val="0124FC0B"/>
    <w:multiLevelType w:val="multilevel"/>
    <w:tmpl w:val="0124FC0B"/>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18">
    <w:nsid w:val="0149CA2D"/>
    <w:multiLevelType w:val="multilevel"/>
    <w:tmpl w:val="0149CA2D"/>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19">
    <w:nsid w:val="016C6BFD"/>
    <w:multiLevelType w:val="multilevel"/>
    <w:tmpl w:val="016C6BFD"/>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20">
    <w:nsid w:val="0175B264"/>
    <w:multiLevelType w:val="multilevel"/>
    <w:tmpl w:val="0175B264"/>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21">
    <w:nsid w:val="0268F4F0"/>
    <w:multiLevelType w:val="multilevel"/>
    <w:tmpl w:val="0268F4F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22">
    <w:nsid w:val="02758E59"/>
    <w:multiLevelType w:val="multilevel"/>
    <w:tmpl w:val="02758E59"/>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23">
    <w:nsid w:val="02A754D0"/>
    <w:multiLevelType w:val="multilevel"/>
    <w:tmpl w:val="02A754D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24">
    <w:nsid w:val="02BD4E28"/>
    <w:multiLevelType w:val="multilevel"/>
    <w:tmpl w:val="02BD4E28"/>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25">
    <w:nsid w:val="02DC8A81"/>
    <w:multiLevelType w:val="multilevel"/>
    <w:tmpl w:val="02DC8A81"/>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26">
    <w:nsid w:val="02DFEB17"/>
    <w:multiLevelType w:val="multilevel"/>
    <w:tmpl w:val="02DFEB17"/>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27">
    <w:nsid w:val="02F52507"/>
    <w:multiLevelType w:val="multilevel"/>
    <w:tmpl w:val="02F52507"/>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28">
    <w:nsid w:val="030188FB"/>
    <w:multiLevelType w:val="multilevel"/>
    <w:tmpl w:val="030188FB"/>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29">
    <w:nsid w:val="03075FFA"/>
    <w:multiLevelType w:val="multilevel"/>
    <w:tmpl w:val="03075FFA"/>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30">
    <w:nsid w:val="030BEC5E"/>
    <w:multiLevelType w:val="multilevel"/>
    <w:tmpl w:val="030BEC5E"/>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31">
    <w:nsid w:val="0325342F"/>
    <w:multiLevelType w:val="multilevel"/>
    <w:tmpl w:val="0325342F"/>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32">
    <w:nsid w:val="03287181"/>
    <w:multiLevelType w:val="multilevel"/>
    <w:tmpl w:val="03287181"/>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33">
    <w:nsid w:val="03A1057F"/>
    <w:multiLevelType w:val="multilevel"/>
    <w:tmpl w:val="03A1057F"/>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34">
    <w:nsid w:val="03A2B0FC"/>
    <w:multiLevelType w:val="multilevel"/>
    <w:tmpl w:val="03A2B0FC"/>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35">
    <w:nsid w:val="03BC5AD8"/>
    <w:multiLevelType w:val="multilevel"/>
    <w:tmpl w:val="03BC5AD8"/>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36">
    <w:nsid w:val="03BDEAA9"/>
    <w:multiLevelType w:val="multilevel"/>
    <w:tmpl w:val="03BDEAA9"/>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37">
    <w:nsid w:val="03E8D742"/>
    <w:multiLevelType w:val="multilevel"/>
    <w:tmpl w:val="03E8D742"/>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38">
    <w:nsid w:val="0403484C"/>
    <w:multiLevelType w:val="multilevel"/>
    <w:tmpl w:val="0403484C"/>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39">
    <w:nsid w:val="040B66DE"/>
    <w:multiLevelType w:val="multilevel"/>
    <w:tmpl w:val="040B66DE"/>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40">
    <w:nsid w:val="0489B50A"/>
    <w:multiLevelType w:val="multilevel"/>
    <w:tmpl w:val="0489B50A"/>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41">
    <w:nsid w:val="04A00335"/>
    <w:multiLevelType w:val="multilevel"/>
    <w:tmpl w:val="04A00335"/>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42">
    <w:nsid w:val="04A5EB90"/>
    <w:multiLevelType w:val="multilevel"/>
    <w:tmpl w:val="04A5EB9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43">
    <w:nsid w:val="04D70C37"/>
    <w:multiLevelType w:val="multilevel"/>
    <w:tmpl w:val="04D70C37"/>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44">
    <w:nsid w:val="04EC1638"/>
    <w:multiLevelType w:val="multilevel"/>
    <w:tmpl w:val="04EC1638"/>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45">
    <w:nsid w:val="04F64605"/>
    <w:multiLevelType w:val="multilevel"/>
    <w:tmpl w:val="04F64605"/>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46">
    <w:nsid w:val="04FC47E1"/>
    <w:multiLevelType w:val="multilevel"/>
    <w:tmpl w:val="04FC47E1"/>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47">
    <w:nsid w:val="050CCE6D"/>
    <w:multiLevelType w:val="multilevel"/>
    <w:tmpl w:val="050CCE6D"/>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48">
    <w:nsid w:val="05439002"/>
    <w:multiLevelType w:val="multilevel"/>
    <w:tmpl w:val="05439002"/>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49">
    <w:nsid w:val="054C3875"/>
    <w:multiLevelType w:val="multilevel"/>
    <w:tmpl w:val="054C3875"/>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50">
    <w:nsid w:val="0566F165"/>
    <w:multiLevelType w:val="multilevel"/>
    <w:tmpl w:val="0566F165"/>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51">
    <w:nsid w:val="058910E2"/>
    <w:multiLevelType w:val="multilevel"/>
    <w:tmpl w:val="058910E2"/>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52">
    <w:nsid w:val="059A127C"/>
    <w:multiLevelType w:val="multilevel"/>
    <w:tmpl w:val="059A127C"/>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num w:numId="1">
    <w:abstractNumId w:val="5"/>
  </w:num>
  <w:num w:numId="2">
    <w:abstractNumId w:val="3"/>
  </w:num>
  <w:num w:numId="3">
    <w:abstractNumId w:val="2"/>
  </w:num>
  <w:num w:numId="4">
    <w:abstractNumId w:val="4"/>
  </w:num>
  <w:num w:numId="5">
    <w:abstractNumId w:val="1"/>
  </w:num>
  <w:num w:numId="6">
    <w:abstractNumId w:val="0"/>
  </w:num>
  <w:num w:numId="7">
    <w:abstractNumId w:val="41"/>
  </w:num>
  <w:num w:numId="8">
    <w:abstractNumId w:val="46"/>
  </w:num>
  <w:num w:numId="9">
    <w:abstractNumId w:val="10"/>
  </w:num>
  <w:num w:numId="10">
    <w:abstractNumId w:val="49"/>
  </w:num>
  <w:num w:numId="11">
    <w:abstractNumId w:val="47"/>
  </w:num>
  <w:num w:numId="12">
    <w:abstractNumId w:val="36"/>
  </w:num>
  <w:num w:numId="13">
    <w:abstractNumId w:val="23"/>
  </w:num>
  <w:num w:numId="14">
    <w:abstractNumId w:val="15"/>
  </w:num>
  <w:num w:numId="15">
    <w:abstractNumId w:val="28"/>
  </w:num>
  <w:num w:numId="16">
    <w:abstractNumId w:val="21"/>
  </w:num>
  <w:num w:numId="17">
    <w:abstractNumId w:val="25"/>
  </w:num>
  <w:num w:numId="18">
    <w:abstractNumId w:val="11"/>
  </w:num>
  <w:num w:numId="19">
    <w:abstractNumId w:val="9"/>
  </w:num>
  <w:num w:numId="20">
    <w:abstractNumId w:val="22"/>
  </w:num>
  <w:num w:numId="21">
    <w:abstractNumId w:val="8"/>
  </w:num>
  <w:num w:numId="22">
    <w:abstractNumId w:val="51"/>
  </w:num>
  <w:num w:numId="23">
    <w:abstractNumId w:val="13"/>
  </w:num>
  <w:num w:numId="24">
    <w:abstractNumId w:val="26"/>
  </w:num>
  <w:num w:numId="25">
    <w:abstractNumId w:val="39"/>
  </w:num>
  <w:num w:numId="26">
    <w:abstractNumId w:val="38"/>
  </w:num>
  <w:num w:numId="27">
    <w:abstractNumId w:val="19"/>
  </w:num>
  <w:num w:numId="28">
    <w:abstractNumId w:val="6"/>
  </w:num>
  <w:num w:numId="29">
    <w:abstractNumId w:val="42"/>
  </w:num>
  <w:num w:numId="30">
    <w:abstractNumId w:val="45"/>
  </w:num>
  <w:num w:numId="31">
    <w:abstractNumId w:val="35"/>
  </w:num>
  <w:num w:numId="32">
    <w:abstractNumId w:val="48"/>
  </w:num>
  <w:num w:numId="33">
    <w:abstractNumId w:val="16"/>
  </w:num>
  <w:num w:numId="34">
    <w:abstractNumId w:val="40"/>
  </w:num>
  <w:num w:numId="35">
    <w:abstractNumId w:val="29"/>
  </w:num>
  <w:num w:numId="36">
    <w:abstractNumId w:val="37"/>
  </w:num>
  <w:num w:numId="37">
    <w:abstractNumId w:val="52"/>
  </w:num>
  <w:num w:numId="38">
    <w:abstractNumId w:val="31"/>
  </w:num>
  <w:num w:numId="39">
    <w:abstractNumId w:val="43"/>
  </w:num>
  <w:num w:numId="40">
    <w:abstractNumId w:val="32"/>
  </w:num>
  <w:num w:numId="41">
    <w:abstractNumId w:val="33"/>
  </w:num>
  <w:num w:numId="42">
    <w:abstractNumId w:val="17"/>
  </w:num>
  <w:num w:numId="43">
    <w:abstractNumId w:val="27"/>
  </w:num>
  <w:num w:numId="44">
    <w:abstractNumId w:val="7"/>
  </w:num>
  <w:num w:numId="45">
    <w:abstractNumId w:val="44"/>
  </w:num>
  <w:num w:numId="46">
    <w:abstractNumId w:val="18"/>
  </w:num>
  <w:num w:numId="47">
    <w:abstractNumId w:val="14"/>
  </w:num>
  <w:num w:numId="48">
    <w:abstractNumId w:val="20"/>
  </w:num>
  <w:num w:numId="49">
    <w:abstractNumId w:val="12"/>
  </w:num>
  <w:num w:numId="50">
    <w:abstractNumId w:val="24"/>
  </w:num>
  <w:num w:numId="51">
    <w:abstractNumId w:val="50"/>
  </w:num>
  <w:num w:numId="52">
    <w:abstractNumId w:val="34"/>
  </w:num>
  <w:num w:numId="53">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1D3E291A"/>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qFormat="1" w:uiPriority="99" w:semiHidden="0" w:name="List Bullet"/>
    <w:lsdException w:qFormat="1" w:uiPriority="99" w:semiHidden="0" w:name="List Number"/>
    <w:lsdException w:uiPriority="99" w:semiHidden="0" w:name="List 2"/>
    <w:lsdException w:qFormat="1" w:uiPriority="99" w:semiHidden="0" w:name="List 3"/>
    <w:lsdException w:uiPriority="99" w:name="List 4"/>
    <w:lsdException w:uiPriority="99" w:name="List 5"/>
    <w:lsdException w:uiPriority="99" w:semiHidden="0" w:name="List Bullet 2"/>
    <w:lsdException w:qFormat="1" w:uiPriority="99" w:semiHidden="0" w:name="List Bullet 3"/>
    <w:lsdException w:uiPriority="99" w:name="List Bullet 4"/>
    <w:lsdException w:uiPriority="99" w:name="List Bullet 5"/>
    <w:lsdException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qFormat="1"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qFormat="1"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2">
    <w:name w:val="heading 1"/>
    <w:basedOn w:val="1"/>
    <w:next w:val="1"/>
    <w:link w:val="139"/>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40"/>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1"/>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1"/>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2"/>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3"/>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4"/>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5"/>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6"/>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Body Text"/>
    <w:basedOn w:val="1"/>
    <w:link w:val="145"/>
    <w:unhideWhenUsed/>
    <w:uiPriority w:val="99"/>
    <w:pPr>
      <w:spacing w:after="120"/>
    </w:pPr>
  </w:style>
  <w:style w:type="paragraph" w:styleId="14">
    <w:name w:val="Body Text 2"/>
    <w:basedOn w:val="1"/>
    <w:link w:val="146"/>
    <w:unhideWhenUsed/>
    <w:uiPriority w:val="99"/>
    <w:pPr>
      <w:spacing w:after="120" w:line="480" w:lineRule="auto"/>
    </w:pPr>
  </w:style>
  <w:style w:type="paragraph" w:styleId="15">
    <w:name w:val="Body Text 3"/>
    <w:basedOn w:val="1"/>
    <w:link w:val="147"/>
    <w:unhideWhenUsed/>
    <w:qFormat/>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7"/>
    <w:unhideWhenUsed/>
    <w:uiPriority w:val="99"/>
    <w:pPr>
      <w:tabs>
        <w:tab w:val="center" w:pos="4680"/>
        <w:tab w:val="right" w:pos="9360"/>
      </w:tabs>
      <w:spacing w:after="0" w:line="240" w:lineRule="auto"/>
    </w:pPr>
  </w:style>
  <w:style w:type="paragraph" w:styleId="19">
    <w:name w:val="header"/>
    <w:basedOn w:val="1"/>
    <w:link w:val="136"/>
    <w:unhideWhenUsed/>
    <w:qFormat/>
    <w:uiPriority w:val="99"/>
    <w:pPr>
      <w:tabs>
        <w:tab w:val="center" w:pos="4680"/>
        <w:tab w:val="right" w:pos="9360"/>
      </w:tabs>
      <w:spacing w:after="0" w:line="240" w:lineRule="auto"/>
    </w:pPr>
  </w:style>
  <w:style w:type="paragraph" w:styleId="20">
    <w:name w:val="List"/>
    <w:basedOn w:val="1"/>
    <w:unhideWhenUsed/>
    <w:uiPriority w:val="99"/>
    <w:pPr>
      <w:ind w:left="360" w:hanging="360"/>
      <w:contextualSpacing/>
    </w:pPr>
  </w:style>
  <w:style w:type="paragraph" w:styleId="21">
    <w:name w:val="List 2"/>
    <w:basedOn w:val="1"/>
    <w:unhideWhenUsed/>
    <w:uiPriority w:val="99"/>
    <w:pPr>
      <w:ind w:left="720" w:hanging="360"/>
      <w:contextualSpacing/>
    </w:pPr>
  </w:style>
  <w:style w:type="paragraph" w:styleId="22">
    <w:name w:val="List 3"/>
    <w:basedOn w:val="1"/>
    <w:unhideWhenUsed/>
    <w:qFormat/>
    <w:uiPriority w:val="99"/>
    <w:pPr>
      <w:ind w:left="1080" w:hanging="360"/>
      <w:contextualSpacing/>
    </w:pPr>
  </w:style>
  <w:style w:type="paragraph" w:styleId="23">
    <w:name w:val="List Bullet"/>
    <w:basedOn w:val="1"/>
    <w:unhideWhenUsed/>
    <w:qFormat/>
    <w:uiPriority w:val="99"/>
    <w:pPr>
      <w:numPr>
        <w:ilvl w:val="0"/>
        <w:numId w:val="1"/>
      </w:numPr>
      <w:contextualSpacing/>
    </w:pPr>
  </w:style>
  <w:style w:type="paragraph" w:styleId="24">
    <w:name w:val="List Bullet 2"/>
    <w:basedOn w:val="1"/>
    <w:unhideWhenUsed/>
    <w:uiPriority w:val="99"/>
    <w:pPr>
      <w:numPr>
        <w:ilvl w:val="0"/>
        <w:numId w:val="2"/>
      </w:numPr>
      <w:contextualSpacing/>
    </w:pPr>
  </w:style>
  <w:style w:type="paragraph" w:styleId="25">
    <w:name w:val="List Bullet 3"/>
    <w:basedOn w:val="1"/>
    <w:unhideWhenUsed/>
    <w:qFormat/>
    <w:uiPriority w:val="99"/>
    <w:pPr>
      <w:numPr>
        <w:ilvl w:val="0"/>
        <w:numId w:val="3"/>
      </w:numPr>
      <w:contextualSpacing/>
    </w:pPr>
  </w:style>
  <w:style w:type="paragraph" w:styleId="26">
    <w:name w:val="List Continue"/>
    <w:basedOn w:val="1"/>
    <w:unhideWhenUsed/>
    <w:qFormat/>
    <w:uiPriority w:val="99"/>
    <w:pPr>
      <w:spacing w:after="120"/>
      <w:ind w:left="360"/>
      <w:contextualSpacing/>
    </w:pPr>
  </w:style>
  <w:style w:type="paragraph" w:styleId="27">
    <w:name w:val="List Continue 2"/>
    <w:basedOn w:val="1"/>
    <w:unhideWhenUsed/>
    <w:uiPriority w:val="99"/>
    <w:pPr>
      <w:spacing w:after="120"/>
      <w:ind w:left="720"/>
      <w:contextualSpacing/>
    </w:pPr>
  </w:style>
  <w:style w:type="paragraph" w:styleId="28">
    <w:name w:val="List Continue 3"/>
    <w:basedOn w:val="1"/>
    <w:unhideWhenUsed/>
    <w:uiPriority w:val="99"/>
    <w:pPr>
      <w:spacing w:after="120"/>
      <w:ind w:left="1080"/>
      <w:contextualSpacing/>
    </w:pPr>
  </w:style>
  <w:style w:type="paragraph" w:styleId="29">
    <w:name w:val="List Number"/>
    <w:basedOn w:val="1"/>
    <w:unhideWhenUsed/>
    <w:qFormat/>
    <w:uiPriority w:val="99"/>
    <w:pPr>
      <w:numPr>
        <w:ilvl w:val="0"/>
        <w:numId w:val="4"/>
      </w:numPr>
      <w:contextualSpacing/>
    </w:pPr>
  </w:style>
  <w:style w:type="paragraph" w:styleId="30">
    <w:name w:val="List Number 2"/>
    <w:basedOn w:val="1"/>
    <w:unhideWhenUsed/>
    <w:uiPriority w:val="99"/>
    <w:pPr>
      <w:numPr>
        <w:ilvl w:val="0"/>
        <w:numId w:val="5"/>
      </w:numPr>
      <w:contextualSpacing/>
    </w:pPr>
  </w:style>
  <w:style w:type="paragraph" w:styleId="31">
    <w:name w:val="List Number 3"/>
    <w:basedOn w:val="1"/>
    <w:unhideWhenUsed/>
    <w:qFormat/>
    <w:uiPriority w:val="99"/>
    <w:pPr>
      <w:numPr>
        <w:ilvl w:val="0"/>
        <w:numId w:val="6"/>
      </w:numPr>
      <w:contextualSpacing/>
    </w:pPr>
  </w:style>
  <w:style w:type="paragraph" w:styleId="32">
    <w:name w:val="macro"/>
    <w:link w:val="148"/>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3"/>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2"/>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paragraph" w:styleId="37">
    <w:name w:val="toc 2"/>
    <w:basedOn w:val="1"/>
    <w:next w:val="1"/>
    <w:semiHidden/>
    <w:unhideWhenUsed/>
    <w:uiPriority w:val="39"/>
    <w:pPr>
      <w:ind w:left="420" w:leftChars="200"/>
    </w:pPr>
  </w:style>
  <w:style w:type="table" w:styleId="38">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9">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0">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1">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2">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3">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4">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5">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6">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7">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8">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9">
    <w:name w:val="Light List Accent 4"/>
    <w:basedOn w:val="1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0">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1">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2">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3">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4">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5">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6">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7">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8">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9">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0">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1">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2">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3">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4">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5">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6">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4">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5">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6">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7">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8">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9">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0">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8">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9">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0">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1">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2">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3">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4">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5">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6">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7">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8">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9">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0">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1">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2">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3">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4">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5">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6">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7">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8">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9">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0">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1">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2">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3">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4">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5">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9">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3">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4">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5">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6">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7">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8">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9">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0">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1">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2">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3">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4">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5">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6">
    <w:name w:val="Header Char"/>
    <w:basedOn w:val="11"/>
    <w:link w:val="19"/>
    <w:uiPriority w:val="99"/>
  </w:style>
  <w:style w:type="character" w:customStyle="1" w:styleId="137">
    <w:name w:val="Footer Char"/>
    <w:basedOn w:val="11"/>
    <w:link w:val="18"/>
    <w:uiPriority w:val="99"/>
  </w:style>
  <w:style w:type="paragraph" w:styleId="138">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9">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140">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1">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2">
    <w:name w:val="Title Char"/>
    <w:basedOn w:val="11"/>
    <w:link w:val="36"/>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3">
    <w:name w:val="Subtitle Char"/>
    <w:basedOn w:val="11"/>
    <w:link w:val="3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4">
    <w:name w:val="List Paragraph"/>
    <w:basedOn w:val="1"/>
    <w:qFormat/>
    <w:uiPriority w:val="34"/>
    <w:pPr>
      <w:ind w:left="720"/>
      <w:contextualSpacing/>
    </w:pPr>
  </w:style>
  <w:style w:type="character" w:customStyle="1" w:styleId="145">
    <w:name w:val="Body Text Char"/>
    <w:basedOn w:val="11"/>
    <w:link w:val="13"/>
    <w:qFormat/>
    <w:uiPriority w:val="99"/>
  </w:style>
  <w:style w:type="character" w:customStyle="1" w:styleId="146">
    <w:name w:val="Body Text 2 Char"/>
    <w:basedOn w:val="11"/>
    <w:link w:val="14"/>
    <w:qFormat/>
    <w:uiPriority w:val="99"/>
  </w:style>
  <w:style w:type="character" w:customStyle="1" w:styleId="147">
    <w:name w:val="Body Text 3 Char"/>
    <w:basedOn w:val="11"/>
    <w:link w:val="15"/>
    <w:uiPriority w:val="99"/>
    <w:rPr>
      <w:sz w:val="16"/>
      <w:szCs w:val="16"/>
    </w:rPr>
  </w:style>
  <w:style w:type="character" w:customStyle="1" w:styleId="148">
    <w:name w:val="Macro Text Char"/>
    <w:basedOn w:val="11"/>
    <w:link w:val="32"/>
    <w:uiPriority w:val="99"/>
    <w:rPr>
      <w:rFonts w:ascii="Courier" w:hAnsi="Courier"/>
      <w:sz w:val="20"/>
      <w:szCs w:val="20"/>
    </w:rPr>
  </w:style>
  <w:style w:type="paragraph" w:styleId="149">
    <w:name w:val="Quote"/>
    <w:basedOn w:val="1"/>
    <w:next w:val="1"/>
    <w:link w:val="150"/>
    <w:qFormat/>
    <w:uiPriority w:val="29"/>
    <w:rPr>
      <w:i/>
      <w:iCs/>
      <w:color w:val="000000" w:themeColor="text1"/>
      <w14:textFill>
        <w14:solidFill>
          <w14:schemeClr w14:val="tx1"/>
        </w14:solidFill>
      </w14:textFill>
    </w:rPr>
  </w:style>
  <w:style w:type="character" w:customStyle="1" w:styleId="150">
    <w:name w:val="Quote Char"/>
    <w:basedOn w:val="11"/>
    <w:link w:val="149"/>
    <w:uiPriority w:val="29"/>
    <w:rPr>
      <w:i/>
      <w:iCs/>
      <w:color w:val="000000" w:themeColor="text1"/>
      <w14:textFill>
        <w14:solidFill>
          <w14:schemeClr w14:val="tx1"/>
        </w14:solidFill>
      </w14:textFill>
    </w:rPr>
  </w:style>
  <w:style w:type="character" w:customStyle="1" w:styleId="151">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2">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3">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4">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5">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6">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7">
    <w:name w:val="Intense Quote"/>
    <w:basedOn w:val="1"/>
    <w:next w:val="1"/>
    <w:link w:val="158"/>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8">
    <w:name w:val="Intense Quote Char"/>
    <w:basedOn w:val="11"/>
    <w:link w:val="157"/>
    <w:uiPriority w:val="30"/>
    <w:rPr>
      <w:b/>
      <w:bCs/>
      <w:i/>
      <w:iCs/>
      <w:color w:val="4F81BD" w:themeColor="accent1"/>
      <w14:textFill>
        <w14:solidFill>
          <w14:schemeClr w14:val="accent1"/>
        </w14:solidFill>
      </w14:textFill>
    </w:rPr>
  </w:style>
  <w:style w:type="character" w:customStyle="1" w:styleId="159">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60">
    <w:name w:val="Intense Emphasis"/>
    <w:basedOn w:val="11"/>
    <w:qFormat/>
    <w:uiPriority w:val="21"/>
    <w:rPr>
      <w:b/>
      <w:bCs/>
      <w:i/>
      <w:iCs/>
      <w:color w:val="4F81BD" w:themeColor="accent1"/>
      <w14:textFill>
        <w14:solidFill>
          <w14:schemeClr w14:val="accent1"/>
        </w14:solidFill>
      </w14:textFill>
    </w:rPr>
  </w:style>
  <w:style w:type="character" w:customStyle="1" w:styleId="161">
    <w:name w:val="Subtle Reference"/>
    <w:basedOn w:val="11"/>
    <w:qFormat/>
    <w:uiPriority w:val="31"/>
    <w:rPr>
      <w:smallCaps/>
      <w:color w:val="C0504D" w:themeColor="accent2"/>
      <w:u w:val="single"/>
      <w14:textFill>
        <w14:solidFill>
          <w14:schemeClr w14:val="accent2"/>
        </w14:solidFill>
      </w14:textFill>
    </w:rPr>
  </w:style>
  <w:style w:type="character" w:customStyle="1" w:styleId="162">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3">
    <w:name w:val="Book Title"/>
    <w:basedOn w:val="11"/>
    <w:qFormat/>
    <w:uiPriority w:val="33"/>
    <w:rPr>
      <w:b/>
      <w:bCs/>
      <w:smallCaps/>
      <w:spacing w:val="5"/>
    </w:rPr>
  </w:style>
  <w:style w:type="paragraph" w:customStyle="1" w:styleId="164">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customXml" Target="../customXml/item2.xml"/><Relationship Id="rId7" Type="http://schemas.openxmlformats.org/officeDocument/2006/relationships/numbering" Target="numbering.xml"/><Relationship Id="rId6" Type="http://schemas.openxmlformats.org/officeDocument/2006/relationships/customXml" Target="../customXml/item1.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customShpInfo spid="_x0000_s1027"/>
    <customShpInfo spid="_x0000_s1028"/>
    <customShpInfo spid="_x0000_s1029"/>
    <customShpInfo spid="_x0000_s1030"/>
    <customShpInfo spid="_x0000_s1031"/>
    <customShpInfo spid="_x0000_s1032"/>
    <customShpInfo spid="_x0000_s1033"/>
    <customShpInfo spid="_x0000_s1034"/>
    <customShpInfo spid="_x0000_s1035"/>
    <customShpInfo spid="_x0000_s1036"/>
    <customShpInfo spid="_x0000_s1037"/>
    <customShpInfo spid="_x0000_s1038"/>
    <customShpInfo spid="_x0000_s1039"/>
    <customShpInfo spid="_x0000_s1040"/>
    <customShpInfo spid="_x0000_s1041"/>
    <customShpInfo spid="_x0000_s1042"/>
    <customShpInfo spid="_x0000_s1043"/>
    <customShpInfo spid="_x0000_s1044"/>
    <customShpInfo spid="_x0000_s1045"/>
    <customShpInfo spid="_x0000_s1046"/>
    <customShpInfo spid="_x0000_s1047"/>
    <customShpInfo spid="_x0000_s1048"/>
    <customShpInfo spid="_x0000_s1049"/>
    <customShpInfo spid="_x0000_s1050"/>
    <customShpInfo spid="_x0000_s1051"/>
    <customShpInfo spid="_x0000_s1052"/>
    <customShpInfo spid="_x0000_s1053"/>
    <customShpInfo spid="_x0000_s1054"/>
    <customShpInfo spid="_x0000_s1055"/>
    <customShpInfo spid="_x0000_s1056"/>
    <customShpInfo spid="_x0000_s1057"/>
    <customShpInfo spid="_x0000_s1058"/>
    <customShpInfo spid="_x0000_s1059"/>
    <customShpInfo spid="_x0000_s1060"/>
    <customShpInfo spid="_x0000_s1061"/>
    <customShpInfo spid="_x0000_s1062"/>
    <customShpInfo spid="_x0000_s1063"/>
    <customShpInfo spid="_x0000_s1064"/>
    <customShpInfo spid="_x0000_s1065"/>
    <customShpInfo spid="_x0000_s1066"/>
    <customShpInfo spid="_x0000_s1067"/>
    <customShpInfo spid="_x0000_s1068"/>
    <customShpInfo spid="_x0000_s1069"/>
    <customShpInfo spid="_x0000_s1070"/>
    <customShpInfo spid="_x0000_s1071"/>
    <customShpInfo spid="_x0000_s1072"/>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360</Pages>
  <Words>0</Words>
  <Characters>0</Characters>
  <Lines>0</Lines>
  <Paragraphs>0</Paragraphs>
  <TotalTime>0</TotalTime>
  <ScaleCrop>false</ScaleCrop>
  <LinksUpToDate>false</LinksUpToDate>
  <CharactersWithSpaces>0</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Wenjyue Lew</cp:lastModifiedBy>
  <dcterms:modified xsi:type="dcterms:W3CDTF">2026-09-18T03:31:14Z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ICV">
    <vt:lpwstr>65B1025DA5B34BBC8D3713A7439FBDFD_12</vt:lpwstr>
  </property>
</Properties>
</file>