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99" w:type="dxa"/>
        <w:tblLayout w:type="fixed"/>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rPr>
        <w:tc>
          <w:tcPr>
            <w:tcW w:w="3085" w:type="dxa"/>
            <w:tcBorders>
              <w:top w:val="single" w:sz="4" w:space="0" w:color="auto"/>
              <w:left w:val="single" w:sz="4" w:space="0" w:color="auto"/>
              <w:bottom w:val="single" w:sz="4" w:space="0" w:color="000000"/>
            </w:tcBorders>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Pr>
          <w:p w14:paraId="604F5337" w14:textId="77777777" w:rsidR="00841983" w:rsidRPr="00140BA2" w:rsidRDefault="008F5D14" w:rsidP="001756BD">
            <w:pPr>
              <w:rPr>
                <w:rFonts w:ascii="Arial" w:hAnsi="Arial" w:cs="Arial"/>
                <w:sz w:val="20"/>
                <w:lang w:val="ms-MY"/>
              </w:rPr>
            </w:pPr>
            <w:r>
              <w:rPr>
                <w:noProof/>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trPr>
        <w:tc>
          <w:tcPr>
            <w:tcW w:w="3085" w:type="dxa"/>
            <w:tcBorders>
              <w:top w:val="single" w:sz="4" w:space="0" w:color="000000"/>
              <w:left w:val="single" w:sz="4" w:space="0" w:color="auto"/>
              <w:bottom w:val="single" w:sz="4" w:space="0" w:color="000000"/>
            </w:tcBorders>
            <w:vAlign w:val="cente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rPr>
              <w:t xml:space="preserve">KOD NAMA DAN PROGRAM / </w:t>
            </w:r>
            <w:r w:rsidRPr="00FB0F38">
              <w:rPr>
                <w:rFonts w:ascii="Arial" w:eastAsia="Arial" w:hAnsi="Arial" w:cs="Arial"/>
                <w:i/>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IT-072-3:2012 VIDEO / FILM (EDITING)</w:t>
            </w:r>
          </w:p>
        </w:tc>
      </w:tr>
      <w:tr w:rsidR="00A347A8" w:rsidRPr="00140BA2" w14:paraId="4C02227B" w14:textId="77777777" w:rsidTr="00906E0C">
        <w:trPr>
          <w:trHeight w:val="1160"/>
        </w:trPr>
        <w:tc>
          <w:tcPr>
            <w:tcW w:w="3085" w:type="dxa"/>
            <w:tcBorders>
              <w:top w:val="single" w:sz="4" w:space="0" w:color="000000"/>
              <w:left w:val="single" w:sz="4" w:space="0" w:color="auto"/>
              <w:bottom w:val="single" w:sz="4" w:space="0" w:color="000000"/>
            </w:tcBorders>
            <w:vAlign w:val="cente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rPr>
              <w:t xml:space="preserve">TAHAP / </w:t>
            </w:r>
            <w:r w:rsidRPr="00FB0F38">
              <w:rPr>
                <w:rFonts w:ascii="Arial" w:eastAsia="Arial" w:hAnsi="Arial" w:cs="Arial"/>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3</w:t>
            </w:r>
          </w:p>
        </w:tc>
      </w:tr>
      <w:tr w:rsidR="00A347A8" w:rsidRPr="00140BA2" w14:paraId="5D7BE5F8" w14:textId="77777777" w:rsidTr="00906E0C">
        <w:trPr>
          <w:trHeight w:val="1169"/>
        </w:trPr>
        <w:tc>
          <w:tcPr>
            <w:tcW w:w="3085" w:type="dxa"/>
            <w:tcBorders>
              <w:top w:val="single" w:sz="4" w:space="0" w:color="000000"/>
              <w:left w:val="single" w:sz="4" w:space="0" w:color="auto"/>
              <w:bottom w:val="single" w:sz="4" w:space="0" w:color="000000"/>
            </w:tcBorders>
            <w:vAlign w:val="cente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rPr>
              <w:t>NO DAN TAJUK UNIT KOMPETENSI /</w:t>
            </w:r>
            <w:r w:rsidRPr="00FB0F38">
              <w:rPr>
                <w:rFonts w:ascii="Arial" w:eastAsia="Arial" w:hAnsi="Arial" w:cs="Arial"/>
                <w:i/>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IT-072-3:2012-E01 / SHOOTING COMPOSITION</w:t>
            </w:r>
          </w:p>
        </w:tc>
      </w:tr>
      <w:tr w:rsidR="00A347A8" w:rsidRPr="00140BA2" w14:paraId="6689BB1D" w14:textId="77777777" w:rsidTr="00906E0C">
        <w:trPr>
          <w:trHeight w:val="2910"/>
        </w:trPr>
        <w:tc>
          <w:tcPr>
            <w:tcW w:w="3085" w:type="dxa"/>
            <w:tcBorders>
              <w:top w:val="single" w:sz="4" w:space="0" w:color="000000"/>
              <w:left w:val="single" w:sz="4" w:space="0" w:color="auto"/>
              <w:bottom w:val="single" w:sz="4" w:space="0" w:color="000000"/>
            </w:tcBorders>
            <w:vAlign w:val="cente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rPr>
              <w:t xml:space="preserve">NO DAN PENYATAAN AKTIVITI / </w:t>
            </w:r>
            <w:r w:rsidRPr="00FB0F38">
              <w:rPr>
                <w:rFonts w:ascii="Arial" w:eastAsia="Arial" w:hAnsi="Arial" w:cs="Arial"/>
                <w:i/>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WA4: Execute camera work</w:t>
            </w:r>
          </w:p>
        </w:tc>
      </w:tr>
      <w:tr w:rsidR="00906E0C" w:rsidRPr="00140BA2" w14:paraId="60F35A70" w14:textId="77777777" w:rsidTr="00906E0C">
        <w:trPr>
          <w:trHeight w:val="755"/>
        </w:trPr>
        <w:tc>
          <w:tcPr>
            <w:tcW w:w="3085" w:type="dxa"/>
            <w:tcBorders>
              <w:top w:val="single" w:sz="4" w:space="0" w:color="000000"/>
              <w:left w:val="single" w:sz="4" w:space="0" w:color="auto"/>
              <w:bottom w:val="single" w:sz="4" w:space="0" w:color="auto"/>
            </w:tcBorders>
            <w:vAlign w:val="cente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rPr>
              <w:t>NO</w:t>
            </w:r>
            <w:r>
              <w:rPr>
                <w:rFonts w:ascii="Arial" w:eastAsia="Arial" w:hAnsi="Arial" w:cs="Arial"/>
                <w:b/>
              </w:rPr>
              <w:t>.</w:t>
            </w:r>
            <w:r w:rsidRPr="00FB0F38">
              <w:rPr>
                <w:rFonts w:ascii="Arial" w:eastAsia="Arial" w:hAnsi="Arial" w:cs="Arial"/>
                <w:b/>
              </w:rPr>
              <w:t xml:space="preserve"> KOD / </w:t>
            </w:r>
            <w:r w:rsidRPr="00FB0F38">
              <w:rPr>
                <w:rFonts w:ascii="Arial" w:eastAsia="Arial" w:hAnsi="Arial" w:cs="Arial"/>
                <w:bCs/>
                <w:i/>
                <w:iCs/>
              </w:rPr>
              <w:t>CODE N</w:t>
            </w:r>
            <w:r>
              <w:rPr>
                <w:rFonts w:ascii="Arial" w:eastAsia="Arial" w:hAnsi="Arial" w:cs="Arial"/>
                <w:bCs/>
                <w:i/>
                <w:iCs/>
              </w:rPr>
              <w:t>O.</w:t>
            </w:r>
          </w:p>
        </w:tc>
        <w:tc>
          <w:tcPr>
            <w:tcW w:w="3686" w:type="dxa"/>
            <w:tcBorders>
              <w:top w:val="single" w:sz="4" w:space="0" w:color="000000"/>
              <w:left w:val="single" w:sz="4" w:space="0" w:color="000000"/>
              <w:bottom w:val="single" w:sz="4" w:space="0" w:color="auto"/>
            </w:tcBorders>
            <w:vAlign w:val="center"/>
          </w:tcPr>
          <w:p>
            <w:r>
              <w:t>IT-072-3:2012-E01/NP(4/5)</w:t>
            </w:r>
          </w:p>
        </w:tc>
        <w:tc>
          <w:tcPr>
            <w:tcW w:w="2268" w:type="dxa"/>
            <w:tcBorders>
              <w:top w:val="single" w:sz="4" w:space="0" w:color="000000"/>
              <w:left w:val="single" w:sz="4" w:space="0" w:color="000000"/>
              <w:bottom w:val="single" w:sz="4" w:space="0" w:color="auto"/>
              <w:right w:val="single" w:sz="4" w:space="0" w:color="auto"/>
            </w:tcBorders>
            <w:vAlign w:val="center"/>
          </w:tcPr>
          <w:p>
            <w:r>
              <w:t>Muka Surat/Page:</w:t>
              <w:br/>
              <w:t>Drpd/ Of::</w:t>
            </w:r>
          </w:p>
        </w:tc>
        <w:tc>
          <w:tcPr>
            <w:tcW w:w="660" w:type="dxa"/>
            <w:tcBorders>
              <w:top w:val="single" w:sz="4" w:space="0" w:color="000000"/>
              <w:left w:val="single" w:sz="4" w:space="0" w:color="000000"/>
              <w:bottom w:val="single" w:sz="4" w:space="0" w:color="auto"/>
              <w:right w:val="single" w:sz="4" w:space="0" w:color="auto"/>
            </w:tcBorders>
            <w:vAlign w:val="center"/>
          </w:tcPr>
          <w:p>
            <w:r>
              <w:t>[TBD: no. muka surat]</w:t>
              <w:br/>
              <w:t>31</w:t>
            </w:r>
          </w:p>
        </w:tc>
      </w:tr>
    </w:tbl>
    <w:p>
      <w:r>
        <w:rPr>
          <w:b/>
        </w:rPr>
        <w:t>TAJUK:</w:t>
      </w:r>
    </w:p>
    <w:p>
      <w:r>
        <w:t>Melaksanakan Camera Work: Spesifikasi Kamera, Pemasangan dan Teknik Operasi Asas</w:t>
      </w:r>
    </w:p>
    <w:p/>
    <w:p>
      <w:r>
        <w:rPr>
          <w:b/>
        </w:rPr>
        <w:t>TUJUAN:</w:t>
      </w:r>
    </w:p>
    <w:p>
      <w:r>
        <w:t>Nota Pembelajaran ini bertujuan untuk membolehkan Bakat memahami spesifikasi kamera, arahan operasi, pemasangan kamera dan tripod serta aksesori lain, supaya Bakat berupaya:</w:t>
      </w:r>
    </w:p>
    <w:p>
      <w:pPr>
        <w:pStyle w:val="ListParagraph"/>
      </w:pPr>
      <w:r>
        <w:t>• Memasang kamera dan aksesori mengikut manual (Camera and accessories assembled as per manual).</w:t>
      </w:r>
    </w:p>
    <w:p>
      <w:pPr>
        <w:pStyle w:val="ListParagraph"/>
      </w:pPr>
      <w:r>
        <w:t>• Memastikan kamera berfungsi dengan baik (Camera properly functioned).</w:t>
      </w:r>
    </w:p>
    <w:p>
      <w:pPr>
        <w:pStyle w:val="ListParagraph"/>
      </w:pPr>
      <w:r>
        <w:t>• Menghasilkan sudut kamera dengan eyeline dan screen direction yang betul (Camera angles result in correct eye lines and matched to screen directions).</w:t>
      </w:r>
    </w:p>
    <w:p>
      <w:pPr>
        <w:pStyle w:val="ListParagraph"/>
      </w:pPr>
      <w:r>
        <w:t>• Menghasilkan shot yang cemerlang (Excellent shot created).</w:t>
      </w:r>
    </w:p>
    <w:p/>
    <w:p>
      <w:r>
        <w:rPr>
          <w:b/>
        </w:rPr>
        <w:t>PENERANGAN:</w:t>
      </w:r>
    </w:p>
    <w:p>
      <w:r>
        <w:rPr>
          <w:b/>
          <w:sz w:val="36"/>
        </w:rPr>
        <w:t>Bab 1: Camera specification</w:t>
      </w:r>
    </w:p>
    <w:p>
      <w:r>
        <w:t>Objektif Pembelajaran</w:t>
      </w:r>
    </w:p>
    <w:p>
      <w:r>
        <w:t>Selepas mempelajari topik ini, Bakat dapat:</w:t>
      </w:r>
    </w:p>
    <w:p>
      <w:pPr>
        <w:pStyle w:val="ListParagraph"/>
      </w:pPr>
      <w:r>
        <w:t>• Mengenal pasti spesifikasi teknikal kamera video/filem yang biasa digunakan dalam produksi.</w:t>
      </w:r>
    </w:p>
    <w:p>
      <w:pPr>
        <w:pStyle w:val="ListParagraph"/>
      </w:pPr>
      <w:r>
        <w:t>• Menjelaskan kepentingan setiap spesifikasi terhadap kualiti hasil rakaman.</w:t>
      </w:r>
    </w:p>
    <w:p>
      <w:r>
        <w:t>1. Spesifikasi Utama Kamera</w:t>
      </w:r>
    </w:p>
    <w:p>
      <w:pPr>
        <w:pStyle w:val="ListParagraph"/>
      </w:pPr>
      <w:r>
        <w:t>• Resolusi sensor (contoh: Full HD 1920x1080, 4K 3840x2160) — menentukan ketajaman dan fleksibiliti untuk cropping semasa penyuntingan.</w:t>
      </w:r>
    </w:p>
    <w:p>
      <w:pPr>
        <w:pStyle w:val="ListParagraph"/>
      </w:pPr>
      <w:r>
        <w:t>• Saiz sensor (contoh: Super 35mm, Full Frame, Micro Four Thirds) — mempengaruhi depth of field dan prestasi cahaya rendah (low-light).</w:t>
      </w:r>
    </w:p>
    <w:p>
      <w:pPr>
        <w:pStyle w:val="ListParagraph"/>
      </w:pPr>
      <w:r>
        <w:t>• Frame rate (contoh: 24fps, 25fps, 50fps, 60fps) — menentukan gaya pergerakan (sinematik vs slow motion).</w:t>
      </w:r>
    </w:p>
    <w:p>
      <w:pPr>
        <w:pStyle w:val="ListParagraph"/>
      </w:pPr>
      <w:r>
        <w:t>• Dynamic range — julat antara kawasan paling terang dan paling gelap yang dapat direkodkan tanpa kehilangan detail.</w:t>
      </w:r>
    </w:p>
    <w:p>
      <w:pPr>
        <w:pStyle w:val="ListParagraph"/>
      </w:pPr>
      <w:r>
        <w:t>• Mount lens (contoh: EF mount, PL mount, E mount) — menentukan jenis lens yang boleh digunakan.</w:t>
      </w:r>
    </w:p>
    <w:p>
      <w:r>
        <w:t>2. Kepentingan Memahami Spesifikasi</w:t>
      </w:r>
    </w:p>
    <w:p>
      <w:r>
        <w:t>Bakat perlu memilih tetapan kamera (resolusi, frame rate) yang sepadan dengan spesifikasi output akhir projek (rujuk P02 dalam proses kerja penyuntingan) supaya tiada masalah konversi format semasa peringkat penyuntingan kelak.</w:t>
      </w:r>
    </w:p>
    <w:p>
      <w:r>
        <w:t>3. Rumusan</w:t>
      </w:r>
    </w:p>
    <w:p>
      <w:r>
        <w:t>Kefahaman terhadap spesifikasi kamera membolehkan Bakat membuat pilihan tetapan yang tepat sebelum rakaman bermula, mengelakkan isu teknikal semasa peringkat pasca-produksi.</w:t>
      </w:r>
    </w:p>
    <w:p>
      <w:r>
        <w:rPr>
          <w:b/>
          <w:sz w:val="36"/>
        </w:rPr>
        <w:t>Bab 2: Camera operation instruction</w:t>
      </w:r>
    </w:p>
    <w:p>
      <w:r>
        <w:t>Objektif Pembelajaran</w:t>
      </w:r>
    </w:p>
    <w:p>
      <w:r>
        <w:t>Selepas mempelajari topik ini, Bakat dapat:</w:t>
      </w:r>
    </w:p>
    <w:p>
      <w:pPr>
        <w:pStyle w:val="ListParagraph"/>
      </w:pPr>
      <w:r>
        <w:t>• Mengenal pasti fungsi kawalan asas kamera (exposure, focus, white balance).</w:t>
      </w:r>
    </w:p>
    <w:p>
      <w:pPr>
        <w:pStyle w:val="ListParagraph"/>
      </w:pPr>
      <w:r>
        <w:t>• Menjelaskan langkah pemeriksaan fungsi kamera sebelum rakaman.</w:t>
      </w:r>
    </w:p>
    <w:p>
      <w:r>
        <w:t>1. Kawalan Asas Kamera</w:t>
      </w:r>
    </w:p>
    <w:p>
      <w:pPr>
        <w:pStyle w:val="ListParagraph"/>
      </w:pPr>
      <w:r>
        <w:t>• Exposure (aperture, shutter speed, ISO) — mengawal kecerahan imej.</w:t>
      </w:r>
    </w:p>
    <w:p>
      <w:pPr>
        <w:pStyle w:val="ListParagraph"/>
      </w:pPr>
      <w:r>
        <w:t>• Focus — manual atau auto-focus; kritikal untuk memastikan subjek utama kelihatan tajam.</w:t>
      </w:r>
    </w:p>
    <w:p>
      <w:pPr>
        <w:pStyle w:val="ListParagraph"/>
      </w:pPr>
      <w:r>
        <w:t>• White Balance — melaraskan kamera supaya warna putih kelihatan tepat di bawah pelbagai suhu warna cahaya (rujuk WA3, Bab 2).</w:t>
      </w:r>
    </w:p>
    <w:p>
      <w:r>
        <w:t>2. Pemeriksaan Fungsi Sebelum Rakaman</w:t>
      </w:r>
    </w:p>
    <w:p>
      <w:pPr>
        <w:pStyle w:val="ListParagraph"/>
      </w:pPr>
      <w:r>
        <w:t>• Semak bateri dan storan (kad memori) mencukupi.</w:t>
      </w:r>
    </w:p>
    <w:p>
      <w:pPr>
        <w:pStyle w:val="ListParagraph"/>
      </w:pPr>
      <w:r>
        <w:t>• Uji rakaman pendek dan semak monitor untuk exposure dan fokus.</w:t>
      </w:r>
    </w:p>
    <w:p>
      <w:pPr>
        <w:pStyle w:val="ListParagraph"/>
      </w:pPr>
      <w:r>
        <w:t>• Sahkan white balance sepadan dengan sumber cahaya di lokasi.</w:t>
      </w:r>
    </w:p>
    <w:p>
      <w:pPr>
        <w:pStyle w:val="ListParagraph"/>
      </w:pPr>
      <w:r>
        <w:t>• Semak audio (jika kamera merekod audio serentak) berfungsi dengan baik.</w:t>
      </w:r>
    </w:p>
    <w:p>
      <w:r>
        <w:t>3. Rumusan</w:t>
      </w:r>
    </w:p>
    <w:p>
      <w:r>
        <w:t>Mengikut arahan operasi kamera dengan disiplin — daripada exposure hingga pemeriksaan pra-rakaman — memastikan kamera "properly functioned" sepanjang sesi rakaman, mengelakkan kerosakan footage yang tidak dapat diperbaiki semasa penyuntingan.</w:t>
      </w:r>
    </w:p>
    <w:p>
      <w:r>
        <w:rPr>
          <w:b/>
          <w:sz w:val="36"/>
        </w:rPr>
        <w:t>Bab 3: Camera and tripod assembly</w:t>
      </w:r>
    </w:p>
    <w:p>
      <w:r>
        <w:t>Objektif Pembelajaran</w:t>
      </w:r>
    </w:p>
    <w:p>
      <w:r>
        <w:t>Selepas mempelajari topik ini, Bakat dapat:</w:t>
      </w:r>
    </w:p>
    <w:p>
      <w:pPr>
        <w:pStyle w:val="ListParagraph"/>
      </w:pPr>
      <w:r>
        <w:t>• Menjelaskan langkah pemasangan kamera pada tripod mengikut manual pengeluar.</w:t>
      </w:r>
    </w:p>
    <w:p>
      <w:pPr>
        <w:pStyle w:val="ListParagraph"/>
      </w:pPr>
      <w:r>
        <w:t>• Mengenal pasti risiko keselamatan jika pemasangan tidak dilakukan dengan betul.</w:t>
      </w:r>
    </w:p>
    <w:p>
      <w:r>
        <w:t>1. Langkah Pemasangan Asas</w:t>
      </w:r>
    </w:p>
    <w:p>
      <w:pPr>
        <w:pStyle w:val="ListParagraph"/>
      </w:pPr>
      <w:r>
        <w:t>• Pasang plat quick-release pada bahagian bawah kamera.</w:t>
      </w:r>
    </w:p>
    <w:p>
      <w:pPr>
        <w:pStyle w:val="ListParagraph"/>
      </w:pPr>
      <w:r>
        <w:t>• Kunci plat pada kepala tripod (tripod head) sehingga bunyi "klik" atau penunjuk kunci mengesahkan ia selamat.</w:t>
      </w:r>
    </w:p>
    <w:p>
      <w:pPr>
        <w:pStyle w:val="ListParagraph"/>
      </w:pPr>
      <w:r>
        <w:t>• Laraskan ketinggian dan aras (level) tripod menggunakan bubble level/spirit level yang disediakan.</w:t>
      </w:r>
    </w:p>
    <w:p>
      <w:pPr>
        <w:pStyle w:val="ListParagraph"/>
      </w:pPr>
      <w:r>
        <w:t>• Kunci kaki tripod dengan kukuh, terutamanya di permukaan tidak rata.</w:t>
      </w:r>
    </w:p>
    <w:p>
      <w:r>
        <w:t>2. Risiko Jika Pemasangan Tidak Betul</w:t>
      </w:r>
    </w:p>
    <w:p>
      <w:r>
        <w:t>Kamera yang tidak dikunci dengan sempurna pada tripod boleh terjatuh semasa pergerakan panning/tilting, menyebabkan kerosakan peralatan dan kecederaan kepada kru. Tripod yang tidak dilaraskan aras (level) menyebabkan garisan horizon dalam shot kelihatan senget (dutch angle yang tidak disengajakan).</w:t>
      </w:r>
    </w:p>
    <w:p>
      <w:r>
        <w:t>3. Rumusan</w:t>
      </w:r>
    </w:p>
    <w:p>
      <w:r>
        <w:t>Pemasangan kamera dan tripod yang mengikut manual dan disemak dua kali sebelum rakaman adalah langkah keselamatan asas yang menyokong hasil "Camera and accessories assembled as per manual" dalam Assessment Criteria CU ini.</w:t>
      </w:r>
    </w:p>
    <w:p>
      <w:r>
        <w:rPr>
          <w:b/>
          <w:sz w:val="36"/>
        </w:rPr>
        <w:t>Bab 4: Assembly other camera accessories</w:t>
      </w:r>
    </w:p>
    <w:p>
      <w:r>
        <w:t>Objektif Pembelajaran</w:t>
      </w:r>
    </w:p>
    <w:p>
      <w:r>
        <w:t>Selepas mempelajari topik ini, Bakat dapat:</w:t>
      </w:r>
    </w:p>
    <w:p>
      <w:pPr>
        <w:pStyle w:val="ListParagraph"/>
      </w:pPr>
      <w:r>
        <w:t>• Mengenal pasti aksesori kamera tambahan yang biasa digunakan dalam shooting composition.</w:t>
      </w:r>
    </w:p>
    <w:p>
      <w:pPr>
        <w:pStyle w:val="ListParagraph"/>
      </w:pPr>
      <w:r>
        <w:t>• Melaksanakan pergerakan panning dan tilting dengan lancar mengikut arahan Director.</w:t>
      </w:r>
    </w:p>
    <w:p>
      <w:pPr>
        <w:pStyle w:val="ListParagraph"/>
      </w:pPr>
      <w:r>
        <w:t>• Mengaplikasikan konsep eyeline match dan screen direction dalam camera work.</w:t>
      </w:r>
    </w:p>
    <w:p>
      <w:r>
        <w:t>1. Aksesori Kamera Tambahan</w:t>
      </w:r>
    </w:p>
    <w:p>
      <w:pPr>
        <w:pStyle w:val="ListParagraph"/>
      </w:pPr>
      <w:r>
        <w:t>• Follow focus — membolehkan kawalan fokus yang lebih halus dan tepat semasa pergerakan kamera.</w:t>
      </w:r>
    </w:p>
    <w:p>
      <w:pPr>
        <w:pStyle w:val="ListParagraph"/>
      </w:pPr>
      <w:r>
        <w:t>• Matte box — mengurangkan lens flare dan silau daripada cahaya luar.</w:t>
      </w:r>
    </w:p>
    <w:p>
      <w:pPr>
        <w:pStyle w:val="ListParagraph"/>
      </w:pPr>
      <w:r>
        <w:t>• Monitor luaran — membantu Director/Bakat menyemak framing dan fokus dengan lebih jelas.</w:t>
      </w:r>
    </w:p>
    <w:p>
      <w:pPr>
        <w:pStyle w:val="ListParagraph"/>
      </w:pPr>
      <w:r>
        <w:t>• Stabilizer/gimbal — menghasilkan pergerakan kamera yang lancar tanpa goncangan (shake).</w:t>
      </w:r>
    </w:p>
    <w:p>
      <w:r>
        <w:t>2. Panning dan Tilting</w:t>
      </w:r>
    </w:p>
    <w:p>
      <w:pPr>
        <w:pStyle w:val="ListParagraph"/>
      </w:pPr>
      <w:r>
        <w:t>• Panning — pergerakan kamera secara mendatar (kiri-kanan) pada paksi tetap; digunakan untuk mengikuti pergerakan subjek atau mendedahkan skop sesuatu ruang.</w:t>
      </w:r>
    </w:p>
    <w:p>
      <w:pPr>
        <w:pStyle w:val="ListParagraph"/>
      </w:pPr>
      <w:r>
        <w:t>• Tilting — pergerakan kamera secara menegak (atas-bawah); digunakan untuk mendedahkan ketinggian subjek atau bangunan, atau untuk mengikuti pergerakan menegak subjek.</w:t>
      </w:r>
    </w:p>
    <w:p>
      <w:pPr>
        <w:pStyle w:val="ListParagraph"/>
      </w:pPr>
      <w:r>
        <w:t>• Kedua-dua pergerakan mesti dilakukan secara lancar dan konsisten kelajuannya (tiada gerakan tersentak-sentak) supaya sesuai digunakan dalam penyuntingan.</w:t>
      </w:r>
    </w:p>
    <w:p>
      <w:r>
        <w:t>3. Eyeline Match dan Screen Direction</w:t>
      </w:r>
    </w:p>
    <w:p>
      <w:pPr>
        <w:pStyle w:val="ListParagraph"/>
      </w:pPr>
      <w:r>
        <w:t>• Eyeline match — arah pandangan watak dalam satu shot mesti sepadan secara logik dengan apa/siapa yang dilihat dalam shot seterusnya (contoh: watak A memandang ke kanan, shot seterusnya menunjukkan objek/watak B di sebelah kanan bingkai).</w:t>
      </w:r>
    </w:p>
    <w:p>
      <w:pPr>
        <w:pStyle w:val="ListParagraph"/>
      </w:pPr>
      <w:r>
        <w:t>• Screen direction — arah pergerakan subjek (kiri-ke-kanan atau kanan-ke-kiri) mesti kekal konsisten merentasi shot dalam adegan yang sama, biasanya dikawal melalui konsep "180-degree rule" (garisan aksi/axis of action), supaya penonton tidak keliru tentang arah pergerakan atau kedudukan relatif watak.</w:t>
      </w:r>
    </w:p>
    <w:p>
      <w:pPr>
        <w:pStyle w:val="ListParagraph"/>
      </w:pPr>
      <w:r>
        <w:t>• Melanggar peraturan ini tanpa sebab kreatif yang jelas menyebabkan penonton keliru — kesan ini dipanggil "jumping the line" atau "crossing the axis".</w:t>
      </w:r>
    </w:p>
    <w:p>
      <w:r>
        <w:t>4. Rumusan</w:t>
      </w:r>
    </w:p>
    <w:p>
      <w:r>
        <w:t>Penguasaan aksesori kamera serta teknik panning, tilting, eyeline match dan screen direction membolehkan Bakat menghasilkan camera angles yang betul dari segi teknikal dan naratif, seterusnya menghasilkan "excellent shot" seperti dikehendaki dalam Assessment Criteria CU ini.</w:t>
      </w:r>
    </w:p>
    <w:p>
      <w:r>
        <w:rPr>
          <w:b/>
        </w:rPr>
        <w:t>SOALAN:</w:t>
      </w:r>
    </w:p>
    <w:p>
      <w:pPr>
        <w:pStyle w:val="ListParagraph"/>
      </w:pPr>
      <w:r>
        <w:t>• Soalan: Mengapakah penting untuk menyemak white balance dan fokus sebelum memulakan rakaman sebenar?</w:t>
      </w:r>
    </w:p>
    <w:p>
      <w:r>
        <w:t>Jawapan model: Menyemak white balance memastikan warna dalam footage tepat mengikut suhu warna sumber cahaya di lokasi (mengelakkan tona warna tidak natural), manakala menyemak fokus memastikan subjek utama kelihatan tajam dan jelas; kedua-duanya sukar dibetulkan sepenuhnya semasa peringkat penyuntingan jika silap direkodkan.</w:t>
      </w:r>
    </w:p>
    <w:p>
      <w:pPr>
        <w:pStyle w:val="ListParagraph"/>
      </w:pPr>
      <w:r>
        <w:t>• Soalan: Apakah risiko jika kamera tidak dikunci dengan sempurna pada tripod?</w:t>
      </w:r>
    </w:p>
    <w:p>
      <w:r>
        <w:t>Jawapan model: Kamera boleh terjatuh semasa pergerakan panning atau tilting, menyebabkan kerosakan peralatan yang mahal dan berpotensi mencederakan kru; selain itu tripod yang tidak dilaraskan aras menyebabkan garisan horizon dalam shot kelihatan senget.</w:t>
      </w:r>
    </w:p>
    <w:p>
      <w:pPr>
        <w:pStyle w:val="ListParagraph"/>
      </w:pPr>
      <w:r>
        <w:t>• Soalan: Terangkan konsep screen direction dan mengapa ia penting dikekalkan konsisten dalam satu adegan.</w:t>
      </w:r>
    </w:p>
    <w:p>
      <w:r>
        <w:t>Jawapan model: Screen direction ialah arah pergerakan subjek (kiri-ke-kanan atau sebaliknya) yang mesti kekal konsisten merentasi semua shot dalam adegan yang sama, biasanya dikawal melalui 180-degree rule; jika ini dilanggar tanpa sebab kreatif, penonton akan keliru tentang arah pergerakan atau kedudukan relatif watak — dikenali sebagai "jumping the line".</w:t>
      </w:r>
    </w:p>
    <w:p>
      <w:r>
        <w:rPr>
          <w:b/>
        </w:rPr>
        <w:t>RUJUKAN:</w:t>
      </w:r>
    </w:p>
    <w:p>
      <w:pPr>
        <w:pStyle w:val="ListParagraph"/>
      </w:pPr>
      <w:r>
        <w:t>• Kurt Lancaster (2010). *DSLR Cinema: Crafting the Film Look with Large Sensor Video Cameras*. Focal Press. ISBN: 0240815513</w:t>
      </w:r>
    </w:p>
    <w:p>
      <w:pPr>
        <w:pStyle w:val="ListParagraph"/>
      </w:pPr>
      <w:r>
        <w:t>• Bryan Peterson (2004). *Understanding Exposure: How to Shoot Great Photographs with a Film or Digital Camera* (Updated Edition). Amphoto Books. ISBN: 0817463003</w:t>
      </w:r>
    </w:p>
    <w:p>
      <w:pPr>
        <w:pStyle w:val="ListParagraph"/>
      </w:pPr>
      <w:r>
        <w:t>• Chris Rutter (2007). *Mastering Composition with your Digital SLR*. Rotovision. ISBN: 2940378258</w:t>
      </w:r>
    </w:p>
    <w:p>
      <w:pPr>
        <w:pStyle w:val="ListParagraph"/>
      </w:pPr>
      <w:r>
        <w:t>• Steven D. Katz (1991). *Film Directing Shot by Shot: Visualizing from Concept to Screen*. Michael Wiese Productions. ISBN: 0941188108</w:t>
      </w:r>
    </w:p>
    <w:p>
      <w:pPr>
        <w:pStyle w:val="ListParagraph"/>
      </w:pPr>
      <w:r>
        <w:t>• Blain Brown (2016). *Cinematography: Theory and Practice: Image Making for Cinematographers and Directors* (3rd ed.). Routledge/Focal Press. ISBN: 9781138940287</w:t>
      </w:r>
    </w:p>
    <w:p>
      <w:pPr>
        <w:pStyle w:val="ListParagraph"/>
      </w:pPr>
      <w:r>
        <w:t>• Joseph V. Mascelli (1965). *The Five C's of Cinematography: Motion Picture Filming Techniques*. Silman-James Press. ISBN: 0879530882</w:t>
      </w:r>
    </w:p>
    <w:sectPr w:rsidR="00C416D2" w:rsidRPr="00034781" w:rsidSect="00F34C03">
      <w:headerReference w:type="default" r:id="rId8"/>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pP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rPr>
      <w:rFonts w:ascii="Times New Roman" w:eastAsia="Times New Roman" w:hAnsi="Times New Roman"/>
      <w:sz w:val="24"/>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