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P851-002-4:2025-C04-W02 / Prepare pupil's assessment activity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r>
        <w:rPr>
          <w:b/>
        </w:rPr>
        <w:t>PROSES KERJA BERKAITAN:</w:t>
      </w:r>
    </w:p>
    <w:p>
      <w:r>
        <w:t>P11</w:t>
      </w:r>
    </w:p>
    <w:p>
      <w:r>
        <w:rPr>
          <w:b/>
        </w:rPr>
        <w:t>JAM PENGETAHUAN:</w:t>
      </w:r>
    </w:p>
    <w:p>
      <w:r>
        <w:t>25.2 j (168 j x 15% pemberat WA)</w:t>
      </w:r>
    </w:p>
    <w:p/>
    <w:p>
      <w:r>
        <w:rPr>
          <w:b/>
        </w:rPr>
        <w:t>TAJUK:</w:t>
      </w:r>
    </w:p>
    <w:p>
      <w:r>
        <w:t>Menyediakan Aktiviti Pentaksiran Murid Prasekolah (Preparing Pupil's Assessment Activity)</w:t>
      </w:r>
    </w:p>
    <w:p/>
    <w:p>
      <w:r>
        <w:rPr>
          <w:b/>
        </w:rPr>
        <w:t>TUJUAN:</w:t>
      </w:r>
    </w:p>
    <w:p>
      <w:r>
        <w:t>Nota Pembelajaran ini bertujuan untuk membimbing Bakat memahami dan menguasai proses menyediakan aktiviti pentaksiran murid prasekolah, merangkumi rujukan Kurikulum Standard Prasekolah Kebangsaan (KSPK), kaedah pentaksiran yang sesuai mengikut umur, struktur dan jadual masa pentaksiran, serta prosedur pelaporan dan dokumentasi, kerana kesediaan yang teliti pada peringkat perancangan memastikan aktiviti pentaksiran yang dijalankan sah, boleh dipercayai dan selaras dengan rancangan pengajaran.</w:t>
      </w:r>
    </w:p>
    <w:p/>
    <w:p>
      <w:r>
        <w:rPr>
          <w:b/>
        </w:rPr>
        <w:t>PENERANGAN:</w:t>
      </w:r>
    </w:p>
    <w:p>
      <w:r>
        <w:rPr>
          <w:b/>
          <w:sz w:val="36"/>
        </w:rPr>
        <w:t>Bab 1: National Preschool Curriculum</w:t>
      </w:r>
    </w:p>
    <w:p>
      <w:r>
        <w:rPr>
          <w:b/>
          <w:sz w:val="26"/>
        </w:rPr>
        <w:t>Objektif Pembelajaran</w:t>
      </w:r>
    </w:p>
    <w:p>
      <w:r>
        <w:t>Selepas mempelajari topik ini, pelatih dapat:</w:t>
      </w:r>
    </w:p>
    <w:p>
      <w:pPr>
        <w:pStyle w:val="ListParagraph"/>
      </w:pPr>
      <w:r>
        <w:t>• Menjelaskan hubungan antara peringkat umur, tahap perkembangan dan pentaksiran.</w:t>
      </w:r>
    </w:p>
    <w:p>
      <w:pPr>
        <w:pStyle w:val="ListParagraph"/>
      </w:pPr>
      <w:r>
        <w:t>• Menyatakan tujuan pentaksiran mengikut KSPK.</w:t>
      </w:r>
    </w:p>
    <w:p>
      <w:pPr>
        <w:pStyle w:val="ListParagraph"/>
      </w:pPr>
      <w:r>
        <w:t>• Mengaitkan tujuan pentaksiran dengan perancangan aktiviti.</w:t>
      </w:r>
    </w:p>
    <w:p>
      <w:r>
        <w:rPr>
          <w:b/>
          <w:sz w:val="26"/>
        </w:rPr>
        <w:t>1. Age and Development Level</w:t>
      </w:r>
    </w:p>
    <w:p>
      <w:r>
        <w:t>KSPK menetapkan bahawa aktiviti pentaksiran perlu selaras dengan peringkat umur (4, 5, 6 tahun) dan tahap perkembangan individu murid, kerana kanak-kanak pada umur yang sama boleh berada pada tahap perkembangan berbeza.</w:t>
      </w:r>
    </w:p>
    <w:p>
      <w:r>
        <w:rPr>
          <w:b/>
          <w:sz w:val="26"/>
        </w:rPr>
        <w:t>2. Purpose of Assessment</w:t>
      </w:r>
    </w:p>
    <w:tbl>
      <w:tblPr>
        <w:tblStyle w:val="TableGrid"/>
        <w:tblW w:type="auto" w:w="0"/>
        <w:tblLook w:firstColumn="1" w:firstRow="1" w:lastColumn="0" w:lastRow="0" w:noHBand="0" w:noVBand="1" w:val="04A0"/>
      </w:tblPr>
      <w:tblGrid>
        <w:gridCol w:w="4656"/>
        <w:gridCol w:w="4656"/>
      </w:tblGrid>
      <w:tr>
        <w:tc>
          <w:tcPr>
            <w:tcW w:type="dxa" w:w="4656"/>
          </w:tcPr>
          <w:p>
            <w:r>
              <w:t>Tujuan</w:t>
            </w:r>
          </w:p>
        </w:tc>
        <w:tc>
          <w:tcPr>
            <w:tcW w:type="dxa" w:w="4656"/>
          </w:tcPr>
          <w:p>
            <w:r>
              <w:t>Penerangan</w:t>
            </w:r>
          </w:p>
        </w:tc>
      </w:tr>
      <w:tr>
        <w:tc>
          <w:tcPr>
            <w:tcW w:type="dxa" w:w="4656"/>
          </w:tcPr>
          <w:p>
            <w:r>
              <w:t>Memantau kemajuan</w:t>
            </w:r>
          </w:p>
        </w:tc>
        <w:tc>
          <w:tcPr>
            <w:tcW w:type="dxa" w:w="4656"/>
          </w:tcPr>
          <w:p>
            <w:r>
              <w:t>Mengesan perkembangan murid dari semasa ke semasa</w:t>
            </w:r>
          </w:p>
        </w:tc>
      </w:tr>
      <w:tr>
        <w:tc>
          <w:tcPr>
            <w:tcW w:type="dxa" w:w="4656"/>
          </w:tcPr>
          <w:p>
            <w:r>
              <w:t>Merancang pengajaran</w:t>
            </w:r>
          </w:p>
        </w:tc>
        <w:tc>
          <w:tcPr>
            <w:tcW w:type="dxa" w:w="4656"/>
          </w:tcPr>
          <w:p>
            <w:r>
              <w:t>Menyesuaikan RPH mengikut keperluan murid</w:t>
            </w:r>
          </w:p>
        </w:tc>
      </w:tr>
      <w:tr>
        <w:tc>
          <w:tcPr>
            <w:tcW w:type="dxa" w:w="4656"/>
          </w:tcPr>
          <w:p>
            <w:r>
              <w:t>Komunikasi dengan ibu bapa</w:t>
            </w:r>
          </w:p>
        </w:tc>
        <w:tc>
          <w:tcPr>
            <w:tcW w:type="dxa" w:w="4656"/>
          </w:tcPr>
          <w:p>
            <w:r>
              <w:t>Asas perbincangan kemajuan anak</w:t>
            </w:r>
          </w:p>
        </w:tc>
      </w:tr>
    </w:tbl>
    <w:p>
      <w:r>
        <w:rPr>
          <w:b/>
          <w:sz w:val="26"/>
        </w:rPr>
        <w:t>3. Contoh Amalan</w:t>
      </w:r>
    </w:p>
    <w:p>
      <w:r>
        <w:t>Sebelum merancang aktiviti pentaksiran bulanan, guru menyemak semula tahap umur kelas dan matlamat pembelajaran KSPK bagi bulan berkenaan supaya aktiviti yang dirancang benar-benar relevan dengan domain perkembangan yang disasarkan.</w:t>
      </w:r>
    </w:p>
    <w:p>
      <w:r>
        <w:rPr>
          <w:b/>
          <w:sz w:val="26"/>
        </w:rPr>
        <w:t>4. Rumusan</w:t>
      </w:r>
    </w:p>
    <w:p>
      <w:r>
        <w:t>Pentaksiran yang berkesan bermula dengan memahami peringkat umur, tahap perkembangan murid dan tujuan sebenar pentaksiran itu dijalankan.</w:t>
      </w:r>
    </w:p>
    <w:p>
      <w:r>
        <w:rPr>
          <w:b/>
          <w:sz w:val="36"/>
        </w:rPr>
        <w:t>Bab 2: Age-Appropriate Assessment Method based on National Preschool Curriculum</w:t>
      </w:r>
    </w:p>
    <w:p>
      <w:r>
        <w:rPr>
          <w:b/>
          <w:sz w:val="26"/>
        </w:rPr>
        <w:t>Objektif Pembelajaran</w:t>
      </w:r>
    </w:p>
    <w:p>
      <w:r>
        <w:t>Selepas mempelajari topik ini, pelatih dapat:</w:t>
      </w:r>
    </w:p>
    <w:p>
      <w:pPr>
        <w:pStyle w:val="ListParagraph"/>
      </w:pPr>
      <w:r>
        <w:t>• Menyenaraikan kaedah pentaksiran yang sesuai mengikut umur.</w:t>
      </w:r>
    </w:p>
    <w:p>
      <w:pPr>
        <w:pStyle w:val="ListParagraph"/>
      </w:pPr>
      <w:r>
        <w:t>• Membezakan jenis alat dan bahan pentaksiran.</w:t>
      </w:r>
    </w:p>
    <w:p>
      <w:pPr>
        <w:pStyle w:val="ListParagraph"/>
      </w:pPr>
      <w:r>
        <w:t>• Memilih kaedah pentaksiran yang sesuai dengan aktiviti pembelajaran.</w:t>
      </w:r>
    </w:p>
    <w:p>
      <w:r>
        <w:rPr>
          <w:b/>
          <w:sz w:val="26"/>
        </w:rPr>
        <w:t>1. Method of Assessment</w:t>
      </w:r>
    </w:p>
    <w:p>
      <w:r>
        <w:t>Kaedah utama pentaksiran prasekolah ialah pemerhatian berterusan (bukan ujian formal), kerana kanak-kanak prasekolah belajar melalui bermain dan interaksi, bukan menjawab soalan bertulis.</w:t>
      </w:r>
    </w:p>
    <w:p>
      <w:r>
        <w:rPr>
          <w:b/>
          <w:sz w:val="26"/>
        </w:rPr>
        <w:t>2. Selection of Type of Tools and Materials</w:t>
      </w:r>
    </w:p>
    <w:tbl>
      <w:tblPr>
        <w:tblStyle w:val="TableGrid"/>
        <w:tblW w:type="auto" w:w="0"/>
        <w:tblLook w:firstColumn="1" w:firstRow="1" w:lastColumn="0" w:lastRow="0" w:noHBand="0" w:noVBand="1" w:val="04A0"/>
      </w:tblPr>
      <w:tblGrid>
        <w:gridCol w:w="4656"/>
        <w:gridCol w:w="4656"/>
      </w:tblGrid>
      <w:tr>
        <w:tc>
          <w:tcPr>
            <w:tcW w:type="dxa" w:w="4656"/>
          </w:tcPr>
          <w:p>
            <w:r>
              <w:t>Alat</w:t>
            </w:r>
          </w:p>
        </w:tc>
        <w:tc>
          <w:tcPr>
            <w:tcW w:type="dxa" w:w="4656"/>
          </w:tcPr>
          <w:p>
            <w:r>
              <w:t>Ciri Ringkas</w:t>
            </w:r>
          </w:p>
        </w:tc>
      </w:tr>
      <w:tr>
        <w:tc>
          <w:tcPr>
            <w:tcW w:type="dxa" w:w="4656"/>
          </w:tcPr>
          <w:p>
            <w:r>
              <w:t>Observing</w:t>
            </w:r>
          </w:p>
        </w:tc>
        <w:tc>
          <w:tcPr>
            <w:tcW w:type="dxa" w:w="4656"/>
          </w:tcPr>
          <w:p>
            <w:r>
              <w:t>Pemerhatian langsung semasa aktiviti berlangsung</w:t>
            </w:r>
          </w:p>
        </w:tc>
      </w:tr>
      <w:tr>
        <w:tc>
          <w:tcPr>
            <w:tcW w:type="dxa" w:w="4656"/>
          </w:tcPr>
          <w:p>
            <w:r>
              <w:t>Anecdote</w:t>
            </w:r>
          </w:p>
        </w:tc>
        <w:tc>
          <w:tcPr>
            <w:tcW w:type="dxa" w:w="4656"/>
          </w:tcPr>
          <w:p>
            <w:r>
              <w:t>Catatan naratif insiden pembelajaran ketara</w:t>
            </w:r>
          </w:p>
        </w:tc>
      </w:tr>
      <w:tr>
        <w:tc>
          <w:tcPr>
            <w:tcW w:type="dxa" w:w="4656"/>
          </w:tcPr>
          <w:p>
            <w:r>
              <w:t>Running Record</w:t>
            </w:r>
          </w:p>
        </w:tc>
        <w:tc>
          <w:tcPr>
            <w:tcW w:type="dxa" w:w="4656"/>
          </w:tcPr>
          <w:p>
            <w:r>
              <w:t>Catatan berterusan tingkah laku/aktiviti dalam tempoh tertentu</w:t>
            </w:r>
          </w:p>
        </w:tc>
      </w:tr>
    </w:tbl>
    <w:p>
      <w:r>
        <w:rPr>
          <w:b/>
          <w:sz w:val="26"/>
        </w:rPr>
        <w:t>3. Contoh Amalan</w:t>
      </w:r>
    </w:p>
    <w:p>
      <w:r>
        <w:t>Bagi menilai kemahiran motor halus semasa aktiviti menggunting, guru menggunakan running record sepanjang sesi untuk merekod tahap penguasaan setiap murid secara berterusan, berbanding hanya memberi markah pada hasil akhir.</w:t>
      </w:r>
    </w:p>
    <w:p>
      <w:r>
        <w:rPr>
          <w:b/>
          <w:sz w:val="26"/>
        </w:rPr>
        <w:t>4. Rumusan</w:t>
      </w:r>
    </w:p>
    <w:p>
      <w:r>
        <w:t>Pemilihan kaedah dan alat pentaksiran yang sesuai dengan umur dan jenis aktiviti memastikan data yang dikumpul benar-benar mencerminkan kebolehan sebenar murid.</w:t>
      </w:r>
    </w:p>
    <w:p>
      <w:r>
        <w:rPr>
          <w:b/>
          <w:sz w:val="36"/>
        </w:rPr>
        <w:t>Bab 3: Assessment Structure and Timeline</w:t>
      </w:r>
    </w:p>
    <w:p>
      <w:r>
        <w:rPr>
          <w:b/>
          <w:sz w:val="26"/>
        </w:rPr>
        <w:t>Objektif Pembelajaran</w:t>
      </w:r>
    </w:p>
    <w:p>
      <w:r>
        <w:t>Selepas mempelajari topik ini, pelatih dapat:</w:t>
      </w:r>
    </w:p>
    <w:p>
      <w:pPr>
        <w:pStyle w:val="ListParagraph"/>
      </w:pPr>
      <w:r>
        <w:t>• Membezakan struktur pentaksiran digital dan bukan digital.</w:t>
      </w:r>
    </w:p>
    <w:p>
      <w:pPr>
        <w:pStyle w:val="ListParagraph"/>
      </w:pPr>
      <w:r>
        <w:t>• Menjelaskan format dan prosedur pentaksiran.</w:t>
      </w:r>
    </w:p>
    <w:p>
      <w:pPr>
        <w:pStyle w:val="ListParagraph"/>
      </w:pPr>
      <w:r>
        <w:t>• Menentukan jadual masa pentaksiran (tetap atau spontan).</w:t>
      </w:r>
    </w:p>
    <w:p>
      <w:r>
        <w:rPr>
          <w:b/>
          <w:sz w:val="26"/>
        </w:rPr>
        <w:t>1. Type of Assessment Structure</w:t>
      </w:r>
    </w:p>
    <w:p>
      <w:r>
        <w:t>Pentaksiran boleh dijalankan secara bukan digital (borang kertas, senarai semak fizikal, portfolio fizikal) atau digital (aplikasi/borang dalam talian), bergantung kepada sumber dan dasar tadika.</w:t>
      </w:r>
    </w:p>
    <w:p>
      <w:r>
        <w:rPr>
          <w:b/>
          <w:sz w:val="26"/>
        </w:rPr>
        <w:t>2. Format dan Prosedur</w:t>
      </w:r>
    </w:p>
    <w:p>
      <w:r>
        <w:t>Format pentaksiran perlu konsisten merentas kelas supaya data boleh dibandingkan; prosedur merangkumi langkah persediaan, pelaksanaan dan penyimpanan rekod.</w:t>
      </w:r>
    </w:p>
    <w:p>
      <w:r>
        <w:rPr>
          <w:b/>
          <w:sz w:val="26"/>
        </w:rPr>
        <w:t>3. Timeline (Regular, On the Spot)</w:t>
      </w:r>
    </w:p>
    <w:tbl>
      <w:tblPr>
        <w:tblStyle w:val="TableGrid"/>
        <w:tblW w:type="auto" w:w="0"/>
        <w:tblLook w:firstColumn="1" w:firstRow="1" w:lastColumn="0" w:lastRow="0" w:noHBand="0" w:noVBand="1" w:val="04A0"/>
      </w:tblPr>
      <w:tblGrid>
        <w:gridCol w:w="4656"/>
        <w:gridCol w:w="4656"/>
      </w:tblGrid>
      <w:tr>
        <w:tc>
          <w:tcPr>
            <w:tcW w:type="dxa" w:w="4656"/>
          </w:tcPr>
          <w:p>
            <w:r>
              <w:t>Jenis Jadual</w:t>
            </w:r>
          </w:p>
        </w:tc>
        <w:tc>
          <w:tcPr>
            <w:tcW w:type="dxa" w:w="4656"/>
          </w:tcPr>
          <w:p>
            <w:r>
              <w:t>Penerangan</w:t>
            </w:r>
          </w:p>
        </w:tc>
      </w:tr>
      <w:tr>
        <w:tc>
          <w:tcPr>
            <w:tcW w:type="dxa" w:w="4656"/>
          </w:tcPr>
          <w:p>
            <w:r>
              <w:t>Regular</w:t>
            </w:r>
          </w:p>
        </w:tc>
        <w:tc>
          <w:tcPr>
            <w:tcW w:type="dxa" w:w="4656"/>
          </w:tcPr>
          <w:p>
            <w:r>
              <w:t>Pentaksiran berjadual tetap (contoh: mingguan, bulanan)</w:t>
            </w:r>
          </w:p>
        </w:tc>
      </w:tr>
      <w:tr>
        <w:tc>
          <w:tcPr>
            <w:tcW w:type="dxa" w:w="4656"/>
          </w:tcPr>
          <w:p>
            <w:r>
              <w:t>On the spot</w:t>
            </w:r>
          </w:p>
        </w:tc>
        <w:tc>
          <w:tcPr>
            <w:tcW w:type="dxa" w:w="4656"/>
          </w:tcPr>
          <w:p>
            <w:r>
              <w:t>Pentaksiran spontan bagi peristiwa atau kemahiran yang muncul secara tidak dirancang</w:t>
            </w:r>
          </w:p>
        </w:tc>
      </w:tr>
    </w:tbl>
    <w:p>
      <w:r>
        <w:rPr>
          <w:b/>
          <w:sz w:val="26"/>
        </w:rPr>
        <w:t>4. Rumusan</w:t>
      </w:r>
    </w:p>
    <w:p>
      <w:r>
        <w:t>Struktur dan jadual masa pentaksiran yang jelas — sama ada digital/bukan digital, tetap/spontan — memastikan pentaksiran berjalan teratur dan konsisten sepanjang tahun persekolahan.</w:t>
      </w:r>
    </w:p>
    <w:p>
      <w:r>
        <w:rPr>
          <w:b/>
          <w:sz w:val="36"/>
        </w:rPr>
        <w:t>Bab 4: Reporting Procedures and Documentation</w:t>
      </w:r>
    </w:p>
    <w:p>
      <w:r>
        <w:rPr>
          <w:b/>
          <w:sz w:val="26"/>
        </w:rPr>
        <w:t>Objektif Pembelajaran</w:t>
      </w:r>
    </w:p>
    <w:p>
      <w:r>
        <w:t>Selepas mempelajari topik ini, pelatih dapat:</w:t>
      </w:r>
    </w:p>
    <w:p>
      <w:pPr>
        <w:pStyle w:val="ListParagraph"/>
      </w:pPr>
      <w:r>
        <w:t>• Menjelaskan format pelaporan yang perlu disediakan semasa merancang aktiviti pentaksiran.</w:t>
      </w:r>
    </w:p>
    <w:p>
      <w:pPr>
        <w:pStyle w:val="ListParagraph"/>
      </w:pPr>
      <w:r>
        <w:t>• Menyatakan peraturan pelaporan yang perlu dipatuhi pada peringkat perancangan.</w:t>
      </w:r>
    </w:p>
    <w:p>
      <w:pPr>
        <w:pStyle w:val="ListParagraph"/>
      </w:pPr>
      <w:r>
        <w:t>• Menerangkan langkah eskalasi yang perlu disediakan sekiranya isu timbul semasa pentaksiran.</w:t>
      </w:r>
    </w:p>
    <w:p>
      <w:r>
        <w:rPr>
          <w:b/>
          <w:sz w:val="26"/>
        </w:rPr>
        <w:t>1. Format</w:t>
      </w:r>
    </w:p>
    <w:p>
      <w:r>
        <w:t>Semasa merancang aktiviti pentaksiran, guru perlu menyediakan format pelaporan awal — contohnya templat borang pemerhatian atau senarai semak — supaya data yang dikumpul semasa aktiviti kelak boleh terus direkodkan mengikut format yang seragam, tanpa perlu disusun semula selepas aktiviti tamat.</w:t>
      </w:r>
    </w:p>
    <w:p>
      <w:r>
        <w:rPr>
          <w:b/>
          <w:sz w:val="26"/>
        </w:rPr>
        <w:t>2. Rules</w:t>
      </w:r>
    </w:p>
    <w:tbl>
      <w:tblPr>
        <w:tblStyle w:val="TableGrid"/>
        <w:tblW w:type="auto" w:w="0"/>
        <w:tblLook w:firstColumn="1" w:firstRow="1" w:lastColumn="0" w:lastRow="0" w:noHBand="0" w:noVBand="1" w:val="04A0"/>
      </w:tblPr>
      <w:tblGrid>
        <w:gridCol w:w="4656"/>
        <w:gridCol w:w="4656"/>
      </w:tblGrid>
      <w:tr>
        <w:tc>
          <w:tcPr>
            <w:tcW w:type="dxa" w:w="4656"/>
          </w:tcPr>
          <w:p>
            <w:r>
              <w:t>Peraturan</w:t>
            </w:r>
          </w:p>
        </w:tc>
        <w:tc>
          <w:tcPr>
            <w:tcW w:type="dxa" w:w="4656"/>
          </w:tcPr>
          <w:p>
            <w:r>
              <w:t>Penerangan</w:t>
            </w:r>
          </w:p>
        </w:tc>
      </w:tr>
      <w:tr>
        <w:tc>
          <w:tcPr>
            <w:tcW w:type="dxa" w:w="4656"/>
          </w:tcPr>
          <w:p>
            <w:r>
              <w:t>Kerahsiaan</w:t>
            </w:r>
          </w:p>
        </w:tc>
        <w:tc>
          <w:tcPr>
            <w:tcW w:type="dxa" w:w="4656"/>
          </w:tcPr>
          <w:p>
            <w:r>
              <w:t>Borang dan rekod pentaksiran hanya boleh diakses oleh guru berkenaan dan pengetua</w:t>
            </w:r>
          </w:p>
        </w:tc>
      </w:tr>
      <w:tr>
        <w:tc>
          <w:tcPr>
            <w:tcW w:type="dxa" w:w="4656"/>
          </w:tcPr>
          <w:p>
            <w:r>
              <w:t>Konsistensi</w:t>
            </w:r>
          </w:p>
        </w:tc>
        <w:tc>
          <w:tcPr>
            <w:tcW w:type="dxa" w:w="4656"/>
          </w:tcPr>
          <w:p>
            <w:r>
              <w:t>Format yang sama digunakan merentas semua aktiviti pentaksiran bagi kelas yang sama</w:t>
            </w:r>
          </w:p>
        </w:tc>
      </w:tr>
      <w:tr>
        <w:tc>
          <w:tcPr>
            <w:tcW w:type="dxa" w:w="4656"/>
          </w:tcPr>
          <w:p>
            <w:r>
              <w:t>Penyimpanan</w:t>
            </w:r>
          </w:p>
        </w:tc>
        <w:tc>
          <w:tcPr>
            <w:tcW w:type="dxa" w:w="4656"/>
          </w:tcPr>
          <w:p>
            <w:r>
              <w:t>Rekod disimpan dalam fail murid mengikut dasar tadika (fizikal atau digital)</w:t>
            </w:r>
          </w:p>
        </w:tc>
      </w:tr>
    </w:tbl>
    <w:p>
      <w:r>
        <w:rPr>
          <w:b/>
          <w:sz w:val="26"/>
        </w:rPr>
        <w:t>3. Escalation</w:t>
      </w:r>
    </w:p>
    <w:p>
      <w:r>
        <w:t>Sekiranya semasa merancang aktiviti pentaksiran guru mengenal pasti keperluan khas murid (contoh: murid memerlukan alat bantu tambahan) atau isu logistik yang di luar kawalan (contoh: bahan tidak mencukupi), langkah eskalasi disediakan lebih awal: rujuk pengetua → dapatkan kelulusan/sumber tambahan → sahkan semula jadual pentaksiran sebelum aktiviti dijalankan.</w:t>
      </w:r>
    </w:p>
    <w:p>
      <w:r>
        <w:rPr>
          <w:b/>
          <w:sz w:val="26"/>
        </w:rPr>
        <w:t>4. Contoh Amalan</w:t>
      </w:r>
    </w:p>
    <w:p>
      <w:r>
        <w:t>Sebelum menjalankan aktiviti pentaksiran bulanan bagi kemahiran bahasa, guru menyediakan borang pemerhatian berformat seragam terlebih dahulu, menyemak peraturan kerahsiaan fail murid bersama pengetua, dan mengenal pasti sekiranya seorang murid berkeperluan khas memerlukan penyesuaian alat sebelum jadual pentaksiran disahkan.</w:t>
      </w:r>
    </w:p>
    <w:p>
      <w:r>
        <w:rPr>
          <w:b/>
          <w:sz w:val="26"/>
        </w:rPr>
        <w:t>5. Rumusan</w:t>
      </w:r>
    </w:p>
    <w:p>
      <w:r>
        <w:t>Kesediaan format, peraturan kerahsiaan/konsistensi, dan langkah eskalasi pada peringkat perancangan aktiviti pentaksiran memastikan pelaksanaan pentaksiran kelak berjalan lancar dan sebarang isu dapat ditangani dengan cepat.</w:t>
      </w:r>
    </w:p>
    <w:p>
      <w:r>
        <w:rPr>
          <w:b/>
        </w:rPr>
        <w:t>SOALAN:</w:t>
      </w:r>
    </w:p>
    <w:p>
      <w:pPr>
        <w:pStyle w:val="ListParagraph"/>
      </w:pPr>
      <w:r>
        <w:t>• Nyatakan dua kaedah alat pentaksiran yang sesuai untuk murid prasekolah dan berikan satu contoh penggunaan setiap satu.</w:t>
      </w:r>
    </w:p>
    <w:p>
      <w:r>
        <w:t>Jawapan model: Observing — digunakan untuk memerhati murid semasa aktiviti berlangsung, contohnya semasa bermain kumpulan; Running record — digunakan untuk merekod perkembangan kemahiran motor halus secara berterusan sepanjang sesi aktiviti menggunting.</w:t>
      </w:r>
    </w:p>
    <w:p>
      <w:pPr>
        <w:pStyle w:val="ListParagraph"/>
      </w:pPr>
      <w:r>
        <w:t>• Jelaskan perbezaan antara jadual pentaksiran "regular" dan "on the spot".</w:t>
      </w:r>
    </w:p>
    <w:p>
      <w:r>
        <w:t>Jawapan model: Regular ialah pentaksiran berjadual tetap seperti mingguan atau bulanan; on the spot ialah pentaksiran spontan yang dijalankan apabila peristiwa atau kemahiran tertentu muncul secara tidak dirancang semasa aktiviti harian.</w:t>
      </w:r>
    </w:p>
    <w:p>
      <w:pPr>
        <w:pStyle w:val="ListParagraph"/>
      </w:pPr>
      <w:r>
        <w:t>• Mengapakah struktur pentaksiran perlu konsisten merentas semua kelas dalam sesebuah tadika?</w:t>
      </w:r>
    </w:p>
    <w:p>
      <w:r>
        <w:t>Jawapan model: Struktur yang konsisten membolehkan data pentaksiran dibandingkan secara adil antara kelas dan digunakan untuk pelaporan yang seragam kepada pengetua dan ibu bapa.</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