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 / DEVELOP PUPIL'S ASSESSMENT</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P851-002-4:2025-C04-W05 / Present pupil's assessment outcome</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P851-002-4:2025-C04/NP(5/5)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r>
        <w:rPr>
          <w:b/>
        </w:rPr>
        <w:t>PROSES KERJA BERKAITAN:</w:t>
      </w:r>
    </w:p>
    <w:p>
      <w:r>
        <w:t>P11</w:t>
      </w:r>
    </w:p>
    <w:p>
      <w:r>
        <w:rPr>
          <w:b/>
        </w:rPr>
        <w:t>JAM PENGETAHUAN:</w:t>
      </w:r>
    </w:p>
    <w:p>
      <w:r>
        <w:t>16.8 j (168 j x 10% pemberat WA)</w:t>
      </w:r>
    </w:p>
    <w:p/>
    <w:p>
      <w:r>
        <w:rPr>
          <w:b/>
        </w:rPr>
        <w:t>TAJUK:</w:t>
      </w:r>
    </w:p>
    <w:p>
      <w:r>
        <w:t>Menyampaikan Hasil Pentaksiran Murid Prasekolah (Presenting Pupil's Assessment Outcome)</w:t>
      </w:r>
    </w:p>
    <w:p/>
    <w:p>
      <w:r>
        <w:rPr>
          <w:b/>
        </w:rPr>
        <w:t>TUJUAN:</w:t>
      </w:r>
    </w:p>
    <w:p>
      <w:r>
        <w:t>Nota Pembelajaran ini bertujuan untuk membimbing Bakat memahami dan menguasai proses menyampaikan hasil pentaksiran murid prasekolah kepada ibu bapa dan pihak berkepentingan, merangkumi komunikasi berkesan, etika kerahsiaan, serta jenis teknik sokongan penambahbaikan, kerana penyampaian hasil pentaksiran yang profesional dan sensitif memperkukuhkan hubungan kerjasama antara tadika dan ibu bapa demi kesejahteraan murid.</w:t>
      </w:r>
    </w:p>
    <w:p/>
    <w:p>
      <w:r>
        <w:rPr>
          <w:b/>
        </w:rPr>
        <w:t>PENERANGAN:</w:t>
      </w:r>
    </w:p>
    <w:p>
      <w:r>
        <w:rPr>
          <w:b/>
          <w:sz w:val="36"/>
        </w:rPr>
        <w:t>Bab 1: Effective Communication</w:t>
      </w:r>
    </w:p>
    <w:p>
      <w:r>
        <w:rPr>
          <w:b/>
          <w:sz w:val="26"/>
        </w:rPr>
        <w:t>Objektif Pembelajaran</w:t>
      </w:r>
    </w:p>
    <w:p>
      <w:r>
        <w:t>Selepas mempelajari topik ini, pelatih dapat:</w:t>
      </w:r>
    </w:p>
    <w:p>
      <w:pPr>
        <w:pStyle w:val="ListParagraph"/>
      </w:pPr>
      <w:r>
        <w:t>• Menjelaskan asas teori komunikasi berkesan.</w:t>
      </w:r>
    </w:p>
    <w:p>
      <w:pPr>
        <w:pStyle w:val="ListParagraph"/>
      </w:pPr>
      <w:r>
        <w:t>• Membezakan komunikasi verbal dan bukan verbal.</w:t>
      </w:r>
    </w:p>
    <w:p>
      <w:pPr>
        <w:pStyle w:val="ListParagraph"/>
      </w:pPr>
      <w:r>
        <w:t>• Mengaplikasikan kemahiran mendengar aktif dan cara bertutur yang sesuai semasa sesi dengan ibu bapa.</w:t>
      </w:r>
    </w:p>
    <w:p>
      <w:r>
        <w:rPr>
          <w:b/>
          <w:sz w:val="26"/>
        </w:rPr>
        <w:t>1. Introduction to Basic Communication Theory</w:t>
      </w:r>
    </w:p>
    <w:p>
      <w:r>
        <w:t>Komunikasi berkesan melibatkan penghantar (guru), mesej (hasil pentaksiran) dan penerima (ibu bapa); halangan seperti jargon teknikal atau nada defensif boleh menyebabkan mesej tidak sampai dengan tepat.</w:t>
      </w:r>
    </w:p>
    <w:p>
      <w:r>
        <w:rPr>
          <w:b/>
          <w:sz w:val="26"/>
        </w:rPr>
        <w:t>2. Verbal dan Nonverbal Communication</w:t>
      </w:r>
    </w:p>
    <w:tbl>
      <w:tblPr>
        <w:tblStyle w:val="TableGrid"/>
        <w:tblW w:type="auto" w:w="0"/>
        <w:tblLook w:firstColumn="1" w:firstRow="1" w:lastColumn="0" w:lastRow="0" w:noHBand="0" w:noVBand="1" w:val="04A0"/>
      </w:tblPr>
      <w:tblGrid>
        <w:gridCol w:w="4656"/>
        <w:gridCol w:w="4656"/>
      </w:tblGrid>
      <w:tr>
        <w:tc>
          <w:tcPr>
            <w:tcW w:type="dxa" w:w="4656"/>
          </w:tcPr>
          <w:p>
            <w:r>
              <w:t>Jenis</w:t>
            </w:r>
          </w:p>
        </w:tc>
        <w:tc>
          <w:tcPr>
            <w:tcW w:type="dxa" w:w="4656"/>
          </w:tcPr>
          <w:p>
            <w:r>
              <w:t>Contoh</w:t>
            </w:r>
          </w:p>
        </w:tc>
      </w:tr>
      <w:tr>
        <w:tc>
          <w:tcPr>
            <w:tcW w:type="dxa" w:w="4656"/>
          </w:tcPr>
          <w:p>
            <w:r>
              <w:t>Verbal</w:t>
            </w:r>
          </w:p>
        </w:tc>
        <w:tc>
          <w:tcPr>
            <w:tcW w:type="dxa" w:w="4656"/>
          </w:tcPr>
          <w:p>
            <w:r>
              <w:t>Nada suara tenang, pemilihan perkataan positif</w:t>
            </w:r>
          </w:p>
        </w:tc>
      </w:tr>
      <w:tr>
        <w:tc>
          <w:tcPr>
            <w:tcW w:type="dxa" w:w="4656"/>
          </w:tcPr>
          <w:p>
            <w:r>
              <w:t>Nonverbal</w:t>
            </w:r>
          </w:p>
        </w:tc>
        <w:tc>
          <w:tcPr>
            <w:tcW w:type="dxa" w:w="4656"/>
          </w:tcPr>
          <w:p>
            <w:r>
              <w:t>Senyuman, kontak mata, postur terbuka semasa sesi</w:t>
            </w:r>
          </w:p>
        </w:tc>
      </w:tr>
    </w:tbl>
    <w:p>
      <w:r>
        <w:rPr>
          <w:b/>
          <w:sz w:val="26"/>
        </w:rPr>
        <w:t>3. Active Listening dan Speaking Manner</w:t>
      </w:r>
    </w:p>
    <w:p>
      <w:r>
        <w:t>Mendengar aktif bermaksud memberi tumpuan penuh kepada kebimbangan ibu bapa tanpa memotong percakapan, mengesahkan pemahaman ("jadi kebimbangan puan ialah…"), dan bertutur dengan nada hormat serta jelas.</w:t>
      </w:r>
    </w:p>
    <w:p>
      <w:r>
        <w:rPr>
          <w:b/>
          <w:sz w:val="26"/>
        </w:rPr>
        <w:t>4. Rumusan</w:t>
      </w:r>
    </w:p>
    <w:p>
      <w:r>
        <w:t>Penguasaan teori komunikasi, kepekaan terhadap isyarat verbal dan bukan verbal, serta amalan mendengar aktif membolehkan guru menyampaikan hasil pentaksiran dengan cara yang dihormati dan difahami ibu bapa.</w:t>
      </w:r>
    </w:p>
    <w:p>
      <w:r>
        <w:rPr>
          <w:b/>
          <w:sz w:val="36"/>
        </w:rPr>
        <w:t>Bab 2: Ethics of Confidentiality</w:t>
      </w:r>
    </w:p>
    <w:p>
      <w:r>
        <w:rPr>
          <w:b/>
          <w:sz w:val="26"/>
        </w:rPr>
        <w:t>Objektif Pembelajaran</w:t>
      </w:r>
    </w:p>
    <w:p>
      <w:r>
        <w:t>Selepas mempelajari topik ini, pelatih dapat:</w:t>
      </w:r>
    </w:p>
    <w:p>
      <w:pPr>
        <w:pStyle w:val="ListParagraph"/>
      </w:pPr>
      <w:r>
        <w:t>• Menjelaskan prinsip kerahsiaan maklumat pentaksiran murid.</w:t>
      </w:r>
    </w:p>
    <w:p>
      <w:pPr>
        <w:pStyle w:val="ListParagraph"/>
      </w:pPr>
      <w:r>
        <w:t>• Menerangkan impak pelanggaran kerahsiaan terhadap murid dan keluarga.</w:t>
      </w:r>
    </w:p>
    <w:p>
      <w:pPr>
        <w:pStyle w:val="ListParagraph"/>
      </w:pPr>
      <w:r>
        <w:t>• Mengamalkan kerahsiaan semasa berkongsi hasil pentaksiran.</w:t>
      </w:r>
    </w:p>
    <w:p>
      <w:r>
        <w:rPr>
          <w:b/>
          <w:sz w:val="26"/>
        </w:rPr>
        <w:t>1. Principal of Confidentiality</w:t>
      </w:r>
    </w:p>
    <w:p>
      <w:r>
        <w:t>Maklumat pentaksiran murid hanya boleh dikongsi dengan ibu bapa/penjaga sah dan pihak yang dibenarkan (contoh: pengetua); perbincangan hasil murid tidak boleh dilakukan di khalayak ramai atau dengan ibu bapa murid lain.</w:t>
      </w:r>
    </w:p>
    <w:p>
      <w:r>
        <w:rPr>
          <w:b/>
          <w:sz w:val="26"/>
        </w:rPr>
        <w:t>2. Impact</w:t>
      </w:r>
    </w:p>
    <w:p>
      <w:r>
        <w:t>Pelanggaran kerahsiaan boleh menjejaskan kepercayaan ibu bapa terhadap tadika, memalukan murid, dan berpotensi melanggar dasar perlindungan data peribadi (rujuk Akta Perlindungan Data Peribadi 2010 sebagai konteks am).</w:t>
      </w:r>
    </w:p>
    <w:p>
      <w:r>
        <w:rPr>
          <w:b/>
          <w:sz w:val="26"/>
        </w:rPr>
        <w:t>3. Contoh Amalan</w:t>
      </w:r>
    </w:p>
    <w:p>
      <w:r>
        <w:t>Sesi perbincangan hasil pentaksiran dijalankan secara peribadi (bilik berasingan atau temujanji individu), bukan semasa waktu pengambilan/penghantaran murid di hadapan ibu bapa lain.</w:t>
      </w:r>
    </w:p>
    <w:p>
      <w:r>
        <w:rPr>
          <w:b/>
          <w:sz w:val="26"/>
        </w:rPr>
        <w:t>4. Rumusan</w:t>
      </w:r>
    </w:p>
    <w:p>
      <w:r>
        <w:t>Kepatuhan kepada prinsip kerahsiaan melindungi maruah murid dan keluarga, serta mengekalkan kepercayaan profesional antara tadika dan ibu bapa.</w:t>
      </w:r>
    </w:p>
    <w:p>
      <w:r>
        <w:rPr>
          <w:b/>
          <w:sz w:val="36"/>
        </w:rPr>
        <w:t>Bab 3: Type of Improvement Support Technique</w:t>
      </w:r>
    </w:p>
    <w:p>
      <w:r>
        <w:rPr>
          <w:b/>
          <w:sz w:val="26"/>
        </w:rPr>
        <w:t>Objektif Pembelajaran</w:t>
      </w:r>
    </w:p>
    <w:p>
      <w:r>
        <w:t>Selepas mempelajari topik ini, pelatih dapat:</w:t>
      </w:r>
    </w:p>
    <w:p>
      <w:pPr>
        <w:pStyle w:val="ListParagraph"/>
      </w:pPr>
      <w:r>
        <w:t>• Menerangkan teknik sokongan penambahbaikan berasaskan rumah (home-based activities).</w:t>
      </w:r>
    </w:p>
    <w:p>
      <w:pPr>
        <w:pStyle w:val="ListParagraph"/>
      </w:pPr>
      <w:r>
        <w:t>• Mencadangkan aktiviti sokongan yang sesuai dengan bidang penambahbaikan murid.</w:t>
      </w:r>
    </w:p>
    <w:p>
      <w:pPr>
        <w:pStyle w:val="ListParagraph"/>
      </w:pPr>
      <w:r>
        <w:t>• Berkongsi cadangan penambahbaikan secara membina dengan ibu bapa.</w:t>
      </w:r>
    </w:p>
    <w:p>
      <w:r>
        <w:rPr>
          <w:b/>
          <w:sz w:val="26"/>
        </w:rPr>
        <w:t>1. Home Based Activities</w:t>
      </w:r>
    </w:p>
    <w:p>
      <w:r>
        <w:t>Aktiviti berasaskan rumah ialah cadangan mudah yang ibu bapa boleh lakukan di rumah untuk menyokong bidang yang memerlukan penambahbaikan, contohnya permainan giliran untuk kemahiran sosial, atau aktiviti melukis untuk kemahiran motor halus.</w:t>
      </w:r>
    </w:p>
    <w:p>
      <w:r>
        <w:rPr>
          <w:b/>
          <w:sz w:val="26"/>
        </w:rPr>
        <w:t>2. Contoh Cadangan Mengikut Domain</w:t>
      </w:r>
    </w:p>
    <w:tbl>
      <w:tblPr>
        <w:tblStyle w:val="TableGrid"/>
        <w:tblW w:type="auto" w:w="0"/>
        <w:tblLook w:firstColumn="1" w:firstRow="1" w:lastColumn="0" w:lastRow="0" w:noHBand="0" w:noVBand="1" w:val="04A0"/>
      </w:tblPr>
      <w:tblGrid>
        <w:gridCol w:w="4656"/>
        <w:gridCol w:w="4656"/>
      </w:tblGrid>
      <w:tr>
        <w:tc>
          <w:tcPr>
            <w:tcW w:type="dxa" w:w="4656"/>
          </w:tcPr>
          <w:p>
            <w:r>
              <w:t>Domain Memerlukan Sokongan</w:t>
            </w:r>
          </w:p>
        </w:tc>
        <w:tc>
          <w:tcPr>
            <w:tcW w:type="dxa" w:w="4656"/>
          </w:tcPr>
          <w:p>
            <w:r>
              <w:t>Cadangan Aktiviti Rumah</w:t>
            </w:r>
          </w:p>
        </w:tc>
      </w:tr>
      <w:tr>
        <w:tc>
          <w:tcPr>
            <w:tcW w:type="dxa" w:w="4656"/>
          </w:tcPr>
          <w:p>
            <w:r>
              <w:t>Kemahiran bahasa</w:t>
            </w:r>
          </w:p>
        </w:tc>
        <w:tc>
          <w:tcPr>
            <w:tcW w:type="dxa" w:w="4656"/>
          </w:tcPr>
          <w:p>
            <w:r>
              <w:t>Membaca buku cerita bersama setiap malam</w:t>
            </w:r>
          </w:p>
        </w:tc>
      </w:tr>
      <w:tr>
        <w:tc>
          <w:tcPr>
            <w:tcW w:type="dxa" w:w="4656"/>
          </w:tcPr>
          <w:p>
            <w:r>
              <w:t>Motor halus</w:t>
            </w:r>
          </w:p>
        </w:tc>
        <w:tc>
          <w:tcPr>
            <w:tcW w:type="dxa" w:w="4656"/>
          </w:tcPr>
          <w:p>
            <w:r>
              <w:t>Aktiviti melipat kertas, meronce manik</w:t>
            </w:r>
          </w:p>
        </w:tc>
      </w:tr>
      <w:tr>
        <w:tc>
          <w:tcPr>
            <w:tcW w:type="dxa" w:w="4656"/>
          </w:tcPr>
          <w:p>
            <w:r>
              <w:t>Sosio-emosi</w:t>
            </w:r>
          </w:p>
        </w:tc>
        <w:tc>
          <w:tcPr>
            <w:tcW w:type="dxa" w:w="4656"/>
          </w:tcPr>
          <w:p>
            <w:r>
              <w:t>Bermain permainan papan yang memerlukan giliran</w:t>
            </w:r>
          </w:p>
        </w:tc>
      </w:tr>
    </w:tbl>
    <w:p>
      <w:r>
        <w:rPr>
          <w:b/>
          <w:sz w:val="26"/>
        </w:rPr>
        <w:t>3. Contoh Amalan</w:t>
      </w:r>
    </w:p>
    <w:p>
      <w:r>
        <w:t>Selepas mengenal pasti murid memerlukan lebih sokongan dalam kemahiran bahasa, guru mencadangkan ibu bapa membaca buku cerita ringkas bersama anak setiap malam selama 10 minit, dan meminta maklum balas selepas dua minggu.</w:t>
      </w:r>
    </w:p>
    <w:p>
      <w:r>
        <w:rPr>
          <w:b/>
          <w:sz w:val="26"/>
        </w:rPr>
        <w:t>4. Rumusan</w:t>
      </w:r>
    </w:p>
    <w:p>
      <w:r>
        <w:t>Cadangan sokongan berasaskan rumah yang spesifik dan mudah dilaksanakan membantu ibu bapa menyambung usaha tadika dalam menyokong perkembangan murid di luar waktu persekolahan.</w:t>
      </w:r>
    </w:p>
    <w:p>
      <w:r>
        <w:rPr>
          <w:b/>
        </w:rPr>
        <w:t>SOALAN:</w:t>
      </w:r>
    </w:p>
    <w:p>
      <w:pPr>
        <w:pStyle w:val="ListParagraph"/>
      </w:pPr>
      <w:r>
        <w:t>• Nyatakan dua contoh komunikasi bukan verbal yang penting semasa guru menyampaikan hasil pentaksiran kepada ibu bapa.</w:t>
      </w:r>
    </w:p>
    <w:p>
      <w:r>
        <w:t>Jawapan model: Senyuman dan kontak mata; kedua-duanya membantu mewujudkan suasana selesa dan menunjukkan sikap terbuka semasa perbincangan.</w:t>
      </w:r>
    </w:p>
    <w:p>
      <w:pPr>
        <w:pStyle w:val="ListParagraph"/>
      </w:pPr>
      <w:r>
        <w:t>• Mengapakah sesi perbincangan hasil pentaksiran murid perlu dijalankan secara peribadi, bukan di khalayak ramai?</w:t>
      </w:r>
    </w:p>
    <w:p>
      <w:r>
        <w:t>Jawapan model: Untuk menjaga kerahsiaan dan maruah murid serta keluarga; perbincangan di khalayak ramai berisiko mendedahkan maklumat sulit kepada ibu bapa murid lain dan boleh menjejaskan kepercayaan terhadap tadika.</w:t>
      </w:r>
    </w:p>
    <w:p>
      <w:pPr>
        <w:pStyle w:val="ListParagraph"/>
      </w:pPr>
      <w:r>
        <w:t>• Berikan satu contoh aktiviti sokongan berasaskan rumah bagi murid yang memerlukan penambahbaikan dalam kemahiran motor halus.</w:t>
      </w:r>
    </w:p>
    <w:p>
      <w:r>
        <w:t>Jawapan model: Aktiviti melipat kertas atau meronce manik di rumah, yang membantu melatih pergerakan jari dan koordinasi tangan-mata murid.</w:t>
      </w:r>
    </w:p>
    <w:p>
      <w:r>
        <w:rPr>
          <w:b/>
        </w:rPr>
        <w:t>RUJUKAN:</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