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B53E10">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F930D14">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792329">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W01 — Import Edit-Decision-List (EDL)</w:t>
            </w:r>
          </w:p>
          <w:p w14:paraId="2816E466">
            <w:pPr>
              <w:spacing w:after="40"/>
            </w:pPr>
            <w:r>
              <w:rPr>
                <w:rFonts w:ascii="Arial" w:hAnsi="Arial" w:cs="Arial"/>
                <w:b w:val="0"/>
                <w:color w:val="000000"/>
                <w:sz w:val="20"/>
              </w:rPr>
              <w:t>W02 / W02 — Apply visual elements to editing sequences</w:t>
            </w:r>
          </w:p>
          <w:p w14:paraId="531A972B">
            <w:pPr>
              <w:spacing w:after="40"/>
            </w:pPr>
            <w:r>
              <w:rPr>
                <w:rFonts w:ascii="Arial" w:hAnsi="Arial" w:cs="Arial"/>
                <w:b/>
                <w:color w:val="000000"/>
                <w:sz w:val="20"/>
              </w:rPr>
              <w:t>W03 / W03 — Apply titling to editing sequences</w:t>
            </w:r>
          </w:p>
          <w:p w14:paraId="6126C7CD">
            <w:pPr>
              <w:spacing w:after="40"/>
            </w:pPr>
            <w:r>
              <w:rPr>
                <w:rFonts w:ascii="Arial" w:hAnsi="Arial" w:cs="Arial"/>
                <w:b w:val="0"/>
                <w:color w:val="000000"/>
                <w:sz w:val="20"/>
              </w:rPr>
              <w:t>W04 / W04 — Perform colour correction</w:t>
            </w:r>
          </w:p>
          <w:p w14:paraId="5165A5CB">
            <w:pPr>
              <w:spacing w:after="40"/>
            </w:pPr>
            <w:r>
              <w:rPr>
                <w:rFonts w:ascii="Arial" w:hAnsi="Arial" w:cs="Arial"/>
                <w:b w:val="0"/>
                <w:color w:val="000000"/>
                <w:sz w:val="20"/>
              </w:rPr>
              <w:t>W05 / W05 — Apply balanced audio to editing sequence</w:t>
            </w:r>
          </w:p>
          <w:p w14:paraId="0E6E3D0E">
            <w:pPr>
              <w:spacing w:after="40"/>
            </w:pPr>
            <w:r>
              <w:rPr>
                <w:rFonts w:ascii="Arial" w:hAnsi="Arial" w:cs="Arial"/>
                <w:b w:val="0"/>
                <w:color w:val="000000"/>
                <w:sz w:val="20"/>
              </w:rPr>
              <w:t>W06 / 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50A2D94">
            <w:r>
              <w:rPr>
                <w:rFonts w:ascii="Arial" w:hAnsi="Arial" w:cs="Arial"/>
                <w:color w:val="000000"/>
                <w:sz w:val="20"/>
              </w:rPr>
              <w:t>IT-072-3:2012-C05/NP(3/6)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79B575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01D001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14:paraId="06C0186F">
      <w:pPr>
        <w:spacing w:before="120" w:after="120" w:line="276" w:lineRule="auto"/>
        <w:jc w:val="left"/>
      </w:pPr>
      <w:r>
        <w:rPr>
          <w:rFonts w:ascii="Arial" w:hAnsi="Arial" w:cs="Arial"/>
          <w:b/>
          <w:color w:val="000000"/>
          <w:sz w:val="22"/>
        </w:rPr>
        <w:t>TAJUK:</w:t>
      </w:r>
    </w:p>
    <w:p w14:paraId="6D7047D4">
      <w:pPr>
        <w:spacing w:after="120" w:line="276" w:lineRule="auto"/>
        <w:jc w:val="left"/>
      </w:pPr>
      <w:r>
        <w:rPr>
          <w:rFonts w:ascii="Arial" w:hAnsi="Arial" w:cs="Arial"/>
          <w:color w:val="000000"/>
          <w:sz w:val="22"/>
        </w:rPr>
        <w:t>Aplikasi Titling dalam Editing Sequence Online</w:t>
      </w:r>
    </w:p>
    <w:p w14:paraId="77BE3B0D"/>
    <w:p w14:paraId="3FD99570">
      <w:pPr>
        <w:spacing w:before="120" w:after="120" w:line="276" w:lineRule="auto"/>
        <w:jc w:val="left"/>
      </w:pPr>
      <w:r>
        <w:rPr>
          <w:rFonts w:ascii="Arial" w:hAnsi="Arial" w:cs="Arial"/>
          <w:b/>
          <w:color w:val="000000"/>
          <w:sz w:val="22"/>
        </w:rPr>
        <w:t>TUJUAN:</w:t>
      </w:r>
    </w:p>
    <w:p w14:paraId="71C282B7">
      <w:pPr>
        <w:spacing w:after="120" w:line="276" w:lineRule="auto"/>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 Nota ini merangkumi dua bab — Editing sequence dan Titling position (safe area, credit title, opening sequence, sub-title, lower third) — kerana kedua-dua aspek ini menentukan sama ada title yang dihasilkan kekal tepat, kemas, dan selamat dari segi teknikal apabila program disiarkan atau ditayangkan.</w:t>
      </w:r>
    </w:p>
    <w:p w14:paraId="1D6A584D"/>
    <w:p w14:paraId="22F306BA">
      <w:pPr>
        <w:spacing w:before="120" w:after="120" w:line="276" w:lineRule="auto"/>
        <w:jc w:val="left"/>
      </w:pPr>
      <w:r>
        <w:rPr>
          <w:rFonts w:ascii="Arial" w:hAnsi="Arial" w:cs="Arial"/>
          <w:b/>
          <w:color w:val="000000"/>
          <w:sz w:val="22"/>
        </w:rPr>
        <w:t>PENERANGAN:</w:t>
      </w:r>
    </w:p>
    <w:p w14:paraId="00DCC425">
      <w:pPr>
        <w:spacing w:before="120" w:after="120" w:line="276" w:lineRule="auto"/>
        <w:jc w:val="left"/>
      </w:pPr>
      <w:r>
        <w:rPr>
          <w:rFonts w:ascii="Arial" w:hAnsi="Arial" w:cs="Arial"/>
          <w:b/>
          <w:color w:val="000000"/>
          <w:sz w:val="24"/>
        </w:rPr>
        <w:t>Bab 1: Editing sequence</w:t>
      </w:r>
    </w:p>
    <w:p w14:paraId="256C5A50">
      <w:pPr>
        <w:spacing w:before="120" w:after="120" w:line="276" w:lineRule="auto"/>
        <w:jc w:val="left"/>
      </w:pPr>
      <w:r>
        <w:rPr>
          <w:rFonts w:ascii="Arial" w:hAnsi="Arial" w:cs="Arial"/>
          <w:b/>
          <w:color w:val="000000"/>
          <w:sz w:val="22"/>
        </w:rPr>
        <w:t>Objektif Pembelajaran</w:t>
      </w:r>
    </w:p>
    <w:p w14:paraId="1047E0BB">
      <w:pPr>
        <w:spacing w:after="120" w:line="276" w:lineRule="auto"/>
        <w:jc w:val="left"/>
      </w:pPr>
      <w:r>
        <w:rPr>
          <w:rFonts w:ascii="Arial" w:hAnsi="Arial" w:cs="Arial"/>
          <w:color w:val="000000"/>
          <w:sz w:val="22"/>
        </w:rPr>
        <w:t>Selepas mempelajari topik ini, pelatih dapat:</w:t>
      </w:r>
    </w:p>
    <w:p w14:paraId="0739C942">
      <w:pPr>
        <w:pStyle w:val="15"/>
        <w:spacing w:after="40" w:line="276" w:lineRule="auto"/>
        <w:ind w:left="357" w:hanging="357"/>
        <w:jc w:val="left"/>
      </w:pPr>
      <w:r>
        <w:rPr>
          <w:rFonts w:ascii="Arial" w:hAnsi="Arial" w:cs="Arial"/>
          <w:color w:val="000000"/>
          <w:sz w:val="22"/>
        </w:rPr>
        <w:t>• Menjelaskan sebab sequence mesti dikunci (locked) sebelum titling ditambah.</w:t>
      </w:r>
    </w:p>
    <w:p w14:paraId="3FA47FEC">
      <w:pPr>
        <w:pStyle w:val="15"/>
        <w:spacing w:after="40" w:line="276" w:lineRule="auto"/>
        <w:ind w:left="357" w:hanging="357"/>
        <w:jc w:val="left"/>
      </w:pPr>
      <w:r>
        <w:rPr>
          <w:rFonts w:ascii="Arial" w:hAnsi="Arial" w:cs="Arial"/>
          <w:color w:val="000000"/>
          <w:sz w:val="22"/>
        </w:rPr>
        <w:t>• Mengenal pasti maklumat yang perlu disemak sebelum meletakkan title ke dalam sequence.</w:t>
      </w:r>
    </w:p>
    <w:p w14:paraId="0A8197C1">
      <w:pPr>
        <w:pStyle w:val="15"/>
        <w:spacing w:after="40" w:line="276" w:lineRule="auto"/>
        <w:ind w:left="357" w:hanging="357"/>
        <w:jc w:val="left"/>
      </w:pPr>
      <w:r>
        <w:rPr>
          <w:rFonts w:ascii="Arial" w:hAnsi="Arial" w:cs="Arial"/>
          <w:color w:val="000000"/>
          <w:sz w:val="22"/>
        </w:rPr>
        <w:t>• Menentukan kedudukan title (masa masuk/keluar) selari dengan komposisi shot dan pergerakan kamera.</w:t>
      </w:r>
    </w:p>
    <w:p w14:paraId="38322D1A">
      <w:pPr>
        <w:pStyle w:val="15"/>
        <w:spacing w:after="40" w:line="276" w:lineRule="auto"/>
        <w:ind w:left="357" w:hanging="357"/>
        <w:jc w:val="left"/>
      </w:pPr>
      <w:r>
        <w:rPr>
          <w:rFonts w:ascii="Arial" w:hAnsi="Arial" w:cs="Arial"/>
          <w:color w:val="000000"/>
          <w:sz w:val="22"/>
        </w:rPr>
        <w:t>• Menentukan bahasa dan gaya title mengikut keperluan output projek serta identiti jenama.</w:t>
      </w:r>
    </w:p>
    <w:p w14:paraId="7A20202F">
      <w:pPr>
        <w:pStyle w:val="15"/>
        <w:spacing w:after="40" w:line="276" w:lineRule="auto"/>
        <w:ind w:left="357" w:hanging="357"/>
        <w:jc w:val="left"/>
      </w:pPr>
      <w:r>
        <w:rPr>
          <w:rFonts w:ascii="Arial" w:hAnsi="Arial" w:cs="Arial"/>
          <w:color w:val="000000"/>
          <w:sz w:val="22"/>
        </w:rPr>
        <w:t>• Mengaplikasikan prosedur kerja piawai bagi menyediakan sequence sebelum titling.</w:t>
      </w:r>
    </w:p>
    <w:p w14:paraId="4AB770FC">
      <w:pPr>
        <w:spacing w:after="120" w:line="276" w:lineRule="auto"/>
        <w:jc w:val="left"/>
      </w:pPr>
      <w:r>
        <w:rPr>
          <w:rFonts w:ascii="Arial" w:hAnsi="Arial" w:cs="Arial"/>
          <w:b/>
          <w:color w:val="000000"/>
          <w:sz w:val="22"/>
        </w:rPr>
        <w:t>Pengenalan</w:t>
      </w:r>
    </w:p>
    <w:p w14:paraId="2A58B479">
      <w:pPr>
        <w:spacing w:after="120" w:line="276" w:lineRule="auto"/>
        <w:jc w:val="left"/>
      </w:pPr>
      <w:r>
        <w:rPr>
          <w:rFonts w:ascii="Arial" w:hAnsi="Arial" w:cs="Arial"/>
          <w:color w:val="000000"/>
          <w:sz w:val="22"/>
        </w:rPr>
        <w:t>Editing sequence ialah susunan klip video yang telah dikonform (conformed) daripada peringkat offline edit, lengkap dengan Edit-Decision-List (EDL) yang telah diimport dan disahkan pada WA1, serta elemen visual (motion graphic, montage, visual effects, transition) yang telah diaplikasikan pada WA2. Bagi seorang Editor Tahap 3, memahami keadaan sequence sebelum titling dimulakan adalah kritikal kerana sebarang kesilapan pada peringkat ini — sama ada dari segi tempoh (duration), maklumat pembicara, atau kedudukan visual — akan berulang ke setiap title yang diletakkan selepasnya, menyebabkan kerja pembetulan (rework) yang memakan masa dan kos produksi. Oleh itu, editing sequence perlu difahami bukan sahaja sebagai hasil kerja offline, tetapi sebagai asas teknikal yang menentukan kejayaan proses titling seterusnya.</w:t>
      </w:r>
    </w:p>
    <w:p w14:paraId="6E104DFA">
      <w:pPr>
        <w:spacing w:after="120" w:line="276" w:lineRule="auto"/>
        <w:jc w:val="left"/>
      </w:pPr>
      <w:r>
        <w:rPr>
          <w:rFonts w:ascii="Arial" w:hAnsi="Arial" w:cs="Arial"/>
          <w:b/>
          <w:color w:val="000000"/>
          <w:sz w:val="22"/>
        </w:rPr>
        <w:t>Konsep /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CE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017045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33AF751">
            <w:r>
              <w:rPr>
                <w:rFonts w:ascii="Arial" w:hAnsi="Arial" w:cs="Arial"/>
                <w:b/>
                <w:color w:val="000000"/>
                <w:sz w:val="20"/>
              </w:rPr>
              <w:t>Maksud (BM)</w:t>
            </w:r>
          </w:p>
        </w:tc>
      </w:tr>
      <w:tr w14:paraId="3E7F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BD12E">
            <w:r>
              <w:rPr>
                <w:rFonts w:ascii="Arial" w:hAnsi="Arial" w:cs="Arial"/>
                <w:color w:val="000000"/>
                <w:sz w:val="20"/>
              </w:rPr>
              <w:t>Locked sequence*</w:t>
            </w:r>
          </w:p>
        </w:tc>
        <w:tc>
          <w:tcPr>
            <w:tcW w:w="4656" w:type="dxa"/>
            <w:tcMar>
              <w:top w:w="57" w:type="dxa"/>
              <w:left w:w="57" w:type="dxa"/>
              <w:bottom w:w="57" w:type="dxa"/>
              <w:right w:w="57" w:type="dxa"/>
            </w:tcMar>
          </w:tcPr>
          <w:p w14:paraId="79FB129B">
            <w:r>
              <w:rPr>
                <w:rFonts w:ascii="Arial" w:hAnsi="Arial" w:cs="Arial"/>
                <w:color w:val="000000"/>
                <w:sz w:val="20"/>
              </w:rPr>
              <w:t>Sequence yang tempoh (timing) setiap klip sudah muktamad dan tidak akan berubah lagi</w:t>
            </w:r>
          </w:p>
        </w:tc>
      </w:tr>
      <w:tr w14:paraId="7EA8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144888">
            <w:r>
              <w:rPr>
                <w:rFonts w:ascii="Arial" w:hAnsi="Arial" w:cs="Arial"/>
                <w:color w:val="000000"/>
                <w:sz w:val="20"/>
              </w:rPr>
              <w:t>Conform*</w:t>
            </w:r>
          </w:p>
        </w:tc>
        <w:tc>
          <w:tcPr>
            <w:tcW w:w="4656" w:type="dxa"/>
            <w:tcMar>
              <w:top w:w="57" w:type="dxa"/>
              <w:left w:w="57" w:type="dxa"/>
              <w:bottom w:w="57" w:type="dxa"/>
              <w:right w:w="57" w:type="dxa"/>
            </w:tcMar>
          </w:tcPr>
          <w:p w14:paraId="475C8159">
            <w:r>
              <w:rPr>
                <w:rFonts w:ascii="Arial" w:hAnsi="Arial" w:cs="Arial"/>
                <w:color w:val="000000"/>
                <w:sz w:val="20"/>
              </w:rPr>
              <w:t>Proses menyelaraskan sequence akhir dengan EDL/rujukan offline edit</w:t>
            </w:r>
          </w:p>
        </w:tc>
      </w:tr>
      <w:tr w14:paraId="05A7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ADB8BC">
            <w:r>
              <w:rPr>
                <w:rFonts w:ascii="Arial" w:hAnsi="Arial" w:cs="Arial"/>
                <w:color w:val="000000"/>
                <w:sz w:val="20"/>
              </w:rPr>
              <w:t>Lower-third list*</w:t>
            </w:r>
          </w:p>
        </w:tc>
        <w:tc>
          <w:tcPr>
            <w:tcW w:w="4656" w:type="dxa"/>
            <w:tcMar>
              <w:top w:w="57" w:type="dxa"/>
              <w:left w:w="57" w:type="dxa"/>
              <w:bottom w:w="57" w:type="dxa"/>
              <w:right w:w="57" w:type="dxa"/>
            </w:tcMar>
          </w:tcPr>
          <w:p w14:paraId="271224EA">
            <w:r>
              <w:rPr>
                <w:rFonts w:ascii="Arial" w:hAnsi="Arial" w:cs="Arial"/>
                <w:color w:val="000000"/>
                <w:sz w:val="20"/>
              </w:rPr>
              <w:t>Senarai nama dan jawatan pembicara yang disediakan oleh Producer/Director</w:t>
            </w:r>
          </w:p>
        </w:tc>
      </w:tr>
      <w:tr w14:paraId="6C1D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934A8A">
            <w:r>
              <w:rPr>
                <w:rFonts w:ascii="Arial" w:hAnsi="Arial" w:cs="Arial"/>
                <w:color w:val="000000"/>
                <w:sz w:val="20"/>
              </w:rPr>
              <w:t>Timecode*</w:t>
            </w:r>
          </w:p>
        </w:tc>
        <w:tc>
          <w:tcPr>
            <w:tcW w:w="4656" w:type="dxa"/>
            <w:tcMar>
              <w:top w:w="57" w:type="dxa"/>
              <w:left w:w="57" w:type="dxa"/>
              <w:bottom w:w="57" w:type="dxa"/>
              <w:right w:w="57" w:type="dxa"/>
            </w:tcMar>
          </w:tcPr>
          <w:p w14:paraId="02D8A503">
            <w:r>
              <w:rPr>
                <w:rFonts w:ascii="Arial" w:hAnsi="Arial" w:cs="Arial"/>
                <w:color w:val="000000"/>
                <w:sz w:val="20"/>
              </w:rPr>
              <w:t>Kod masa (jam:minit:saat:frame) yang menandakan kedudukan tepat setiap klip</w:t>
            </w:r>
          </w:p>
        </w:tc>
      </w:tr>
      <w:tr w14:paraId="0C480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249517">
            <w:r>
              <w:rPr>
                <w:rFonts w:ascii="Arial" w:hAnsi="Arial" w:cs="Arial"/>
                <w:color w:val="000000"/>
                <w:sz w:val="20"/>
              </w:rPr>
              <w:t>Brand consistency*</w:t>
            </w:r>
          </w:p>
        </w:tc>
        <w:tc>
          <w:tcPr>
            <w:tcW w:w="4656" w:type="dxa"/>
            <w:tcMar>
              <w:top w:w="57" w:type="dxa"/>
              <w:left w:w="57" w:type="dxa"/>
              <w:bottom w:w="57" w:type="dxa"/>
              <w:right w:w="57" w:type="dxa"/>
            </w:tcMar>
          </w:tcPr>
          <w:p w14:paraId="4B7A624E">
            <w:r>
              <w:rPr>
                <w:rFonts w:ascii="Arial" w:hAnsi="Arial" w:cs="Arial"/>
                <w:color w:val="000000"/>
                <w:sz w:val="20"/>
              </w:rPr>
              <w:t>Keselarasan font, saiz dan warna title sepanjang produksi bagi mengekalkan identiti visual</w:t>
            </w:r>
          </w:p>
        </w:tc>
      </w:tr>
      <w:tr w14:paraId="3E5D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FABD418">
            <w:r>
              <w:rPr>
                <w:rFonts w:ascii="Arial" w:hAnsi="Arial" w:cs="Arial"/>
                <w:color w:val="000000"/>
                <w:sz w:val="20"/>
              </w:rPr>
              <w:t>Duration lock*</w:t>
            </w:r>
          </w:p>
        </w:tc>
        <w:tc>
          <w:tcPr>
            <w:tcW w:w="4656" w:type="dxa"/>
            <w:tcMar>
              <w:top w:w="57" w:type="dxa"/>
              <w:left w:w="57" w:type="dxa"/>
              <w:bottom w:w="57" w:type="dxa"/>
              <w:right w:w="57" w:type="dxa"/>
            </w:tcMar>
          </w:tcPr>
          <w:p w14:paraId="52CF4727">
            <w:r>
              <w:rPr>
                <w:rFonts w:ascii="Arial" w:hAnsi="Arial" w:cs="Arial"/>
                <w:color w:val="000000"/>
                <w:sz w:val="20"/>
              </w:rPr>
              <w:t>Pengesahan bahawa jumlah tempoh sequence tidak akan berubah selepas peringkat ini</w:t>
            </w:r>
          </w:p>
        </w:tc>
      </w:tr>
    </w:tbl>
    <w:p w14:paraId="3E45EBA3">
      <w:pPr>
        <w:spacing w:before="120" w:after="120" w:line="276" w:lineRule="auto"/>
        <w:jc w:val="left"/>
      </w:pPr>
      <w:r>
        <w:rPr>
          <w:rFonts w:ascii="Arial" w:hAnsi="Arial" w:cs="Arial"/>
          <w:b/>
          <w:color w:val="000000"/>
          <w:sz w:val="22"/>
        </w:rPr>
        <w:t>1. Pratonton dan persediaan sequence</w:t>
      </w:r>
    </w:p>
    <w:p w14:paraId="6578F663">
      <w:pPr>
        <w:spacing w:after="120" w:line="276" w:lineRule="auto"/>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 Pratonton ini dijalankan pada resolusi penuh (full resolution) dan bukan proxy, supaya editor dapat menilai komposisi shot dengan tepat sebelum menentukan kedudukan title. Semasa pratonton, editor turut menyemak sama ada terdapat sebarang jurang (gap) atau lompatan (jump cut) yang tidak disengajakan dalam sequence, kerana ini boleh menjejaskan ketepatan masa masuk/keluar title yang akan diletakkan kemudian. Contoh studio: bagi sebuah dokumentari 24 minit format HD 1920×1080 pada 25fps, editor akan mempratonton keseluruhan sequence dalam satu sesi tanpa gangguan (single continuous playback) bagi memastikan tiada anjakan visual yang terlepas pandang sebelum senarai title disediakan.</w:t>
      </w:r>
    </w:p>
    <w:p w14:paraId="557E724E">
      <w:pPr>
        <w:spacing w:before="120" w:after="120" w:line="276" w:lineRule="auto"/>
        <w:jc w:val="left"/>
      </w:pPr>
      <w:r>
        <w:rPr>
          <w:rFonts w:ascii="Arial" w:hAnsi="Arial" w:cs="Arial"/>
          <w:b/>
          <w:color w:val="000000"/>
          <w:sz w:val="22"/>
        </w:rPr>
        <w:t>2. Sebab sequence mesti dikunci sebelum titling</w:t>
      </w:r>
    </w:p>
    <w:p w14:paraId="006C772D">
      <w:pPr>
        <w:spacing w:after="120" w:line="276" w:lineRule="auto"/>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Apabila satu klip dipendekkan atau dipanjangkan selepas title diletakkan pada timeline, seluruh title yang berada selepas klip tersebut turut beralih (ripple), menyebabkan ketidaksepadanan antara teks dan visual atau dialog. Bagi mengelakkan situasi ini, amalan industri menetapkan bahawa sequence perlu mendapat kelulusan bertulis atau lisan daripada Director/Producer sebagai "picture lock" sebelum peringkat titling dimulakan.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7853CDD0">
      <w:pPr>
        <w:spacing w:before="120" w:after="120" w:line="276" w:lineRule="auto"/>
        <w:jc w:val="left"/>
      </w:pPr>
      <w:r>
        <w:rPr>
          <w:rFonts w:ascii="Arial" w:hAnsi="Arial" w:cs="Arial"/>
          <w:b/>
          <w:color w:val="000000"/>
          <w:sz w:val="22"/>
        </w:rPr>
        <w:t>3. Menyemak maklumat sebelum titling</w:t>
      </w:r>
    </w:p>
    <w:p w14:paraId="11432AAD">
      <w:pPr>
        <w:spacing w:after="120" w:line="276" w:lineRule="auto"/>
        <w:jc w:val="left"/>
      </w:pPr>
      <w:r>
        <w:rPr>
          <w:rFonts w:ascii="Arial" w:hAnsi="Arial" w:cs="Arial"/>
          <w:color w:val="000000"/>
          <w:sz w:val="22"/>
        </w:rPr>
        <w:t>Sebelum meneruskan kerja, editor perlu menyemak beberapa dokumen sokongan: skrip akhir (final script) untuk ejaan dialog dan nama; senarai lower-third daripada Producer; continuity sheet untuk mengesahkan urutan adegan; dan DIT sheet bagi memastikan metadata klip (timecode, reel number) selaras dengan EDL yang diimport pada WA1. Kesilapan ejaan nama pembicara pada lower-third adalah salah satu kesilapan paling kerap dilaporkan dalam post-production, dan ia boleh menjejaskan kredibiliti produksi sekiranya tidak disemak sebelum penyiaran.</w:t>
      </w:r>
    </w:p>
    <w:p w14:paraId="509C87F6">
      <w:pPr>
        <w:spacing w:before="120" w:after="120" w:line="276" w:lineRule="auto"/>
        <w:jc w:val="left"/>
      </w:pPr>
      <w:r>
        <w:rPr>
          <w:rFonts w:ascii="Arial" w:hAnsi="Arial" w:cs="Arial"/>
          <w:b/>
          <w:color w:val="000000"/>
          <w:sz w:val="22"/>
        </w:rPr>
        <w:t>4. Contoh studio: penentuan bahasa dan gaya title</w:t>
      </w:r>
    </w:p>
    <w:p w14:paraId="4DB6157F">
      <w:pPr>
        <w:spacing w:after="120" w:line="276" w:lineRule="auto"/>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Contohnya, sebuah dokumentari dwibahasa akan menetapkan satu font standard (contohnya Helvetica Neue atau Arial, saiz 42pt untuk lower-third) untuk sarikata BM dan EN supaya kelihatan konsisten di semua episod. Bagi projek iklan TV 30 saat pula, title pembukaan biasanya dihadkan kepada logo jenama sahaja dengan tempoh paparan tidak melebihi 2 saat, manakala projek korporat 3 minit lazimnya memerlukan lower-third lengkap (nama, jawatan, syarikat) bagi setiap pembicara yang muncul dalam temu bual.</w:t>
      </w:r>
    </w:p>
    <w:p w14:paraId="667B6197">
      <w:pPr>
        <w:spacing w:before="120" w:after="120" w:line="276" w:lineRule="auto"/>
        <w:jc w:val="left"/>
      </w:pPr>
      <w:r>
        <w:rPr>
          <w:rFonts w:ascii="Arial" w:hAnsi="Arial" w:cs="Arial"/>
          <w:b/>
          <w:color w:val="000000"/>
          <w:sz w:val="22"/>
        </w:rPr>
        <w:t>5. Contoh studio: projek drama bersiri</w:t>
      </w:r>
    </w:p>
    <w:p w14:paraId="77978FCE">
      <w:pPr>
        <w:spacing w:after="120" w:line="276" w:lineRule="auto"/>
        <w:jc w:val="left"/>
      </w:pPr>
      <w:r>
        <w:rPr>
          <w:rFonts w:ascii="Arial" w:hAnsi="Arial" w:cs="Arial"/>
          <w:color w:val="000000"/>
          <w:sz w:val="22"/>
        </w:rPr>
        <w:t>Bagi drama bersiri format 4K UHD (3840×2160) pada 23.976fps, editor perlu menyediakan template title yang boleh digunakan semula (reusable template) merentasi semua episod — contohnya kad "Episod 12" pada pembukaan dan kredit penutup yang menyenaraikan pelakon serta kru. Oleh kerana bilangan episod adalah banyak, sebarang perubahan gaya title pada satu episod perlu diselaraskan ke semua episod lain bagi mengekalkan konsistensi jenama produksi.</w:t>
      </w:r>
    </w:p>
    <w:p w14:paraId="59D08C14">
      <w:pPr>
        <w:spacing w:after="120" w:line="276" w:lineRule="auto"/>
        <w:jc w:val="left"/>
      </w:pPr>
      <w:r>
        <w:rPr>
          <w:rFonts w:ascii="Arial" w:hAnsi="Arial" w:cs="Arial"/>
          <w:b/>
          <w:color w:val="000000"/>
          <w:sz w:val="22"/>
        </w:rPr>
        <w:t>5b. Contoh studio: rakaman acara langsung dan sukan</w:t>
      </w:r>
    </w:p>
    <w:p w14:paraId="18AAFB19">
      <w:pPr>
        <w:spacing w:after="120" w:line="276" w:lineRule="auto"/>
        <w:jc w:val="left"/>
      </w:pPr>
      <w:r>
        <w:rPr>
          <w:rFonts w:ascii="Arial" w:hAnsi="Arial" w:cs="Arial"/>
          <w:color w:val="000000"/>
          <w:sz w:val="22"/>
        </w:rPr>
        <w:t>Bagi produksi rakaman acara langsung seperti majlis korporat atau acara sukan yang kemudiannya disunting untuk siaran ulangan (highlight reel), kedudukan title memerlukan pertimbangan tambahan kerana kandungan asal sering mengandungi grafik siaran langsung (live graphics) seperti skor, jam larian (running clock), atau logo penaja acara yang telah sedia ada dalam rakaman kamera. Editor Tahap 3 perlu mengenal pasti kawasan frame yang telah digunakan oleh grafik siaran langsung tersebut sebelum menambah title tambahan seperti nama peserta atau lokasi, bagi mengelakkan pertindihan antara grafik asal dan title baharu yang ditambah semasa proses penyuntingan post-production. Dalam kes highlight reel sukan, editor selalunya perlu memadam atau menutup grafik skor asal (jika kualiti rakaman membenarkan) dan menggantikannya dengan grafik title baharu yang lebih kemas dan konsisten dengan gaya penyuntingan highlight.</w:t>
      </w:r>
    </w:p>
    <w:p w14:paraId="2DD7429D">
      <w:pPr>
        <w:spacing w:before="120" w:after="120" w:line="276" w:lineRule="auto"/>
        <w:jc w:val="left"/>
      </w:pPr>
      <w:r>
        <w:rPr>
          <w:rFonts w:ascii="Arial" w:hAnsi="Arial" w:cs="Arial"/>
          <w:b/>
          <w:color w:val="000000"/>
          <w:sz w:val="22"/>
        </w:rPr>
        <w:t>6. Selarasan timecode dan frame rate merentasi sistem</w:t>
      </w:r>
    </w:p>
    <w:p w14:paraId="7F9F85C0">
      <w:pPr>
        <w:spacing w:after="120" w:line="276" w:lineRule="auto"/>
        <w:jc w:val="left"/>
      </w:pPr>
      <w:r>
        <w:rPr>
          <w:rFonts w:ascii="Arial" w:hAnsi="Arial" w:cs="Arial"/>
          <w:color w:val="000000"/>
          <w:sz w:val="22"/>
        </w:rPr>
        <w:t>Salah satu aspek teknikal yang sering diabaikan editor baharu ialah kepentingan menyelaraskan timecode dan frame rate sequence dengan sistem penyiaran sasaran sebelum titling dimulakan. Sekiranya sequence disunting pada 29.97fps drop-frame tetapi title generator disetkan pada 30fps non-drop, timecode yang dipaparkan pada senarai title akan tersasar sedikit demi sedikit sepanjang program, menyebabkan title yang sepatutnya muncul pada minit ke-10 sebenarnya muncul beberapa frame lebih awal atau lewat berbanding jangkaan. Bagi produksi yang disasarkan untuk penyiaran televisyen Malaysia, kadar bingkai piawai ialah 25fps (PAL), manakala produksi untuk pasaran Amerika Utara atau platform global seperti Netflix biasanya menggunakan 23.976fps atau 29.97fps. Editor Tahap 3 perlu mengesahkan frame rate sequence sepadan dengan spesifikasi penghantaran (delivery spec) projek sebelum meneruskan kerja titling, kerana pertukaran frame rate selepas title diletakkan akan memerlukan penjajaran semula setiap satu title pada timeline.</w:t>
      </w:r>
    </w:p>
    <w:p w14:paraId="6AEA7FE9">
      <w:pPr>
        <w:spacing w:before="120" w:after="120" w:line="276" w:lineRule="auto"/>
        <w:jc w:val="left"/>
      </w:pPr>
      <w:r>
        <w:rPr>
          <w:rFonts w:ascii="Arial" w:hAnsi="Arial" w:cs="Arial"/>
          <w:b/>
          <w:color w:val="000000"/>
          <w:sz w:val="22"/>
        </w:rPr>
        <w:t>7. Contoh studio: penyelarasan sistem bagi projek multi-platform</w:t>
      </w:r>
    </w:p>
    <w:p w14:paraId="1A3C8C26">
      <w:pPr>
        <w:spacing w:after="120" w:line="276" w:lineRule="auto"/>
        <w:jc w:val="left"/>
      </w:pPr>
      <w:r>
        <w:rPr>
          <w:rFonts w:ascii="Arial" w:hAnsi="Arial" w:cs="Arial"/>
          <w:color w:val="000000"/>
          <w:sz w:val="22"/>
        </w:rPr>
        <w:t>Sebuah syarikat produksi yang menghasilkan satu dokumentari untuk disiarkan serentak di TV kabel tempatan (25fps, HD 1920×1080) dan platform penstriman global (23.976fps, 4K UHD 3840×2160) perlu menyediakan dua versi sequence berasingan sebelum titling dimulakan, kerana setiap versi mempunyai timecode dan bilangan frame yang berbeza walaupun kandungan visualnya serupa. Editor perlu memastikan senarai title (title list) disediakan secara berasingan bagi setiap versi, dengan timecode masuk/keluar dikira semula mengikut frame rate masing-masing, bagi mengelakkan title tersasar pada mana-mana versi penghantaran.</w:t>
      </w:r>
    </w:p>
    <w:p w14:paraId="572C1D82">
      <w:pPr>
        <w:spacing w:before="120" w:after="120" w:line="276" w:lineRule="auto"/>
        <w:jc w:val="left"/>
      </w:pPr>
      <w:r>
        <w:rPr>
          <w:rFonts w:ascii="Arial" w:hAnsi="Arial" w:cs="Arial"/>
          <w:b/>
          <w:color w:val="000000"/>
          <w:sz w:val="22"/>
        </w:rPr>
        <w:t>8. Kerjasama antara editor dan pasukan produksi</w:t>
      </w:r>
    </w:p>
    <w:p w14:paraId="0BBBE0FC">
      <w:pPr>
        <w:spacing w:after="120" w:line="276" w:lineRule="auto"/>
        <w:jc w:val="left"/>
      </w:pPr>
      <w:r>
        <w:rPr>
          <w:rFonts w:ascii="Arial" w:hAnsi="Arial" w:cs="Arial"/>
          <w:color w:val="000000"/>
          <w:sz w:val="22"/>
        </w:rPr>
        <w:t>Proses persediaan sequence bukan sahaja melibatkan kerja teknikal editor secara bersendirian, tetapi juga komunikasi rapat dengan Producer, Director, dan pasukan grafik (jika title kompleks memerlukan reka bentuk luar). Editor perlu menjadualkan sesi semakan (review session) bersama pasukan produksi sebelum picture lock disahkan, supaya sebarang isu berkaitan kandungan title — seperti nama pembicara yang tertinggal atau maklumat yang perlu dikemas kini — dapat diselesaikan lebih awal. Amalan baik ialah menghantar senarai title draf (draft title list) kepada Producer sekurang-kurangnya satu hari sebelum sesi pratonton rasmi, supaya pembetulan dapat dibuat tanpa menjejaskan jadual kerja titling.</w:t>
      </w:r>
    </w:p>
    <w:p w14:paraId="2F23CB6C">
      <w:pPr>
        <w:spacing w:before="120" w:after="120" w:line="276" w:lineRule="auto"/>
        <w:jc w:val="left"/>
      </w:pPr>
      <w:r>
        <w:rPr>
          <w:rFonts w:ascii="Arial" w:hAnsi="Arial" w:cs="Arial"/>
          <w:b/>
          <w:color w:val="000000"/>
          <w:sz w:val="22"/>
        </w:rPr>
        <w:t>9. Pertimbangan mengikut perisian NLE yang digunakan</w:t>
      </w:r>
    </w:p>
    <w:p w14:paraId="5B1A3EED">
      <w:pPr>
        <w:spacing w:after="120" w:line="276" w:lineRule="auto"/>
        <w:jc w:val="left"/>
      </w:pPr>
      <w:r>
        <w:rPr>
          <w:rFonts w:ascii="Arial" w:hAnsi="Arial" w:cs="Arial"/>
          <w:color w:val="000000"/>
          <w:sz w:val="22"/>
        </w:rPr>
        <w:t>Setiap perisian NLE (Non-Linear Editing) mempunyai kaedah tersendiri untuk mengunci sequence dan menguruskan title. Dalam Adobe Premiere Pro, editor boleh menggunakan fungsi "Lock Track" pada setiap trek video bagi mengelakkan sebarang perubahan tidak sengaja selepas picture lock, manakala title biasanya diletakkan pada trek video berasingan (V2 atau V3) menggunakan panel Essential Graphics supaya mudah dikawal secara berasingan daripada visual utama. Dalam DaVinci Resolve, editor boleh menggunakan "Timeline Lock" pada Edit Page dan mencipta title menggunakan modul Fusion atau Edit Page Text+ untuk kawalan animasi yang lebih terperinci. Bagi Avid Media Composer, editor lazimnya menggunakan fungsi "Segment Mode" untuk mengesahkan tiada perubahan tempoh berlaku pada sequence, dan title generator Avid Marquee atau plugin luar seperti Boris FX Title untuk menghasilkan grafik title yang serasi dengan alur kerja broadcast. Memahami ciri khusus setiap perisian membolehkan editor bekerja lebih pantas dan mengelakkan kesilapan teknikal yang berpunca daripada salah faham fungsi antara muka.</w:t>
      </w:r>
    </w:p>
    <w:p w14:paraId="169EA384">
      <w:pPr>
        <w:spacing w:before="120" w:after="120" w:line="276" w:lineRule="auto"/>
        <w:jc w:val="left"/>
      </w:pPr>
      <w:r>
        <w:rPr>
          <w:rFonts w:ascii="Arial" w:hAnsi="Arial" w:cs="Arial"/>
          <w:b/>
          <w:color w:val="000000"/>
          <w:sz w:val="22"/>
        </w:rPr>
        <w:t>10. Pengurusan versi dan sandaran (backup) semasa titling</w:t>
      </w:r>
    </w:p>
    <w:p w14:paraId="10909292">
      <w:pPr>
        <w:spacing w:after="120" w:line="276" w:lineRule="auto"/>
        <w:jc w:val="left"/>
      </w:pPr>
      <w:r>
        <w:rPr>
          <w:rFonts w:ascii="Arial" w:hAnsi="Arial" w:cs="Arial"/>
          <w:color w:val="000000"/>
          <w:sz w:val="22"/>
        </w:rPr>
        <w:t>Oleh kerana proses titling melibatkan banyak fail grafik dan versi sequence, editor perlu mengamalkan disiplin pengurusan versi yang baik. Setiap kali sequence disimpan selepas sesi titling, editor digalakkan menamakan fail projek mengikut format tarikh dan versi (contohnya ProjekABC_Titling_v03_20260910.prproj) supaya versi terkini dapat dikenal pasti dengan mudah dan versi lama boleh dirujuk semula sekiranya berlaku kesilapan. Sandaran automatik (auto-save) dalam kebanyakan NLE moden perlu diaktifkan dengan selang masa yang munasabah (contohnya setiap 15-20 minit), dan salinan sandaran projek perlu disimpan pada storan luaran atau storan awan sebagai langkah keselamatan tambahan terhadap kegagalan sistem semasa sesi kerja yang panjang.</w:t>
      </w:r>
    </w:p>
    <w:p w14:paraId="16A1AFD1">
      <w:pPr>
        <w:spacing w:before="120" w:after="120" w:line="276" w:lineRule="auto"/>
        <w:jc w:val="left"/>
      </w:pPr>
      <w:r>
        <w:rPr>
          <w:rFonts w:ascii="Arial" w:hAnsi="Arial" w:cs="Arial"/>
          <w:b/>
          <w:color w:val="000000"/>
          <w:sz w:val="22"/>
        </w:rPr>
        <w:t>11. Semakan kontrak dan hak cipta bagi kandungan pihak ketiga</w:t>
      </w:r>
    </w:p>
    <w:p w14:paraId="72C7C3B0">
      <w:pPr>
        <w:spacing w:after="120" w:line="276" w:lineRule="auto"/>
        <w:jc w:val="left"/>
      </w:pPr>
      <w:r>
        <w:rPr>
          <w:rFonts w:ascii="Arial" w:hAnsi="Arial" w:cs="Arial"/>
          <w:color w:val="000000"/>
          <w:sz w:val="22"/>
        </w:rPr>
        <w:t>Sebelum titling dimulakan, editor turut perlu menyemak sama ada sequence mengandungi kandungan pihak ketiga yang memerlukan kredit khusus mengikut perjanjian lesen — contohnya klip stok (stock footage), muzik berlesen, atau footage arkib daripada agensi berita. Kebanyakan perjanjian lesen menetapkan syarat kredit (credit requirement) yang wajib dipatuhi, seperti "Footage courtesy of [Nama Agensi]" yang mesti dipaparkan pada kredit penutup dengan format dan tempoh paparan tertentu. Kegagalan mematuhi syarat kredit ini boleh menyebabkan pelanggaran kontrak lesen, walaupun kandungan video itu sendiri telah digunakan secara sah. Editor Tahap 3 perlu menyemak senarai kredit wajib ini bersama Producer atau jabatan undang-undang produksi sebelum menyediakan senarai title akhir, dan memastikan setiap syarat kredit dipenuhi tepat mengikut perjanjian yang ditandatangani.</w:t>
      </w:r>
    </w:p>
    <w:p w14:paraId="5BCE0C19">
      <w:pPr>
        <w:spacing w:before="120" w:after="120" w:line="276" w:lineRule="auto"/>
        <w:jc w:val="left"/>
      </w:pPr>
      <w:r>
        <w:rPr>
          <w:rFonts w:ascii="Arial" w:hAnsi="Arial" w:cs="Arial"/>
          <w:b/>
          <w:color w:val="000000"/>
          <w:sz w:val="22"/>
        </w:rPr>
        <w:t>12. Menguruskan perubahan mendesak (rush changes) selepas picture lock</w:t>
      </w:r>
    </w:p>
    <w:p w14:paraId="6693AF93">
      <w:pPr>
        <w:spacing w:after="120" w:line="276" w:lineRule="auto"/>
        <w:jc w:val="left"/>
      </w:pPr>
      <w:r>
        <w:rPr>
          <w:rFonts w:ascii="Arial" w:hAnsi="Arial" w:cs="Arial"/>
          <w:color w:val="000000"/>
          <w:sz w:val="22"/>
        </w:rPr>
        <w:t>Walaupun picture lock sepatutnya menandakan sequence tidak akan berubah lagi, dalam realiti produksi kadangkala perubahan mendesak masih berlaku — contohnya arahan daripada klien pada saat akhir untuk memendekkan iklan, atau keperluan mematuhi had masa slot penyiaran yang baru ditetapkan oleh stesen TV. Apabila situasi ini berlaku selepas sebahagian title telah diletakkan, editor perlu mengikuti prosedur perubahan terkawal (controlled change procedure): merekod perubahan yang diminta secara bertulis, menilai kesan perubahan tersebut terhadap setiap title yang telah diletakkan, dan mendapatkan kelulusan semula daripada Producer sebelum meneruskan pembetulan. Amalan ini mengelakkan situasi di mana editor membuat pembetulan tergesa-gesa tanpa rekod, yang boleh menyebabkan title lain turut terjejas tanpa disedari.</w:t>
      </w:r>
    </w:p>
    <w:p w14:paraId="37F4EB59">
      <w:pPr>
        <w:spacing w:after="120" w:line="276" w:lineRule="auto"/>
        <w:jc w:val="left"/>
      </w:pPr>
      <w:r>
        <w:rPr>
          <w:rFonts w:ascii="Arial" w:hAnsi="Arial" w:cs="Arial"/>
          <w:b/>
          <w:color w:val="000000"/>
          <w:sz w:val="22"/>
        </w:rPr>
        <w:t>12b. Pengurusan beban kerja dan anggaran masa titling</w:t>
      </w:r>
    </w:p>
    <w:p w14:paraId="384408DA">
      <w:pPr>
        <w:spacing w:after="120" w:line="276" w:lineRule="auto"/>
        <w:jc w:val="left"/>
      </w:pPr>
      <w:r>
        <w:rPr>
          <w:rFonts w:ascii="Arial" w:hAnsi="Arial" w:cs="Arial"/>
          <w:color w:val="000000"/>
          <w:sz w:val="22"/>
        </w:rPr>
        <w:t>Editor Tahap 3 turut perlu mahir menganggarkan masa yang diperlukan bagi kerja titling supaya jadual penghantaran keseluruhan projek dapat dipatuhi. Sebagai panduan umum, satu dokumentari 24 minit dengan kira-kira 20-30 title (gabungan lower third, sub-title, dan credit) biasanya memerlukan anggaran 1-2 hari kerja bagi seorang editor berpengalaman, bergantung kepada kerumitan reka bentuk grafik yang diperlukan. Projek korporat yang lebih pendek (3 minit) dengan bilangan title yang lebih sedikit mungkin hanya memerlukan separuh hari, manakala drama bersiri dengan opening sequence kompleks dan closing credit panjang boleh mengambil masa 2-3 hari bagi setiap episod, terutamanya pada episod pertama musim baharu di mana template title perlu direka dari awal. Anggaran masa ini perlu dimaklumkan kepada Producer pada peringkat perancangan jadual produksi, supaya tempoh mencukupi diperuntukkan bagi kerja titling tanpa menjejaskan kualiti akibat tekanan masa yang tidak realistik.</w:t>
      </w:r>
    </w:p>
    <w:p w14:paraId="1F7CA132">
      <w:pPr>
        <w:spacing w:before="120" w:after="120" w:line="276" w:lineRule="auto"/>
        <w:jc w:val="left"/>
      </w:pPr>
      <w:r>
        <w:rPr>
          <w:rFonts w:ascii="Arial" w:hAnsi="Arial" w:cs="Arial"/>
          <w:b/>
          <w:color w:val="000000"/>
          <w:sz w:val="22"/>
        </w:rPr>
        <w:t>13. Isu hak dan kelulusan penggunaan nama serta jawatan</w:t>
      </w:r>
    </w:p>
    <w:p w14:paraId="161FFF91">
      <w:pPr>
        <w:spacing w:after="120" w:line="276" w:lineRule="auto"/>
        <w:jc w:val="left"/>
      </w:pPr>
      <w:r>
        <w:rPr>
          <w:rFonts w:ascii="Arial" w:hAnsi="Arial" w:cs="Arial"/>
          <w:color w:val="000000"/>
          <w:sz w:val="22"/>
        </w:rPr>
        <w:t>Sebelum meletakkan nama dan jawatan seseorang individu pada lower third atau credit title, editor perlu memastikan pihak produksi telah memperoleh kebenaran atau borang persetujuan (release form) daripada individu berkenaan, terutamanya bagi produksi dokumentari atau temu bual yang melibatkan orang awam. Sesetengah individu mungkin meminta jawatan mereka dipaparkan secara berbeza daripada apa yang tertera pada kad perniagaan (contohnya menggunakan gelaran umum dan bukan nama syarikat penuh atas sebab kerahsiaan korporat), dan editor perlu merujuk kembali kepada Producer sekiranya terdapat sebarang keraguan mengenai kandungan title yang melibatkan pihak ketiga. Kegagalan mematuhi kebenaran ini boleh mendedahkan syarikat produksi kepada risiko tuntutan undang-undang, walaupun kesilapan tersebut berpunca daripada kelalaian teknikal semasa proses titling.</w:t>
      </w:r>
    </w:p>
    <w:p w14:paraId="0B2DE7BE">
      <w:pPr>
        <w:spacing w:before="120" w:after="120" w:line="276" w:lineRule="auto"/>
        <w:jc w:val="left"/>
      </w:pPr>
      <w:r>
        <w:rPr>
          <w:rFonts w:ascii="Arial" w:hAnsi="Arial" w:cs="Arial"/>
          <w:b/>
          <w:color w:val="000000"/>
          <w:sz w:val="22"/>
        </w:rPr>
        <w:t>14. Menguruskan title berbilang bahasa dalam satu sequence</w:t>
      </w:r>
    </w:p>
    <w:p w14:paraId="22860BA0">
      <w:pPr>
        <w:spacing w:after="120" w:line="276" w:lineRule="auto"/>
        <w:jc w:val="left"/>
      </w:pPr>
      <w:r>
        <w:rPr>
          <w:rFonts w:ascii="Arial" w:hAnsi="Arial" w:cs="Arial"/>
          <w:color w:val="000000"/>
          <w:sz w:val="22"/>
        </w:rPr>
        <w:t>Bagi produksi yang disasarkan untuk pasaran serantau, satu sequence mungkin memerlukan lebih daripada satu versi bahasa title — contohnya versi Bahasa Malaysia untuk pasaran tempatan dan versi Bahasa Inggeris untuk pengedaran serantau. Editor Tahap 3 perlu mengurus fail title secara berasingan mengikut bahasa (contohnya menggunakan trek video berlainan atau versi sequence berlainan bagi setiap bahasa) supaya pertukaran antara versi tidak memerlukan kerja titling diulang sepenuhnya. Amalan baik ialah menyediakan satu "master title list" dalam format jadual yang mengandungi teks asal dan terjemahan bersebelahan, membolehkan penterjemah dan editor bekerja secara selari tanpa risiko tersalah padan antara versi bahasa.</w:t>
      </w:r>
    </w:p>
    <w:p w14:paraId="77EBB806">
      <w:pPr>
        <w:spacing w:before="120" w:after="120" w:line="276" w:lineRule="auto"/>
        <w:jc w:val="left"/>
      </w:pPr>
      <w:r>
        <w:rPr>
          <w:rFonts w:ascii="Arial" w:hAnsi="Arial" w:cs="Arial"/>
          <w:b/>
          <w:color w:val="000000"/>
          <w:sz w:val="22"/>
        </w:rPr>
        <w:t>13. Peranan editor suite log book dalam rantaian tanggungjawab</w:t>
      </w:r>
    </w:p>
    <w:p w14:paraId="24B8B145">
      <w:pPr>
        <w:spacing w:after="120" w:line="276" w:lineRule="auto"/>
        <w:jc w:val="left"/>
      </w:pPr>
      <w:r>
        <w:rPr>
          <w:rFonts w:ascii="Arial" w:hAnsi="Arial" w:cs="Arial"/>
          <w:color w:val="000000"/>
          <w:sz w:val="22"/>
        </w:rPr>
        <w:t>Editing suite log book bukan sekadar dokumen pentadbiran, tetapi rekod rasmi yang membentuk rantaian tanggungjawab (chain of accountability) bagi setiap keputusan teknikal yang dibuat sepanjang proses titling. Log book yang lengkap perlu merekodkan tarikh dan masa setiap sesi kerja, nama editor yang bertanggungjawab, versi fail projek yang digunakan, serta ringkasan perubahan yang dibuat pada setiap sesi. Sekiranya berlaku isu selepas penyiaran — contohnya aduan mengenai ejaan nama yang salah — log book membolehkan pihak pengurusan mengesan dengan tepat bila dan oleh siapa kesilapan tersebut mungkin berlaku, serta menentukan sama ada isu berpunca daripada kesilapan editor atau maklumat yang salah diberikan oleh Producer pada peringkat awal.</w:t>
      </w:r>
    </w:p>
    <w:p w14:paraId="318045D6">
      <w:pPr>
        <w:spacing w:after="120" w:line="276" w:lineRule="auto"/>
        <w:jc w:val="left"/>
      </w:pPr>
      <w:r>
        <w:rPr>
          <w:rFonts w:ascii="Arial" w:hAnsi="Arial" w:cs="Arial"/>
          <w:b/>
          <w:color w:val="000000"/>
          <w:sz w:val="22"/>
        </w:rPr>
        <w:t>Prosedur langkah demi langkah — persediaan sequence sebelum titling</w:t>
      </w:r>
    </w:p>
    <w:p w14:paraId="7A6FD25E">
      <w:pPr>
        <w:spacing w:after="120" w:line="276" w:lineRule="auto"/>
        <w:jc w:val="left"/>
      </w:pPr>
      <w:r>
        <w:rPr>
          <w:rFonts w:ascii="Arial" w:hAnsi="Arial" w:cs="Arial"/>
          <w:color w:val="000000"/>
          <w:sz w:val="22"/>
        </w:rPr>
        <w:t>Jadual berikut merumuskan urutan kerja standard yang perlu diikuti oleh Editor Tahap 3 semasa peringkat persediaan, dari mengimport sequence terkonform sehingga merekodkan keputusan dalam log book. Setiap langkah disertai alat/perisian yang biasa digunakan dan kriteria semakan supaya kerja dapat disahkan sebelum diteruskan ke langkah seterusnya.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AB0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4F8254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E1742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E2DB60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9CF8BA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E0B0FEC">
            <w:r>
              <w:rPr>
                <w:rFonts w:ascii="Arial" w:hAnsi="Arial" w:cs="Arial"/>
                <w:b/>
                <w:color w:val="000000"/>
                <w:sz w:val="20"/>
              </w:rPr>
              <w:t>Semakan</w:t>
            </w:r>
          </w:p>
        </w:tc>
      </w:tr>
      <w:tr w14:paraId="4C80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5F99A0">
            <w:r>
              <w:rPr>
                <w:rFonts w:ascii="Arial" w:hAnsi="Arial" w:cs="Arial"/>
                <w:color w:val="000000"/>
                <w:sz w:val="20"/>
              </w:rPr>
              <w:t>1</w:t>
            </w:r>
          </w:p>
        </w:tc>
        <w:tc>
          <w:tcPr>
            <w:tcW w:w="1863" w:type="dxa"/>
            <w:tcMar>
              <w:top w:w="57" w:type="dxa"/>
              <w:left w:w="57" w:type="dxa"/>
              <w:bottom w:w="57" w:type="dxa"/>
              <w:right w:w="57" w:type="dxa"/>
            </w:tcMar>
          </w:tcPr>
          <w:p w14:paraId="7183C5EC">
            <w:r>
              <w:rPr>
                <w:rFonts w:ascii="Arial" w:hAnsi="Arial" w:cs="Arial"/>
                <w:color w:val="000000"/>
                <w:sz w:val="20"/>
              </w:rPr>
              <w:t>Import sequence terkonform daripada WA1/WA2</w:t>
            </w:r>
          </w:p>
        </w:tc>
        <w:tc>
          <w:tcPr>
            <w:tcW w:w="1863" w:type="dxa"/>
            <w:tcMar>
              <w:top w:w="57" w:type="dxa"/>
              <w:left w:w="57" w:type="dxa"/>
              <w:bottom w:w="57" w:type="dxa"/>
              <w:right w:w="57" w:type="dxa"/>
            </w:tcMar>
          </w:tcPr>
          <w:p w14:paraId="57C7807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683CC665">
            <w:r>
              <w:rPr>
                <w:rFonts w:ascii="Arial" w:hAnsi="Arial" w:cs="Arial"/>
                <w:color w:val="000000"/>
                <w:sz w:val="20"/>
              </w:rPr>
              <w:t>Sequence lengkap di timeline</w:t>
            </w:r>
          </w:p>
        </w:tc>
        <w:tc>
          <w:tcPr>
            <w:tcW w:w="1863" w:type="dxa"/>
            <w:tcMar>
              <w:top w:w="57" w:type="dxa"/>
              <w:left w:w="57" w:type="dxa"/>
              <w:bottom w:w="57" w:type="dxa"/>
              <w:right w:w="57" w:type="dxa"/>
            </w:tcMar>
          </w:tcPr>
          <w:p w14:paraId="1523EA23">
            <w:r>
              <w:rPr>
                <w:rFonts w:ascii="Arial" w:hAnsi="Arial" w:cs="Arial"/>
                <w:color w:val="000000"/>
                <w:sz w:val="20"/>
              </w:rPr>
              <w:t>Sahkan bilangan klip sepadan dengan EDL</w:t>
            </w:r>
          </w:p>
        </w:tc>
      </w:tr>
      <w:tr w14:paraId="36DA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95EEB">
            <w:r>
              <w:rPr>
                <w:rFonts w:ascii="Arial" w:hAnsi="Arial" w:cs="Arial"/>
                <w:color w:val="000000"/>
                <w:sz w:val="20"/>
              </w:rPr>
              <w:t>2</w:t>
            </w:r>
          </w:p>
        </w:tc>
        <w:tc>
          <w:tcPr>
            <w:tcW w:w="1863" w:type="dxa"/>
            <w:tcMar>
              <w:top w:w="57" w:type="dxa"/>
              <w:left w:w="57" w:type="dxa"/>
              <w:bottom w:w="57" w:type="dxa"/>
              <w:right w:w="57" w:type="dxa"/>
            </w:tcMar>
          </w:tcPr>
          <w:p w14:paraId="6CF8BF56">
            <w:r>
              <w:rPr>
                <w:rFonts w:ascii="Arial" w:hAnsi="Arial" w:cs="Arial"/>
                <w:color w:val="000000"/>
                <w:sz w:val="20"/>
              </w:rPr>
              <w:t>Pratonton penuh sequence pada resolusi penuh</w:t>
            </w:r>
          </w:p>
        </w:tc>
        <w:tc>
          <w:tcPr>
            <w:tcW w:w="1863" w:type="dxa"/>
            <w:tcMar>
              <w:top w:w="57" w:type="dxa"/>
              <w:left w:w="57" w:type="dxa"/>
              <w:bottom w:w="57" w:type="dxa"/>
              <w:right w:w="57" w:type="dxa"/>
            </w:tcMar>
          </w:tcPr>
          <w:p w14:paraId="60C56014">
            <w:r>
              <w:rPr>
                <w:rFonts w:ascii="Arial" w:hAnsi="Arial" w:cs="Arial"/>
                <w:color w:val="000000"/>
                <w:sz w:val="20"/>
              </w:rPr>
              <w:t>NLE playback (full-res)</w:t>
            </w:r>
          </w:p>
        </w:tc>
        <w:tc>
          <w:tcPr>
            <w:tcW w:w="1863" w:type="dxa"/>
            <w:tcMar>
              <w:top w:w="57" w:type="dxa"/>
              <w:left w:w="57" w:type="dxa"/>
              <w:bottom w:w="57" w:type="dxa"/>
              <w:right w:w="57" w:type="dxa"/>
            </w:tcMar>
          </w:tcPr>
          <w:p w14:paraId="3EFFED91">
            <w:r>
              <w:rPr>
                <w:rFonts w:ascii="Arial" w:hAnsi="Arial" w:cs="Arial"/>
                <w:color w:val="000000"/>
                <w:sz w:val="20"/>
              </w:rPr>
              <w:t>Senarai lokasi yang perlu title</w:t>
            </w:r>
          </w:p>
        </w:tc>
        <w:tc>
          <w:tcPr>
            <w:tcW w:w="1863" w:type="dxa"/>
            <w:tcMar>
              <w:top w:w="57" w:type="dxa"/>
              <w:left w:w="57" w:type="dxa"/>
              <w:bottom w:w="57" w:type="dxa"/>
              <w:right w:w="57" w:type="dxa"/>
            </w:tcMar>
          </w:tcPr>
          <w:p w14:paraId="27C33C30">
            <w:r>
              <w:rPr>
                <w:rFonts w:ascii="Arial" w:hAnsi="Arial" w:cs="Arial"/>
                <w:color w:val="000000"/>
                <w:sz w:val="20"/>
              </w:rPr>
              <w:t>Tiada gap/jump cut tertinggal</w:t>
            </w:r>
          </w:p>
        </w:tc>
      </w:tr>
      <w:tr w14:paraId="5B9FC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81FA1C">
            <w:r>
              <w:rPr>
                <w:rFonts w:ascii="Arial" w:hAnsi="Arial" w:cs="Arial"/>
                <w:color w:val="000000"/>
                <w:sz w:val="20"/>
              </w:rPr>
              <w:t>3</w:t>
            </w:r>
          </w:p>
        </w:tc>
        <w:tc>
          <w:tcPr>
            <w:tcW w:w="1863" w:type="dxa"/>
            <w:tcMar>
              <w:top w:w="57" w:type="dxa"/>
              <w:left w:w="57" w:type="dxa"/>
              <w:bottom w:w="57" w:type="dxa"/>
              <w:right w:w="57" w:type="dxa"/>
            </w:tcMar>
          </w:tcPr>
          <w:p w14:paraId="32FE9B5E">
            <w:r>
              <w:rPr>
                <w:rFonts w:ascii="Arial" w:hAnsi="Arial" w:cs="Arial"/>
                <w:color w:val="000000"/>
                <w:sz w:val="20"/>
              </w:rPr>
              <w:t>Dapatkan pengesahan "picture lock" daripada Director/Producer</w:t>
            </w:r>
          </w:p>
        </w:tc>
        <w:tc>
          <w:tcPr>
            <w:tcW w:w="1863" w:type="dxa"/>
            <w:tcMar>
              <w:top w:w="57" w:type="dxa"/>
              <w:left w:w="57" w:type="dxa"/>
              <w:bottom w:w="57" w:type="dxa"/>
              <w:right w:w="57" w:type="dxa"/>
            </w:tcMar>
          </w:tcPr>
          <w:p w14:paraId="57CCEC53">
            <w:r>
              <w:rPr>
                <w:rFonts w:ascii="Arial" w:hAnsi="Arial" w:cs="Arial"/>
                <w:color w:val="000000"/>
                <w:sz w:val="20"/>
              </w:rPr>
              <w:t>E-mel / borang kelulusan</w:t>
            </w:r>
          </w:p>
        </w:tc>
        <w:tc>
          <w:tcPr>
            <w:tcW w:w="1863" w:type="dxa"/>
            <w:tcMar>
              <w:top w:w="57" w:type="dxa"/>
              <w:left w:w="57" w:type="dxa"/>
              <w:bottom w:w="57" w:type="dxa"/>
              <w:right w:w="57" w:type="dxa"/>
            </w:tcMar>
          </w:tcPr>
          <w:p w14:paraId="0EAAC98A">
            <w:r>
              <w:rPr>
                <w:rFonts w:ascii="Arial" w:hAnsi="Arial" w:cs="Arial"/>
                <w:color w:val="000000"/>
                <w:sz w:val="20"/>
              </w:rPr>
              <w:t>Pengesahan bertulis/lisan</w:t>
            </w:r>
          </w:p>
        </w:tc>
        <w:tc>
          <w:tcPr>
            <w:tcW w:w="1863" w:type="dxa"/>
            <w:tcMar>
              <w:top w:w="57" w:type="dxa"/>
              <w:left w:w="57" w:type="dxa"/>
              <w:bottom w:w="57" w:type="dxa"/>
              <w:right w:w="57" w:type="dxa"/>
            </w:tcMar>
          </w:tcPr>
          <w:p w14:paraId="0429A894">
            <w:r>
              <w:rPr>
                <w:rFonts w:ascii="Arial" w:hAnsi="Arial" w:cs="Arial"/>
                <w:color w:val="000000"/>
                <w:sz w:val="20"/>
              </w:rPr>
              <w:t>Tarikh dan nama pemberi kelulusan direkod</w:t>
            </w:r>
          </w:p>
        </w:tc>
      </w:tr>
      <w:tr w14:paraId="4D78D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2101D">
            <w:r>
              <w:rPr>
                <w:rFonts w:ascii="Arial" w:hAnsi="Arial" w:cs="Arial"/>
                <w:color w:val="000000"/>
                <w:sz w:val="20"/>
              </w:rPr>
              <w:t>4</w:t>
            </w:r>
          </w:p>
        </w:tc>
        <w:tc>
          <w:tcPr>
            <w:tcW w:w="1863" w:type="dxa"/>
            <w:tcMar>
              <w:top w:w="57" w:type="dxa"/>
              <w:left w:w="57" w:type="dxa"/>
              <w:bottom w:w="57" w:type="dxa"/>
              <w:right w:w="57" w:type="dxa"/>
            </w:tcMar>
          </w:tcPr>
          <w:p w14:paraId="05720A67">
            <w:r>
              <w:rPr>
                <w:rFonts w:ascii="Arial" w:hAnsi="Arial" w:cs="Arial"/>
                <w:color w:val="000000"/>
                <w:sz w:val="20"/>
              </w:rPr>
              <w:t>Kumpul skrip, senarai lower-third, continuity sheet</w:t>
            </w:r>
          </w:p>
        </w:tc>
        <w:tc>
          <w:tcPr>
            <w:tcW w:w="1863" w:type="dxa"/>
            <w:tcMar>
              <w:top w:w="57" w:type="dxa"/>
              <w:left w:w="57" w:type="dxa"/>
              <w:bottom w:w="57" w:type="dxa"/>
              <w:right w:w="57" w:type="dxa"/>
            </w:tcMar>
          </w:tcPr>
          <w:p w14:paraId="46961477">
            <w:r>
              <w:rPr>
                <w:rFonts w:ascii="Arial" w:hAnsi="Arial" w:cs="Arial"/>
                <w:color w:val="000000"/>
                <w:sz w:val="20"/>
              </w:rPr>
              <w:t>Dokumen produksi</w:t>
            </w:r>
          </w:p>
        </w:tc>
        <w:tc>
          <w:tcPr>
            <w:tcW w:w="1863" w:type="dxa"/>
            <w:tcMar>
              <w:top w:w="57" w:type="dxa"/>
              <w:left w:w="57" w:type="dxa"/>
              <w:bottom w:w="57" w:type="dxa"/>
              <w:right w:w="57" w:type="dxa"/>
            </w:tcMar>
          </w:tcPr>
          <w:p w14:paraId="0F8539FF">
            <w:r>
              <w:rPr>
                <w:rFonts w:ascii="Arial" w:hAnsi="Arial" w:cs="Arial"/>
                <w:color w:val="000000"/>
                <w:sz w:val="20"/>
              </w:rPr>
              <w:t>Senarai maklumat title lengkap</w:t>
            </w:r>
          </w:p>
        </w:tc>
        <w:tc>
          <w:tcPr>
            <w:tcW w:w="1863" w:type="dxa"/>
            <w:tcMar>
              <w:top w:w="57" w:type="dxa"/>
              <w:left w:w="57" w:type="dxa"/>
              <w:bottom w:w="57" w:type="dxa"/>
              <w:right w:w="57" w:type="dxa"/>
            </w:tcMar>
          </w:tcPr>
          <w:p w14:paraId="171D935B">
            <w:r>
              <w:rPr>
                <w:rFonts w:ascii="Arial" w:hAnsi="Arial" w:cs="Arial"/>
                <w:color w:val="000000"/>
                <w:sz w:val="20"/>
              </w:rPr>
              <w:t>Ejaan nama disahkan dua kali</w:t>
            </w:r>
          </w:p>
        </w:tc>
      </w:tr>
      <w:tr w14:paraId="2EBB5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5712F6">
            <w:r>
              <w:rPr>
                <w:rFonts w:ascii="Arial" w:hAnsi="Arial" w:cs="Arial"/>
                <w:color w:val="000000"/>
                <w:sz w:val="20"/>
              </w:rPr>
              <w:t>5</w:t>
            </w:r>
          </w:p>
        </w:tc>
        <w:tc>
          <w:tcPr>
            <w:tcW w:w="1863" w:type="dxa"/>
            <w:tcMar>
              <w:top w:w="57" w:type="dxa"/>
              <w:left w:w="57" w:type="dxa"/>
              <w:bottom w:w="57" w:type="dxa"/>
              <w:right w:w="57" w:type="dxa"/>
            </w:tcMar>
          </w:tcPr>
          <w:p w14:paraId="1996B36A">
            <w:r>
              <w:rPr>
                <w:rFonts w:ascii="Arial" w:hAnsi="Arial" w:cs="Arial"/>
                <w:color w:val="000000"/>
                <w:sz w:val="20"/>
              </w:rPr>
              <w:t>Tentukan bahasa dan gaya title (font, saiz, warna)</w:t>
            </w:r>
          </w:p>
        </w:tc>
        <w:tc>
          <w:tcPr>
            <w:tcW w:w="1863" w:type="dxa"/>
            <w:tcMar>
              <w:top w:w="57" w:type="dxa"/>
              <w:left w:w="57" w:type="dxa"/>
              <w:bottom w:w="57" w:type="dxa"/>
              <w:right w:w="57" w:type="dxa"/>
            </w:tcMar>
          </w:tcPr>
          <w:p w14:paraId="63E16CAA">
            <w:r>
              <w:rPr>
                <w:rFonts w:ascii="Arial" w:hAnsi="Arial" w:cs="Arial"/>
                <w:color w:val="000000"/>
                <w:sz w:val="20"/>
              </w:rPr>
              <w:t>Style guide projek</w:t>
            </w:r>
          </w:p>
        </w:tc>
        <w:tc>
          <w:tcPr>
            <w:tcW w:w="1863" w:type="dxa"/>
            <w:tcMar>
              <w:top w:w="57" w:type="dxa"/>
              <w:left w:w="57" w:type="dxa"/>
              <w:bottom w:w="57" w:type="dxa"/>
              <w:right w:w="57" w:type="dxa"/>
            </w:tcMar>
          </w:tcPr>
          <w:p w14:paraId="6A9E1702">
            <w:r>
              <w:rPr>
                <w:rFonts w:ascii="Arial" w:hAnsi="Arial" w:cs="Arial"/>
                <w:color w:val="000000"/>
                <w:sz w:val="20"/>
              </w:rPr>
              <w:t>Template title standard</w:t>
            </w:r>
          </w:p>
        </w:tc>
        <w:tc>
          <w:tcPr>
            <w:tcW w:w="1863" w:type="dxa"/>
            <w:tcMar>
              <w:top w:w="57" w:type="dxa"/>
              <w:left w:w="57" w:type="dxa"/>
              <w:bottom w:w="57" w:type="dxa"/>
              <w:right w:w="57" w:type="dxa"/>
            </w:tcMar>
          </w:tcPr>
          <w:p w14:paraId="7698700A">
            <w:r>
              <w:rPr>
                <w:rFonts w:ascii="Arial" w:hAnsi="Arial" w:cs="Arial"/>
                <w:color w:val="000000"/>
                <w:sz w:val="20"/>
              </w:rPr>
              <w:t>Selaras dengan brand guideline</w:t>
            </w:r>
          </w:p>
        </w:tc>
      </w:tr>
      <w:tr w14:paraId="2344B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B8EA6">
            <w:r>
              <w:rPr>
                <w:rFonts w:ascii="Arial" w:hAnsi="Arial" w:cs="Arial"/>
                <w:color w:val="000000"/>
                <w:sz w:val="20"/>
              </w:rPr>
              <w:t>6</w:t>
            </w:r>
          </w:p>
        </w:tc>
        <w:tc>
          <w:tcPr>
            <w:tcW w:w="1863" w:type="dxa"/>
            <w:tcMar>
              <w:top w:w="57" w:type="dxa"/>
              <w:left w:w="57" w:type="dxa"/>
              <w:bottom w:w="57" w:type="dxa"/>
              <w:right w:w="57" w:type="dxa"/>
            </w:tcMar>
          </w:tcPr>
          <w:p w14:paraId="619D989E">
            <w:r>
              <w:rPr>
                <w:rFonts w:ascii="Arial" w:hAnsi="Arial" w:cs="Arial"/>
                <w:color w:val="000000"/>
                <w:sz w:val="20"/>
              </w:rPr>
              <w:t>Rekod keputusan dalam editing suite log book</w:t>
            </w:r>
          </w:p>
        </w:tc>
        <w:tc>
          <w:tcPr>
            <w:tcW w:w="1863" w:type="dxa"/>
            <w:tcMar>
              <w:top w:w="57" w:type="dxa"/>
              <w:left w:w="57" w:type="dxa"/>
              <w:bottom w:w="57" w:type="dxa"/>
              <w:right w:w="57" w:type="dxa"/>
            </w:tcMar>
          </w:tcPr>
          <w:p w14:paraId="68FDFE72">
            <w:r>
              <w:rPr>
                <w:rFonts w:ascii="Arial" w:hAnsi="Arial" w:cs="Arial"/>
                <w:color w:val="000000"/>
                <w:sz w:val="20"/>
              </w:rPr>
              <w:t>Log book / spreadsheet</w:t>
            </w:r>
          </w:p>
        </w:tc>
        <w:tc>
          <w:tcPr>
            <w:tcW w:w="1863" w:type="dxa"/>
            <w:tcMar>
              <w:top w:w="57" w:type="dxa"/>
              <w:left w:w="57" w:type="dxa"/>
              <w:bottom w:w="57" w:type="dxa"/>
              <w:right w:w="57" w:type="dxa"/>
            </w:tcMar>
          </w:tcPr>
          <w:p w14:paraId="5E8C7D48">
            <w:r>
              <w:rPr>
                <w:rFonts w:ascii="Arial" w:hAnsi="Arial" w:cs="Arial"/>
                <w:color w:val="000000"/>
                <w:sz w:val="20"/>
              </w:rPr>
              <w:t>Rekod persediaan titling</w:t>
            </w:r>
          </w:p>
        </w:tc>
        <w:tc>
          <w:tcPr>
            <w:tcW w:w="1863" w:type="dxa"/>
            <w:tcMar>
              <w:top w:w="57" w:type="dxa"/>
              <w:left w:w="57" w:type="dxa"/>
              <w:bottom w:w="57" w:type="dxa"/>
              <w:right w:w="57" w:type="dxa"/>
            </w:tcMar>
          </w:tcPr>
          <w:p w14:paraId="3279CA4E">
            <w:r>
              <w:rPr>
                <w:rFonts w:ascii="Arial" w:hAnsi="Arial" w:cs="Arial"/>
                <w:color w:val="000000"/>
                <w:sz w:val="20"/>
              </w:rPr>
              <w:t>Log ditandatangani editor</w:t>
            </w:r>
          </w:p>
        </w:tc>
      </w:tr>
    </w:tbl>
    <w:p w14:paraId="26F93CBE">
      <w:pPr>
        <w:spacing w:after="120" w:line="276" w:lineRule="auto"/>
        <w:jc w:val="left"/>
      </w:pPr>
      <w:r>
        <w:rPr>
          <w:rFonts w:ascii="Arial" w:hAnsi="Arial" w:cs="Arial"/>
          <w:b/>
          <w:color w:val="000000"/>
          <w:sz w:val="22"/>
        </w:rPr>
        <w:t>Kesilapan biasa &amp; cara elak</w:t>
      </w:r>
    </w:p>
    <w:p w14:paraId="06EB0511">
      <w:pPr>
        <w:spacing w:after="120" w:line="276" w:lineRule="auto"/>
        <w:jc w:val="left"/>
      </w:pPr>
      <w:r>
        <w:rPr>
          <w:rFonts w:ascii="Arial" w:hAnsi="Arial" w:cs="Arial"/>
          <w:color w:val="000000"/>
          <w:sz w:val="22"/>
        </w:rPr>
        <w:t>Jadual di bawah menyenaraikan kesilapan yang paling kerap dilaporkan pada peringkat persediaan sequence, kesan langsungnya terhadap kualiti dan jadual produksi, serta langkah pencegahan yang perlu diamalkan oleh Editor Tahap 3 bagi mengelakkan setiap kesilapan tersebut berulang.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47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9B2B2F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84E96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B5E2D9E">
            <w:r>
              <w:rPr>
                <w:rFonts w:ascii="Arial" w:hAnsi="Arial" w:cs="Arial"/>
                <w:b/>
                <w:color w:val="000000"/>
                <w:sz w:val="20"/>
              </w:rPr>
              <w:t>Pencegahan</w:t>
            </w:r>
          </w:p>
        </w:tc>
      </w:tr>
      <w:tr w14:paraId="5DBC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87C492">
            <w:r>
              <w:rPr>
                <w:rFonts w:ascii="Arial" w:hAnsi="Arial" w:cs="Arial"/>
                <w:color w:val="000000"/>
                <w:sz w:val="20"/>
              </w:rPr>
              <w:t>Meletakkan title sebelum sequence dikunci</w:t>
            </w:r>
          </w:p>
        </w:tc>
        <w:tc>
          <w:tcPr>
            <w:tcW w:w="3104" w:type="dxa"/>
            <w:tcMar>
              <w:top w:w="57" w:type="dxa"/>
              <w:left w:w="57" w:type="dxa"/>
              <w:bottom w:w="57" w:type="dxa"/>
              <w:right w:w="57" w:type="dxa"/>
            </w:tcMar>
          </w:tcPr>
          <w:p w14:paraId="76850117">
            <w:r>
              <w:rPr>
                <w:rFonts w:ascii="Arial" w:hAnsi="Arial" w:cs="Arial"/>
                <w:color w:val="000000"/>
                <w:sz w:val="20"/>
              </w:rPr>
              <w:t>Title tidak sepadan selepas ripple</w:t>
            </w:r>
          </w:p>
        </w:tc>
        <w:tc>
          <w:tcPr>
            <w:tcW w:w="3104" w:type="dxa"/>
            <w:tcMar>
              <w:top w:w="57" w:type="dxa"/>
              <w:left w:w="57" w:type="dxa"/>
              <w:bottom w:w="57" w:type="dxa"/>
              <w:right w:w="57" w:type="dxa"/>
            </w:tcMar>
          </w:tcPr>
          <w:p w14:paraId="79B9FD63">
            <w:r>
              <w:rPr>
                <w:rFonts w:ascii="Arial" w:hAnsi="Arial" w:cs="Arial"/>
                <w:color w:val="000000"/>
                <w:sz w:val="20"/>
              </w:rPr>
              <w:t>Dapatkan pengesahan picture lock bertulis</w:t>
            </w:r>
          </w:p>
        </w:tc>
      </w:tr>
      <w:tr w14:paraId="274C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C8E41">
            <w:r>
              <w:rPr>
                <w:rFonts w:ascii="Arial" w:hAnsi="Arial" w:cs="Arial"/>
                <w:color w:val="000000"/>
                <w:sz w:val="20"/>
              </w:rPr>
              <w:t>Ejaan nama pembicara silap pada lower-third</w:t>
            </w:r>
          </w:p>
        </w:tc>
        <w:tc>
          <w:tcPr>
            <w:tcW w:w="3104" w:type="dxa"/>
            <w:tcMar>
              <w:top w:w="57" w:type="dxa"/>
              <w:left w:w="57" w:type="dxa"/>
              <w:bottom w:w="57" w:type="dxa"/>
              <w:right w:w="57" w:type="dxa"/>
            </w:tcMar>
          </w:tcPr>
          <w:p w14:paraId="2E75EA7E">
            <w:r>
              <w:rPr>
                <w:rFonts w:ascii="Arial" w:hAnsi="Arial" w:cs="Arial"/>
                <w:color w:val="000000"/>
                <w:sz w:val="20"/>
              </w:rPr>
              <w:t>Menjejaskan kredibiliti produksi</w:t>
            </w:r>
          </w:p>
        </w:tc>
        <w:tc>
          <w:tcPr>
            <w:tcW w:w="3104" w:type="dxa"/>
            <w:tcMar>
              <w:top w:w="57" w:type="dxa"/>
              <w:left w:w="57" w:type="dxa"/>
              <w:bottom w:w="57" w:type="dxa"/>
              <w:right w:w="57" w:type="dxa"/>
            </w:tcMar>
          </w:tcPr>
          <w:p w14:paraId="13F21D6E">
            <w:r>
              <w:rPr>
                <w:rFonts w:ascii="Arial" w:hAnsi="Arial" w:cs="Arial"/>
                <w:color w:val="000000"/>
                <w:sz w:val="20"/>
              </w:rPr>
              <w:t>Semak senarai lower-third dengan Producer dua kali</w:t>
            </w:r>
          </w:p>
        </w:tc>
      </w:tr>
      <w:tr w14:paraId="5B03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A4C8F6">
            <w:r>
              <w:rPr>
                <w:rFonts w:ascii="Arial" w:hAnsi="Arial" w:cs="Arial"/>
                <w:color w:val="000000"/>
                <w:sz w:val="20"/>
              </w:rPr>
              <w:t>Font/saiz tidak konsisten antara episod/segmen</w:t>
            </w:r>
          </w:p>
        </w:tc>
        <w:tc>
          <w:tcPr>
            <w:tcW w:w="3104" w:type="dxa"/>
            <w:tcMar>
              <w:top w:w="57" w:type="dxa"/>
              <w:left w:w="57" w:type="dxa"/>
              <w:bottom w:w="57" w:type="dxa"/>
              <w:right w:w="57" w:type="dxa"/>
            </w:tcMar>
          </w:tcPr>
          <w:p w14:paraId="33F21EE4">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4A815064">
            <w:r>
              <w:rPr>
                <w:rFonts w:ascii="Arial" w:hAnsi="Arial" w:cs="Arial"/>
                <w:color w:val="000000"/>
                <w:sz w:val="20"/>
              </w:rPr>
              <w:t>Guna template title standard yang disimpan</w:t>
            </w:r>
          </w:p>
        </w:tc>
      </w:tr>
      <w:tr w14:paraId="1FC5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E4E420">
            <w:r>
              <w:rPr>
                <w:rFonts w:ascii="Arial" w:hAnsi="Arial" w:cs="Arial"/>
                <w:color w:val="000000"/>
                <w:sz w:val="20"/>
              </w:rPr>
              <w:t>Tidak menyemak continuity sheet</w:t>
            </w:r>
          </w:p>
        </w:tc>
        <w:tc>
          <w:tcPr>
            <w:tcW w:w="3104" w:type="dxa"/>
            <w:tcMar>
              <w:top w:w="57" w:type="dxa"/>
              <w:left w:w="57" w:type="dxa"/>
              <w:bottom w:w="57" w:type="dxa"/>
              <w:right w:w="57" w:type="dxa"/>
            </w:tcMar>
          </w:tcPr>
          <w:p w14:paraId="05C24FB2">
            <w:r>
              <w:rPr>
                <w:rFonts w:ascii="Arial" w:hAnsi="Arial" w:cs="Arial"/>
                <w:color w:val="000000"/>
                <w:sz w:val="20"/>
              </w:rPr>
              <w:t>Title tersasar daripada urutan adegan sebenar</w:t>
            </w:r>
          </w:p>
        </w:tc>
        <w:tc>
          <w:tcPr>
            <w:tcW w:w="3104" w:type="dxa"/>
            <w:tcMar>
              <w:top w:w="57" w:type="dxa"/>
              <w:left w:w="57" w:type="dxa"/>
              <w:bottom w:w="57" w:type="dxa"/>
              <w:right w:w="57" w:type="dxa"/>
            </w:tcMar>
          </w:tcPr>
          <w:p w14:paraId="12A327A7">
            <w:r>
              <w:rPr>
                <w:rFonts w:ascii="Arial" w:hAnsi="Arial" w:cs="Arial"/>
                <w:color w:val="000000"/>
                <w:sz w:val="20"/>
              </w:rPr>
              <w:t>Rujuk continuity sheet sebelum meletakkan title</w:t>
            </w:r>
          </w:p>
        </w:tc>
      </w:tr>
      <w:tr w14:paraId="11050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A98BF">
            <w:r>
              <w:rPr>
                <w:rFonts w:ascii="Arial" w:hAnsi="Arial" w:cs="Arial"/>
                <w:color w:val="000000"/>
                <w:sz w:val="20"/>
              </w:rPr>
              <w:t>Tidak merekod keputusan dalam log book</w:t>
            </w:r>
          </w:p>
        </w:tc>
        <w:tc>
          <w:tcPr>
            <w:tcW w:w="3104" w:type="dxa"/>
            <w:tcMar>
              <w:top w:w="57" w:type="dxa"/>
              <w:left w:w="57" w:type="dxa"/>
              <w:bottom w:w="57" w:type="dxa"/>
              <w:right w:w="57" w:type="dxa"/>
            </w:tcMar>
          </w:tcPr>
          <w:p w14:paraId="5FDEAA1A">
            <w:r>
              <w:rPr>
                <w:rFonts w:ascii="Arial" w:hAnsi="Arial" w:cs="Arial"/>
                <w:color w:val="000000"/>
                <w:sz w:val="20"/>
              </w:rPr>
              <w:t>Sukar dikesan semasa audit atau semakan semula</w:t>
            </w:r>
          </w:p>
        </w:tc>
        <w:tc>
          <w:tcPr>
            <w:tcW w:w="3104" w:type="dxa"/>
            <w:tcMar>
              <w:top w:w="57" w:type="dxa"/>
              <w:left w:w="57" w:type="dxa"/>
              <w:bottom w:w="57" w:type="dxa"/>
              <w:right w:w="57" w:type="dxa"/>
            </w:tcMar>
          </w:tcPr>
          <w:p w14:paraId="6BD007D3">
            <w:r>
              <w:rPr>
                <w:rFonts w:ascii="Arial" w:hAnsi="Arial" w:cs="Arial"/>
                <w:color w:val="000000"/>
                <w:sz w:val="20"/>
              </w:rPr>
              <w:t>Kemas kini log book selepas setiap sesi kerja</w:t>
            </w:r>
          </w:p>
        </w:tc>
      </w:tr>
    </w:tbl>
    <w:p w14:paraId="74839A90">
      <w:pPr>
        <w:spacing w:after="120" w:line="276" w:lineRule="auto"/>
        <w:jc w:val="left"/>
      </w:pPr>
      <w:r>
        <w:rPr>
          <w:rFonts w:ascii="Arial" w:hAnsi="Arial" w:cs="Arial"/>
          <w:b/>
          <w:color w:val="000000"/>
          <w:sz w:val="22"/>
        </w:rPr>
        <w:t>Senarai semak kualiti — persediaan sequence</w:t>
      </w:r>
    </w:p>
    <w:p w14:paraId="2E9BA915">
      <w:pPr>
        <w:spacing w:after="120" w:line="276" w:lineRule="auto"/>
        <w:jc w:val="left"/>
      </w:pPr>
      <w:r>
        <w:rPr>
          <w:rFonts w:ascii="Arial" w:hAnsi="Arial" w:cs="Arial"/>
          <w:color w:val="000000"/>
          <w:sz w:val="22"/>
        </w:rPr>
        <w:t>Senarai semak berikut disediakan supaya editor dapat membawanya secara fizikal atau digital ke bilik editing, sebagai panduan pantas untuk mengesahkan setiap perkara penting telah diselesaikan sebelum meneruskan kerja ke Bab 2.</w:t>
      </w:r>
    </w:p>
    <w:p w14:paraId="7456DD70">
      <w:pPr>
        <w:pStyle w:val="15"/>
        <w:spacing w:after="40" w:line="276" w:lineRule="auto"/>
        <w:ind w:left="357" w:hanging="357"/>
        <w:jc w:val="left"/>
      </w:pPr>
      <w:r>
        <w:rPr>
          <w:rFonts w:ascii="Arial" w:hAnsi="Arial" w:cs="Arial"/>
          <w:color w:val="000000"/>
          <w:sz w:val="22"/>
        </w:rPr>
        <w:t>• ☐ Sequence telah diimport lengkap daripada WA1/WA2</w:t>
      </w:r>
    </w:p>
    <w:p w14:paraId="008795DB">
      <w:pPr>
        <w:pStyle w:val="15"/>
        <w:spacing w:after="40" w:line="276" w:lineRule="auto"/>
        <w:ind w:left="357" w:hanging="357"/>
        <w:jc w:val="left"/>
      </w:pPr>
      <w:r>
        <w:rPr>
          <w:rFonts w:ascii="Arial" w:hAnsi="Arial" w:cs="Arial"/>
          <w:color w:val="000000"/>
          <w:sz w:val="22"/>
        </w:rPr>
        <w:t>• ☐ Pratonton penuh telah dijalankan pada resolusi penuh</w:t>
      </w:r>
    </w:p>
    <w:p w14:paraId="4C945A7D">
      <w:pPr>
        <w:pStyle w:val="15"/>
        <w:spacing w:after="40" w:line="276" w:lineRule="auto"/>
        <w:ind w:left="357" w:hanging="357"/>
        <w:jc w:val="left"/>
      </w:pPr>
      <w:r>
        <w:rPr>
          <w:rFonts w:ascii="Arial" w:hAnsi="Arial" w:cs="Arial"/>
          <w:color w:val="000000"/>
          <w:sz w:val="22"/>
        </w:rPr>
        <w:t>• ☐ Tiada gap atau jump cut yang tidak disengajakan</w:t>
      </w:r>
    </w:p>
    <w:p w14:paraId="7E6BDB05">
      <w:pPr>
        <w:pStyle w:val="15"/>
        <w:spacing w:after="40" w:line="276" w:lineRule="auto"/>
        <w:ind w:left="357" w:hanging="357"/>
        <w:jc w:val="left"/>
      </w:pPr>
      <w:r>
        <w:rPr>
          <w:rFonts w:ascii="Arial" w:hAnsi="Arial" w:cs="Arial"/>
          <w:color w:val="000000"/>
          <w:sz w:val="22"/>
        </w:rPr>
        <w:t>• ☐ Pengesahan "picture lock" telah diterima daripada Director/Producer</w:t>
      </w:r>
    </w:p>
    <w:p w14:paraId="5360F293">
      <w:pPr>
        <w:pStyle w:val="15"/>
        <w:spacing w:after="40" w:line="276" w:lineRule="auto"/>
        <w:ind w:left="357" w:hanging="357"/>
        <w:jc w:val="left"/>
      </w:pPr>
      <w:r>
        <w:rPr>
          <w:rFonts w:ascii="Arial" w:hAnsi="Arial" w:cs="Arial"/>
          <w:color w:val="000000"/>
          <w:sz w:val="22"/>
        </w:rPr>
        <w:t>• ☐ Skrip dan senarai lower-third telah disemak</w:t>
      </w:r>
    </w:p>
    <w:p w14:paraId="7A37A4C8">
      <w:pPr>
        <w:pStyle w:val="15"/>
        <w:spacing w:after="40" w:line="276" w:lineRule="auto"/>
        <w:ind w:left="357" w:hanging="357"/>
        <w:jc w:val="left"/>
      </w:pPr>
      <w:r>
        <w:rPr>
          <w:rFonts w:ascii="Arial" w:hAnsi="Arial" w:cs="Arial"/>
          <w:color w:val="000000"/>
          <w:sz w:val="22"/>
        </w:rPr>
        <w:t>• ☐ Ejaan nama dan jawatan pembicara telah disahkan</w:t>
      </w:r>
    </w:p>
    <w:p w14:paraId="6AF8B006">
      <w:pPr>
        <w:pStyle w:val="15"/>
        <w:spacing w:after="40" w:line="276" w:lineRule="auto"/>
        <w:ind w:left="357" w:hanging="357"/>
        <w:jc w:val="left"/>
      </w:pPr>
      <w:r>
        <w:rPr>
          <w:rFonts w:ascii="Arial" w:hAnsi="Arial" w:cs="Arial"/>
          <w:color w:val="000000"/>
          <w:sz w:val="22"/>
        </w:rPr>
        <w:t>• ☐ Bahasa title (BM/EN/dwibahasa) telah ditetapkan</w:t>
      </w:r>
    </w:p>
    <w:p w14:paraId="0C0FDDBE">
      <w:pPr>
        <w:pStyle w:val="15"/>
        <w:spacing w:after="40" w:line="276" w:lineRule="auto"/>
        <w:ind w:left="357" w:hanging="357"/>
        <w:jc w:val="left"/>
      </w:pPr>
      <w:r>
        <w:rPr>
          <w:rFonts w:ascii="Arial" w:hAnsi="Arial" w:cs="Arial"/>
          <w:color w:val="000000"/>
          <w:sz w:val="22"/>
        </w:rPr>
        <w:t>• ☐ Font, saiz dan warna title telah diselaraskan dengan brand guideline</w:t>
      </w:r>
    </w:p>
    <w:p w14:paraId="3F1F45D9">
      <w:pPr>
        <w:pStyle w:val="15"/>
        <w:spacing w:after="40" w:line="276" w:lineRule="auto"/>
        <w:ind w:left="357" w:hanging="357"/>
        <w:jc w:val="left"/>
      </w:pPr>
      <w:r>
        <w:rPr>
          <w:rFonts w:ascii="Arial" w:hAnsi="Arial" w:cs="Arial"/>
          <w:color w:val="000000"/>
          <w:sz w:val="22"/>
        </w:rPr>
        <w:t>• ☐ Keputusan persediaan telah direkod dalam editing suite log book</w:t>
      </w:r>
    </w:p>
    <w:p w14:paraId="1EC652E1">
      <w:pPr>
        <w:spacing w:after="120" w:line="276" w:lineRule="auto"/>
        <w:jc w:val="left"/>
      </w:pPr>
      <w:r>
        <w:rPr>
          <w:rFonts w:ascii="Arial" w:hAnsi="Arial" w:cs="Arial"/>
          <w:b/>
          <w:color w:val="000000"/>
          <w:sz w:val="22"/>
        </w:rPr>
        <w:t>Kajian kes ringkas</w:t>
      </w:r>
    </w:p>
    <w:p w14:paraId="709D597A">
      <w:pPr>
        <w:spacing w:after="120" w:line="276" w:lineRule="auto"/>
        <w:jc w:val="left"/>
      </w:pPr>
      <w:r>
        <w:rPr>
          <w:rFonts w:ascii="Arial" w:hAnsi="Arial" w:cs="Arial"/>
          <w:color w:val="000000"/>
          <w:sz w:val="22"/>
        </w:rPr>
        <w:t>Kajian kes berikut menggambarkan kesan sebenar apabila prosedur persediaan sequence tidak dipatuhi sepenuhnya, dan bagaimana studio production menambah baik amalan kerja mereka selepas mempelajari pengajaran daripada setiap insiden.</w:t>
      </w:r>
    </w:p>
    <w:p w14:paraId="34BCB48C">
      <w:pPr>
        <w:spacing w:after="120" w:line="276" w:lineRule="auto"/>
        <w:jc w:val="left"/>
      </w:pPr>
      <w:r>
        <w:rPr>
          <w:rFonts w:ascii="Arial" w:hAnsi="Arial" w:cs="Arial"/>
          <w:color w:val="000000"/>
          <w:sz w:val="22"/>
        </w:rPr>
        <w:t>Dalam produksi sebuah dokumentari korporat 3 minit untuk sebuah syarikat pembuatan, editor telah meneruskan kerja titling sebelum menerima pengesahan picture lock daripada Producer. Selepas dua hari kerja, Producer memutuskan untuk memendekkan satu segmen temu bual sepanjang 15 saat bagi menepati had masa penyiaran. Akibatnya, kesemua sembilan lower-third yang telah diletakkan selepas segmen tersebut beralih kedudukan dan tidak lagi sepadan dengan pembicara yang betul. Editor terpaksa mengulang semula kerja titling bagi segmen tersebut, menyebabkan kelewatan penghantaran selama satu hari. Pengajaran daripada kes ini ialah pengesahan picture lock secara bertulis mesti diperoleh sebelum sebarang title diletakkan, tanpa mengira tekanan jadual produksi. Selepas insiden ini, syarikat produksi turut memperkenalkan satu langkah tambahan kepada alur kerja mereka — setiap editor kini wajib menghantar e-mel ringkas kepada Producer memaklumkan "titling dimulakan pada [tarikh/masa]" sebaik sahaja pengesahan picture lock diterima, supaya terdapat rekod bertulis yang jelas mengenai bila tepatnya kerja titling bermula berbanding bila perubahan lewat diminta. Langkah mudah ini kemudiannya membantu menyelesaikan pertikaian serupa dengan lebih cepat pada projek-projek seterusnya, kerana kedua-dua pihak — editor dan Producer — mempunyai rujukan masa yang jelas untuk menentukan sama ada sebarang perubahan berlaku sebelum atau selepas titling bermula.</w:t>
      </w:r>
    </w:p>
    <w:p w14:paraId="0DC9D5E9">
      <w:pPr>
        <w:spacing w:after="120" w:line="276" w:lineRule="auto"/>
        <w:jc w:val="left"/>
      </w:pPr>
      <w:r>
        <w:rPr>
          <w:rFonts w:ascii="Arial" w:hAnsi="Arial" w:cs="Arial"/>
          <w:color w:val="000000"/>
          <w:sz w:val="22"/>
        </w:rPr>
        <w:t>Kajian kes kedua melibatkan produksi drama bersiri 4K UHD yang menggunakan pasukan editor berlainan bagi setiap episod. Oleh kerana template title tidak diselaraskan secara berpusat, episod ke-8 menggunakan font dan saiz lower third yang sedikit berbeza daripada episod-episod lain, walaupun kandungan skrip serupa. Perkara ini hanya disedari semasa penyiaran, apabila penonton tegar mengulas dalam media sosial mengenai ketidakkonsistenan visual antara episod. Pengeluar produksi kemudian mewajibkan penggunaan satu fail template pusat (.mogrt) yang dikongsi kepada semua editor bagi memastikan keseragaman title merentasi keseluruhan musim drama tersebut. Kes ini menegaskan kepentingan penyelarasan pusat apabila lebih daripada seorang editor terlibat dalam satu produksi bersiri.</w:t>
      </w:r>
    </w:p>
    <w:p w14:paraId="395BC066">
      <w:pPr>
        <w:spacing w:before="120" w:after="120" w:line="276" w:lineRule="auto"/>
        <w:jc w:val="left"/>
      </w:pPr>
      <w:r>
        <w:rPr>
          <w:rFonts w:ascii="Arial" w:hAnsi="Arial" w:cs="Arial"/>
          <w:b/>
          <w:color w:val="000000"/>
          <w:sz w:val="22"/>
        </w:rPr>
        <w:t>15. Penyelesaian masalah biasa semasa persediaan sequence</w:t>
      </w:r>
    </w:p>
    <w:p w14:paraId="7097C334">
      <w:pPr>
        <w:spacing w:after="120" w:line="276" w:lineRule="auto"/>
        <w:jc w:val="left"/>
      </w:pPr>
      <w:r>
        <w:rPr>
          <w:rFonts w:ascii="Arial" w:hAnsi="Arial" w:cs="Arial"/>
          <w:color w:val="000000"/>
          <w:sz w:val="22"/>
        </w:rPr>
        <w:t>Sebelum meneruskan ke Bab 2, Editor Tahap 3 perlu biasa mengenal pasti dan menyelesaikan beberapa masalah teknikal yang kerap timbul semasa peringkat persediaan sequence, supaya kerja titling seterusnya tidak tergendala oleh isu asas yang sepatutnya dapat dielakkan lebih awal. Sebagai contoh, apabila editor mendapati bilangan klip pada timeline tidak sepadan dengan EDL yang diimport, ini biasanya menandakan kesilapan semasa proses conform di peringkat offline-ke-online, dan editor perlu mengimport semula EDL atau menyemak dengan pasukan offline sebelum meneruskan kerja. Begitu juga, sekiranya senarai lower-third yang diterima daripada Producer tidak lengkap atau mengandungi maklumat yang bercanggah dengan skrip akhir, editor perlu mengembalikan senarai tersebut kepada Producer untuk pengesahan semula sebelum sebarang title direka, bagi mengelakkan kerja reka bentuk yang terpaksa diulang akibat maklumat yang tidak tepat. Isu turut boleh berlaku pada peringkat penyelarasan frame rate — sekiranya editor mendapati timecode pada senarai title tersasar berbanding rakaman asal, punca yang paling kerap ialah percanggahan tetapan antara 29.97fps drop-frame dan non-drop-frame, dan penyelesaiannya ialah menyemak semula tetapan projek NLE serta menyelaraskannya dengan spesifikasi penghantaran sebelum sebarang title diletakkan pada timeline. Jadual di bawah merumuskan beberapa senario biasa berserta punca dan tindakan pembetulan yang disyorkan.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81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45D514">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208A34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699226EF">
            <w:r>
              <w:rPr>
                <w:rFonts w:ascii="Arial" w:hAnsi="Arial" w:cs="Arial"/>
                <w:b/>
                <w:color w:val="000000"/>
                <w:sz w:val="20"/>
              </w:rPr>
              <w:t>Tindakan</w:t>
            </w:r>
          </w:p>
        </w:tc>
      </w:tr>
      <w:tr w14:paraId="7A2B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51FF3">
            <w:r>
              <w:rPr>
                <w:rFonts w:ascii="Arial" w:hAnsi="Arial" w:cs="Arial"/>
                <w:color w:val="000000"/>
                <w:sz w:val="20"/>
              </w:rPr>
              <w:t>Bilangan klip pada timeline tidak sepadan dengan EDL</w:t>
            </w:r>
          </w:p>
        </w:tc>
        <w:tc>
          <w:tcPr>
            <w:tcW w:w="3104" w:type="dxa"/>
            <w:tcMar>
              <w:top w:w="57" w:type="dxa"/>
              <w:left w:w="57" w:type="dxa"/>
              <w:bottom w:w="57" w:type="dxa"/>
              <w:right w:w="57" w:type="dxa"/>
            </w:tcMar>
          </w:tcPr>
          <w:p w14:paraId="7263E9BA">
            <w:r>
              <w:rPr>
                <w:rFonts w:ascii="Arial" w:hAnsi="Arial" w:cs="Arial"/>
                <w:color w:val="000000"/>
                <w:sz w:val="20"/>
              </w:rPr>
              <w:t>Kesilapan semasa proses conform offline-ke-online</w:t>
            </w:r>
          </w:p>
        </w:tc>
        <w:tc>
          <w:tcPr>
            <w:tcW w:w="3104" w:type="dxa"/>
            <w:tcMar>
              <w:top w:w="57" w:type="dxa"/>
              <w:left w:w="57" w:type="dxa"/>
              <w:bottom w:w="57" w:type="dxa"/>
              <w:right w:w="57" w:type="dxa"/>
            </w:tcMar>
          </w:tcPr>
          <w:p w14:paraId="7F7A823A">
            <w:r>
              <w:rPr>
                <w:rFonts w:ascii="Arial" w:hAnsi="Arial" w:cs="Arial"/>
                <w:color w:val="000000"/>
                <w:sz w:val="20"/>
              </w:rPr>
              <w:t>Import semula EDL, sahkan semula dengan pasukan offline edit</w:t>
            </w:r>
          </w:p>
        </w:tc>
      </w:tr>
      <w:tr w14:paraId="4A201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F78986">
            <w:r>
              <w:rPr>
                <w:rFonts w:ascii="Arial" w:hAnsi="Arial" w:cs="Arial"/>
                <w:color w:val="000000"/>
                <w:sz w:val="20"/>
              </w:rPr>
              <w:t>Senarai lower-third tidak lengkap/bercanggah dengan skrip</w:t>
            </w:r>
          </w:p>
        </w:tc>
        <w:tc>
          <w:tcPr>
            <w:tcW w:w="3104" w:type="dxa"/>
            <w:tcMar>
              <w:top w:w="57" w:type="dxa"/>
              <w:left w:w="57" w:type="dxa"/>
              <w:bottom w:w="57" w:type="dxa"/>
              <w:right w:w="57" w:type="dxa"/>
            </w:tcMar>
          </w:tcPr>
          <w:p w14:paraId="5094FC2A">
            <w:r>
              <w:rPr>
                <w:rFonts w:ascii="Arial" w:hAnsi="Arial" w:cs="Arial"/>
                <w:color w:val="000000"/>
                <w:sz w:val="20"/>
              </w:rPr>
              <w:t>Maklumat belum disahkan sepenuhnya oleh Producer</w:t>
            </w:r>
          </w:p>
        </w:tc>
        <w:tc>
          <w:tcPr>
            <w:tcW w:w="3104" w:type="dxa"/>
            <w:tcMar>
              <w:top w:w="57" w:type="dxa"/>
              <w:left w:w="57" w:type="dxa"/>
              <w:bottom w:w="57" w:type="dxa"/>
              <w:right w:w="57" w:type="dxa"/>
            </w:tcMar>
          </w:tcPr>
          <w:p w14:paraId="2F485DD7">
            <w:r>
              <w:rPr>
                <w:rFonts w:ascii="Arial" w:hAnsi="Arial" w:cs="Arial"/>
                <w:color w:val="000000"/>
                <w:sz w:val="20"/>
              </w:rPr>
              <w:t>Pulangkan senarai untuk pengesahan semula sebelum reka title</w:t>
            </w:r>
          </w:p>
        </w:tc>
      </w:tr>
      <w:tr w14:paraId="49C69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0652F6">
            <w:r>
              <w:rPr>
                <w:rFonts w:ascii="Arial" w:hAnsi="Arial" w:cs="Arial"/>
                <w:color w:val="000000"/>
                <w:sz w:val="20"/>
              </w:rPr>
              <w:t>Timecode title tersasar berbanding rakaman asal</w:t>
            </w:r>
          </w:p>
        </w:tc>
        <w:tc>
          <w:tcPr>
            <w:tcW w:w="3104" w:type="dxa"/>
            <w:tcMar>
              <w:top w:w="57" w:type="dxa"/>
              <w:left w:w="57" w:type="dxa"/>
              <w:bottom w:w="57" w:type="dxa"/>
              <w:right w:w="57" w:type="dxa"/>
            </w:tcMar>
          </w:tcPr>
          <w:p w14:paraId="7C23068C">
            <w:r>
              <w:rPr>
                <w:rFonts w:ascii="Arial" w:hAnsi="Arial" w:cs="Arial"/>
                <w:color w:val="000000"/>
                <w:sz w:val="20"/>
              </w:rPr>
              <w:t>Percanggahan tetapan drop-frame vs non-drop-frame (29.97fps)</w:t>
            </w:r>
          </w:p>
        </w:tc>
        <w:tc>
          <w:tcPr>
            <w:tcW w:w="3104" w:type="dxa"/>
            <w:tcMar>
              <w:top w:w="57" w:type="dxa"/>
              <w:left w:w="57" w:type="dxa"/>
              <w:bottom w:w="57" w:type="dxa"/>
              <w:right w:w="57" w:type="dxa"/>
            </w:tcMar>
          </w:tcPr>
          <w:p w14:paraId="3125319E">
            <w:r>
              <w:rPr>
                <w:rFonts w:ascii="Arial" w:hAnsi="Arial" w:cs="Arial"/>
                <w:color w:val="000000"/>
                <w:sz w:val="20"/>
              </w:rPr>
              <w:t>Semak tetapan projek NLE, selaraskan dengan delivery spec</w:t>
            </w:r>
          </w:p>
        </w:tc>
      </w:tr>
      <w:tr w14:paraId="2CC90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B7001">
            <w:r>
              <w:rPr>
                <w:rFonts w:ascii="Arial" w:hAnsi="Arial" w:cs="Arial"/>
                <w:color w:val="000000"/>
                <w:sz w:val="20"/>
              </w:rPr>
              <w:t>Sequence berubah selepas sebahagian title diletakkan</w:t>
            </w:r>
          </w:p>
        </w:tc>
        <w:tc>
          <w:tcPr>
            <w:tcW w:w="3104" w:type="dxa"/>
            <w:tcMar>
              <w:top w:w="57" w:type="dxa"/>
              <w:left w:w="57" w:type="dxa"/>
              <w:bottom w:w="57" w:type="dxa"/>
              <w:right w:w="57" w:type="dxa"/>
            </w:tcMar>
          </w:tcPr>
          <w:p w14:paraId="7FFABB43">
            <w:r>
              <w:rPr>
                <w:rFonts w:ascii="Arial" w:hAnsi="Arial" w:cs="Arial"/>
                <w:color w:val="000000"/>
                <w:sz w:val="20"/>
              </w:rPr>
              <w:t>Perubahan mendesak (rush change) diminta selepas picture lock</w:t>
            </w:r>
          </w:p>
        </w:tc>
        <w:tc>
          <w:tcPr>
            <w:tcW w:w="3104" w:type="dxa"/>
            <w:tcMar>
              <w:top w:w="57" w:type="dxa"/>
              <w:left w:w="57" w:type="dxa"/>
              <w:bottom w:w="57" w:type="dxa"/>
              <w:right w:w="57" w:type="dxa"/>
            </w:tcMar>
          </w:tcPr>
          <w:p w14:paraId="166A1C16">
            <w:r>
              <w:rPr>
                <w:rFonts w:ascii="Arial" w:hAnsi="Arial" w:cs="Arial"/>
                <w:color w:val="000000"/>
                <w:sz w:val="20"/>
              </w:rPr>
              <w:t>Ikuti prosedur perubahan terkawal, dapat kelulusan semula Producer</w:t>
            </w:r>
          </w:p>
        </w:tc>
      </w:tr>
      <w:tr w14:paraId="75B9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E2AF7">
            <w:r>
              <w:rPr>
                <w:rFonts w:ascii="Arial" w:hAnsi="Arial" w:cs="Arial"/>
                <w:color w:val="000000"/>
                <w:sz w:val="20"/>
              </w:rPr>
              <w:t>Fail projek rosak/hilang sebahagian title</w:t>
            </w:r>
          </w:p>
        </w:tc>
        <w:tc>
          <w:tcPr>
            <w:tcW w:w="3104" w:type="dxa"/>
            <w:tcMar>
              <w:top w:w="57" w:type="dxa"/>
              <w:left w:w="57" w:type="dxa"/>
              <w:bottom w:w="57" w:type="dxa"/>
              <w:right w:w="57" w:type="dxa"/>
            </w:tcMar>
          </w:tcPr>
          <w:p w14:paraId="6A59063C">
            <w:r>
              <w:rPr>
                <w:rFonts w:ascii="Arial" w:hAnsi="Arial" w:cs="Arial"/>
                <w:color w:val="000000"/>
                <w:sz w:val="20"/>
              </w:rPr>
              <w:t>Tiada disiplin sandaran (auto-save) semasa sesi panjang</w:t>
            </w:r>
          </w:p>
        </w:tc>
        <w:tc>
          <w:tcPr>
            <w:tcW w:w="3104" w:type="dxa"/>
            <w:tcMar>
              <w:top w:w="57" w:type="dxa"/>
              <w:left w:w="57" w:type="dxa"/>
              <w:bottom w:w="57" w:type="dxa"/>
              <w:right w:w="57" w:type="dxa"/>
            </w:tcMar>
          </w:tcPr>
          <w:p w14:paraId="19596E8B">
            <w:r>
              <w:rPr>
                <w:rFonts w:ascii="Arial" w:hAnsi="Arial" w:cs="Arial"/>
                <w:color w:val="000000"/>
                <w:sz w:val="20"/>
              </w:rPr>
              <w:t>Aktifkan auto-save berkala, simpan salinan sandaran luaran/awan</w:t>
            </w:r>
          </w:p>
        </w:tc>
      </w:tr>
    </w:tbl>
    <w:p w14:paraId="3E216B7B">
      <w:pPr>
        <w:spacing w:before="120" w:after="120" w:line="276" w:lineRule="auto"/>
        <w:jc w:val="left"/>
      </w:pPr>
      <w:r>
        <w:rPr>
          <w:rFonts w:ascii="Arial" w:hAnsi="Arial" w:cs="Arial"/>
          <w:b/>
          <w:color w:val="000000"/>
          <w:sz w:val="22"/>
        </w:rPr>
        <w:t>Rumusan</w:t>
      </w:r>
    </w:p>
    <w:p w14:paraId="6AC4B636">
      <w:pPr>
        <w:spacing w:after="120" w:line="276" w:lineRule="auto"/>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 Editor bertanggungjawab memastikan pengesahan picture lock diterima secara rasmi, dokumen sokongan seperti skrip dan senarai lower-third disemak dengan teliti, serta gaya title diselaraskan mengikut identiti jenama produksi sebelum kerja diteruskan ke Bab 2. Disiplin teknikal seperti penyelarasan frame rate, pengurusan versi fail, dan pemahaman ciri khusus perisian NLE turut menyumbang kepada kelancaran proses titling secara keseluruhan, terutamanya bagi produksi berskala besar yang melibatkan pelbagai platform penghantaran atau pasukan editor yang ramai. Secara ringkas, Bab ini menegaskan bahawa kualiti akhir sesebuah title bukan sahaja bergantung kepada kemahiran reka bentuk grafik editor, tetapi juga kepada disiplin proses — pengesahan bertulis, semakan dokumen sokongan berulang kali, dan komunikasi yang telus dengan Producer serta jabatan sokongan lain. Editor Tahap 3 yang mengabaikan mana-mana langkah persediaan ini berisiko menanggung kos rework yang lebih tinggi berbanding masa yang "dijimatkan" dengan melangkau semakan awal, sebagaimana ditunjukkan oleh kedua-dua kajian kes di atas.</w:t>
      </w:r>
    </w:p>
    <w:p w14:paraId="41AB6056">
      <w:pPr>
        <w:spacing w:after="120" w:line="276" w:lineRule="auto"/>
        <w:jc w:val="left"/>
      </w:pPr>
      <w:r>
        <w:rPr>
          <w:rFonts w:ascii="Arial" w:hAnsi="Arial" w:cs="Arial"/>
          <w:b/>
          <w:color w:val="000000"/>
          <w:sz w:val="22"/>
        </w:rPr>
        <w:t>Soalan refleksi</w:t>
      </w:r>
    </w:p>
    <w:p w14:paraId="7C853755">
      <w:pPr>
        <w:pStyle w:val="15"/>
        <w:spacing w:after="40" w:line="276" w:lineRule="auto"/>
        <w:ind w:left="357" w:hanging="357"/>
        <w:jc w:val="left"/>
      </w:pPr>
      <w:r>
        <w:rPr>
          <w:rFonts w:ascii="Arial" w:hAnsi="Arial" w:cs="Arial"/>
          <w:color w:val="000000"/>
          <w:sz w:val="22"/>
        </w:rPr>
        <w:t>• Apakah risiko utama jika editor meneruskan kerja titling sebelum sequence dikunci, dan bagaimana ia boleh menjejaskan jadual produksi?</w:t>
      </w:r>
    </w:p>
    <w:p w14:paraId="50FB8D35">
      <w:pPr>
        <w:pStyle w:val="15"/>
        <w:spacing w:after="40" w:line="276" w:lineRule="auto"/>
        <w:ind w:left="357" w:hanging="357"/>
        <w:jc w:val="left"/>
      </w:pPr>
      <w:r>
        <w:rPr>
          <w:rFonts w:ascii="Arial" w:hAnsi="Arial" w:cs="Arial"/>
          <w:color w:val="000000"/>
          <w:sz w:val="22"/>
        </w:rPr>
        <w:t>• Selain senarai lower-third, dokumen sokongan apakah lagi yang perlu disemak editor sebelum memulakan titling, dan mengapa?</w:t>
      </w:r>
    </w:p>
    <w:p w14:paraId="72460B58">
      <w:pPr>
        <w:spacing w:after="120" w:line="276" w:lineRule="auto"/>
        <w:jc w:val="left"/>
      </w:pPr>
      <w:r>
        <w:rPr>
          <w:rFonts w:ascii="Arial" w:hAnsi="Arial" w:cs="Arial"/>
          <w:color w:val="000000"/>
          <w:sz w:val="22"/>
        </w:rPr>
        <w:t>Kedua-dua soalan refleksi ini digalakkan dibincangkan secara berkumpulan sebelum pelatih meneruskan pembelajaran ke Bab 2, bagi memastikan kefahaman asas mengenai kepentingan persediaan sequence benar-benar kukuh sebelum topik kedudukan title yang lebih teknikal diperkenalkan.</w:t>
      </w:r>
    </w:p>
    <w:p w14:paraId="4B7D241A">
      <w:pPr>
        <w:spacing w:before="120" w:after="120" w:line="276" w:lineRule="auto"/>
        <w:jc w:val="left"/>
      </w:pPr>
      <w:r>
        <w:rPr>
          <w:rFonts w:ascii="Arial" w:hAnsi="Arial" w:cs="Arial"/>
          <w:b/>
          <w:color w:val="000000"/>
          <w:sz w:val="24"/>
        </w:rPr>
        <w:t>Bab 2: Titling position i.e.: Safe area, Credit title, Opening sequence, Sub-title, Lower third</w:t>
      </w:r>
    </w:p>
    <w:p w14:paraId="18458D29">
      <w:pPr>
        <w:spacing w:before="120" w:after="120" w:line="276" w:lineRule="auto"/>
        <w:jc w:val="left"/>
      </w:pPr>
      <w:r>
        <w:rPr>
          <w:rFonts w:ascii="Arial" w:hAnsi="Arial" w:cs="Arial"/>
          <w:b/>
          <w:color w:val="000000"/>
          <w:sz w:val="22"/>
        </w:rPr>
        <w:t>Objektif Pembelajaran</w:t>
      </w:r>
    </w:p>
    <w:p w14:paraId="3B385A33">
      <w:pPr>
        <w:spacing w:after="120" w:line="276" w:lineRule="auto"/>
        <w:jc w:val="left"/>
      </w:pPr>
      <w:r>
        <w:rPr>
          <w:rFonts w:ascii="Arial" w:hAnsi="Arial" w:cs="Arial"/>
          <w:color w:val="000000"/>
          <w:sz w:val="22"/>
        </w:rPr>
        <w:t>Selepas mempelajari topik ini, pelatih dapat:</w:t>
      </w:r>
    </w:p>
    <w:p w14:paraId="6BA7C41C">
      <w:pPr>
        <w:pStyle w:val="15"/>
        <w:spacing w:after="40" w:line="276" w:lineRule="auto"/>
        <w:ind w:left="357" w:hanging="357"/>
        <w:jc w:val="left"/>
      </w:pPr>
      <w:r>
        <w:rPr>
          <w:rFonts w:ascii="Arial" w:hAnsi="Arial" w:cs="Arial"/>
          <w:color w:val="000000"/>
          <w:sz w:val="22"/>
        </w:rPr>
        <w:t>• Mengenal pasti lima jenis kedudukan titling dan fungsi masing-masing.</w:t>
      </w:r>
    </w:p>
    <w:p w14:paraId="28A4A4B1">
      <w:pPr>
        <w:pStyle w:val="15"/>
        <w:spacing w:after="40" w:line="276" w:lineRule="auto"/>
        <w:ind w:left="357" w:hanging="357"/>
        <w:jc w:val="left"/>
      </w:pPr>
      <w:r>
        <w:rPr>
          <w:rFonts w:ascii="Arial" w:hAnsi="Arial" w:cs="Arial"/>
          <w:color w:val="000000"/>
          <w:sz w:val="22"/>
        </w:rPr>
        <w:t>• Menjelaskan konsep safe area dan kepentingannya dalam konteks penyiaran dan digital.</w:t>
      </w:r>
    </w:p>
    <w:p w14:paraId="0ABCFFA7">
      <w:pPr>
        <w:pStyle w:val="15"/>
        <w:spacing w:after="40" w:line="276" w:lineRule="auto"/>
        <w:ind w:left="357" w:hanging="357"/>
        <w:jc w:val="left"/>
      </w:pPr>
      <w:r>
        <w:rPr>
          <w:rFonts w:ascii="Arial" w:hAnsi="Arial" w:cs="Arial"/>
          <w:color w:val="000000"/>
          <w:sz w:val="22"/>
        </w:rPr>
        <w:t>• Membezakan sub-title dan lower third dari segi fungsi dan kedudukan.</w:t>
      </w:r>
    </w:p>
    <w:p w14:paraId="641BE5FD">
      <w:pPr>
        <w:pStyle w:val="15"/>
        <w:spacing w:after="40" w:line="276" w:lineRule="auto"/>
        <w:ind w:left="357" w:hanging="357"/>
        <w:jc w:val="left"/>
      </w:pPr>
      <w:r>
        <w:rPr>
          <w:rFonts w:ascii="Arial" w:hAnsi="Arial" w:cs="Arial"/>
          <w:color w:val="000000"/>
          <w:sz w:val="22"/>
        </w:rPr>
        <w:t>• Mengaplikasikan title ke editing sequence mengikut langkah kerja yang betul.</w:t>
      </w:r>
    </w:p>
    <w:p w14:paraId="7AC7F968">
      <w:pPr>
        <w:pStyle w:val="15"/>
        <w:spacing w:after="40" w:line="276" w:lineRule="auto"/>
        <w:ind w:left="357" w:hanging="357"/>
        <w:jc w:val="left"/>
      </w:pPr>
      <w:r>
        <w:rPr>
          <w:rFonts w:ascii="Arial" w:hAnsi="Arial" w:cs="Arial"/>
          <w:color w:val="000000"/>
          <w:sz w:val="22"/>
        </w:rPr>
        <w:t>• Menilai kualiti title yang telah diaplikasikan sebelum dipersembahkan untuk kelulusan.</w:t>
      </w:r>
    </w:p>
    <w:p w14:paraId="38D74FD6">
      <w:pPr>
        <w:spacing w:after="120" w:line="276" w:lineRule="auto"/>
        <w:jc w:val="left"/>
      </w:pPr>
      <w:r>
        <w:rPr>
          <w:rFonts w:ascii="Arial" w:hAnsi="Arial" w:cs="Arial"/>
          <w:b/>
          <w:color w:val="000000"/>
          <w:sz w:val="22"/>
        </w:rPr>
        <w:t>Pengenalan</w:t>
      </w:r>
    </w:p>
    <w:p w14:paraId="3F7ABB49">
      <w:pPr>
        <w:spacing w:after="120" w:line="276" w:lineRule="auto"/>
        <w:jc w:val="left"/>
      </w:pPr>
      <w:r>
        <w:rPr>
          <w:rFonts w:ascii="Arial" w:hAnsi="Arial" w:cs="Arial"/>
          <w:color w:val="000000"/>
          <w:sz w:val="22"/>
        </w:rPr>
        <w:t>Setelah sequence disahkan berada dalam keadaan terkunci pada Bab 1, Editor Tahap 3 perlu memahami lima kategori kedudukan title yang lazim digunakan dalam industri penyuntingan video — safe area, credit title, opening sequence, sub-title, dan lower third. Setiap kategori mempunyai fungsi, had teknikal, dan konvensyen reka bentuk tersendiri. Kegagalan memahami perbezaan ini boleh menyebabkan title terpotong pada skrin penonton, bertindih antara satu sama lain, atau tidak mematuhi spesifikasi teknikal penyiaran (broadcast safe) yang ditetapkan oleh stesen TV atau platform penstriman.</w:t>
      </w:r>
    </w:p>
    <w:p w14:paraId="4A433CF5">
      <w:pPr>
        <w:spacing w:after="120" w:line="276" w:lineRule="auto"/>
        <w:jc w:val="left"/>
      </w:pPr>
      <w:r>
        <w:rPr>
          <w:rFonts w:ascii="Arial" w:hAnsi="Arial" w:cs="Arial"/>
          <w:color w:val="000000"/>
          <w:sz w:val="22"/>
        </w:rPr>
        <w:t>Bahagian berikut membincangkan setiap kategori secara terperinci — bermula daripada konsep safe area yang menjadi asas teknikal semua kedudukan title lain, diikuti credit title, opening sequence, sub-title, dan lower third — sebelum diteruskan dengan langkah kerja praktikal, pertimbangan tambahan seperti warna dan aksesibiliti, serta prosedur kelulusan sebelum sequence diserahkan ke peringkat colour correction.</w:t>
      </w:r>
    </w:p>
    <w:p w14:paraId="0BCB4255">
      <w:pPr>
        <w:spacing w:after="120" w:line="276" w:lineRule="auto"/>
        <w:jc w:val="left"/>
      </w:pPr>
      <w:r>
        <w:rPr>
          <w:rFonts w:ascii="Arial" w:hAnsi="Arial" w:cs="Arial"/>
          <w:b/>
          <w:color w:val="000000"/>
          <w:sz w:val="22"/>
        </w:rPr>
        <w:t>Konsep / definisi — jadual istilah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88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6469754">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0C6F330">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2CED5DF4">
            <w:r>
              <w:rPr>
                <w:rFonts w:ascii="Arial" w:hAnsi="Arial" w:cs="Arial"/>
                <w:b/>
                <w:color w:val="000000"/>
                <w:sz w:val="20"/>
              </w:rPr>
              <w:t>Contoh Penggunaan</w:t>
            </w:r>
          </w:p>
        </w:tc>
      </w:tr>
      <w:tr w14:paraId="5B85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901111">
            <w:r>
              <w:rPr>
                <w:rFonts w:ascii="Arial" w:hAnsi="Arial" w:cs="Arial"/>
                <w:color w:val="000000"/>
                <w:sz w:val="20"/>
              </w:rPr>
              <w:t>Safe area*</w:t>
            </w:r>
          </w:p>
        </w:tc>
        <w:tc>
          <w:tcPr>
            <w:tcW w:w="3104" w:type="dxa"/>
            <w:tcMar>
              <w:top w:w="57" w:type="dxa"/>
              <w:left w:w="57" w:type="dxa"/>
              <w:bottom w:w="57" w:type="dxa"/>
              <w:right w:w="57" w:type="dxa"/>
            </w:tcMar>
          </w:tcPr>
          <w:p w14:paraId="0E436A84">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1B8DF5CD">
            <w:r>
              <w:rPr>
                <w:rFonts w:ascii="Arial" w:hAnsi="Arial" w:cs="Arial"/>
                <w:color w:val="000000"/>
                <w:sz w:val="20"/>
              </w:rPr>
              <w:t>Meletakkan logo dalam sempadan title-safe 80%</w:t>
            </w:r>
          </w:p>
        </w:tc>
      </w:tr>
      <w:tr w14:paraId="5E73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C35AE">
            <w:r>
              <w:rPr>
                <w:rFonts w:ascii="Arial" w:hAnsi="Arial" w:cs="Arial"/>
                <w:color w:val="000000"/>
                <w:sz w:val="20"/>
              </w:rPr>
              <w:t>Action safe*</w:t>
            </w:r>
          </w:p>
        </w:tc>
        <w:tc>
          <w:tcPr>
            <w:tcW w:w="3104" w:type="dxa"/>
            <w:tcMar>
              <w:top w:w="57" w:type="dxa"/>
              <w:left w:w="57" w:type="dxa"/>
              <w:bottom w:w="57" w:type="dxa"/>
              <w:right w:w="57" w:type="dxa"/>
            </w:tcMar>
          </w:tcPr>
          <w:p w14:paraId="579AC420">
            <w:r>
              <w:rPr>
                <w:rFonts w:ascii="Arial" w:hAnsi="Arial" w:cs="Arial"/>
                <w:color w:val="000000"/>
                <w:sz w:val="20"/>
              </w:rPr>
              <w:t>Kawasan ~90% dari frame untuk elemen visual utama</w:t>
            </w:r>
          </w:p>
        </w:tc>
        <w:tc>
          <w:tcPr>
            <w:tcW w:w="3104" w:type="dxa"/>
            <w:tcMar>
              <w:top w:w="57" w:type="dxa"/>
              <w:left w:w="57" w:type="dxa"/>
              <w:bottom w:w="57" w:type="dxa"/>
              <w:right w:w="57" w:type="dxa"/>
            </w:tcMar>
          </w:tcPr>
          <w:p w14:paraId="19F474B1">
            <w:r>
              <w:rPr>
                <w:rFonts w:ascii="Arial" w:hAnsi="Arial" w:cs="Arial"/>
                <w:color w:val="000000"/>
                <w:sz w:val="20"/>
              </w:rPr>
              <w:t>Memastikan pergerakan pelakon tidak terpotong</w:t>
            </w:r>
          </w:p>
        </w:tc>
      </w:tr>
      <w:tr w14:paraId="7B35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979">
            <w:r>
              <w:rPr>
                <w:rFonts w:ascii="Arial" w:hAnsi="Arial" w:cs="Arial"/>
                <w:color w:val="000000"/>
                <w:sz w:val="20"/>
              </w:rPr>
              <w:t>Title safe*</w:t>
            </w:r>
          </w:p>
        </w:tc>
        <w:tc>
          <w:tcPr>
            <w:tcW w:w="3104" w:type="dxa"/>
            <w:tcMar>
              <w:top w:w="57" w:type="dxa"/>
              <w:left w:w="57" w:type="dxa"/>
              <w:bottom w:w="57" w:type="dxa"/>
              <w:right w:w="57" w:type="dxa"/>
            </w:tcMar>
          </w:tcPr>
          <w:p w14:paraId="1C742DF1">
            <w:r>
              <w:rPr>
                <w:rFonts w:ascii="Arial" w:hAnsi="Arial" w:cs="Arial"/>
                <w:color w:val="000000"/>
                <w:sz w:val="20"/>
              </w:rPr>
              <w:t>Kawasan ~80% dari frame untuk teks dan grafik</w:t>
            </w:r>
          </w:p>
        </w:tc>
        <w:tc>
          <w:tcPr>
            <w:tcW w:w="3104" w:type="dxa"/>
            <w:tcMar>
              <w:top w:w="57" w:type="dxa"/>
              <w:left w:w="57" w:type="dxa"/>
              <w:bottom w:w="57" w:type="dxa"/>
              <w:right w:w="57" w:type="dxa"/>
            </w:tcMar>
          </w:tcPr>
          <w:p w14:paraId="6814D064">
            <w:r>
              <w:rPr>
                <w:rFonts w:ascii="Arial" w:hAnsi="Arial" w:cs="Arial"/>
                <w:color w:val="000000"/>
                <w:sz w:val="20"/>
              </w:rPr>
              <w:t>Meletakkan lower-third dalam sempadan ini</w:t>
            </w:r>
          </w:p>
        </w:tc>
      </w:tr>
      <w:tr w14:paraId="32BB3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82423D">
            <w:r>
              <w:rPr>
                <w:rFonts w:ascii="Arial" w:hAnsi="Arial" w:cs="Arial"/>
                <w:color w:val="000000"/>
                <w:sz w:val="20"/>
              </w:rPr>
              <w:t>Credit title*</w:t>
            </w:r>
          </w:p>
        </w:tc>
        <w:tc>
          <w:tcPr>
            <w:tcW w:w="3104" w:type="dxa"/>
            <w:tcMar>
              <w:top w:w="57" w:type="dxa"/>
              <w:left w:w="57" w:type="dxa"/>
              <w:bottom w:w="57" w:type="dxa"/>
              <w:right w:w="57" w:type="dxa"/>
            </w:tcMar>
          </w:tcPr>
          <w:p w14:paraId="55205608">
            <w:r>
              <w:rPr>
                <w:rFonts w:ascii="Arial" w:hAnsi="Arial" w:cs="Arial"/>
                <w:color w:val="000000"/>
                <w:sz w:val="20"/>
              </w:rPr>
              <w:t>Kredit produksi pada pembukaan/penutup</w:t>
            </w:r>
          </w:p>
        </w:tc>
        <w:tc>
          <w:tcPr>
            <w:tcW w:w="3104" w:type="dxa"/>
            <w:tcMar>
              <w:top w:w="57" w:type="dxa"/>
              <w:left w:w="57" w:type="dxa"/>
              <w:bottom w:w="57" w:type="dxa"/>
              <w:right w:w="57" w:type="dxa"/>
            </w:tcMar>
          </w:tcPr>
          <w:p w14:paraId="7C56AAA1">
            <w:r>
              <w:rPr>
                <w:rFonts w:ascii="Arial" w:hAnsi="Arial" w:cs="Arial"/>
                <w:color w:val="000000"/>
                <w:sz w:val="20"/>
              </w:rPr>
              <w:t>Senarai nama pelakon dan kru pada penutup</w:t>
            </w:r>
          </w:p>
        </w:tc>
      </w:tr>
      <w:tr w14:paraId="4FD61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57C4B">
            <w:r>
              <w:rPr>
                <w:rFonts w:ascii="Arial" w:hAnsi="Arial" w:cs="Arial"/>
                <w:color w:val="000000"/>
                <w:sz w:val="20"/>
              </w:rPr>
              <w:t>Opening sequence*</w:t>
            </w:r>
          </w:p>
        </w:tc>
        <w:tc>
          <w:tcPr>
            <w:tcW w:w="3104" w:type="dxa"/>
            <w:tcMar>
              <w:top w:w="57" w:type="dxa"/>
              <w:left w:w="57" w:type="dxa"/>
              <w:bottom w:w="57" w:type="dxa"/>
              <w:right w:w="57" w:type="dxa"/>
            </w:tcMar>
          </w:tcPr>
          <w:p w14:paraId="785193C1">
            <w:r>
              <w:rPr>
                <w:rFonts w:ascii="Arial" w:hAnsi="Arial" w:cs="Arial"/>
                <w:color w:val="000000"/>
                <w:sz w:val="20"/>
              </w:rPr>
              <w:t>Tajuk rasmi produksi pada pembukaan</w:t>
            </w:r>
          </w:p>
        </w:tc>
        <w:tc>
          <w:tcPr>
            <w:tcW w:w="3104" w:type="dxa"/>
            <w:tcMar>
              <w:top w:w="57" w:type="dxa"/>
              <w:left w:w="57" w:type="dxa"/>
              <w:bottom w:w="57" w:type="dxa"/>
              <w:right w:w="57" w:type="dxa"/>
            </w:tcMar>
          </w:tcPr>
          <w:p w14:paraId="41A9F3E4">
            <w:r>
              <w:rPr>
                <w:rFonts w:ascii="Arial" w:hAnsi="Arial" w:cs="Arial"/>
                <w:color w:val="000000"/>
                <w:sz w:val="20"/>
              </w:rPr>
              <w:t>Kad tajuk drama dengan motion graphic</w:t>
            </w:r>
          </w:p>
        </w:tc>
      </w:tr>
      <w:tr w14:paraId="4A41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A5F17">
            <w:r>
              <w:rPr>
                <w:rFonts w:ascii="Arial" w:hAnsi="Arial" w:cs="Arial"/>
                <w:color w:val="000000"/>
                <w:sz w:val="20"/>
              </w:rPr>
              <w:t>Sub-title*</w:t>
            </w:r>
          </w:p>
        </w:tc>
        <w:tc>
          <w:tcPr>
            <w:tcW w:w="3104" w:type="dxa"/>
            <w:tcMar>
              <w:top w:w="57" w:type="dxa"/>
              <w:left w:w="57" w:type="dxa"/>
              <w:bottom w:w="57" w:type="dxa"/>
              <w:right w:w="57" w:type="dxa"/>
            </w:tcMar>
          </w:tcPr>
          <w:p w14:paraId="26783A4A">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0833DDC9">
            <w:r>
              <w:rPr>
                <w:rFonts w:ascii="Arial" w:hAnsi="Arial" w:cs="Arial"/>
                <w:color w:val="000000"/>
                <w:sz w:val="20"/>
              </w:rPr>
              <w:t>Sarikata BM untuk dialog bahasa Inggeris</w:t>
            </w:r>
          </w:p>
        </w:tc>
      </w:tr>
      <w:tr w14:paraId="0765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75256C">
            <w:r>
              <w:rPr>
                <w:rFonts w:ascii="Arial" w:hAnsi="Arial" w:cs="Arial"/>
                <w:color w:val="000000"/>
                <w:sz w:val="20"/>
              </w:rPr>
              <w:t>Lower third*</w:t>
            </w:r>
          </w:p>
        </w:tc>
        <w:tc>
          <w:tcPr>
            <w:tcW w:w="3104" w:type="dxa"/>
            <w:tcMar>
              <w:top w:w="57" w:type="dxa"/>
              <w:left w:w="57" w:type="dxa"/>
              <w:bottom w:w="57" w:type="dxa"/>
              <w:right w:w="57" w:type="dxa"/>
            </w:tcMar>
          </w:tcPr>
          <w:p w14:paraId="29DC762A">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2E8E9F42">
            <w:r>
              <w:rPr>
                <w:rFonts w:ascii="Arial" w:hAnsi="Arial" w:cs="Arial"/>
                <w:color w:val="000000"/>
                <w:sz w:val="20"/>
              </w:rPr>
              <w:t>"Ahmad bin Ali, Pengurus Projek"</w:t>
            </w:r>
          </w:p>
        </w:tc>
      </w:tr>
      <w:tr w14:paraId="6B5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2A956">
            <w:r>
              <w:rPr>
                <w:rFonts w:ascii="Arial" w:hAnsi="Arial" w:cs="Arial"/>
                <w:color w:val="000000"/>
                <w:sz w:val="20"/>
              </w:rPr>
              <w:t>Roll credit*</w:t>
            </w:r>
          </w:p>
        </w:tc>
        <w:tc>
          <w:tcPr>
            <w:tcW w:w="3104" w:type="dxa"/>
            <w:tcMar>
              <w:top w:w="57" w:type="dxa"/>
              <w:left w:w="57" w:type="dxa"/>
              <w:bottom w:w="57" w:type="dxa"/>
              <w:right w:w="57" w:type="dxa"/>
            </w:tcMar>
          </w:tcPr>
          <w:p w14:paraId="0594700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6482849F">
            <w:r>
              <w:rPr>
                <w:rFonts w:ascii="Arial" w:hAnsi="Arial" w:cs="Arial"/>
                <w:color w:val="000000"/>
                <w:sz w:val="20"/>
              </w:rPr>
              <w:t>Senarai kru panjang pada penghujung filem</w:t>
            </w:r>
          </w:p>
        </w:tc>
      </w:tr>
      <w:tr w14:paraId="6D32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215E3B">
            <w:r>
              <w:rPr>
                <w:rFonts w:ascii="Arial" w:hAnsi="Arial" w:cs="Arial"/>
                <w:color w:val="000000"/>
                <w:sz w:val="20"/>
              </w:rPr>
              <w:t>Crawl credit*</w:t>
            </w:r>
          </w:p>
        </w:tc>
        <w:tc>
          <w:tcPr>
            <w:tcW w:w="3104" w:type="dxa"/>
            <w:tcMar>
              <w:top w:w="57" w:type="dxa"/>
              <w:left w:w="57" w:type="dxa"/>
              <w:bottom w:w="57" w:type="dxa"/>
              <w:right w:w="57" w:type="dxa"/>
            </w:tcMar>
          </w:tcPr>
          <w:p w14:paraId="2C09F866">
            <w:r>
              <w:rPr>
                <w:rFonts w:ascii="Arial" w:hAnsi="Arial" w:cs="Arial"/>
                <w:color w:val="000000"/>
                <w:sz w:val="20"/>
              </w:rPr>
              <w:t>Kredit bergerak melintang skrin</w:t>
            </w:r>
          </w:p>
        </w:tc>
        <w:tc>
          <w:tcPr>
            <w:tcW w:w="3104" w:type="dxa"/>
            <w:tcMar>
              <w:top w:w="57" w:type="dxa"/>
              <w:left w:w="57" w:type="dxa"/>
              <w:bottom w:w="57" w:type="dxa"/>
              <w:right w:w="57" w:type="dxa"/>
            </w:tcMar>
          </w:tcPr>
          <w:p w14:paraId="778B86BF">
            <w:r>
              <w:rPr>
                <w:rFonts w:ascii="Arial" w:hAnsi="Arial" w:cs="Arial"/>
                <w:color w:val="000000"/>
                <w:sz w:val="20"/>
              </w:rPr>
              <w:t>Berita kilat bergerak di bahagian bawah skrin</w:t>
            </w:r>
          </w:p>
        </w:tc>
      </w:tr>
    </w:tbl>
    <w:p w14:paraId="08674573">
      <w:pPr>
        <w:spacing w:before="120" w:after="120" w:line="276" w:lineRule="auto"/>
        <w:jc w:val="left"/>
      </w:pPr>
      <w:r>
        <w:rPr>
          <w:rFonts w:ascii="Arial" w:hAnsi="Arial" w:cs="Arial"/>
          <w:b/>
          <w:color w:val="000000"/>
          <w:sz w:val="22"/>
        </w:rPr>
        <w:t>1. Jenis-jenis kedudukan titling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6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F744B6">
            <w:r>
              <w:rPr>
                <w:rFonts w:ascii="Arial" w:hAnsi="Arial" w:cs="Arial"/>
                <w:b/>
                <w:color w:val="000000"/>
                <w:sz w:val="20"/>
              </w:rPr>
              <w:t>Kedudukan Title</w:t>
            </w:r>
          </w:p>
        </w:tc>
        <w:tc>
          <w:tcPr>
            <w:tcW w:w="3104" w:type="dxa"/>
            <w:shd w:val="clear" w:color="auto" w:fill="D9D9D9"/>
            <w:tcMar>
              <w:top w:w="57" w:type="dxa"/>
              <w:left w:w="57" w:type="dxa"/>
              <w:bottom w:w="57" w:type="dxa"/>
              <w:right w:w="57" w:type="dxa"/>
            </w:tcMar>
          </w:tcPr>
          <w:p w14:paraId="5FA753A9">
            <w:r>
              <w:rPr>
                <w:rFonts w:ascii="Arial" w:hAnsi="Arial" w:cs="Arial"/>
                <w:b/>
                <w:color w:val="000000"/>
                <w:sz w:val="20"/>
              </w:rPr>
              <w:t>Definisi</w:t>
            </w:r>
          </w:p>
        </w:tc>
        <w:tc>
          <w:tcPr>
            <w:tcW w:w="3104" w:type="dxa"/>
            <w:shd w:val="clear" w:color="auto" w:fill="D9D9D9"/>
            <w:tcMar>
              <w:top w:w="57" w:type="dxa"/>
              <w:left w:w="57" w:type="dxa"/>
              <w:bottom w:w="57" w:type="dxa"/>
              <w:right w:w="57" w:type="dxa"/>
            </w:tcMar>
          </w:tcPr>
          <w:p w14:paraId="517C2A78">
            <w:r>
              <w:rPr>
                <w:rFonts w:ascii="Arial" w:hAnsi="Arial" w:cs="Arial"/>
                <w:b/>
                <w:color w:val="000000"/>
                <w:sz w:val="20"/>
              </w:rPr>
              <w:t>Nota Penting</w:t>
            </w:r>
          </w:p>
        </w:tc>
      </w:tr>
      <w:tr w14:paraId="156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E05462">
            <w:r>
              <w:rPr>
                <w:rFonts w:ascii="Arial" w:hAnsi="Arial" w:cs="Arial"/>
                <w:color w:val="000000"/>
                <w:sz w:val="20"/>
              </w:rPr>
              <w:t>Safe area</w:t>
            </w:r>
          </w:p>
        </w:tc>
        <w:tc>
          <w:tcPr>
            <w:tcW w:w="3104" w:type="dxa"/>
            <w:tcMar>
              <w:top w:w="57" w:type="dxa"/>
              <w:left w:w="57" w:type="dxa"/>
              <w:bottom w:w="57" w:type="dxa"/>
              <w:right w:w="57" w:type="dxa"/>
            </w:tcMar>
          </w:tcPr>
          <w:p w14:paraId="447336AF">
            <w:r>
              <w:rPr>
                <w:rFonts w:ascii="Arial" w:hAnsi="Arial" w:cs="Arial"/>
                <w:color w:val="000000"/>
                <w:sz w:val="20"/>
              </w:rPr>
              <w:t>Kawasan dalam frame yang dijamin tidak terpotong overscan; "action safe" (~90%), "title safe" (~80%)</w:t>
            </w:r>
          </w:p>
        </w:tc>
        <w:tc>
          <w:tcPr>
            <w:tcW w:w="3104" w:type="dxa"/>
            <w:tcMar>
              <w:top w:w="57" w:type="dxa"/>
              <w:left w:w="57" w:type="dxa"/>
              <w:bottom w:w="57" w:type="dxa"/>
              <w:right w:w="57" w:type="dxa"/>
            </w:tcMar>
          </w:tcPr>
          <w:p w14:paraId="46E48D22">
            <w:r>
              <w:rPr>
                <w:rFonts w:ascii="Arial" w:hAnsi="Arial" w:cs="Arial"/>
                <w:color w:val="000000"/>
                <w:sz w:val="20"/>
              </w:rPr>
              <w:t>Masih standard industri broadcast walaupun overscan kurang relevan pada skrin digital</w:t>
            </w:r>
          </w:p>
        </w:tc>
      </w:tr>
      <w:tr w14:paraId="442B3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310D58">
            <w:r>
              <w:rPr>
                <w:rFonts w:ascii="Arial" w:hAnsi="Arial" w:cs="Arial"/>
                <w:color w:val="000000"/>
                <w:sz w:val="20"/>
              </w:rPr>
              <w:t>Credit title</w:t>
            </w:r>
          </w:p>
        </w:tc>
        <w:tc>
          <w:tcPr>
            <w:tcW w:w="3104" w:type="dxa"/>
            <w:tcMar>
              <w:top w:w="57" w:type="dxa"/>
              <w:left w:w="57" w:type="dxa"/>
              <w:bottom w:w="57" w:type="dxa"/>
              <w:right w:w="57" w:type="dxa"/>
            </w:tcMar>
          </w:tcPr>
          <w:p w14:paraId="687D876D">
            <w:r>
              <w:rPr>
                <w:rFonts w:ascii="Arial" w:hAnsi="Arial" w:cs="Arial"/>
                <w:color w:val="000000"/>
                <w:sz w:val="20"/>
              </w:rPr>
              <w:t>Kredit produksi (pelakon, kru, penaja) pada penghujung/pembukaan</w:t>
            </w:r>
          </w:p>
        </w:tc>
        <w:tc>
          <w:tcPr>
            <w:tcW w:w="3104" w:type="dxa"/>
            <w:tcMar>
              <w:top w:w="57" w:type="dxa"/>
              <w:left w:w="57" w:type="dxa"/>
              <w:bottom w:w="57" w:type="dxa"/>
              <w:right w:w="57" w:type="dxa"/>
            </w:tcMar>
          </w:tcPr>
          <w:p w14:paraId="5A54D62C">
            <w:r>
              <w:rPr>
                <w:rFonts w:ascii="Arial" w:hAnsi="Arial" w:cs="Arial"/>
                <w:color w:val="000000"/>
                <w:sz w:val="20"/>
              </w:rPr>
              <w:t>Format bergulir (roll) atau berjujukan (crawl)</w:t>
            </w:r>
          </w:p>
        </w:tc>
      </w:tr>
      <w:tr w14:paraId="29634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B4400">
            <w:r>
              <w:rPr>
                <w:rFonts w:ascii="Arial" w:hAnsi="Arial" w:cs="Arial"/>
                <w:color w:val="000000"/>
                <w:sz w:val="20"/>
              </w:rPr>
              <w:t>Opening sequence</w:t>
            </w:r>
          </w:p>
        </w:tc>
        <w:tc>
          <w:tcPr>
            <w:tcW w:w="3104" w:type="dxa"/>
            <w:tcMar>
              <w:top w:w="57" w:type="dxa"/>
              <w:left w:w="57" w:type="dxa"/>
              <w:bottom w:w="57" w:type="dxa"/>
              <w:right w:w="57" w:type="dxa"/>
            </w:tcMar>
          </w:tcPr>
          <w:p w14:paraId="2AEFB310">
            <w:r>
              <w:rPr>
                <w:rFonts w:ascii="Arial" w:hAnsi="Arial" w:cs="Arial"/>
                <w:color w:val="000000"/>
                <w:sz w:val="20"/>
              </w:rPr>
              <w:t>Tajuk rasmi produksi pada pembukaan, sering dengan motion graphic</w:t>
            </w:r>
          </w:p>
        </w:tc>
        <w:tc>
          <w:tcPr>
            <w:tcW w:w="3104" w:type="dxa"/>
            <w:tcMar>
              <w:top w:w="57" w:type="dxa"/>
              <w:left w:w="57" w:type="dxa"/>
              <w:bottom w:w="57" w:type="dxa"/>
              <w:right w:w="57" w:type="dxa"/>
            </w:tcMar>
          </w:tcPr>
          <w:p w14:paraId="2C189388">
            <w:r>
              <w:rPr>
                <w:rFonts w:ascii="Arial" w:hAnsi="Arial" w:cs="Arial"/>
                <w:color w:val="000000"/>
                <w:sz w:val="20"/>
              </w:rPr>
              <w:t>Selari dengan gaya visual keseluruhan (branding)</w:t>
            </w:r>
          </w:p>
        </w:tc>
      </w:tr>
      <w:tr w14:paraId="6E42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E8A45D">
            <w:r>
              <w:rPr>
                <w:rFonts w:ascii="Arial" w:hAnsi="Arial" w:cs="Arial"/>
                <w:color w:val="000000"/>
                <w:sz w:val="20"/>
              </w:rPr>
              <w:t>Sub-title</w:t>
            </w:r>
          </w:p>
        </w:tc>
        <w:tc>
          <w:tcPr>
            <w:tcW w:w="3104" w:type="dxa"/>
            <w:tcMar>
              <w:top w:w="57" w:type="dxa"/>
              <w:left w:w="57" w:type="dxa"/>
              <w:bottom w:w="57" w:type="dxa"/>
              <w:right w:w="57" w:type="dxa"/>
            </w:tcMar>
          </w:tcPr>
          <w:p w14:paraId="5111597B">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56827ECA">
            <w:r>
              <w:rPr>
                <w:rFonts w:ascii="Arial" w:hAnsi="Arial" w:cs="Arial"/>
                <w:color w:val="000000"/>
                <w:sz w:val="20"/>
              </w:rPr>
              <w:t>Dalam safe area; segerak tepat dengan dialog</w:t>
            </w:r>
          </w:p>
        </w:tc>
      </w:tr>
      <w:tr w14:paraId="049E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CB6618">
            <w:r>
              <w:rPr>
                <w:rFonts w:ascii="Arial" w:hAnsi="Arial" w:cs="Arial"/>
                <w:color w:val="000000"/>
                <w:sz w:val="20"/>
              </w:rPr>
              <w:t>Lower third</w:t>
            </w:r>
          </w:p>
        </w:tc>
        <w:tc>
          <w:tcPr>
            <w:tcW w:w="3104" w:type="dxa"/>
            <w:tcMar>
              <w:top w:w="57" w:type="dxa"/>
              <w:left w:w="57" w:type="dxa"/>
              <w:bottom w:w="57" w:type="dxa"/>
              <w:right w:w="57" w:type="dxa"/>
            </w:tcMar>
          </w:tcPr>
          <w:p w14:paraId="7DC1126D">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12AE1E77">
            <w:r>
              <w:rPr>
                <w:rFonts w:ascii="Arial" w:hAnsi="Arial" w:cs="Arial"/>
                <w:color w:val="000000"/>
                <w:sz w:val="20"/>
              </w:rPr>
              <w:t>Konsisten sepanjang program; tidak bertindih dengan sub-title</w:t>
            </w:r>
          </w:p>
        </w:tc>
      </w:tr>
    </w:tbl>
    <w:p w14:paraId="567E2FA9">
      <w:pPr>
        <w:spacing w:before="120" w:after="120" w:line="276" w:lineRule="auto"/>
        <w:jc w:val="left"/>
      </w:pPr>
      <w:r>
        <w:rPr>
          <w:rFonts w:ascii="Arial" w:hAnsi="Arial" w:cs="Arial"/>
          <w:b/>
          <w:color w:val="000000"/>
          <w:sz w:val="22"/>
        </w:rPr>
        <w:t>2. Safe area — konsep dan aplikasi teknikal</w:t>
      </w:r>
    </w:p>
    <w:p w14:paraId="0799D031">
      <w:pPr>
        <w:spacing w:after="120" w:line="276" w:lineRule="auto"/>
        <w:jc w:val="left"/>
      </w:pPr>
      <w:r>
        <w:rPr>
          <w:rFonts w:ascii="Arial" w:hAnsi="Arial" w:cs="Arial"/>
          <w:color w:val="000000"/>
          <w:sz w:val="22"/>
        </w:rPr>
        <w:t>Safe area berasal daripada era penyiaran CRT (Cathode Ray Tube) di mana skrin televisyen memotong sebahagian tepi frame akibat proses overscan. Walaupun skrin digital moden (LED/OLED) tidak lagi mengalami overscan yang ketara, konvensyen safe area masih dikekalkan sebagai standard industri broadcast kerana kandungan turut diedarkan ke pelbagai platform — TV kabel lama, peranti mudah alih, skrin panorama sinema, dan platform penstriman — yang masing-masing mungkin memotong atau melaraskan aspek nisbah secara berbeza. Bagi projek 4K UHD 3840×2160, sempadan action safe (90%) bersamaan lebih kurang 192 piksel dari setiap tepi, manakala title safe (80%) bersamaan lebih kurang 384 piksel dari setiap tepi. Editor perlu mengaktifkan overlay safe area (safe margins) dalam NLE semasa meletakkan sebarang title bagi memastikan ia tidak melangkaui sempadan ini.</w:t>
      </w:r>
    </w:p>
    <w:p w14:paraId="019B8E4D">
      <w:pPr>
        <w:spacing w:before="120" w:after="120" w:line="276" w:lineRule="auto"/>
        <w:jc w:val="left"/>
      </w:pPr>
      <w:r>
        <w:rPr>
          <w:rFonts w:ascii="Arial" w:hAnsi="Arial" w:cs="Arial"/>
          <w:b/>
          <w:color w:val="000000"/>
          <w:sz w:val="22"/>
        </w:rPr>
        <w:t>3. Contoh studio: safe area dalam projek iklan TV</w:t>
      </w:r>
    </w:p>
    <w:p w14:paraId="04D4F3B6">
      <w:pPr>
        <w:spacing w:after="120" w:line="276" w:lineRule="auto"/>
        <w:jc w:val="left"/>
      </w:pPr>
      <w:r>
        <w:rPr>
          <w:rFonts w:ascii="Arial" w:hAnsi="Arial" w:cs="Arial"/>
          <w:color w:val="000000"/>
          <w:sz w:val="22"/>
        </w:rPr>
        <w:t>Bagi sebuah iklan TV 30 saat format HD 1920×1080 pada 25fps yang akan disiarkan di stesen TV kabel dan turut diedarkan ke YouTube, editor perlu memastikan logo penaja dan tagline yang muncul pada penghujung iklan diletakkan dalam sempadan title safe. Ini kerana sesetengah peranti TV lama masih memotong sedikit tepi frame, dan sekiranya logo terlalu hampir ke tepi, ia berisiko terpotong sebahagian pada paparan penonton tertentu.</w:t>
      </w:r>
    </w:p>
    <w:p w14:paraId="6A5BC76C">
      <w:pPr>
        <w:spacing w:before="120" w:after="120" w:line="276" w:lineRule="auto"/>
        <w:jc w:val="left"/>
      </w:pPr>
      <w:r>
        <w:rPr>
          <w:rFonts w:ascii="Arial" w:hAnsi="Arial" w:cs="Arial"/>
          <w:b/>
          <w:color w:val="000000"/>
          <w:sz w:val="22"/>
        </w:rPr>
        <w:t>4. Credit title — roll dan crawl</w:t>
      </w:r>
    </w:p>
    <w:p w14:paraId="37CDACBB">
      <w:pPr>
        <w:spacing w:after="120" w:line="276" w:lineRule="auto"/>
        <w:jc w:val="left"/>
      </w:pPr>
      <w:r>
        <w:rPr>
          <w:rFonts w:ascii="Arial" w:hAnsi="Arial" w:cs="Arial"/>
          <w:color w:val="000000"/>
          <w:sz w:val="22"/>
        </w:rPr>
        <w:t>Credit title merujuk kepada senarai kredit produksi seperti nama pelakon, kru, dan penaja, yang biasanya dipaparkan pada pembukaan (opening credit) atau penutup (closing/end credit) sesebuah produksi. Terdapat dua format utama: roll credit, iaitu kredit bergulir menegak dari bawah ke atas skrin (lazim digunakan pada penutup filem atau drama), dan crawl credit, iaitu kredit bergerak melintang skrin (lazim digunakan untuk berita kilat atau maklumat tambahan semasa siaran langsung). Kelajuan roll credit perlu dikira supaya penonton mempunyai masa yang mencukupi untuk membaca setiap baris — kadar biasa ialah 3-4 saat bagi setiap baris teks, bergantung kepada tempoh keseluruhan lagu tema atau muzik penutup.</w:t>
      </w:r>
    </w:p>
    <w:p w14:paraId="5121D530">
      <w:pPr>
        <w:spacing w:before="120" w:after="120" w:line="276" w:lineRule="auto"/>
        <w:jc w:val="left"/>
      </w:pPr>
      <w:r>
        <w:rPr>
          <w:rFonts w:ascii="Arial" w:hAnsi="Arial" w:cs="Arial"/>
          <w:b/>
          <w:color w:val="000000"/>
          <w:sz w:val="22"/>
        </w:rPr>
        <w:t>5. Contoh studio: credit title dalam drama bersiri</w:t>
      </w:r>
    </w:p>
    <w:p w14:paraId="7FFF83F3">
      <w:pPr>
        <w:spacing w:after="120" w:line="276" w:lineRule="auto"/>
        <w:jc w:val="left"/>
      </w:pPr>
      <w:r>
        <w:rPr>
          <w:rFonts w:ascii="Arial" w:hAnsi="Arial" w:cs="Arial"/>
          <w:color w:val="000000"/>
          <w:sz w:val="22"/>
        </w:rPr>
        <w:t>Bagi drama bersiri 4K UHD, closing credit bagi setiap episod biasanya berformat roll credit dengan tempoh 45-60 saat, menyenaraikan pelakon mengikut kepentingan watak, diikuti kru produksi (Pengarah, Penerbit, Jurukamera, Editor) dan penaja. Editor perlu menyelaraskan kelajuan roll dengan tempoh muzik tema penutup supaya kredit tamat serentak dengan muzik, tanpa dipotong secara tiba-tiba.</w:t>
      </w:r>
    </w:p>
    <w:p w14:paraId="52CB6C92">
      <w:pPr>
        <w:spacing w:before="120" w:after="120" w:line="276" w:lineRule="auto"/>
        <w:jc w:val="left"/>
      </w:pPr>
      <w:r>
        <w:rPr>
          <w:rFonts w:ascii="Arial" w:hAnsi="Arial" w:cs="Arial"/>
          <w:b/>
          <w:color w:val="000000"/>
          <w:sz w:val="22"/>
        </w:rPr>
        <w:t>6. Opening sequence — tajuk rasmi produksi</w:t>
      </w:r>
    </w:p>
    <w:p w14:paraId="6670D660">
      <w:pPr>
        <w:spacing w:after="120" w:line="276" w:lineRule="auto"/>
        <w:jc w:val="left"/>
      </w:pPr>
      <w:r>
        <w:rPr>
          <w:rFonts w:ascii="Arial" w:hAnsi="Arial" w:cs="Arial"/>
          <w:color w:val="000000"/>
          <w:sz w:val="22"/>
        </w:rPr>
        <w:t>Opening sequence ialah paparan tajuk rasmi produksi pada bahagian pembukaan, sering disertai motion graphic yang mencerminkan tema dan gaya visual keseluruhan produksi. Bagi produksi korporat, opening sequence biasanya ringkas — logo syarikat dengan animasi 3-5 saat. Bagi drama bersiri atau dokumentari, opening sequence boleh lebih kompleks, merangkumi montaj visual pendek yang memperkenalkan tema cerita, disertai tajuk produksi dan kredit pengarah/penerbit utama.</w:t>
      </w:r>
    </w:p>
    <w:p w14:paraId="0972E29F">
      <w:pPr>
        <w:spacing w:before="120" w:after="120" w:line="276" w:lineRule="auto"/>
        <w:jc w:val="left"/>
      </w:pPr>
      <w:r>
        <w:rPr>
          <w:rFonts w:ascii="Arial" w:hAnsi="Arial" w:cs="Arial"/>
          <w:b/>
          <w:color w:val="000000"/>
          <w:sz w:val="22"/>
        </w:rPr>
        <w:t>7. Contoh studio: opening sequence dokumentari</w:t>
      </w:r>
    </w:p>
    <w:p w14:paraId="6119AB36">
      <w:pPr>
        <w:spacing w:after="120" w:line="276" w:lineRule="auto"/>
        <w:jc w:val="left"/>
      </w:pPr>
      <w:r>
        <w:rPr>
          <w:rFonts w:ascii="Arial" w:hAnsi="Arial" w:cs="Arial"/>
          <w:color w:val="000000"/>
          <w:sz w:val="22"/>
        </w:rPr>
        <w:t>Bagi dokumentari 24 minit format HD 1920×1080 pada 25fps, opening sequence biasanya berdurasi 20-30 saat, menampilkan klip pendek montaj daripada kandungan dokumentari tersebut, diikuti kad tajuk yang direka dengan font dan warna selaras dengan identiti jenama rangkaian penyiaran. Motion graphic pada opening sequence perlu direka menggunakan perisian grafik luar seperti After Effects sebelum diimport semula ke dalam NLE untuk digabungkan dengan sequence utama.</w:t>
      </w:r>
    </w:p>
    <w:p w14:paraId="12232886">
      <w:pPr>
        <w:spacing w:before="120" w:after="120" w:line="276" w:lineRule="auto"/>
        <w:jc w:val="left"/>
      </w:pPr>
      <w:r>
        <w:rPr>
          <w:rFonts w:ascii="Arial" w:hAnsi="Arial" w:cs="Arial"/>
          <w:b/>
          <w:color w:val="000000"/>
          <w:sz w:val="22"/>
        </w:rPr>
        <w:t>8. Sub-title — terjemahan dan transkripsi</w:t>
      </w:r>
    </w:p>
    <w:p w14:paraId="566F2EC4">
      <w:pPr>
        <w:spacing w:after="120" w:line="276" w:lineRule="auto"/>
        <w:jc w:val="left"/>
      </w:pPr>
      <w:r>
        <w:rPr>
          <w:rFonts w:ascii="Arial" w:hAnsi="Arial" w:cs="Arial"/>
          <w:color w:val="000000"/>
          <w:sz w:val="22"/>
        </w:rPr>
        <w:t>Sub-title ialah teks terjemahan atau transkripsi dialog yang dipaparkan di bahagian bawah frame, dalam sempadan safe area, dan mesti segerak tepat dengan pertuturan dalam adegan. Sub-title berbeza daripada lower third kerana ia menterjemah pertuturan sebenar, bukan memperkenalkan pembicara. Editor perlu memastikan setiap baris sub-title tidak melebihi dua baris teks pada satu masa, dengan tempoh paparan minimum 1-2 saat bagi setiap baris pendek supaya penonton mempunyai masa mencukupi untuk membaca tanpa mengganggu fokus terhadap visual.</w:t>
      </w:r>
    </w:p>
    <w:p w14:paraId="2DF3135C">
      <w:pPr>
        <w:spacing w:before="120" w:after="120" w:line="276" w:lineRule="auto"/>
        <w:jc w:val="left"/>
      </w:pPr>
      <w:r>
        <w:rPr>
          <w:rFonts w:ascii="Arial" w:hAnsi="Arial" w:cs="Arial"/>
          <w:b/>
          <w:color w:val="000000"/>
          <w:sz w:val="22"/>
        </w:rPr>
        <w:t>9. Lower third — nama dan jawatan pembicara</w:t>
      </w:r>
    </w:p>
    <w:p w14:paraId="590D4666">
      <w:pPr>
        <w:spacing w:after="120" w:line="276" w:lineRule="auto"/>
        <w:jc w:val="left"/>
      </w:pPr>
      <w:r>
        <w:rPr>
          <w:rFonts w:ascii="Arial" w:hAnsi="Arial" w:cs="Arial"/>
          <w:color w:val="000000"/>
          <w:sz w:val="22"/>
        </w:rPr>
        <w:t>Lower third ialah grafik yang memaparkan nama dan jawatan pembicara pada satu pertiga bahagian bawah frame, biasanya digunakan semasa wawancara atau pembentangan. Lower third perlu kekal konsisten dari segi reka bentuk (font, warna latar, animasi masuk/keluar) sepanjang program, dan tidak boleh bertindih dengan sub-title sekiranya kedua-duanya perlu dipaparkan serentak — dalam situasi sedemikian, lower third biasanya diletakkan lebih tinggi sedikit daripada sub-title bagi mengelakkan pertindihan visual.</w:t>
      </w:r>
    </w:p>
    <w:p w14:paraId="09EE0E4F">
      <w:pPr>
        <w:spacing w:before="120" w:after="120" w:line="276" w:lineRule="auto"/>
        <w:jc w:val="left"/>
      </w:pPr>
      <w:r>
        <w:rPr>
          <w:rFonts w:ascii="Arial" w:hAnsi="Arial" w:cs="Arial"/>
          <w:b/>
          <w:color w:val="000000"/>
          <w:sz w:val="22"/>
        </w:rPr>
        <w:t>10. Contoh studio: lower third dalam pembentangan korporat</w:t>
      </w:r>
    </w:p>
    <w:p w14:paraId="7EACDC0B">
      <w:pPr>
        <w:spacing w:after="120" w:line="276" w:lineRule="auto"/>
        <w:jc w:val="left"/>
      </w:pPr>
      <w:r>
        <w:rPr>
          <w:rFonts w:ascii="Arial" w:hAnsi="Arial" w:cs="Arial"/>
          <w:color w:val="000000"/>
          <w:sz w:val="22"/>
        </w:rPr>
        <w:t>Bagi projek korporat 3 minit yang merakam sesi temu bual pengurusan atasan, setiap pembicara akan diberikan satu lower third yang dipaparkan sebaik sahaja mereka mula bercakap, kekal selama 4-5 saat, kemudian hilang secara animasi fade-out. Sekiranya pembicara yang sama muncul semula selepas jeda panjang, lower third akan dipaparkan sekali lagi bagi mengingatkan penonton identiti pembicara tersebut.</w:t>
      </w:r>
    </w:p>
    <w:p w14:paraId="5D4E3275">
      <w:pPr>
        <w:spacing w:before="120" w:after="120" w:line="276" w:lineRule="auto"/>
        <w:jc w:val="left"/>
      </w:pPr>
      <w:r>
        <w:rPr>
          <w:rFonts w:ascii="Arial" w:hAnsi="Arial" w:cs="Arial"/>
          <w:b/>
          <w:color w:val="000000"/>
          <w:sz w:val="22"/>
        </w:rPr>
        <w:t>11. Perbandingan sub-title dan lower third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671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428983">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7404F5C4">
            <w:r>
              <w:rPr>
                <w:rFonts w:ascii="Arial" w:hAnsi="Arial" w:cs="Arial"/>
                <w:b/>
                <w:color w:val="000000"/>
                <w:sz w:val="20"/>
              </w:rPr>
              <w:t>Sub-title</w:t>
            </w:r>
          </w:p>
        </w:tc>
        <w:tc>
          <w:tcPr>
            <w:tcW w:w="3104" w:type="dxa"/>
            <w:shd w:val="clear" w:color="auto" w:fill="D9D9D9"/>
            <w:tcMar>
              <w:top w:w="57" w:type="dxa"/>
              <w:left w:w="57" w:type="dxa"/>
              <w:bottom w:w="57" w:type="dxa"/>
              <w:right w:w="57" w:type="dxa"/>
            </w:tcMar>
          </w:tcPr>
          <w:p w14:paraId="41897EC9">
            <w:r>
              <w:rPr>
                <w:rFonts w:ascii="Arial" w:hAnsi="Arial" w:cs="Arial"/>
                <w:b/>
                <w:color w:val="000000"/>
                <w:sz w:val="20"/>
              </w:rPr>
              <w:t>Lower third</w:t>
            </w:r>
          </w:p>
        </w:tc>
      </w:tr>
      <w:tr w14:paraId="2656D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E118F">
            <w:r>
              <w:rPr>
                <w:rFonts w:ascii="Arial" w:hAnsi="Arial" w:cs="Arial"/>
                <w:color w:val="000000"/>
                <w:sz w:val="20"/>
              </w:rPr>
              <w:t>Fungsi</w:t>
            </w:r>
          </w:p>
        </w:tc>
        <w:tc>
          <w:tcPr>
            <w:tcW w:w="3104" w:type="dxa"/>
            <w:tcMar>
              <w:top w:w="57" w:type="dxa"/>
              <w:left w:w="57" w:type="dxa"/>
              <w:bottom w:w="57" w:type="dxa"/>
              <w:right w:w="57" w:type="dxa"/>
            </w:tcMar>
          </w:tcPr>
          <w:p w14:paraId="1F6E09A3">
            <w:r>
              <w:rPr>
                <w:rFonts w:ascii="Arial" w:hAnsi="Arial" w:cs="Arial"/>
                <w:color w:val="000000"/>
                <w:sz w:val="20"/>
              </w:rPr>
              <w:t>Terjemahan/transkripsi dialog</w:t>
            </w:r>
          </w:p>
        </w:tc>
        <w:tc>
          <w:tcPr>
            <w:tcW w:w="3104" w:type="dxa"/>
            <w:tcMar>
              <w:top w:w="57" w:type="dxa"/>
              <w:left w:w="57" w:type="dxa"/>
              <w:bottom w:w="57" w:type="dxa"/>
              <w:right w:w="57" w:type="dxa"/>
            </w:tcMar>
          </w:tcPr>
          <w:p w14:paraId="5BA2F5F4">
            <w:r>
              <w:rPr>
                <w:rFonts w:ascii="Arial" w:hAnsi="Arial" w:cs="Arial"/>
                <w:color w:val="000000"/>
                <w:sz w:val="20"/>
              </w:rPr>
              <w:t>Memperkenalkan nama &amp; jawatan pembicara</w:t>
            </w:r>
          </w:p>
        </w:tc>
      </w:tr>
      <w:tr w14:paraId="1FA6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A41F8">
            <w:r>
              <w:rPr>
                <w:rFonts w:ascii="Arial" w:hAnsi="Arial" w:cs="Arial"/>
                <w:color w:val="000000"/>
                <w:sz w:val="20"/>
              </w:rPr>
              <w:t>Kedudukan</w:t>
            </w:r>
          </w:p>
        </w:tc>
        <w:tc>
          <w:tcPr>
            <w:tcW w:w="3104" w:type="dxa"/>
            <w:tcMar>
              <w:top w:w="57" w:type="dxa"/>
              <w:left w:w="57" w:type="dxa"/>
              <w:bottom w:w="57" w:type="dxa"/>
              <w:right w:w="57" w:type="dxa"/>
            </w:tcMar>
          </w:tcPr>
          <w:p w14:paraId="48DCAD46">
            <w:r>
              <w:rPr>
                <w:rFonts w:ascii="Arial" w:hAnsi="Arial" w:cs="Arial"/>
                <w:color w:val="000000"/>
                <w:sz w:val="20"/>
              </w:rPr>
              <w:t>Bawah frame, dalam safe area</w:t>
            </w:r>
          </w:p>
        </w:tc>
        <w:tc>
          <w:tcPr>
            <w:tcW w:w="3104" w:type="dxa"/>
            <w:tcMar>
              <w:top w:w="57" w:type="dxa"/>
              <w:left w:w="57" w:type="dxa"/>
              <w:bottom w:w="57" w:type="dxa"/>
              <w:right w:w="57" w:type="dxa"/>
            </w:tcMar>
          </w:tcPr>
          <w:p w14:paraId="74E5CED7">
            <w:r>
              <w:rPr>
                <w:rFonts w:ascii="Arial" w:hAnsi="Arial" w:cs="Arial"/>
                <w:color w:val="000000"/>
                <w:sz w:val="20"/>
              </w:rPr>
              <w:t>Satu pertiga bawah frame</w:t>
            </w:r>
          </w:p>
        </w:tc>
      </w:tr>
      <w:tr w14:paraId="7FA3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D1BC6">
            <w:r>
              <w:rPr>
                <w:rFonts w:ascii="Arial" w:hAnsi="Arial" w:cs="Arial"/>
                <w:color w:val="000000"/>
                <w:sz w:val="20"/>
              </w:rPr>
              <w:t>Segerak dengan</w:t>
            </w:r>
          </w:p>
        </w:tc>
        <w:tc>
          <w:tcPr>
            <w:tcW w:w="3104" w:type="dxa"/>
            <w:tcMar>
              <w:top w:w="57" w:type="dxa"/>
              <w:left w:w="57" w:type="dxa"/>
              <w:bottom w:w="57" w:type="dxa"/>
              <w:right w:w="57" w:type="dxa"/>
            </w:tcMar>
          </w:tcPr>
          <w:p w14:paraId="3B9B6940">
            <w:r>
              <w:rPr>
                <w:rFonts w:ascii="Arial" w:hAnsi="Arial" w:cs="Arial"/>
                <w:color w:val="000000"/>
                <w:sz w:val="20"/>
              </w:rPr>
              <w:t>Pertuturan sebenar (dialog)</w:t>
            </w:r>
          </w:p>
        </w:tc>
        <w:tc>
          <w:tcPr>
            <w:tcW w:w="3104" w:type="dxa"/>
            <w:tcMar>
              <w:top w:w="57" w:type="dxa"/>
              <w:left w:w="57" w:type="dxa"/>
              <w:bottom w:w="57" w:type="dxa"/>
              <w:right w:w="57" w:type="dxa"/>
            </w:tcMar>
          </w:tcPr>
          <w:p w14:paraId="18ACF6E6">
            <w:r>
              <w:rPr>
                <w:rFonts w:ascii="Arial" w:hAnsi="Arial" w:cs="Arial"/>
                <w:color w:val="000000"/>
                <w:sz w:val="20"/>
              </w:rPr>
              <w:t>Kemunculan pembicara di skrin</w:t>
            </w:r>
          </w:p>
        </w:tc>
      </w:tr>
      <w:tr w14:paraId="522D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BDD840">
            <w:r>
              <w:rPr>
                <w:rFonts w:ascii="Arial" w:hAnsi="Arial" w:cs="Arial"/>
                <w:color w:val="000000"/>
                <w:sz w:val="20"/>
              </w:rPr>
              <w:t>Tempoh paparan</w:t>
            </w:r>
          </w:p>
        </w:tc>
        <w:tc>
          <w:tcPr>
            <w:tcW w:w="3104" w:type="dxa"/>
            <w:tcMar>
              <w:top w:w="57" w:type="dxa"/>
              <w:left w:w="57" w:type="dxa"/>
              <w:bottom w:w="57" w:type="dxa"/>
              <w:right w:w="57" w:type="dxa"/>
            </w:tcMar>
          </w:tcPr>
          <w:p w14:paraId="34DB93E8">
            <w:r>
              <w:rPr>
                <w:rFonts w:ascii="Arial" w:hAnsi="Arial" w:cs="Arial"/>
                <w:color w:val="000000"/>
                <w:sz w:val="20"/>
              </w:rPr>
              <w:t>Segerak sepanjang dialog berlangsung</w:t>
            </w:r>
          </w:p>
        </w:tc>
        <w:tc>
          <w:tcPr>
            <w:tcW w:w="3104" w:type="dxa"/>
            <w:tcMar>
              <w:top w:w="57" w:type="dxa"/>
              <w:left w:w="57" w:type="dxa"/>
              <w:bottom w:w="57" w:type="dxa"/>
              <w:right w:w="57" w:type="dxa"/>
            </w:tcMar>
          </w:tcPr>
          <w:p w14:paraId="6EEB8F54">
            <w:r>
              <w:rPr>
                <w:rFonts w:ascii="Arial" w:hAnsi="Arial" w:cs="Arial"/>
                <w:color w:val="000000"/>
                <w:sz w:val="20"/>
              </w:rPr>
              <w:t>4-6 saat setiap kemunculan</w:t>
            </w:r>
          </w:p>
        </w:tc>
      </w:tr>
      <w:tr w14:paraId="03BB1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B377E">
            <w:r>
              <w:rPr>
                <w:rFonts w:ascii="Arial" w:hAnsi="Arial" w:cs="Arial"/>
                <w:color w:val="000000"/>
                <w:sz w:val="20"/>
              </w:rPr>
              <w:t>Kekerapan</w:t>
            </w:r>
          </w:p>
        </w:tc>
        <w:tc>
          <w:tcPr>
            <w:tcW w:w="3104" w:type="dxa"/>
            <w:tcMar>
              <w:top w:w="57" w:type="dxa"/>
              <w:left w:w="57" w:type="dxa"/>
              <w:bottom w:w="57" w:type="dxa"/>
              <w:right w:w="57" w:type="dxa"/>
            </w:tcMar>
          </w:tcPr>
          <w:p w14:paraId="56808C9C">
            <w:r>
              <w:rPr>
                <w:rFonts w:ascii="Arial" w:hAnsi="Arial" w:cs="Arial"/>
                <w:color w:val="000000"/>
                <w:sz w:val="20"/>
              </w:rPr>
              <w:t>Setiap baris dialog yang diterjemah</w:t>
            </w:r>
          </w:p>
        </w:tc>
        <w:tc>
          <w:tcPr>
            <w:tcW w:w="3104" w:type="dxa"/>
            <w:tcMar>
              <w:top w:w="57" w:type="dxa"/>
              <w:left w:w="57" w:type="dxa"/>
              <w:bottom w:w="57" w:type="dxa"/>
              <w:right w:w="57" w:type="dxa"/>
            </w:tcMar>
          </w:tcPr>
          <w:p w14:paraId="08D5CBD1">
            <w:r>
              <w:rPr>
                <w:rFonts w:ascii="Arial" w:hAnsi="Arial" w:cs="Arial"/>
                <w:color w:val="000000"/>
                <w:sz w:val="20"/>
              </w:rPr>
              <w:t>Sekali bagi setiap pembicara baharu</w:t>
            </w:r>
          </w:p>
        </w:tc>
      </w:tr>
    </w:tbl>
    <w:p w14:paraId="4C67DC4C">
      <w:pPr>
        <w:spacing w:before="120" w:after="120" w:line="276" w:lineRule="auto"/>
        <w:jc w:val="left"/>
      </w:pPr>
      <w:r>
        <w:rPr>
          <w:rFonts w:ascii="Arial" w:hAnsi="Arial" w:cs="Arial"/>
          <w:b/>
          <w:color w:val="000000"/>
          <w:sz w:val="22"/>
        </w:rPr>
        <w:t>12. Warna, kontras dan kebolehbacaan title</w:t>
      </w:r>
    </w:p>
    <w:p w14:paraId="226F16E3">
      <w:pPr>
        <w:spacing w:after="120" w:line="276" w:lineRule="auto"/>
        <w:jc w:val="left"/>
      </w:pPr>
      <w:r>
        <w:rPr>
          <w:rFonts w:ascii="Arial" w:hAnsi="Arial" w:cs="Arial"/>
          <w:color w:val="000000"/>
          <w:sz w:val="22"/>
        </w:rPr>
        <w:t>Selain kedudukan, kebolehbacaan (readability) title turut bergantung kepada pilihan warna dan kontras terhadap latar belakang visual. Amalan industri menetapkan title menggunakan warna putih atau kuning cerah dengan garis luar (outline/stroke) berwarna hitam atau kelabu gelap, atau kotak latar separuh lut sinar (semi-transparent background box), bagi memastikan teks kekal jelas dibaca tanpa mengira warna atau kecerahan visual di belakangnya. Bagi produksi yang mematuhi spesifikasi broadcast safe, tahap kecerahan (luminance) warna title tidak boleh melebihi had video legal (contohnya 100 IRE bagi sistem analog lama, atau nilai piawai broadcast safe dalam sistem digital) bagi mengelakkan "clipping" semasa penyiaran. Editor perlu menguji title terhadap pelbagai jenis latar — latar terang, latar gelap, dan latar bertekstur kompleks — sebelum mengesahkan gaya akhir.</w:t>
      </w:r>
    </w:p>
    <w:p w14:paraId="34241169">
      <w:pPr>
        <w:spacing w:before="120" w:after="120" w:line="276" w:lineRule="auto"/>
        <w:jc w:val="left"/>
      </w:pPr>
      <w:r>
        <w:rPr>
          <w:rFonts w:ascii="Arial" w:hAnsi="Arial" w:cs="Arial"/>
          <w:b/>
          <w:color w:val="000000"/>
          <w:sz w:val="22"/>
        </w:rPr>
        <w:t>13. Kepatuhan kepada spesifikasi penghantaran (delivery spec)</w:t>
      </w:r>
    </w:p>
    <w:p w14:paraId="0A9BB17F">
      <w:pPr>
        <w:spacing w:after="120" w:line="276" w:lineRule="auto"/>
        <w:jc w:val="left"/>
      </w:pPr>
      <w:r>
        <w:rPr>
          <w:rFonts w:ascii="Arial" w:hAnsi="Arial" w:cs="Arial"/>
          <w:color w:val="000000"/>
          <w:sz w:val="22"/>
        </w:rPr>
        <w:t>Setiap projek biasanya disertakan dokumen spesifikasi penghantaran (delivery spec) daripada stesen TV, penaja, atau platform penstriman, yang menetapkan keperluan teknikal khusus bagi title — contohnya saiz fon minimum, margin safe area yang tepat, format fail title (burnt-in atau sebagai fail berasingan/separated subtitle file seperti SRT), dan bahasa wajib. Sesetengah platform penstriman antarabangsa menetapkan title mesti dihantar sebagai fail sarikata berasingan (contohnya format .srt atau .vtt) dan bukan dibakar terus (burnt-in) ke dalam visual, supaya penonton boleh memilih untuk memaparkan atau menyembunyikan sarikata mengikut keperluan. Editor Tahap 3 perlu menyemak dokumen delivery spec pada peringkat awal aplikasi titling, bukan selepas kerja selesai, kerana format title yang salah boleh menyebabkan keseluruhan projek ditolak (rejected) oleh pihak penerima semasa quality control (QC) akhir.</w:t>
      </w:r>
    </w:p>
    <w:p w14:paraId="514FA38D">
      <w:pPr>
        <w:spacing w:before="120" w:after="120" w:line="276" w:lineRule="auto"/>
        <w:jc w:val="left"/>
      </w:pPr>
      <w:r>
        <w:rPr>
          <w:rFonts w:ascii="Arial" w:hAnsi="Arial" w:cs="Arial"/>
          <w:b/>
          <w:color w:val="000000"/>
          <w:sz w:val="22"/>
        </w:rPr>
        <w:t>14. Aksesibiliti dan sarikata untuk keperluan khas</w:t>
      </w:r>
    </w:p>
    <w:p w14:paraId="5366381A">
      <w:pPr>
        <w:spacing w:after="120" w:line="276" w:lineRule="auto"/>
        <w:jc w:val="left"/>
      </w:pPr>
      <w:r>
        <w:rPr>
          <w:rFonts w:ascii="Arial" w:hAnsi="Arial" w:cs="Arial"/>
          <w:color w:val="000000"/>
          <w:sz w:val="22"/>
        </w:rPr>
        <w:t>Sebagai tambahan kepada sub-title terjemahan biasa, sesetengah produksi turut memerlukan sarikata untuk pekak dan bermasalah pendengaran (Subtitle for the Deaf and Hard of Hearing, SDH), yang turut menyertakan penerangan bunyi bukan pertuturan seperti "[muzik dramatik]" atau "[bunyi tembakan]" selain dialog. Editor perlu membezakan antara sub-title terjemahan biasa dan SDH kerana format serta kandungan kedua-duanya berbeza — SDH memerlukan maklumat tambahan yang tidak diperlukan dalam sub-title terjemahan mudah. Bagi produksi yang disasarkan untuk pematuhan aksesibiliti (contohnya rancangan TV awam atau kandungan kerajaan), keperluan SDH perlu disemak dalam skop kerja projek sebelum titling dimulakan.</w:t>
      </w:r>
    </w:p>
    <w:p w14:paraId="29A9F21D">
      <w:pPr>
        <w:spacing w:after="120" w:line="276" w:lineRule="auto"/>
        <w:jc w:val="left"/>
      </w:pPr>
      <w:r>
        <w:rPr>
          <w:rFonts w:ascii="Arial" w:hAnsi="Arial" w:cs="Arial"/>
          <w:b/>
          <w:color w:val="000000"/>
          <w:sz w:val="22"/>
        </w:rPr>
        <w:t>14b. Ujian title merentasi peranti paparan berbeza</w:t>
      </w:r>
    </w:p>
    <w:p w14:paraId="27BAA723">
      <w:pPr>
        <w:spacing w:after="120" w:line="276" w:lineRule="auto"/>
        <w:jc w:val="left"/>
      </w:pPr>
      <w:r>
        <w:rPr>
          <w:rFonts w:ascii="Arial" w:hAnsi="Arial" w:cs="Arial"/>
          <w:color w:val="000000"/>
          <w:sz w:val="22"/>
        </w:rPr>
        <w:t>Sebelum sequence dianggap sedia untuk kelulusan penyelia, amalan baik memerlukan editor menguji paparan title merentasi sekurang-kurangnya tiga jenis peranti berbeza — skrin rujukan broadcast yang dikalibrasi, skrin komputer riba biasa, dan skrin telefon pintar — kerana saiz fon dan kontras yang kelihatan jelas pada satu peranti mungkin sukar dibaca pada peranti lain, terutamanya bagi kandungan yang turut diedarkan ke platform mudah alih. Editor perlu memberi perhatian khusus kepada saiz fon minimum yang masih boleh dibaca pada skrin telefon pintar, kerana peningkatan penggunaan platform mudah alih untuk menonton kandungan video bermakna sebahagian besar penonton mungkin melihat title pada skrin yang jauh lebih kecil berbanding skrin rujukan asal semasa proses penyuntingan.</w:t>
      </w:r>
    </w:p>
    <w:p w14:paraId="787CC078">
      <w:pPr>
        <w:spacing w:before="120" w:after="120" w:line="276" w:lineRule="auto"/>
        <w:jc w:val="left"/>
      </w:pPr>
      <w:r>
        <w:rPr>
          <w:rFonts w:ascii="Arial" w:hAnsi="Arial" w:cs="Arial"/>
          <w:b/>
          <w:color w:val="000000"/>
          <w:sz w:val="22"/>
        </w:rPr>
        <w:t>15. Contoh studio: title untuk kandungan media sosial</w:t>
      </w:r>
    </w:p>
    <w:p w14:paraId="5C50F981">
      <w:pPr>
        <w:spacing w:after="120" w:line="276" w:lineRule="auto"/>
        <w:jc w:val="left"/>
      </w:pPr>
      <w:r>
        <w:rPr>
          <w:rFonts w:ascii="Arial" w:hAnsi="Arial" w:cs="Arial"/>
          <w:color w:val="000000"/>
          <w:sz w:val="22"/>
        </w:rPr>
        <w:t>Selain penyiaran TV konvensional, banyak produksi kini turut menyediakan versi title yang disesuaikan untuk platform media sosial seperti Instagram Reels atau TikTok, yang menggunakan aspek nisbah menegak (9:16) berbanding aspek nisbah mendatar (16:9) bagi TV. Bagi versi ini, kedudukan safe area perlu dikira semula kerana kawasan selamat pada aspek nisbah menegak berbeza sepenuhnya daripada mendatar — lower third yang sesuai pada versi 16:9 mungkin tertutup oleh antara muka aplikasi (contohnya ikon dan teks caption aplikasi) pada versi 9:16. Editor Tahap 3 yang menyediakan versi media sosial perlu menyemak garis panduan setiap platform (safe zone template rasmi yang disediakan oleh Instagram/TikTok) sebelum meletakkan sebarang title bagi versi tersebut.</w:t>
      </w:r>
    </w:p>
    <w:p w14:paraId="2A65B7C5">
      <w:pPr>
        <w:spacing w:after="120" w:line="276" w:lineRule="auto"/>
        <w:jc w:val="left"/>
      </w:pPr>
      <w:r>
        <w:rPr>
          <w:rFonts w:ascii="Arial" w:hAnsi="Arial" w:cs="Arial"/>
          <w:b/>
          <w:color w:val="000000"/>
          <w:sz w:val="22"/>
        </w:rPr>
        <w:t>15b. Penyelarasan title dengan pasukan colour correction</w:t>
      </w:r>
    </w:p>
    <w:p w14:paraId="1F1B1B44">
      <w:pPr>
        <w:spacing w:after="120" w:line="276" w:lineRule="auto"/>
        <w:jc w:val="left"/>
      </w:pPr>
      <w:r>
        <w:rPr>
          <w:rFonts w:ascii="Arial" w:hAnsi="Arial" w:cs="Arial"/>
          <w:color w:val="000000"/>
          <w:sz w:val="22"/>
        </w:rPr>
        <w:t>Walaupun aplikasi titling (WA3) dan colour correction (WA4) adalah dua WA yang berasingan, editor perlu menyedari bahawa keputusan reka bentuk title pada peringkat ini boleh mempengaruhi kerja pasukan colour correction seterusnya. Contohnya, sekiranya title menggunakan kotak latar belakang separuh lut sinar (semi-transparent box) yang mengambil sampel warna daripada visual di belakangnya, sebarang pelarasan warna atau kecerahan yang dibuat semasa colour correction perlu mengambil kira kesan ini supaya title tidak kelihatan terlalu terang atau gelap berbanding visual sekeliling selepas pelarasan warna dibuat. Amalan baik ialah editor memaklumkan kepada pasukan colour correction mengenai kedudukan dan gaya setiap title utama sebelum sesi colour grading bermula, supaya penyelarasan warna keseluruhan turut mengambil kira kehadiran elemen title tersebut.</w:t>
      </w:r>
    </w:p>
    <w:p w14:paraId="26058361">
      <w:pPr>
        <w:spacing w:before="120" w:after="120" w:line="276" w:lineRule="auto"/>
        <w:jc w:val="left"/>
      </w:pPr>
      <w:r>
        <w:rPr>
          <w:rFonts w:ascii="Arial" w:hAnsi="Arial" w:cs="Arial"/>
          <w:b/>
          <w:color w:val="000000"/>
          <w:sz w:val="22"/>
        </w:rPr>
        <w:t>16. Automasi dan alat title moden</w:t>
      </w:r>
    </w:p>
    <w:p w14:paraId="1288A1D1">
      <w:pPr>
        <w:spacing w:after="120" w:line="276" w:lineRule="auto"/>
        <w:jc w:val="left"/>
      </w:pPr>
      <w:r>
        <w:rPr>
          <w:rFonts w:ascii="Arial" w:hAnsi="Arial" w:cs="Arial"/>
          <w:color w:val="000000"/>
          <w:sz w:val="22"/>
        </w:rPr>
        <w:t>Perkembangan teknologi turut memperkenalkan alat automasi bagi mempercepatkan kerja sub-title, seperti fungsi transkripsi automatik berbantukan kecerdasan buatan (AI-assisted speech-to-text) yang terdapat dalam Premiere Pro (Speech to Text) dan DaVinci Resolve. Walaupun alat ini boleh menjana draf sub-title dengan pantas, editor Tahap 3 tetap bertanggungjawab menyemak dan membetulkan setiap baris teks yang dijana secara automatik, kerana ketepatan transkripsi automatik masih boleh tersasar terutamanya bagi dialek, jargon teknikal, atau nama khas yang jarang digunakan. Automasi ini sepatutnya dianggap sebagai alat bantu untuk mempercepatkan draf awal, bukan pengganti kepada semakan manual oleh editor yang mahir.</w:t>
      </w:r>
    </w:p>
    <w:p w14:paraId="4C4865BE">
      <w:pPr>
        <w:spacing w:before="120" w:after="120" w:line="276" w:lineRule="auto"/>
        <w:jc w:val="left"/>
      </w:pPr>
      <w:r>
        <w:rPr>
          <w:rFonts w:ascii="Arial" w:hAnsi="Arial" w:cs="Arial"/>
          <w:b/>
          <w:color w:val="000000"/>
          <w:sz w:val="22"/>
        </w:rPr>
        <w:t>17. Pengurusan animasi masuk dan keluar title</w:t>
      </w:r>
    </w:p>
    <w:p w14:paraId="4FAB821B">
      <w:pPr>
        <w:spacing w:after="120" w:line="276" w:lineRule="auto"/>
        <w:jc w:val="left"/>
      </w:pPr>
      <w:r>
        <w:rPr>
          <w:rFonts w:ascii="Arial" w:hAnsi="Arial" w:cs="Arial"/>
          <w:color w:val="000000"/>
          <w:sz w:val="22"/>
        </w:rPr>
        <w:t>Setiap title, sama ada lower third, sub-title, atau opening sequence, memerlukan animasi masuk (in-animation) dan keluar (out-animation) yang halus dan tidak mengganggu perhatian penonton daripada kandungan visual utama. Animasi yang lazim digunakan termasuk fade in/out, slide dari tepi, atau wipe ringkas, dengan tempoh animasi biasanya antara 0.3 hingga 0.5 saat bagi mengelakkan pergerakan yang terlalu perlahan atau terlalu pantas. Bagi produksi korporat atau berita, animasi title cenderung lebih ringkas dan formal (fade atau slide pendek), manakala bagi produksi hiburan atau muzik video, animasi title boleh lebih kreatif dan dinamik selaras dengan tema visual keseluruhan produksi. Editor perlu memastikan tempoh animasi tidak menyebabkan title bertindih dengan potongan (cut) ke shot seterusnya, kerana ini akan menyebabkan pergerakan title kelihatan terputus secara tiba-tiba.</w:t>
      </w:r>
    </w:p>
    <w:p w14:paraId="4799FB85">
      <w:pPr>
        <w:spacing w:before="120" w:after="120" w:line="276" w:lineRule="auto"/>
        <w:jc w:val="left"/>
      </w:pPr>
      <w:r>
        <w:rPr>
          <w:rFonts w:ascii="Arial" w:hAnsi="Arial" w:cs="Arial"/>
          <w:b/>
          <w:color w:val="000000"/>
          <w:sz w:val="22"/>
        </w:rPr>
        <w:t>18. Semakan akhir sebelum penyerahan kepada colour correction</w:t>
      </w:r>
    </w:p>
    <w:p w14:paraId="37089F0E">
      <w:pPr>
        <w:spacing w:after="120" w:line="276" w:lineRule="auto"/>
        <w:jc w:val="left"/>
      </w:pPr>
      <w:r>
        <w:rPr>
          <w:rFonts w:ascii="Arial" w:hAnsi="Arial" w:cs="Arial"/>
          <w:color w:val="000000"/>
          <w:sz w:val="22"/>
        </w:rPr>
        <w:t>Sebelum sequence yang telah dititlekan diserahkan kepada peringkat colour correction (WA4), editor perlu menjalankan satu semakan akhir menyeluruh yang merangkumi playback penuh sequence pada skrin rujukan (reference monitor) yang telah dikalibrasi, bukan sekadar skrin komputer biasa. Ini penting kerana warna dan kecerahan title yang kelihatan betul pada skrin komputer mungkin kelihatan berbeza pada skrin rujukan broadcast yang lebih tepat dari segi kalibrasi warna. Editor turut perlu mengesahkan tiada title yang tertinggal tanpa animasi keluar (menyebabkan title "melekat" pada frame seterusnya), dan menyemak sekali lagi bahawa kesemua nama, ejaan, dan maklumat title telah disahkan oleh Producer sebelum sequence dianggap sedia untuk diteruskan ke WA4.</w:t>
      </w:r>
    </w:p>
    <w:p w14:paraId="523C5A2E">
      <w:pPr>
        <w:spacing w:before="120" w:after="120" w:line="276" w:lineRule="auto"/>
        <w:jc w:val="left"/>
      </w:pPr>
      <w:r>
        <w:rPr>
          <w:rFonts w:ascii="Arial" w:hAnsi="Arial" w:cs="Arial"/>
          <w:b/>
          <w:color w:val="000000"/>
          <w:sz w:val="22"/>
        </w:rPr>
        <w:t>19. Kualiti kawalan (QC) akhir sebelum penghantaran</w:t>
      </w:r>
    </w:p>
    <w:p w14:paraId="0251B7B9">
      <w:pPr>
        <w:spacing w:after="120" w:line="276" w:lineRule="auto"/>
        <w:jc w:val="left"/>
      </w:pPr>
      <w:r>
        <w:rPr>
          <w:rFonts w:ascii="Arial" w:hAnsi="Arial" w:cs="Arial"/>
          <w:color w:val="000000"/>
          <w:sz w:val="22"/>
        </w:rPr>
        <w:t>Sebelum sequence yang telah dititlekan dianggap selesai, kebanyakan studio post-production mengamalkan satu proses Quality Control (QC) formal yang dijalankan oleh pihak berasingan daripada editor asal, bertujuan memastikan penilaian bersifat objektif. Semasa QC, penyemak akan menjalankan playback penuh sequence dengan tumpuan khusus terhadap title — memeriksa setiap ejaan, kedudukan berbanding safe area, kesegerakan dengan dialog atau kemunculan pembicara, serta kepatuhan terhadap delivery spec projek. Sebarang isu yang dikesan semasa QC direkodkan dalam senarai isu (QC report) dan dihantar semula kepada editor untuk pembetulan sebelum sesi QC kedua dijalankan. Amalan ini penting terutamanya bagi produksi berskala besar di mana kesilapan kecil yang terlepas pandang oleh editor asal boleh menjejaskan keseluruhan penerimaan projek oleh pelanggan atau stesen penyiaran.</w:t>
      </w:r>
    </w:p>
    <w:p w14:paraId="6CA9C8B7">
      <w:pPr>
        <w:spacing w:before="120" w:after="120" w:line="276" w:lineRule="auto"/>
        <w:jc w:val="left"/>
      </w:pPr>
      <w:r>
        <w:rPr>
          <w:rFonts w:ascii="Arial" w:hAnsi="Arial" w:cs="Arial"/>
          <w:b/>
          <w:color w:val="000000"/>
          <w:sz w:val="22"/>
        </w:rPr>
        <w:t>20. Langkah kerja aplikasi titling</w:t>
      </w:r>
    </w:p>
    <w:p w14:paraId="6CA1BE8C">
      <w:pPr>
        <w:spacing w:after="120" w:line="276" w:lineRule="auto"/>
        <w:jc w:val="left"/>
      </w:pPr>
      <w:r>
        <w:rPr>
          <w:rFonts w:ascii="Arial" w:hAnsi="Arial" w:cs="Arial"/>
          <w:color w:val="000000"/>
          <w:sz w:val="22"/>
        </w:rPr>
        <w:t>Langkah kerja praktikal (rujuk P10 langkah 2):</w:t>
      </w:r>
    </w:p>
    <w:p w14:paraId="0C0FF1EF">
      <w:pPr>
        <w:pStyle w:val="15"/>
        <w:spacing w:after="40" w:line="276" w:lineRule="auto"/>
        <w:ind w:left="357" w:hanging="357"/>
        <w:jc w:val="left"/>
      </w:pPr>
      <w:r>
        <w:rPr>
          <w:rFonts w:ascii="Arial" w:hAnsi="Arial" w:cs="Arial"/>
          <w:color w:val="000000"/>
          <w:sz w:val="22"/>
        </w:rPr>
        <w:t>• Tentukan kedudukan titling berdasarkan jenis title (opening, lower third, credit, sub-title) dan keperluan safe area.</w:t>
      </w:r>
    </w:p>
    <w:p w14:paraId="16DE41F2">
      <w:pPr>
        <w:pStyle w:val="15"/>
        <w:spacing w:after="40" w:line="276" w:lineRule="auto"/>
        <w:ind w:left="357" w:hanging="357"/>
        <w:jc w:val="left"/>
      </w:pPr>
      <w:r>
        <w:rPr>
          <w:rFonts w:ascii="Arial" w:hAnsi="Arial" w:cs="Arial"/>
          <w:color w:val="000000"/>
          <w:sz w:val="22"/>
        </w:rPr>
        <w:t>• Cipta title menggunakan alat title generator dalam NLE atau perisian grafik luar (contohnya After Effects, Photoshop).</w:t>
      </w:r>
    </w:p>
    <w:p w14:paraId="6E8EF43E">
      <w:pPr>
        <w:pStyle w:val="15"/>
        <w:spacing w:after="40" w:line="276" w:lineRule="auto"/>
        <w:ind w:left="357" w:hanging="357"/>
        <w:jc w:val="left"/>
      </w:pPr>
      <w:r>
        <w:rPr>
          <w:rFonts w:ascii="Arial" w:hAnsi="Arial" w:cs="Arial"/>
          <w:color w:val="000000"/>
          <w:sz w:val="22"/>
        </w:rPr>
        <w:t>• Sahkan kedudukan title selari dengan pergerakan visual dan tidak melanggar safe area.</w:t>
      </w:r>
    </w:p>
    <w:p w14:paraId="15E9504B">
      <w:pPr>
        <w:pStyle w:val="15"/>
        <w:spacing w:after="40" w:line="276" w:lineRule="auto"/>
        <w:ind w:left="357" w:hanging="357"/>
        <w:jc w:val="left"/>
      </w:pPr>
      <w:r>
        <w:rPr>
          <w:rFonts w:ascii="Arial" w:hAnsi="Arial" w:cs="Arial"/>
          <w:color w:val="000000"/>
          <w:sz w:val="22"/>
        </w:rPr>
        <w:t>• Aplikasikan title ke editing sequence pada timecode yang tepat, semak ejaan mengikut skrip projek.</w:t>
      </w:r>
    </w:p>
    <w:p w14:paraId="17B9CFCA">
      <w:pPr>
        <w:pStyle w:val="15"/>
        <w:spacing w:after="40" w:line="276" w:lineRule="auto"/>
        <w:ind w:left="357" w:hanging="357"/>
        <w:jc w:val="left"/>
      </w:pPr>
      <w:r>
        <w:rPr>
          <w:rFonts w:ascii="Arial" w:hAnsi="Arial" w:cs="Arial"/>
          <w:color w:val="000000"/>
          <w:sz w:val="22"/>
        </w:rPr>
        <w:t>• Pratonton dan persembahkan sequence yang telah dititlekan kepada penyelia untuk pengesahan sebelum diteruskan ke colour correction (WA4).</w:t>
      </w:r>
    </w:p>
    <w:p w14:paraId="23C9AD98">
      <w:pPr>
        <w:spacing w:before="120" w:after="120" w:line="276" w:lineRule="auto"/>
        <w:jc w:val="left"/>
      </w:pPr>
      <w:r>
        <w:rPr>
          <w:rFonts w:ascii="Arial" w:hAnsi="Arial" w:cs="Arial"/>
          <w:b/>
          <w:color w:val="000000"/>
          <w:sz w:val="22"/>
        </w:rPr>
        <w:t>16. Animasi masuk/keluar (in/out animation) dan kesan pergerakan title</w:t>
      </w:r>
    </w:p>
    <w:p w14:paraId="0EE67647">
      <w:pPr>
        <w:spacing w:after="120" w:line="276" w:lineRule="auto"/>
        <w:jc w:val="left"/>
      </w:pPr>
      <w:r>
        <w:rPr>
          <w:rFonts w:ascii="Arial" w:hAnsi="Arial" w:cs="Arial"/>
          <w:color w:val="000000"/>
          <w:sz w:val="22"/>
        </w:rPr>
        <w:t>Selain kedudukan statik, kebanyakan title moden turut menggunakan animasi masuk dan keluar (in/out animation) bagi memberikan kesan visual yang lebih profesional. Animasi biasa termasuk fade-in/fade-out, slide dari tepi skrin, dan wipe. Bagi lower third, animasi masuk biasanya pantas (0.3-0.5 saat) supaya tidak mengganggu fokus penonton terhadap pembicara, manakala animasi keluar boleh sedikit lebih perlahan bagi memberi kesan yang lebih lembut. Editor perlu berhati-hati supaya kelajuan animasi konsisten di seluruh produksi — title yang muncul terlalu pantas pada satu segmen tetapi perlahan pada segmen lain akan kelihatan tidak profesional. Bagi opening sequence dan credit title, animasi selalunya lebih kompleks dan direka menggunakan keyframe dalam perisian grafik luar seperti After Effects, kemudian diimport semula ke NLE sebagai fail video dengan alpha channel.</w:t>
      </w:r>
    </w:p>
    <w:p w14:paraId="68EA8210">
      <w:pPr>
        <w:spacing w:before="120" w:after="120" w:line="276" w:lineRule="auto"/>
        <w:jc w:val="left"/>
      </w:pPr>
      <w:r>
        <w:rPr>
          <w:rFonts w:ascii="Arial" w:hAnsi="Arial" w:cs="Arial"/>
          <w:b/>
          <w:color w:val="000000"/>
          <w:sz w:val="22"/>
        </w:rPr>
        <w:t>17. Ujian pada pelbagai peranti paparan (multi-device preview)</w:t>
      </w:r>
    </w:p>
    <w:p w14:paraId="21A16241">
      <w:pPr>
        <w:spacing w:after="120" w:line="276" w:lineRule="auto"/>
        <w:jc w:val="left"/>
      </w:pPr>
      <w:r>
        <w:rPr>
          <w:rFonts w:ascii="Arial" w:hAnsi="Arial" w:cs="Arial"/>
          <w:color w:val="000000"/>
          <w:sz w:val="22"/>
        </w:rPr>
        <w:t>Sebelum title dianggap muktamad, amalan terbaik ialah menguji paparan title pada pelbagai jenis peranti — monitor broadcast rujukan (reference monitor), televisyen pengguna biasa, komputer riba, dan telefon pintar — kerana saiz dan kejelasan title boleh berbeza mengikut saiz skrin. Sesetengah studio menggunakan alat simulasi safe area (safe area simulator) yang membenarkan editor melihat pratonton bagaimana title akan kelihatan pada nisbah bidang (aspect ratio) berbeza, seperti 16:9 penuh berbanding pemotongan 9:16 untuk media sosial. Bagi produksi yang disasarkan untuk edaran media sosial serentak dengan siaran TV, editor perlu menyediakan versi title berasingan yang direka khusus untuk format menegak (vertical/portrait), kerana kedudukan title yang sesuai untuk skrin mendatar (landscape) selalunya tidak sesuai apabila dipotong kepada format menegak.</w:t>
      </w:r>
    </w:p>
    <w:p w14:paraId="7020A23C">
      <w:pPr>
        <w:spacing w:after="120" w:line="276" w:lineRule="auto"/>
        <w:jc w:val="left"/>
      </w:pPr>
      <w:r>
        <w:rPr>
          <w:rFonts w:ascii="Arial" w:hAnsi="Arial" w:cs="Arial"/>
          <w:b/>
          <w:color w:val="000000"/>
          <w:sz w:val="22"/>
        </w:rPr>
        <w:t>Prosedur langkah demi langkah — aplikasi titling penuh</w:t>
      </w:r>
    </w:p>
    <w:p w14:paraId="37711F5E">
      <w:pPr>
        <w:spacing w:after="120" w:line="276" w:lineRule="auto"/>
        <w:jc w:val="left"/>
      </w:pPr>
      <w:r>
        <w:rPr>
          <w:rFonts w:ascii="Arial" w:hAnsi="Arial" w:cs="Arial"/>
          <w:color w:val="000000"/>
          <w:sz w:val="22"/>
        </w:rPr>
        <w:t>Prosedur lapan langkah berikut merangkumi keseluruhan alur kerja aplikasi titling, bermula daripada kategorisasi jenis title sehingga kelulusan penyelia sebelum sequence diteruskan ke peringkat colour correction (WA4). Setiap langkah perlu disahkan lengkap sebelum meneruskan ke langkah seterusnya bagi mengelakkan kesilapan berulang pada peringkat lewat.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F81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F31863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C29AF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B4645C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ED9AFC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9FCAEDF">
            <w:r>
              <w:rPr>
                <w:rFonts w:ascii="Arial" w:hAnsi="Arial" w:cs="Arial"/>
                <w:b/>
                <w:color w:val="000000"/>
                <w:sz w:val="20"/>
              </w:rPr>
              <w:t>Semakan</w:t>
            </w:r>
          </w:p>
        </w:tc>
      </w:tr>
      <w:tr w14:paraId="7CD8A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F0483C">
            <w:r>
              <w:rPr>
                <w:rFonts w:ascii="Arial" w:hAnsi="Arial" w:cs="Arial"/>
                <w:color w:val="000000"/>
                <w:sz w:val="20"/>
              </w:rPr>
              <w:t>1</w:t>
            </w:r>
          </w:p>
        </w:tc>
        <w:tc>
          <w:tcPr>
            <w:tcW w:w="1863" w:type="dxa"/>
            <w:tcMar>
              <w:top w:w="57" w:type="dxa"/>
              <w:left w:w="57" w:type="dxa"/>
              <w:bottom w:w="57" w:type="dxa"/>
              <w:right w:w="57" w:type="dxa"/>
            </w:tcMar>
          </w:tcPr>
          <w:p w14:paraId="5F386490">
            <w:r>
              <w:rPr>
                <w:rFonts w:ascii="Arial" w:hAnsi="Arial" w:cs="Arial"/>
                <w:color w:val="000000"/>
                <w:sz w:val="20"/>
              </w:rPr>
              <w:t>Tentukan jenis dan kedudukan title yang diperlukan</w:t>
            </w:r>
          </w:p>
        </w:tc>
        <w:tc>
          <w:tcPr>
            <w:tcW w:w="1863" w:type="dxa"/>
            <w:tcMar>
              <w:top w:w="57" w:type="dxa"/>
              <w:left w:w="57" w:type="dxa"/>
              <w:bottom w:w="57" w:type="dxa"/>
              <w:right w:w="57" w:type="dxa"/>
            </w:tcMar>
          </w:tcPr>
          <w:p w14:paraId="23B19ADA">
            <w:r>
              <w:rPr>
                <w:rFonts w:ascii="Arial" w:hAnsi="Arial" w:cs="Arial"/>
                <w:color w:val="000000"/>
                <w:sz w:val="20"/>
              </w:rPr>
              <w:t>Senarai title daripada Bab 1</w:t>
            </w:r>
          </w:p>
        </w:tc>
        <w:tc>
          <w:tcPr>
            <w:tcW w:w="1863" w:type="dxa"/>
            <w:tcMar>
              <w:top w:w="57" w:type="dxa"/>
              <w:left w:w="57" w:type="dxa"/>
              <w:bottom w:w="57" w:type="dxa"/>
              <w:right w:w="57" w:type="dxa"/>
            </w:tcMar>
          </w:tcPr>
          <w:p w14:paraId="57FA1414">
            <w:r>
              <w:rPr>
                <w:rFonts w:ascii="Arial" w:hAnsi="Arial" w:cs="Arial"/>
                <w:color w:val="000000"/>
                <w:sz w:val="20"/>
              </w:rPr>
              <w:t>Senarai title berkategori</w:t>
            </w:r>
          </w:p>
        </w:tc>
        <w:tc>
          <w:tcPr>
            <w:tcW w:w="1863" w:type="dxa"/>
            <w:tcMar>
              <w:top w:w="57" w:type="dxa"/>
              <w:left w:w="57" w:type="dxa"/>
              <w:bottom w:w="57" w:type="dxa"/>
              <w:right w:w="57" w:type="dxa"/>
            </w:tcMar>
          </w:tcPr>
          <w:p w14:paraId="4313B138">
            <w:r>
              <w:rPr>
                <w:rFonts w:ascii="Arial" w:hAnsi="Arial" w:cs="Arial"/>
                <w:color w:val="000000"/>
                <w:sz w:val="20"/>
              </w:rPr>
              <w:t>Setiap title dikategorikan mengikut lima jenis</w:t>
            </w:r>
          </w:p>
        </w:tc>
      </w:tr>
      <w:tr w14:paraId="63C8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77DE6">
            <w:r>
              <w:rPr>
                <w:rFonts w:ascii="Arial" w:hAnsi="Arial" w:cs="Arial"/>
                <w:color w:val="000000"/>
                <w:sz w:val="20"/>
              </w:rPr>
              <w:t>2</w:t>
            </w:r>
          </w:p>
        </w:tc>
        <w:tc>
          <w:tcPr>
            <w:tcW w:w="1863" w:type="dxa"/>
            <w:tcMar>
              <w:top w:w="57" w:type="dxa"/>
              <w:left w:w="57" w:type="dxa"/>
              <w:bottom w:w="57" w:type="dxa"/>
              <w:right w:w="57" w:type="dxa"/>
            </w:tcMar>
          </w:tcPr>
          <w:p w14:paraId="05DF596F">
            <w:r>
              <w:rPr>
                <w:rFonts w:ascii="Arial" w:hAnsi="Arial" w:cs="Arial"/>
                <w:color w:val="000000"/>
                <w:sz w:val="20"/>
              </w:rPr>
              <w:t>Aktifkan overlay safe area pada NLE</w:t>
            </w:r>
          </w:p>
        </w:tc>
        <w:tc>
          <w:tcPr>
            <w:tcW w:w="1863" w:type="dxa"/>
            <w:tcMar>
              <w:top w:w="57" w:type="dxa"/>
              <w:left w:w="57" w:type="dxa"/>
              <w:bottom w:w="57" w:type="dxa"/>
              <w:right w:w="57" w:type="dxa"/>
            </w:tcMar>
          </w:tcPr>
          <w:p w14:paraId="30B2F4F1">
            <w:r>
              <w:rPr>
                <w:rFonts w:ascii="Arial" w:hAnsi="Arial" w:cs="Arial"/>
                <w:color w:val="000000"/>
                <w:sz w:val="20"/>
              </w:rPr>
              <w:t>Premiere Pro / DaVinci Resolve / Avid</w:t>
            </w:r>
          </w:p>
        </w:tc>
        <w:tc>
          <w:tcPr>
            <w:tcW w:w="1863" w:type="dxa"/>
            <w:tcMar>
              <w:top w:w="57" w:type="dxa"/>
              <w:left w:w="57" w:type="dxa"/>
              <w:bottom w:w="57" w:type="dxa"/>
              <w:right w:w="57" w:type="dxa"/>
            </w:tcMar>
          </w:tcPr>
          <w:p w14:paraId="1CF4C8AF">
            <w:r>
              <w:rPr>
                <w:rFonts w:ascii="Arial" w:hAnsi="Arial" w:cs="Arial"/>
                <w:color w:val="000000"/>
                <w:sz w:val="20"/>
              </w:rPr>
              <w:t>Panduan visual safe margin</w:t>
            </w:r>
          </w:p>
        </w:tc>
        <w:tc>
          <w:tcPr>
            <w:tcW w:w="1863" w:type="dxa"/>
            <w:tcMar>
              <w:top w:w="57" w:type="dxa"/>
              <w:left w:w="57" w:type="dxa"/>
              <w:bottom w:w="57" w:type="dxa"/>
              <w:right w:w="57" w:type="dxa"/>
            </w:tcMar>
          </w:tcPr>
          <w:p w14:paraId="00913E24">
            <w:r>
              <w:rPr>
                <w:rFonts w:ascii="Arial" w:hAnsi="Arial" w:cs="Arial"/>
                <w:color w:val="000000"/>
                <w:sz w:val="20"/>
              </w:rPr>
              <w:t>Overlay kelihatan semasa kerja</w:t>
            </w:r>
          </w:p>
        </w:tc>
      </w:tr>
      <w:tr w14:paraId="4CD67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F08F3">
            <w:r>
              <w:rPr>
                <w:rFonts w:ascii="Arial" w:hAnsi="Arial" w:cs="Arial"/>
                <w:color w:val="000000"/>
                <w:sz w:val="20"/>
              </w:rPr>
              <w:t>3</w:t>
            </w:r>
          </w:p>
        </w:tc>
        <w:tc>
          <w:tcPr>
            <w:tcW w:w="1863" w:type="dxa"/>
            <w:tcMar>
              <w:top w:w="57" w:type="dxa"/>
              <w:left w:w="57" w:type="dxa"/>
              <w:bottom w:w="57" w:type="dxa"/>
              <w:right w:w="57" w:type="dxa"/>
            </w:tcMar>
          </w:tcPr>
          <w:p w14:paraId="54271412">
            <w:r>
              <w:rPr>
                <w:rFonts w:ascii="Arial" w:hAnsi="Arial" w:cs="Arial"/>
                <w:color w:val="000000"/>
                <w:sz w:val="20"/>
              </w:rPr>
              <w:t>Cipta title menggunakan title generator atau grafik luar</w:t>
            </w:r>
          </w:p>
        </w:tc>
        <w:tc>
          <w:tcPr>
            <w:tcW w:w="1863" w:type="dxa"/>
            <w:tcMar>
              <w:top w:w="57" w:type="dxa"/>
              <w:left w:w="57" w:type="dxa"/>
              <w:bottom w:w="57" w:type="dxa"/>
              <w:right w:w="57" w:type="dxa"/>
            </w:tcMar>
          </w:tcPr>
          <w:p w14:paraId="155E3584">
            <w:r>
              <w:rPr>
                <w:rFonts w:ascii="Arial" w:hAnsi="Arial" w:cs="Arial"/>
                <w:color w:val="000000"/>
                <w:sz w:val="20"/>
              </w:rPr>
              <w:t>Essential Graphics (Premiere) / Fusion (Resolve) / After Effects</w:t>
            </w:r>
          </w:p>
        </w:tc>
        <w:tc>
          <w:tcPr>
            <w:tcW w:w="1863" w:type="dxa"/>
            <w:tcMar>
              <w:top w:w="57" w:type="dxa"/>
              <w:left w:w="57" w:type="dxa"/>
              <w:bottom w:w="57" w:type="dxa"/>
              <w:right w:w="57" w:type="dxa"/>
            </w:tcMar>
          </w:tcPr>
          <w:p w14:paraId="6F59DD46">
            <w:r>
              <w:rPr>
                <w:rFonts w:ascii="Arial" w:hAnsi="Arial" w:cs="Arial"/>
                <w:color w:val="000000"/>
                <w:sz w:val="20"/>
              </w:rPr>
              <w:t>Fail grafik title (.psd/.mogrt)</w:t>
            </w:r>
          </w:p>
        </w:tc>
        <w:tc>
          <w:tcPr>
            <w:tcW w:w="1863" w:type="dxa"/>
            <w:tcMar>
              <w:top w:w="57" w:type="dxa"/>
              <w:left w:w="57" w:type="dxa"/>
              <w:bottom w:w="57" w:type="dxa"/>
              <w:right w:w="57" w:type="dxa"/>
            </w:tcMar>
          </w:tcPr>
          <w:p w14:paraId="24A79C68">
            <w:r>
              <w:rPr>
                <w:rFonts w:ascii="Arial" w:hAnsi="Arial" w:cs="Arial"/>
                <w:color w:val="000000"/>
                <w:sz w:val="20"/>
              </w:rPr>
              <w:t>Rekaan selaras brand guideline</w:t>
            </w:r>
          </w:p>
        </w:tc>
      </w:tr>
      <w:tr w14:paraId="30AD1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863A8F">
            <w:r>
              <w:rPr>
                <w:rFonts w:ascii="Arial" w:hAnsi="Arial" w:cs="Arial"/>
                <w:color w:val="000000"/>
                <w:sz w:val="20"/>
              </w:rPr>
              <w:t>4</w:t>
            </w:r>
          </w:p>
        </w:tc>
        <w:tc>
          <w:tcPr>
            <w:tcW w:w="1863" w:type="dxa"/>
            <w:tcMar>
              <w:top w:w="57" w:type="dxa"/>
              <w:left w:w="57" w:type="dxa"/>
              <w:bottom w:w="57" w:type="dxa"/>
              <w:right w:w="57" w:type="dxa"/>
            </w:tcMar>
          </w:tcPr>
          <w:p w14:paraId="38F9DB34">
            <w:r>
              <w:rPr>
                <w:rFonts w:ascii="Arial" w:hAnsi="Arial" w:cs="Arial"/>
                <w:color w:val="000000"/>
                <w:sz w:val="20"/>
              </w:rPr>
              <w:t>Letakkan title pada timecode yang tepat dalam timeline</w:t>
            </w:r>
          </w:p>
        </w:tc>
        <w:tc>
          <w:tcPr>
            <w:tcW w:w="1863" w:type="dxa"/>
            <w:tcMar>
              <w:top w:w="57" w:type="dxa"/>
              <w:left w:w="57" w:type="dxa"/>
              <w:bottom w:w="57" w:type="dxa"/>
              <w:right w:w="57" w:type="dxa"/>
            </w:tcMar>
          </w:tcPr>
          <w:p w14:paraId="61A4A055">
            <w:r>
              <w:rPr>
                <w:rFonts w:ascii="Arial" w:hAnsi="Arial" w:cs="Arial"/>
                <w:color w:val="000000"/>
                <w:sz w:val="20"/>
              </w:rPr>
              <w:t>NLE timeline</w:t>
            </w:r>
          </w:p>
        </w:tc>
        <w:tc>
          <w:tcPr>
            <w:tcW w:w="1863" w:type="dxa"/>
            <w:tcMar>
              <w:top w:w="57" w:type="dxa"/>
              <w:left w:w="57" w:type="dxa"/>
              <w:bottom w:w="57" w:type="dxa"/>
              <w:right w:w="57" w:type="dxa"/>
            </w:tcMar>
          </w:tcPr>
          <w:p w14:paraId="4F00F31A">
            <w:r>
              <w:rPr>
                <w:rFonts w:ascii="Arial" w:hAnsi="Arial" w:cs="Arial"/>
                <w:color w:val="000000"/>
                <w:sz w:val="20"/>
              </w:rPr>
              <w:t>Title tersusun di V2/V3</w:t>
            </w:r>
          </w:p>
        </w:tc>
        <w:tc>
          <w:tcPr>
            <w:tcW w:w="1863" w:type="dxa"/>
            <w:tcMar>
              <w:top w:w="57" w:type="dxa"/>
              <w:left w:w="57" w:type="dxa"/>
              <w:bottom w:w="57" w:type="dxa"/>
              <w:right w:w="57" w:type="dxa"/>
            </w:tcMar>
          </w:tcPr>
          <w:p w14:paraId="0E2DE9F7">
            <w:r>
              <w:rPr>
                <w:rFonts w:ascii="Arial" w:hAnsi="Arial" w:cs="Arial"/>
                <w:color w:val="000000"/>
                <w:sz w:val="20"/>
              </w:rPr>
              <w:t>Timecode masuk/keluar disahkan</w:t>
            </w:r>
          </w:p>
        </w:tc>
      </w:tr>
      <w:tr w14:paraId="6728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BB8E7">
            <w:r>
              <w:rPr>
                <w:rFonts w:ascii="Arial" w:hAnsi="Arial" w:cs="Arial"/>
                <w:color w:val="000000"/>
                <w:sz w:val="20"/>
              </w:rPr>
              <w:t>5</w:t>
            </w:r>
          </w:p>
        </w:tc>
        <w:tc>
          <w:tcPr>
            <w:tcW w:w="1863" w:type="dxa"/>
            <w:tcMar>
              <w:top w:w="57" w:type="dxa"/>
              <w:left w:w="57" w:type="dxa"/>
              <w:bottom w:w="57" w:type="dxa"/>
              <w:right w:w="57" w:type="dxa"/>
            </w:tcMar>
          </w:tcPr>
          <w:p w14:paraId="55E44ECA">
            <w:r>
              <w:rPr>
                <w:rFonts w:ascii="Arial" w:hAnsi="Arial" w:cs="Arial"/>
                <w:color w:val="000000"/>
                <w:sz w:val="20"/>
              </w:rPr>
              <w:t>Sahkan kedudukan title tidak melanggar safe area</w:t>
            </w:r>
          </w:p>
        </w:tc>
        <w:tc>
          <w:tcPr>
            <w:tcW w:w="1863" w:type="dxa"/>
            <w:tcMar>
              <w:top w:w="57" w:type="dxa"/>
              <w:left w:w="57" w:type="dxa"/>
              <w:bottom w:w="57" w:type="dxa"/>
              <w:right w:w="57" w:type="dxa"/>
            </w:tcMar>
          </w:tcPr>
          <w:p w14:paraId="2AFB620D">
            <w:r>
              <w:rPr>
                <w:rFonts w:ascii="Arial" w:hAnsi="Arial" w:cs="Arial"/>
                <w:color w:val="000000"/>
                <w:sz w:val="20"/>
              </w:rPr>
              <w:t>Safe area overlay</w:t>
            </w:r>
          </w:p>
        </w:tc>
        <w:tc>
          <w:tcPr>
            <w:tcW w:w="1863" w:type="dxa"/>
            <w:tcMar>
              <w:top w:w="57" w:type="dxa"/>
              <w:left w:w="57" w:type="dxa"/>
              <w:bottom w:w="57" w:type="dxa"/>
              <w:right w:w="57" w:type="dxa"/>
            </w:tcMar>
          </w:tcPr>
          <w:p w14:paraId="5BDFAFCB">
            <w:r>
              <w:rPr>
                <w:rFonts w:ascii="Arial" w:hAnsi="Arial" w:cs="Arial"/>
                <w:color w:val="000000"/>
                <w:sz w:val="20"/>
              </w:rPr>
              <w:t>Title dalam sempadan title-safe</w:t>
            </w:r>
          </w:p>
        </w:tc>
        <w:tc>
          <w:tcPr>
            <w:tcW w:w="1863" w:type="dxa"/>
            <w:tcMar>
              <w:top w:w="57" w:type="dxa"/>
              <w:left w:w="57" w:type="dxa"/>
              <w:bottom w:w="57" w:type="dxa"/>
              <w:right w:w="57" w:type="dxa"/>
            </w:tcMar>
          </w:tcPr>
          <w:p w14:paraId="62A8E3BB">
            <w:r>
              <w:rPr>
                <w:rFonts w:ascii="Arial" w:hAnsi="Arial" w:cs="Arial"/>
                <w:color w:val="000000"/>
                <w:sz w:val="20"/>
              </w:rPr>
              <w:t>Tiada bahagian title terpotong</w:t>
            </w:r>
          </w:p>
        </w:tc>
      </w:tr>
      <w:tr w14:paraId="5551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D4080">
            <w:r>
              <w:rPr>
                <w:rFonts w:ascii="Arial" w:hAnsi="Arial" w:cs="Arial"/>
                <w:color w:val="000000"/>
                <w:sz w:val="20"/>
              </w:rPr>
              <w:t>6</w:t>
            </w:r>
          </w:p>
        </w:tc>
        <w:tc>
          <w:tcPr>
            <w:tcW w:w="1863" w:type="dxa"/>
            <w:tcMar>
              <w:top w:w="57" w:type="dxa"/>
              <w:left w:w="57" w:type="dxa"/>
              <w:bottom w:w="57" w:type="dxa"/>
              <w:right w:w="57" w:type="dxa"/>
            </w:tcMar>
          </w:tcPr>
          <w:p w14:paraId="6B0B0EDA">
            <w:r>
              <w:rPr>
                <w:rFonts w:ascii="Arial" w:hAnsi="Arial" w:cs="Arial"/>
                <w:color w:val="000000"/>
                <w:sz w:val="20"/>
              </w:rPr>
              <w:t>Semak ejaan dan maklumat title mengikut skrip</w:t>
            </w:r>
          </w:p>
        </w:tc>
        <w:tc>
          <w:tcPr>
            <w:tcW w:w="1863" w:type="dxa"/>
            <w:tcMar>
              <w:top w:w="57" w:type="dxa"/>
              <w:left w:w="57" w:type="dxa"/>
              <w:bottom w:w="57" w:type="dxa"/>
              <w:right w:w="57" w:type="dxa"/>
            </w:tcMar>
          </w:tcPr>
          <w:p w14:paraId="370DD488">
            <w:r>
              <w:rPr>
                <w:rFonts w:ascii="Arial" w:hAnsi="Arial" w:cs="Arial"/>
                <w:color w:val="000000"/>
                <w:sz w:val="20"/>
              </w:rPr>
              <w:t>Skrip / senarai lower-third</w:t>
            </w:r>
          </w:p>
        </w:tc>
        <w:tc>
          <w:tcPr>
            <w:tcW w:w="1863" w:type="dxa"/>
            <w:tcMar>
              <w:top w:w="57" w:type="dxa"/>
              <w:left w:w="57" w:type="dxa"/>
              <w:bottom w:w="57" w:type="dxa"/>
              <w:right w:w="57" w:type="dxa"/>
            </w:tcMar>
          </w:tcPr>
          <w:p w14:paraId="1BFE5A03">
            <w:r>
              <w:rPr>
                <w:rFonts w:ascii="Arial" w:hAnsi="Arial" w:cs="Arial"/>
                <w:color w:val="000000"/>
                <w:sz w:val="20"/>
              </w:rPr>
              <w:t>Title tepat dari segi teks</w:t>
            </w:r>
          </w:p>
        </w:tc>
        <w:tc>
          <w:tcPr>
            <w:tcW w:w="1863" w:type="dxa"/>
            <w:tcMar>
              <w:top w:w="57" w:type="dxa"/>
              <w:left w:w="57" w:type="dxa"/>
              <w:bottom w:w="57" w:type="dxa"/>
              <w:right w:w="57" w:type="dxa"/>
            </w:tcMar>
          </w:tcPr>
          <w:p w14:paraId="44C52B08">
            <w:r>
              <w:rPr>
                <w:rFonts w:ascii="Arial" w:hAnsi="Arial" w:cs="Arial"/>
                <w:color w:val="000000"/>
                <w:sz w:val="20"/>
              </w:rPr>
              <w:t>Ejaan disahkan dua kali</w:t>
            </w:r>
          </w:p>
        </w:tc>
      </w:tr>
      <w:tr w14:paraId="70C0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BE6D">
            <w:r>
              <w:rPr>
                <w:rFonts w:ascii="Arial" w:hAnsi="Arial" w:cs="Arial"/>
                <w:color w:val="000000"/>
                <w:sz w:val="20"/>
              </w:rPr>
              <w:t>7</w:t>
            </w:r>
          </w:p>
        </w:tc>
        <w:tc>
          <w:tcPr>
            <w:tcW w:w="1863" w:type="dxa"/>
            <w:tcMar>
              <w:top w:w="57" w:type="dxa"/>
              <w:left w:w="57" w:type="dxa"/>
              <w:bottom w:w="57" w:type="dxa"/>
              <w:right w:w="57" w:type="dxa"/>
            </w:tcMar>
          </w:tcPr>
          <w:p w14:paraId="679CBB8C">
            <w:r>
              <w:rPr>
                <w:rFonts w:ascii="Arial" w:hAnsi="Arial" w:cs="Arial"/>
                <w:color w:val="000000"/>
                <w:sz w:val="20"/>
              </w:rPr>
              <w:t>Pratonton keseluruhan sequence yang telah dititlekan</w:t>
            </w:r>
          </w:p>
        </w:tc>
        <w:tc>
          <w:tcPr>
            <w:tcW w:w="1863" w:type="dxa"/>
            <w:tcMar>
              <w:top w:w="57" w:type="dxa"/>
              <w:left w:w="57" w:type="dxa"/>
              <w:bottom w:w="57" w:type="dxa"/>
              <w:right w:w="57" w:type="dxa"/>
            </w:tcMar>
          </w:tcPr>
          <w:p w14:paraId="1E60C542">
            <w:r>
              <w:rPr>
                <w:rFonts w:ascii="Arial" w:hAnsi="Arial" w:cs="Arial"/>
                <w:color w:val="000000"/>
                <w:sz w:val="20"/>
              </w:rPr>
              <w:t>NLE playback</w:t>
            </w:r>
          </w:p>
        </w:tc>
        <w:tc>
          <w:tcPr>
            <w:tcW w:w="1863" w:type="dxa"/>
            <w:tcMar>
              <w:top w:w="57" w:type="dxa"/>
              <w:left w:w="57" w:type="dxa"/>
              <w:bottom w:w="57" w:type="dxa"/>
              <w:right w:w="57" w:type="dxa"/>
            </w:tcMar>
          </w:tcPr>
          <w:p w14:paraId="1FA334E5">
            <w:r>
              <w:rPr>
                <w:rFonts w:ascii="Arial" w:hAnsi="Arial" w:cs="Arial"/>
                <w:color w:val="000000"/>
                <w:sz w:val="20"/>
              </w:rPr>
              <w:t>Sequence lengkap dengan title</w:t>
            </w:r>
          </w:p>
        </w:tc>
        <w:tc>
          <w:tcPr>
            <w:tcW w:w="1863" w:type="dxa"/>
            <w:tcMar>
              <w:top w:w="57" w:type="dxa"/>
              <w:left w:w="57" w:type="dxa"/>
              <w:bottom w:w="57" w:type="dxa"/>
              <w:right w:w="57" w:type="dxa"/>
            </w:tcMar>
          </w:tcPr>
          <w:p w14:paraId="65AF03BB">
            <w:r>
              <w:rPr>
                <w:rFonts w:ascii="Arial" w:hAnsi="Arial" w:cs="Arial"/>
                <w:color w:val="000000"/>
                <w:sz w:val="20"/>
              </w:rPr>
              <w:t>Tiada tindanan atau jurang</w:t>
            </w:r>
          </w:p>
        </w:tc>
      </w:tr>
      <w:tr w14:paraId="2932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FC403B">
            <w:r>
              <w:rPr>
                <w:rFonts w:ascii="Arial" w:hAnsi="Arial" w:cs="Arial"/>
                <w:color w:val="000000"/>
                <w:sz w:val="20"/>
              </w:rPr>
              <w:t>8</w:t>
            </w:r>
          </w:p>
        </w:tc>
        <w:tc>
          <w:tcPr>
            <w:tcW w:w="1863" w:type="dxa"/>
            <w:tcMar>
              <w:top w:w="57" w:type="dxa"/>
              <w:left w:w="57" w:type="dxa"/>
              <w:bottom w:w="57" w:type="dxa"/>
              <w:right w:w="57" w:type="dxa"/>
            </w:tcMar>
          </w:tcPr>
          <w:p w14:paraId="6D0051ED">
            <w:r>
              <w:rPr>
                <w:rFonts w:ascii="Arial" w:hAnsi="Arial" w:cs="Arial"/>
                <w:color w:val="000000"/>
                <w:sz w:val="20"/>
              </w:rPr>
              <w:t>Persembahkan kepada penyelia untuk kelulusan</w:t>
            </w:r>
          </w:p>
        </w:tc>
        <w:tc>
          <w:tcPr>
            <w:tcW w:w="1863" w:type="dxa"/>
            <w:tcMar>
              <w:top w:w="57" w:type="dxa"/>
              <w:left w:w="57" w:type="dxa"/>
              <w:bottom w:w="57" w:type="dxa"/>
              <w:right w:w="57" w:type="dxa"/>
            </w:tcMar>
          </w:tcPr>
          <w:p w14:paraId="3AFEEA26">
            <w:r>
              <w:rPr>
                <w:rFonts w:ascii="Arial" w:hAnsi="Arial" w:cs="Arial"/>
                <w:color w:val="000000"/>
                <w:sz w:val="20"/>
              </w:rPr>
              <w:t>Sesi semakan / review session</w:t>
            </w:r>
          </w:p>
        </w:tc>
        <w:tc>
          <w:tcPr>
            <w:tcW w:w="1863" w:type="dxa"/>
            <w:tcMar>
              <w:top w:w="57" w:type="dxa"/>
              <w:left w:w="57" w:type="dxa"/>
              <w:bottom w:w="57" w:type="dxa"/>
              <w:right w:w="57" w:type="dxa"/>
            </w:tcMar>
          </w:tcPr>
          <w:p w14:paraId="3E85712F">
            <w:r>
              <w:rPr>
                <w:rFonts w:ascii="Arial" w:hAnsi="Arial" w:cs="Arial"/>
                <w:color w:val="000000"/>
                <w:sz w:val="20"/>
              </w:rPr>
              <w:t>Pengesahan bertulis/lisan</w:t>
            </w:r>
          </w:p>
        </w:tc>
        <w:tc>
          <w:tcPr>
            <w:tcW w:w="1863" w:type="dxa"/>
            <w:tcMar>
              <w:top w:w="57" w:type="dxa"/>
              <w:left w:w="57" w:type="dxa"/>
              <w:bottom w:w="57" w:type="dxa"/>
              <w:right w:w="57" w:type="dxa"/>
            </w:tcMar>
          </w:tcPr>
          <w:p w14:paraId="5221BCBB">
            <w:r>
              <w:rPr>
                <w:rFonts w:ascii="Arial" w:hAnsi="Arial" w:cs="Arial"/>
                <w:color w:val="000000"/>
                <w:sz w:val="20"/>
              </w:rPr>
              <w:t>Kelulusan direkod sebelum WA4</w:t>
            </w:r>
          </w:p>
        </w:tc>
      </w:tr>
    </w:tbl>
    <w:p w14:paraId="09C022A2">
      <w:pPr>
        <w:spacing w:after="120" w:line="276" w:lineRule="auto"/>
        <w:jc w:val="left"/>
      </w:pPr>
      <w:r>
        <w:rPr>
          <w:rFonts w:ascii="Arial" w:hAnsi="Arial" w:cs="Arial"/>
          <w:b/>
          <w:color w:val="000000"/>
          <w:sz w:val="22"/>
        </w:rPr>
        <w:t>Kesilapan biasa &amp; cara elak</w:t>
      </w:r>
    </w:p>
    <w:p w14:paraId="7C2361F8">
      <w:pPr>
        <w:spacing w:after="120" w:line="276" w:lineRule="auto"/>
        <w:jc w:val="left"/>
      </w:pPr>
      <w:r>
        <w:rPr>
          <w:rFonts w:ascii="Arial" w:hAnsi="Arial" w:cs="Arial"/>
          <w:color w:val="000000"/>
          <w:sz w:val="22"/>
        </w:rPr>
        <w:t>Kesilapan berikut adalah yang paling kerap dilaporkan pada peringkat aplikasi titling, meliputi isu kedudukan, konsistensi reka bentuk, dan ketepatan maklumat, berserta langkah pencegahan praktikal yang boleh diamalkan di bilik editing.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C3E2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9B1CA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D724E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08A019F">
            <w:r>
              <w:rPr>
                <w:rFonts w:ascii="Arial" w:hAnsi="Arial" w:cs="Arial"/>
                <w:b/>
                <w:color w:val="000000"/>
                <w:sz w:val="20"/>
              </w:rPr>
              <w:t>Pencegahan</w:t>
            </w:r>
          </w:p>
        </w:tc>
      </w:tr>
      <w:tr w14:paraId="55A1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1676E">
            <w:r>
              <w:rPr>
                <w:rFonts w:ascii="Arial" w:hAnsi="Arial" w:cs="Arial"/>
                <w:color w:val="000000"/>
                <w:sz w:val="20"/>
              </w:rPr>
              <w:t>Title melangkaui sempadan title-safe</w:t>
            </w:r>
          </w:p>
        </w:tc>
        <w:tc>
          <w:tcPr>
            <w:tcW w:w="3104" w:type="dxa"/>
            <w:tcMar>
              <w:top w:w="57" w:type="dxa"/>
              <w:left w:w="57" w:type="dxa"/>
              <w:bottom w:w="57" w:type="dxa"/>
              <w:right w:w="57" w:type="dxa"/>
            </w:tcMar>
          </w:tcPr>
          <w:p w14:paraId="2810577A">
            <w:r>
              <w:rPr>
                <w:rFonts w:ascii="Arial" w:hAnsi="Arial" w:cs="Arial"/>
                <w:color w:val="000000"/>
                <w:sz w:val="20"/>
              </w:rPr>
              <w:t>Teks terpotong pada sesetengah paparan</w:t>
            </w:r>
          </w:p>
        </w:tc>
        <w:tc>
          <w:tcPr>
            <w:tcW w:w="3104" w:type="dxa"/>
            <w:tcMar>
              <w:top w:w="57" w:type="dxa"/>
              <w:left w:w="57" w:type="dxa"/>
              <w:bottom w:w="57" w:type="dxa"/>
              <w:right w:w="57" w:type="dxa"/>
            </w:tcMar>
          </w:tcPr>
          <w:p w14:paraId="2FB6BDC5">
            <w:r>
              <w:rPr>
                <w:rFonts w:ascii="Arial" w:hAnsi="Arial" w:cs="Arial"/>
                <w:color w:val="000000"/>
                <w:sz w:val="20"/>
              </w:rPr>
              <w:t>Sentiasa aktifkan overlay safe area semasa kerja</w:t>
            </w:r>
          </w:p>
        </w:tc>
      </w:tr>
      <w:tr w14:paraId="693B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F0B80">
            <w:r>
              <w:rPr>
                <w:rFonts w:ascii="Arial" w:hAnsi="Arial" w:cs="Arial"/>
                <w:color w:val="000000"/>
                <w:sz w:val="20"/>
              </w:rPr>
              <w:t>Lower third dan sub-title bertindih</w:t>
            </w:r>
          </w:p>
        </w:tc>
        <w:tc>
          <w:tcPr>
            <w:tcW w:w="3104" w:type="dxa"/>
            <w:tcMar>
              <w:top w:w="57" w:type="dxa"/>
              <w:left w:w="57" w:type="dxa"/>
              <w:bottom w:w="57" w:type="dxa"/>
              <w:right w:w="57" w:type="dxa"/>
            </w:tcMar>
          </w:tcPr>
          <w:p w14:paraId="6D4DA814">
            <w:r>
              <w:rPr>
                <w:rFonts w:ascii="Arial" w:hAnsi="Arial" w:cs="Arial"/>
                <w:color w:val="000000"/>
                <w:sz w:val="20"/>
              </w:rPr>
              <w:t>Mengelirukan penonton, kelihatan tidak kemas</w:t>
            </w:r>
          </w:p>
        </w:tc>
        <w:tc>
          <w:tcPr>
            <w:tcW w:w="3104" w:type="dxa"/>
            <w:tcMar>
              <w:top w:w="57" w:type="dxa"/>
              <w:left w:w="57" w:type="dxa"/>
              <w:bottom w:w="57" w:type="dxa"/>
              <w:right w:w="57" w:type="dxa"/>
            </w:tcMar>
          </w:tcPr>
          <w:p w14:paraId="6B31428C">
            <w:r>
              <w:rPr>
                <w:rFonts w:ascii="Arial" w:hAnsi="Arial" w:cs="Arial"/>
                <w:color w:val="000000"/>
                <w:sz w:val="20"/>
              </w:rPr>
              <w:t>Selaraskan ketinggian lower third berbeza daripada sub-title</w:t>
            </w:r>
          </w:p>
        </w:tc>
      </w:tr>
      <w:tr w14:paraId="6049C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14D04F">
            <w:r>
              <w:rPr>
                <w:rFonts w:ascii="Arial" w:hAnsi="Arial" w:cs="Arial"/>
                <w:color w:val="000000"/>
                <w:sz w:val="20"/>
              </w:rPr>
              <w:t>Kelajuan roll credit tidak sepadan dengan muzik</w:t>
            </w:r>
          </w:p>
        </w:tc>
        <w:tc>
          <w:tcPr>
            <w:tcW w:w="3104" w:type="dxa"/>
            <w:tcMar>
              <w:top w:w="57" w:type="dxa"/>
              <w:left w:w="57" w:type="dxa"/>
              <w:bottom w:w="57" w:type="dxa"/>
              <w:right w:w="57" w:type="dxa"/>
            </w:tcMar>
          </w:tcPr>
          <w:p w14:paraId="2E1D7A1B">
            <w:r>
              <w:rPr>
                <w:rFonts w:ascii="Arial" w:hAnsi="Arial" w:cs="Arial"/>
                <w:color w:val="000000"/>
                <w:sz w:val="20"/>
              </w:rPr>
              <w:t>Kredit terpotong tiba-tiba atau terlalu laju</w:t>
            </w:r>
          </w:p>
        </w:tc>
        <w:tc>
          <w:tcPr>
            <w:tcW w:w="3104" w:type="dxa"/>
            <w:tcMar>
              <w:top w:w="57" w:type="dxa"/>
              <w:left w:w="57" w:type="dxa"/>
              <w:bottom w:w="57" w:type="dxa"/>
              <w:right w:w="57" w:type="dxa"/>
            </w:tcMar>
          </w:tcPr>
          <w:p w14:paraId="4BBE3623">
            <w:r>
              <w:rPr>
                <w:rFonts w:ascii="Arial" w:hAnsi="Arial" w:cs="Arial"/>
                <w:color w:val="000000"/>
                <w:sz w:val="20"/>
              </w:rPr>
              <w:t>Kira kelajuan roll berdasarkan tempoh muzik tema</w:t>
            </w:r>
          </w:p>
        </w:tc>
      </w:tr>
      <w:tr w14:paraId="4CB3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02D3BA">
            <w:r>
              <w:rPr>
                <w:rFonts w:ascii="Arial" w:hAnsi="Arial" w:cs="Arial"/>
                <w:color w:val="000000"/>
                <w:sz w:val="20"/>
              </w:rPr>
              <w:t>Font/warna title tidak konsisten antara segmen</w:t>
            </w:r>
          </w:p>
        </w:tc>
        <w:tc>
          <w:tcPr>
            <w:tcW w:w="3104" w:type="dxa"/>
            <w:tcMar>
              <w:top w:w="57" w:type="dxa"/>
              <w:left w:w="57" w:type="dxa"/>
              <w:bottom w:w="57" w:type="dxa"/>
              <w:right w:w="57" w:type="dxa"/>
            </w:tcMar>
          </w:tcPr>
          <w:p w14:paraId="7320E74E">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33EE814C">
            <w:r>
              <w:rPr>
                <w:rFonts w:ascii="Arial" w:hAnsi="Arial" w:cs="Arial"/>
                <w:color w:val="000000"/>
                <w:sz w:val="20"/>
              </w:rPr>
              <w:t>Guna template title (.mogrt) yang sama sepanjang produksi</w:t>
            </w:r>
          </w:p>
        </w:tc>
      </w:tr>
      <w:tr w14:paraId="28C66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A08F1">
            <w:r>
              <w:rPr>
                <w:rFonts w:ascii="Arial" w:hAnsi="Arial" w:cs="Arial"/>
                <w:color w:val="000000"/>
                <w:sz w:val="20"/>
              </w:rPr>
              <w:t>Tidak menyemak ejaan sebelum pratonton akhir</w:t>
            </w:r>
          </w:p>
        </w:tc>
        <w:tc>
          <w:tcPr>
            <w:tcW w:w="3104" w:type="dxa"/>
            <w:tcMar>
              <w:top w:w="57" w:type="dxa"/>
              <w:left w:w="57" w:type="dxa"/>
              <w:bottom w:w="57" w:type="dxa"/>
              <w:right w:w="57" w:type="dxa"/>
            </w:tcMar>
          </w:tcPr>
          <w:p w14:paraId="707960D6">
            <w:r>
              <w:rPr>
                <w:rFonts w:ascii="Arial" w:hAnsi="Arial" w:cs="Arial"/>
                <w:color w:val="000000"/>
                <w:sz w:val="20"/>
              </w:rPr>
              <w:t>Kesilapan lolos ke peringkat kelulusan penyelia</w:t>
            </w:r>
          </w:p>
        </w:tc>
        <w:tc>
          <w:tcPr>
            <w:tcW w:w="3104" w:type="dxa"/>
            <w:tcMar>
              <w:top w:w="57" w:type="dxa"/>
              <w:left w:w="57" w:type="dxa"/>
              <w:bottom w:w="57" w:type="dxa"/>
              <w:right w:w="57" w:type="dxa"/>
            </w:tcMar>
          </w:tcPr>
          <w:p w14:paraId="6DBC53C7">
            <w:r>
              <w:rPr>
                <w:rFonts w:ascii="Arial" w:hAnsi="Arial" w:cs="Arial"/>
                <w:color w:val="000000"/>
                <w:sz w:val="20"/>
              </w:rPr>
              <w:t>Semak ejaan dua kali sebelum sesi pratonton rasmi</w:t>
            </w:r>
          </w:p>
        </w:tc>
      </w:tr>
    </w:tbl>
    <w:p w14:paraId="198ACAD3">
      <w:pPr>
        <w:spacing w:after="120" w:line="276" w:lineRule="auto"/>
        <w:jc w:val="left"/>
      </w:pPr>
      <w:r>
        <w:rPr>
          <w:rFonts w:ascii="Arial" w:hAnsi="Arial" w:cs="Arial"/>
          <w:b/>
          <w:color w:val="000000"/>
          <w:sz w:val="22"/>
        </w:rPr>
        <w:t>Senarai semak kualiti — aplikasi titling</w:t>
      </w:r>
    </w:p>
    <w:p w14:paraId="3033D1DE">
      <w:pPr>
        <w:spacing w:after="120" w:line="276" w:lineRule="auto"/>
        <w:jc w:val="left"/>
      </w:pPr>
      <w:r>
        <w:rPr>
          <w:rFonts w:ascii="Arial" w:hAnsi="Arial" w:cs="Arial"/>
          <w:color w:val="000000"/>
          <w:sz w:val="22"/>
        </w:rPr>
        <w:t>Senarai semak ini melengkapi senarai semak Bab 1 dan tertumpu khusus kepada aspek kedudukan, konsistensi, dan kelulusan sebelum sequence bertitle dianggap sedia untuk peringkat colour correction.</w:t>
      </w:r>
    </w:p>
    <w:p w14:paraId="5DBD0B0B">
      <w:pPr>
        <w:pStyle w:val="15"/>
        <w:spacing w:after="40" w:line="276" w:lineRule="auto"/>
        <w:ind w:left="357" w:hanging="357"/>
        <w:jc w:val="left"/>
      </w:pPr>
      <w:r>
        <w:rPr>
          <w:rFonts w:ascii="Arial" w:hAnsi="Arial" w:cs="Arial"/>
          <w:color w:val="000000"/>
          <w:sz w:val="22"/>
        </w:rPr>
        <w:t>• ☐ Setiap title telah dikategorikan mengikut lima jenis kedudukan</w:t>
      </w:r>
    </w:p>
    <w:p w14:paraId="1F57E9DD">
      <w:pPr>
        <w:pStyle w:val="15"/>
        <w:spacing w:after="40" w:line="276" w:lineRule="auto"/>
        <w:ind w:left="357" w:hanging="357"/>
        <w:jc w:val="left"/>
      </w:pPr>
      <w:r>
        <w:rPr>
          <w:rFonts w:ascii="Arial" w:hAnsi="Arial" w:cs="Arial"/>
          <w:color w:val="000000"/>
          <w:sz w:val="22"/>
        </w:rPr>
        <w:t>• ☐ Overlay safe area telah diaktifkan semasa kerja titling</w:t>
      </w:r>
    </w:p>
    <w:p w14:paraId="70731314">
      <w:pPr>
        <w:pStyle w:val="15"/>
        <w:spacing w:after="40" w:line="276" w:lineRule="auto"/>
        <w:ind w:left="357" w:hanging="357"/>
        <w:jc w:val="left"/>
      </w:pPr>
      <w:r>
        <w:rPr>
          <w:rFonts w:ascii="Arial" w:hAnsi="Arial" w:cs="Arial"/>
          <w:color w:val="000000"/>
          <w:sz w:val="22"/>
        </w:rPr>
        <w:t>• ☐ Tiada title melangkaui sempadan action-safe atau title-safe</w:t>
      </w:r>
    </w:p>
    <w:p w14:paraId="14332B8E">
      <w:pPr>
        <w:pStyle w:val="15"/>
        <w:spacing w:after="40" w:line="276" w:lineRule="auto"/>
        <w:ind w:left="357" w:hanging="357"/>
        <w:jc w:val="left"/>
      </w:pPr>
      <w:r>
        <w:rPr>
          <w:rFonts w:ascii="Arial" w:hAnsi="Arial" w:cs="Arial"/>
          <w:color w:val="000000"/>
          <w:sz w:val="22"/>
        </w:rPr>
        <w:t>• ☐ Lower third tidak bertindih dengan sub-title</w:t>
      </w:r>
    </w:p>
    <w:p w14:paraId="10657F4E">
      <w:pPr>
        <w:pStyle w:val="15"/>
        <w:spacing w:after="40" w:line="276" w:lineRule="auto"/>
        <w:ind w:left="357" w:hanging="357"/>
        <w:jc w:val="left"/>
      </w:pPr>
      <w:r>
        <w:rPr>
          <w:rFonts w:ascii="Arial" w:hAnsi="Arial" w:cs="Arial"/>
          <w:color w:val="000000"/>
          <w:sz w:val="22"/>
        </w:rPr>
        <w:t>• ☐ Timecode masuk/keluar setiap title telah disahkan tepat</w:t>
      </w:r>
    </w:p>
    <w:p w14:paraId="579234AE">
      <w:pPr>
        <w:pStyle w:val="15"/>
        <w:spacing w:after="40" w:line="276" w:lineRule="auto"/>
        <w:ind w:left="357" w:hanging="357"/>
        <w:jc w:val="left"/>
      </w:pPr>
      <w:r>
        <w:rPr>
          <w:rFonts w:ascii="Arial" w:hAnsi="Arial" w:cs="Arial"/>
          <w:color w:val="000000"/>
          <w:sz w:val="22"/>
        </w:rPr>
        <w:t>• ☐ Ejaan dan maklumat title telah disemak mengikut skrip</w:t>
      </w:r>
    </w:p>
    <w:p w14:paraId="10B88F67">
      <w:pPr>
        <w:pStyle w:val="15"/>
        <w:spacing w:after="40" w:line="276" w:lineRule="auto"/>
        <w:ind w:left="357" w:hanging="357"/>
        <w:jc w:val="left"/>
      </w:pPr>
      <w:r>
        <w:rPr>
          <w:rFonts w:ascii="Arial" w:hAnsi="Arial" w:cs="Arial"/>
          <w:color w:val="000000"/>
          <w:sz w:val="22"/>
        </w:rPr>
        <w:t>• ☐ Kelajuan roll/crawl credit sepadan dengan tempoh muzik</w:t>
      </w:r>
    </w:p>
    <w:p w14:paraId="738005F2">
      <w:pPr>
        <w:pStyle w:val="15"/>
        <w:spacing w:after="40" w:line="276" w:lineRule="auto"/>
        <w:ind w:left="357" w:hanging="357"/>
        <w:jc w:val="left"/>
      </w:pPr>
      <w:r>
        <w:rPr>
          <w:rFonts w:ascii="Arial" w:hAnsi="Arial" w:cs="Arial"/>
          <w:color w:val="000000"/>
          <w:sz w:val="22"/>
        </w:rPr>
        <w:t>• ☐ Font, saiz dan warna title konsisten sepanjang sequence</w:t>
      </w:r>
    </w:p>
    <w:p w14:paraId="2B745ADB">
      <w:pPr>
        <w:pStyle w:val="15"/>
        <w:spacing w:after="40" w:line="276" w:lineRule="auto"/>
        <w:ind w:left="357" w:hanging="357"/>
        <w:jc w:val="left"/>
      </w:pPr>
      <w:r>
        <w:rPr>
          <w:rFonts w:ascii="Arial" w:hAnsi="Arial" w:cs="Arial"/>
          <w:color w:val="000000"/>
          <w:sz w:val="22"/>
        </w:rPr>
        <w:t>• ☐ Pratonton penuh telah dijalankan sebelum sesi kelulusan</w:t>
      </w:r>
    </w:p>
    <w:p w14:paraId="5E8DF01E">
      <w:pPr>
        <w:pStyle w:val="15"/>
        <w:spacing w:after="40" w:line="276" w:lineRule="auto"/>
        <w:ind w:left="357" w:hanging="357"/>
        <w:jc w:val="left"/>
      </w:pPr>
      <w:r>
        <w:rPr>
          <w:rFonts w:ascii="Arial" w:hAnsi="Arial" w:cs="Arial"/>
          <w:color w:val="000000"/>
          <w:sz w:val="22"/>
        </w:rPr>
        <w:t>• ☐ Kelulusan penyelia telah diperoleh sebelum diteruskan ke WA4</w:t>
      </w:r>
    </w:p>
    <w:p w14:paraId="5C6CD5B4">
      <w:pPr>
        <w:spacing w:before="120" w:after="120" w:line="276" w:lineRule="auto"/>
        <w:jc w:val="left"/>
      </w:pPr>
      <w:r>
        <w:rPr>
          <w:rFonts w:ascii="Arial" w:hAnsi="Arial" w:cs="Arial"/>
          <w:b/>
          <w:color w:val="000000"/>
          <w:sz w:val="22"/>
        </w:rPr>
        <w:t>21. Aliran kerja titling mengikut genre produksi</w:t>
      </w:r>
    </w:p>
    <w:p w14:paraId="190158FF">
      <w:pPr>
        <w:spacing w:after="120" w:line="276" w:lineRule="auto"/>
        <w:jc w:val="left"/>
      </w:pPr>
      <w:r>
        <w:rPr>
          <w:rFonts w:ascii="Arial" w:hAnsi="Arial" w:cs="Arial"/>
          <w:color w:val="000000"/>
          <w:sz w:val="22"/>
        </w:rPr>
        <w:t>Walaupun kelima-lima jenis kedudukan title (safe area, credit title, opening sequence, sub-title, lower third) adalah sama bagi semua genre, keutamaan dan penekanan kerja titling berbeza mengikut genre produksi. Bagi iklan, kerja titling tertumpu kepada opening/closing logo penaja yang ringkas serta tagline yang perlu jelas dan padat dalam tempoh singkat, dengan sedikit atau tiada keperluan sub-title. Bagi produksi korporat, penekanan lebih kepada lower third yang lengkap dan konsisten bagi setiap pembicara temu bual, kerana kredibiliti syarikat sering dinilai daripada ketepatan jawatan dan nama yang dipaparkan. Dokumentari pula memerlukan gabungan lower third, sub-title (bagi wawancara bahasa asing atau dialek), dan kadangkala teks penerangan konteks (contextual text) tambahan yang memberi latar belakang kepada penonton. Drama bersiri menekankan opening sequence dan credit title yang konsisten merentasi episod, dengan lower third yang jarang digunakan kecuali bagi watak tetamu istimewa atau lokasi penting. Jadual berikut merumuskan tumpuan titling mengikut genre bagi memudahkan editor merancang beban kerja sebelum memulakan aplikasi title.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031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90CF8BE">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683F3501">
            <w:r>
              <w:rPr>
                <w:rFonts w:ascii="Arial" w:hAnsi="Arial" w:cs="Arial"/>
                <w:b/>
                <w:color w:val="000000"/>
                <w:sz w:val="20"/>
              </w:rPr>
              <w:t>Fokus Titling Utama</w:t>
            </w:r>
          </w:p>
        </w:tc>
        <w:tc>
          <w:tcPr>
            <w:tcW w:w="2328" w:type="dxa"/>
            <w:shd w:val="clear" w:color="auto" w:fill="D9D9D9"/>
            <w:tcMar>
              <w:top w:w="57" w:type="dxa"/>
              <w:left w:w="57" w:type="dxa"/>
              <w:bottom w:w="57" w:type="dxa"/>
              <w:right w:w="57" w:type="dxa"/>
            </w:tcMar>
          </w:tcPr>
          <w:p w14:paraId="6839DB0F">
            <w:r>
              <w:rPr>
                <w:rFonts w:ascii="Arial" w:hAnsi="Arial" w:cs="Arial"/>
                <w:b/>
                <w:color w:val="000000"/>
                <w:sz w:val="20"/>
              </w:rPr>
              <w:t>Elemen Kurang Diperlukan</w:t>
            </w:r>
          </w:p>
        </w:tc>
        <w:tc>
          <w:tcPr>
            <w:tcW w:w="2328" w:type="dxa"/>
            <w:shd w:val="clear" w:color="auto" w:fill="D9D9D9"/>
            <w:tcMar>
              <w:top w:w="57" w:type="dxa"/>
              <w:left w:w="57" w:type="dxa"/>
              <w:bottom w:w="57" w:type="dxa"/>
              <w:right w:w="57" w:type="dxa"/>
            </w:tcMar>
          </w:tcPr>
          <w:p w14:paraId="3691E6C7">
            <w:r>
              <w:rPr>
                <w:rFonts w:ascii="Arial" w:hAnsi="Arial" w:cs="Arial"/>
                <w:b/>
                <w:color w:val="000000"/>
                <w:sz w:val="20"/>
              </w:rPr>
              <w:t>Anggaran Beban Kerja</w:t>
            </w:r>
          </w:p>
        </w:tc>
      </w:tr>
      <w:tr w14:paraId="7230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E1F096C">
            <w:r>
              <w:rPr>
                <w:rFonts w:ascii="Arial" w:hAnsi="Arial" w:cs="Arial"/>
                <w:color w:val="000000"/>
                <w:sz w:val="20"/>
              </w:rPr>
              <w:t>Iklan</w:t>
            </w:r>
          </w:p>
        </w:tc>
        <w:tc>
          <w:tcPr>
            <w:tcW w:w="2328" w:type="dxa"/>
            <w:tcMar>
              <w:top w:w="57" w:type="dxa"/>
              <w:left w:w="57" w:type="dxa"/>
              <w:bottom w:w="57" w:type="dxa"/>
              <w:right w:w="57" w:type="dxa"/>
            </w:tcMar>
          </w:tcPr>
          <w:p w14:paraId="46BB1260">
            <w:r>
              <w:rPr>
                <w:rFonts w:ascii="Arial" w:hAnsi="Arial" w:cs="Arial"/>
                <w:color w:val="000000"/>
                <w:sz w:val="20"/>
              </w:rPr>
              <w:t>Opening/closing logo, tagline ringkas</w:t>
            </w:r>
          </w:p>
        </w:tc>
        <w:tc>
          <w:tcPr>
            <w:tcW w:w="2328" w:type="dxa"/>
            <w:tcMar>
              <w:top w:w="57" w:type="dxa"/>
              <w:left w:w="57" w:type="dxa"/>
              <w:bottom w:w="57" w:type="dxa"/>
              <w:right w:w="57" w:type="dxa"/>
            </w:tcMar>
          </w:tcPr>
          <w:p w14:paraId="2A672EDC">
            <w:r>
              <w:rPr>
                <w:rFonts w:ascii="Arial" w:hAnsi="Arial" w:cs="Arial"/>
                <w:color w:val="000000"/>
                <w:sz w:val="20"/>
              </w:rPr>
              <w:t>Sub-title, credit title panjang</w:t>
            </w:r>
          </w:p>
        </w:tc>
        <w:tc>
          <w:tcPr>
            <w:tcW w:w="2328" w:type="dxa"/>
            <w:tcMar>
              <w:top w:w="57" w:type="dxa"/>
              <w:left w:w="57" w:type="dxa"/>
              <w:bottom w:w="57" w:type="dxa"/>
              <w:right w:w="57" w:type="dxa"/>
            </w:tcMar>
          </w:tcPr>
          <w:p w14:paraId="699FD3C3">
            <w:r>
              <w:rPr>
                <w:rFonts w:ascii="Arial" w:hAnsi="Arial" w:cs="Arial"/>
                <w:color w:val="000000"/>
                <w:sz w:val="20"/>
              </w:rPr>
              <w:t>Rendah (kurang 1 jam)</w:t>
            </w:r>
          </w:p>
        </w:tc>
      </w:tr>
      <w:tr w14:paraId="67016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BB322F">
            <w:r>
              <w:rPr>
                <w:rFonts w:ascii="Arial" w:hAnsi="Arial" w:cs="Arial"/>
                <w:color w:val="000000"/>
                <w:sz w:val="20"/>
              </w:rPr>
              <w:t>Korporat</w:t>
            </w:r>
          </w:p>
        </w:tc>
        <w:tc>
          <w:tcPr>
            <w:tcW w:w="2328" w:type="dxa"/>
            <w:tcMar>
              <w:top w:w="57" w:type="dxa"/>
              <w:left w:w="57" w:type="dxa"/>
              <w:bottom w:w="57" w:type="dxa"/>
              <w:right w:w="57" w:type="dxa"/>
            </w:tcMar>
          </w:tcPr>
          <w:p w14:paraId="6E66C077">
            <w:r>
              <w:rPr>
                <w:rFonts w:ascii="Arial" w:hAnsi="Arial" w:cs="Arial"/>
                <w:color w:val="000000"/>
                <w:sz w:val="20"/>
              </w:rPr>
              <w:t>Lower third lengkap setiap pembicara</w:t>
            </w:r>
          </w:p>
        </w:tc>
        <w:tc>
          <w:tcPr>
            <w:tcW w:w="2328" w:type="dxa"/>
            <w:tcMar>
              <w:top w:w="57" w:type="dxa"/>
              <w:left w:w="57" w:type="dxa"/>
              <w:bottom w:w="57" w:type="dxa"/>
              <w:right w:w="57" w:type="dxa"/>
            </w:tcMar>
          </w:tcPr>
          <w:p w14:paraId="7027C101">
            <w:r>
              <w:rPr>
                <w:rFonts w:ascii="Arial" w:hAnsi="Arial" w:cs="Arial"/>
                <w:color w:val="000000"/>
                <w:sz w:val="20"/>
              </w:rPr>
              <w:t>Opening sequence kompleks</w:t>
            </w:r>
          </w:p>
        </w:tc>
        <w:tc>
          <w:tcPr>
            <w:tcW w:w="2328" w:type="dxa"/>
            <w:tcMar>
              <w:top w:w="57" w:type="dxa"/>
              <w:left w:w="57" w:type="dxa"/>
              <w:bottom w:w="57" w:type="dxa"/>
              <w:right w:w="57" w:type="dxa"/>
            </w:tcMar>
          </w:tcPr>
          <w:p w14:paraId="365A970A">
            <w:r>
              <w:rPr>
                <w:rFonts w:ascii="Arial" w:hAnsi="Arial" w:cs="Arial"/>
                <w:color w:val="000000"/>
                <w:sz w:val="20"/>
              </w:rPr>
              <w:t>Sederhana (separuh hari)</w:t>
            </w:r>
          </w:p>
        </w:tc>
      </w:tr>
      <w:tr w14:paraId="03283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5B23651">
            <w:r>
              <w:rPr>
                <w:rFonts w:ascii="Arial" w:hAnsi="Arial" w:cs="Arial"/>
                <w:color w:val="000000"/>
                <w:sz w:val="20"/>
              </w:rPr>
              <w:t>Dokumentari</w:t>
            </w:r>
          </w:p>
        </w:tc>
        <w:tc>
          <w:tcPr>
            <w:tcW w:w="2328" w:type="dxa"/>
            <w:tcMar>
              <w:top w:w="57" w:type="dxa"/>
              <w:left w:w="57" w:type="dxa"/>
              <w:bottom w:w="57" w:type="dxa"/>
              <w:right w:w="57" w:type="dxa"/>
            </w:tcMar>
          </w:tcPr>
          <w:p w14:paraId="378B6BF8">
            <w:r>
              <w:rPr>
                <w:rFonts w:ascii="Arial" w:hAnsi="Arial" w:cs="Arial"/>
                <w:color w:val="000000"/>
                <w:sz w:val="20"/>
              </w:rPr>
              <w:t>Lower third, sub-title, teks konteks</w:t>
            </w:r>
          </w:p>
        </w:tc>
        <w:tc>
          <w:tcPr>
            <w:tcW w:w="2328" w:type="dxa"/>
            <w:tcMar>
              <w:top w:w="57" w:type="dxa"/>
              <w:left w:w="57" w:type="dxa"/>
              <w:bottom w:w="57" w:type="dxa"/>
              <w:right w:w="57" w:type="dxa"/>
            </w:tcMar>
          </w:tcPr>
          <w:p w14:paraId="3B2F163B">
            <w:r>
              <w:rPr>
                <w:rFonts w:ascii="Arial" w:hAnsi="Arial" w:cs="Arial"/>
                <w:color w:val="000000"/>
                <w:sz w:val="20"/>
              </w:rPr>
              <w:t>Roll credit panjang</w:t>
            </w:r>
          </w:p>
        </w:tc>
        <w:tc>
          <w:tcPr>
            <w:tcW w:w="2328" w:type="dxa"/>
            <w:tcMar>
              <w:top w:w="57" w:type="dxa"/>
              <w:left w:w="57" w:type="dxa"/>
              <w:bottom w:w="57" w:type="dxa"/>
              <w:right w:w="57" w:type="dxa"/>
            </w:tcMar>
          </w:tcPr>
          <w:p w14:paraId="3C81C584">
            <w:r>
              <w:rPr>
                <w:rFonts w:ascii="Arial" w:hAnsi="Arial" w:cs="Arial"/>
                <w:color w:val="000000"/>
                <w:sz w:val="20"/>
              </w:rPr>
              <w:t>Tinggi (1-2 hari)</w:t>
            </w:r>
          </w:p>
        </w:tc>
      </w:tr>
      <w:tr w14:paraId="4C9F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A69C81F">
            <w:r>
              <w:rPr>
                <w:rFonts w:ascii="Arial" w:hAnsi="Arial" w:cs="Arial"/>
                <w:color w:val="000000"/>
                <w:sz w:val="20"/>
              </w:rPr>
              <w:t>Drama bersiri</w:t>
            </w:r>
          </w:p>
        </w:tc>
        <w:tc>
          <w:tcPr>
            <w:tcW w:w="2328" w:type="dxa"/>
            <w:tcMar>
              <w:top w:w="57" w:type="dxa"/>
              <w:left w:w="57" w:type="dxa"/>
              <w:bottom w:w="57" w:type="dxa"/>
              <w:right w:w="57" w:type="dxa"/>
            </w:tcMar>
          </w:tcPr>
          <w:p w14:paraId="35A6EDA8">
            <w:r>
              <w:rPr>
                <w:rFonts w:ascii="Arial" w:hAnsi="Arial" w:cs="Arial"/>
                <w:color w:val="000000"/>
                <w:sz w:val="20"/>
              </w:rPr>
              <w:t>Opening sequence, roll credit konsisten</w:t>
            </w:r>
          </w:p>
        </w:tc>
        <w:tc>
          <w:tcPr>
            <w:tcW w:w="2328" w:type="dxa"/>
            <w:tcMar>
              <w:top w:w="57" w:type="dxa"/>
              <w:left w:w="57" w:type="dxa"/>
              <w:bottom w:w="57" w:type="dxa"/>
              <w:right w:w="57" w:type="dxa"/>
            </w:tcMar>
          </w:tcPr>
          <w:p w14:paraId="1366CCEF">
            <w:r>
              <w:rPr>
                <w:rFonts w:ascii="Arial" w:hAnsi="Arial" w:cs="Arial"/>
                <w:color w:val="000000"/>
                <w:sz w:val="20"/>
              </w:rPr>
              <w:t>Sub-title (kecuali versi antarabangsa)</w:t>
            </w:r>
          </w:p>
        </w:tc>
        <w:tc>
          <w:tcPr>
            <w:tcW w:w="2328" w:type="dxa"/>
            <w:tcMar>
              <w:top w:w="57" w:type="dxa"/>
              <w:left w:w="57" w:type="dxa"/>
              <w:bottom w:w="57" w:type="dxa"/>
              <w:right w:w="57" w:type="dxa"/>
            </w:tcMar>
          </w:tcPr>
          <w:p w14:paraId="0EA332C8">
            <w:r>
              <w:rPr>
                <w:rFonts w:ascii="Arial" w:hAnsi="Arial" w:cs="Arial"/>
                <w:color w:val="000000"/>
                <w:sz w:val="20"/>
              </w:rPr>
              <w:t>Tinggi (2-3 hari setiap episod)</w:t>
            </w:r>
          </w:p>
        </w:tc>
      </w:tr>
    </w:tbl>
    <w:p w14:paraId="41B7B456">
      <w:pPr>
        <w:spacing w:after="120" w:line="276" w:lineRule="auto"/>
        <w:jc w:val="left"/>
      </w:pPr>
      <w:r>
        <w:rPr>
          <w:rFonts w:ascii="Arial" w:hAnsi="Arial" w:cs="Arial"/>
          <w:b/>
          <w:color w:val="000000"/>
          <w:sz w:val="22"/>
        </w:rPr>
        <w:t>Kajian kes ringkas</w:t>
      </w:r>
    </w:p>
    <w:p w14:paraId="71A4FB20">
      <w:pPr>
        <w:spacing w:after="120" w:line="276" w:lineRule="auto"/>
        <w:jc w:val="left"/>
      </w:pPr>
      <w:r>
        <w:rPr>
          <w:rFonts w:ascii="Arial" w:hAnsi="Arial" w:cs="Arial"/>
          <w:color w:val="000000"/>
          <w:sz w:val="22"/>
        </w:rPr>
        <w:t>Tiga kajian kes berikut menunjukkan kesan sebenar kesilapan berkaitan safe area dan penyesuaian format merentasi platform, serta langkah pembetulan yang diambil oleh studio berkenaan selepas isu dikesan.</w:t>
      </w:r>
    </w:p>
    <w:p w14:paraId="02D2B7D5">
      <w:pPr>
        <w:spacing w:after="120" w:line="276" w:lineRule="auto"/>
        <w:jc w:val="left"/>
      </w:pPr>
      <w:r>
        <w:rPr>
          <w:rFonts w:ascii="Arial" w:hAnsi="Arial" w:cs="Arial"/>
          <w:color w:val="000000"/>
          <w:sz w:val="22"/>
        </w:rPr>
        <w:t>Semasa penyuntingan sebuah rancangan berita bagi stesen TV kabel, editor telah meletakkan crawl credit (berita kilat) pada kedudukan yang terlalu hampir ke tepi bawah frame tanpa menyemak overlay safe area. Apabila rancangan disiarkan, sebahagian teks crawl terpotong pada paparan penonton yang menggunakan set TV lama dengan overscan yang lebih ketara berbanding skrin digital moden. Aduan diterima daripada beberapa penonton, dan stesen TV terpaksa mengeluarkan pembetulan pada siaran ulangan. Selepas insiden ini, studio menetapkan polisi wajib mengaktifkan overlay safe area bagi setiap projek crawl/roll credit sebelum penghantaran akhir. Kes ini menunjukkan bahawa walaupun safe area dianggap konvensyen lama, ia tetap relevan memandangkan kepelbagaian peranti paparan penonton.</w:t>
      </w:r>
    </w:p>
    <w:p w14:paraId="5BBB0D99">
      <w:pPr>
        <w:spacing w:after="120" w:line="276" w:lineRule="auto"/>
        <w:jc w:val="left"/>
      </w:pPr>
      <w:r>
        <w:rPr>
          <w:rFonts w:ascii="Arial" w:hAnsi="Arial" w:cs="Arial"/>
          <w:color w:val="000000"/>
          <w:sz w:val="22"/>
        </w:rPr>
        <w:t>Kajian kes kedua melibatkan sebuah syarikat pengiklanan yang menghasilkan satu iklan korporat untuk disiarkan serentak di TV dan dikongsi semula sebagai kandungan Instagram Reels format menegak. Editor pada mulanya menggunakan kedudukan lower third yang sama bagi kedua-dua versi tanpa mengambil kira perbezaan aspek nisbah, menyebabkan nama jurucakap syarikat tertutup separuh oleh antara muka aplikasi Instagram semasa paparan di telefon pintar. Selepas aduan daripada pasukan pemasaran syarikat, editor terpaksa menyediakan semula versi lower third khusus untuk format menegak dengan kedudukan yang disesuaikan mengikut safe zone rasmi Instagram. Kes ini menegaskan kepentingan menyediakan kedudukan title berasingan bagi setiap format penghantaran, bukan menggunakan satu kedudukan seragam untuk semua platform.</w:t>
      </w:r>
    </w:p>
    <w:p w14:paraId="07E7B569">
      <w:pPr>
        <w:spacing w:after="120" w:line="276" w:lineRule="auto"/>
        <w:jc w:val="left"/>
      </w:pPr>
      <w:r>
        <w:rPr>
          <w:rFonts w:ascii="Arial" w:hAnsi="Arial" w:cs="Arial"/>
          <w:color w:val="000000"/>
          <w:sz w:val="22"/>
        </w:rPr>
        <w:t>Kajian kes ketiga melibatkan sebuah rancangan realiti (reality TV) pertandingan bakat yang dirakam secara langsung di studio dengan berbilang kamera, kemudian disunting semula untuk siaran ulangan mingguan. Rakaman asal sudah mengandungi grafik siaran langsung seperti skor juri dan nama peserta yang dijana oleh pasukan grafik siaran langsung (live graphics team) semasa rakaman. Semasa peringkat titling untuk versi siaran ulangan, editor perlu menambah lower third baharu bagi mengenalkan setiap juri dan peserta secara lebih terperinci berbanding grafik ringkas semasa siaran langsung, namun editor pada mulanya meletakkan lower third baharu pada kedudukan yang sama seperti grafik skor asal, menyebabkan pertindihan visual yang mengelirukan penonton. Selepas isu ini dikesan semasa sesi QC dalaman, editor perlu memetakan semula kedudukan setiap elemen grafik sedia ada terlebih dahulu sebelum menambah lower third baharu pada kawasan frame yang masih kosong, dan studio kemudiannya mewajibkan satu "peta kedudukan grafik" (graphics position map) disediakan bagi setiap episod rancangan realiti sebelum kerja titling versi siaran ulangan dimulakan. Kes ini menegaskan bahawa produksi yang menggabungkan grafik siaran langsung sedia ada dengan title tambahan semasa post-production memerlukan perancangan kedudukan yang lebih teliti berbanding produksi yang bermula daripada frame kosong.</w:t>
      </w:r>
    </w:p>
    <w:p w14:paraId="6F10629F">
      <w:pPr>
        <w:spacing w:before="120" w:after="120" w:line="276" w:lineRule="auto"/>
        <w:jc w:val="left"/>
      </w:pPr>
      <w:r>
        <w:rPr>
          <w:rFonts w:ascii="Arial" w:hAnsi="Arial" w:cs="Arial"/>
          <w:b/>
          <w:color w:val="000000"/>
          <w:sz w:val="22"/>
        </w:rPr>
        <w:t>Rumusan</w:t>
      </w:r>
    </w:p>
    <w:p w14:paraId="7154CF5F">
      <w:pPr>
        <w:spacing w:after="120" w:line="276" w:lineRule="auto"/>
        <w:jc w:val="left"/>
      </w:pPr>
      <w:r>
        <w:rPr>
          <w:rFonts w:ascii="Arial" w:hAnsi="Arial" w:cs="Arial"/>
          <w:color w:val="000000"/>
          <w:sz w:val="22"/>
        </w:rPr>
        <w:t>Setiap jenis kedudukan title — safe area, credit title, opening sequence, sub-title, dan lower third — mempunyai fungsi dan had teknikal tersendiri yang mesti difahami oleh Editor Tahap 3. Editor mesti mengesahkan kedudukan setiap title terhadap safe area dan skrip, memastikan konsistensi reka bentuk sepanjang produksi, dan mempersembahkan sequence untuk kelulusan penyelia sebelum meneruskan kerja ke peringkat colour correction (WA4). Kegagalan mematuhi prosedur ini boleh menyebabkan title terpotong, tidak sepadan, atau tidak konsisten, yang seterusnya menjejaskan kualiti keseluruhan produksi. Pertimbangan tambahan seperti warna dan kontras, kepatuhan kepada delivery spec, keperluan aksesibiliti (SDH), serta penyesuaian untuk platform media sosial turut menjadi sebahagian daripada tanggungjawab Editor Tahap 3 dalam persekitaran kerja moden yang semakin merentasi pelbagai saluran penghantaran.</w:t>
      </w:r>
    </w:p>
    <w:p w14:paraId="731A3E86">
      <w:pPr>
        <w:spacing w:after="120" w:line="276" w:lineRule="auto"/>
        <w:jc w:val="left"/>
      </w:pPr>
      <w:r>
        <w:rPr>
          <w:rFonts w:ascii="Arial" w:hAnsi="Arial" w:cs="Arial"/>
          <w:b/>
          <w:color w:val="000000"/>
          <w:sz w:val="22"/>
        </w:rPr>
        <w:t>Soalan refleksi</w:t>
      </w:r>
    </w:p>
    <w:p w14:paraId="793DE5B7">
      <w:pPr>
        <w:pStyle w:val="15"/>
        <w:spacing w:after="40" w:line="276" w:lineRule="auto"/>
        <w:ind w:left="357" w:hanging="357"/>
        <w:jc w:val="left"/>
      </w:pPr>
      <w:r>
        <w:rPr>
          <w:rFonts w:ascii="Arial" w:hAnsi="Arial" w:cs="Arial"/>
          <w:color w:val="000000"/>
          <w:sz w:val="22"/>
        </w:rPr>
        <w:t>• Mengapakah konvensyen safe area masih dikekalkan dalam amalan industri walaupun kebanyakan skrin digital moden tidak lagi mengalami overscan?</w:t>
      </w:r>
    </w:p>
    <w:p w14:paraId="43EFCC62">
      <w:pPr>
        <w:pStyle w:val="15"/>
        <w:spacing w:after="40" w:line="276" w:lineRule="auto"/>
        <w:ind w:left="357" w:hanging="357"/>
        <w:jc w:val="left"/>
      </w:pPr>
      <w:r>
        <w:rPr>
          <w:rFonts w:ascii="Arial" w:hAnsi="Arial" w:cs="Arial"/>
          <w:color w:val="000000"/>
          <w:sz w:val="22"/>
        </w:rPr>
        <w:t>• Bagaimanakah editor boleh mengelakkan pertindihan visual apabila lower third dan sub-title perlu dipaparkan serentak dalam satu adegan?</w:t>
      </w:r>
    </w:p>
    <w:p w14:paraId="5A843D8A">
      <w:pPr>
        <w:spacing w:after="120" w:line="276" w:lineRule="auto"/>
        <w:jc w:val="left"/>
      </w:pPr>
      <w:r>
        <w:rPr>
          <w:rFonts w:ascii="Arial" w:hAnsi="Arial" w:cs="Arial"/>
          <w:color w:val="000000"/>
          <w:sz w:val="22"/>
        </w:rPr>
        <w:t>Perbincangan kedua-dua soalan ini sesuai dijalankan secara kerja kumpulan kecil, dengan setiap kumpulan membentangkan contoh sebenar daripada pengalaman latihan praktikal masing-masing di bilik editing, sebelum sesi persoalan rasmi pada Bahagian IV nota ini dijalankan.</w:t>
      </w:r>
    </w:p>
    <w:p w14:paraId="0E6EC9F3">
      <w:pPr>
        <w:spacing w:after="120" w:line="276" w:lineRule="auto"/>
        <w:jc w:val="left"/>
      </w:pPr>
      <w:r>
        <w:rPr>
          <w:rFonts w:ascii="Arial" w:hAnsi="Arial" w:cs="Arial"/>
          <w:color w:val="000000"/>
          <w:sz w:val="22"/>
        </w:rPr>
        <w:t>Kedua-dua bab dalam nota ini saling berkaitan — persediaan sequence yang teliti pada Bab 1 membentuk asas yang membolehkan aplikasi kedudukan title pada Bab 2 berjalan lancar tanpa perlu diulang. Editor Tahap 3 yang menguasai kedua-dua aspek ini akan dapat menyampaikan sequence bertitle yang tepat, konsisten, dan mematuhi spesifikasi teknikal kepada penyelia dalam masa yang singkat, sekali gus menyumbang kepada kelancaran keseluruhan alur kerja post-production sebelum kerja diteruskan ke peringkat colour correction (WA4) dan seterusnya audio balancing (WA5) serta penghantaran akhir (WA6).</w:t>
      </w:r>
    </w:p>
    <w:p w14:paraId="743FEB2F">
      <w:pPr>
        <w:spacing w:after="120" w:line="276" w:lineRule="auto"/>
        <w:jc w:val="left"/>
      </w:pPr>
      <w:r>
        <w:rPr>
          <w:rFonts w:ascii="Arial" w:hAnsi="Arial" w:cs="Arial"/>
          <w:color w:val="000000"/>
          <w:sz w:val="22"/>
        </w:rPr>
        <w:t>## LATIHAN PENGUKUHAN</w:t>
      </w:r>
    </w:p>
    <w:p w14:paraId="0DCD9D52">
      <w:pPr>
        <w:spacing w:after="120" w:line="276" w:lineRule="auto"/>
        <w:jc w:val="left"/>
      </w:pPr>
      <w:r>
        <w:rPr>
          <w:rFonts w:ascii="Arial" w:hAnsi="Arial" w:cs="Arial"/>
          <w:color w:val="000000"/>
          <w:sz w:val="22"/>
        </w:rPr>
        <w:t>Enam tugasan praktikal berikut disediakan bagi membolehkan Bakat mengaplikasikan pengetahuan daripada Bab 1 dan Bab 2 secara hands-on di dalam studio editing sebelum penilaian akhir WA3. Setiap tugasan direka supaya boleh diselesaikan dengan bahan dan perisian yang biasa terdapat di studio latihan, dengan hasil dijangka yang jelas bagi memudahkan penyelia menilai kemajuan Bakat.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98D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2CBDD73">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7B004C77">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660495D8">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7F566528">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0F031729">
            <w:r>
              <w:rPr>
                <w:rFonts w:ascii="Arial" w:hAnsi="Arial" w:cs="Arial"/>
                <w:b/>
                <w:color w:val="000000"/>
                <w:sz w:val="20"/>
              </w:rPr>
              <w:t>Masa</w:t>
            </w:r>
          </w:p>
        </w:tc>
      </w:tr>
      <w:tr w14:paraId="41FE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D8881A">
            <w:r>
              <w:rPr>
                <w:rFonts w:ascii="Arial" w:hAnsi="Arial" w:cs="Arial"/>
                <w:color w:val="000000"/>
                <w:sz w:val="20"/>
              </w:rPr>
              <w:t>1</w:t>
            </w:r>
          </w:p>
        </w:tc>
        <w:tc>
          <w:tcPr>
            <w:tcW w:w="1863" w:type="dxa"/>
            <w:tcMar>
              <w:top w:w="57" w:type="dxa"/>
              <w:left w:w="57" w:type="dxa"/>
              <w:bottom w:w="57" w:type="dxa"/>
              <w:right w:w="57" w:type="dxa"/>
            </w:tcMar>
          </w:tcPr>
          <w:p w14:paraId="7520D732">
            <w:r>
              <w:rPr>
                <w:rFonts w:ascii="Arial" w:hAnsi="Arial" w:cs="Arial"/>
                <w:color w:val="000000"/>
                <w:sz w:val="20"/>
              </w:rPr>
              <w:t>Import satu sequence sampel dan sahkan bilangan klip sepadan dengan EDL rujukan</w:t>
            </w:r>
          </w:p>
        </w:tc>
        <w:tc>
          <w:tcPr>
            <w:tcW w:w="1863" w:type="dxa"/>
            <w:tcMar>
              <w:top w:w="57" w:type="dxa"/>
              <w:left w:w="57" w:type="dxa"/>
              <w:bottom w:w="57" w:type="dxa"/>
              <w:right w:w="57" w:type="dxa"/>
            </w:tcMar>
          </w:tcPr>
          <w:p w14:paraId="2FB3FF69">
            <w:r>
              <w:rPr>
                <w:rFonts w:ascii="Arial" w:hAnsi="Arial" w:cs="Arial"/>
                <w:color w:val="000000"/>
                <w:sz w:val="20"/>
              </w:rPr>
              <w:t>Premiere Pro/Resolve, sequence sampel, fail EDL</w:t>
            </w:r>
          </w:p>
        </w:tc>
        <w:tc>
          <w:tcPr>
            <w:tcW w:w="1863" w:type="dxa"/>
            <w:tcMar>
              <w:top w:w="57" w:type="dxa"/>
              <w:left w:w="57" w:type="dxa"/>
              <w:bottom w:w="57" w:type="dxa"/>
              <w:right w:w="57" w:type="dxa"/>
            </w:tcMar>
          </w:tcPr>
          <w:p w14:paraId="29335103">
            <w:r>
              <w:rPr>
                <w:rFonts w:ascii="Arial" w:hAnsi="Arial" w:cs="Arial"/>
                <w:color w:val="000000"/>
                <w:sz w:val="20"/>
              </w:rPr>
              <w:t>Senarai pengesahan bertulis (klip sepadan/tidak sepadan)</w:t>
            </w:r>
          </w:p>
        </w:tc>
        <w:tc>
          <w:tcPr>
            <w:tcW w:w="1863" w:type="dxa"/>
            <w:tcMar>
              <w:top w:w="57" w:type="dxa"/>
              <w:left w:w="57" w:type="dxa"/>
              <w:bottom w:w="57" w:type="dxa"/>
              <w:right w:w="57" w:type="dxa"/>
            </w:tcMar>
          </w:tcPr>
          <w:p w14:paraId="41754D18">
            <w:r>
              <w:rPr>
                <w:rFonts w:ascii="Arial" w:hAnsi="Arial" w:cs="Arial"/>
                <w:color w:val="000000"/>
                <w:sz w:val="20"/>
              </w:rPr>
              <w:t>30 minit</w:t>
            </w:r>
          </w:p>
        </w:tc>
      </w:tr>
      <w:tr w14:paraId="483EC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6B2FEC">
            <w:r>
              <w:rPr>
                <w:rFonts w:ascii="Arial" w:hAnsi="Arial" w:cs="Arial"/>
                <w:color w:val="000000"/>
                <w:sz w:val="20"/>
              </w:rPr>
              <w:t>2</w:t>
            </w:r>
          </w:p>
        </w:tc>
        <w:tc>
          <w:tcPr>
            <w:tcW w:w="1863" w:type="dxa"/>
            <w:tcMar>
              <w:top w:w="57" w:type="dxa"/>
              <w:left w:w="57" w:type="dxa"/>
              <w:bottom w:w="57" w:type="dxa"/>
              <w:right w:w="57" w:type="dxa"/>
            </w:tcMar>
          </w:tcPr>
          <w:p w14:paraId="4ED8D609">
            <w:r>
              <w:rPr>
                <w:rFonts w:ascii="Arial" w:hAnsi="Arial" w:cs="Arial"/>
                <w:color w:val="000000"/>
                <w:sz w:val="20"/>
              </w:rPr>
              <w:t>Aktifkan overlay safe area dan kenal pasti tiga lokasi berisiko title terpotong</w:t>
            </w:r>
          </w:p>
        </w:tc>
        <w:tc>
          <w:tcPr>
            <w:tcW w:w="1863" w:type="dxa"/>
            <w:tcMar>
              <w:top w:w="57" w:type="dxa"/>
              <w:left w:w="57" w:type="dxa"/>
              <w:bottom w:w="57" w:type="dxa"/>
              <w:right w:w="57" w:type="dxa"/>
            </w:tcMar>
          </w:tcPr>
          <w:p w14:paraId="6BF639AF">
            <w:r>
              <w:rPr>
                <w:rFonts w:ascii="Arial" w:hAnsi="Arial" w:cs="Arial"/>
                <w:color w:val="000000"/>
                <w:sz w:val="20"/>
              </w:rPr>
              <w:t>NLE (mana-mana), sequence sampel</w:t>
            </w:r>
          </w:p>
        </w:tc>
        <w:tc>
          <w:tcPr>
            <w:tcW w:w="1863" w:type="dxa"/>
            <w:tcMar>
              <w:top w:w="57" w:type="dxa"/>
              <w:left w:w="57" w:type="dxa"/>
              <w:bottom w:w="57" w:type="dxa"/>
              <w:right w:w="57" w:type="dxa"/>
            </w:tcMar>
          </w:tcPr>
          <w:p w14:paraId="41366DAE">
            <w:r>
              <w:rPr>
                <w:rFonts w:ascii="Arial" w:hAnsi="Arial" w:cs="Arial"/>
                <w:color w:val="000000"/>
                <w:sz w:val="20"/>
              </w:rPr>
              <w:t>Senarai lokasi berisiko dengan timecode</w:t>
            </w:r>
          </w:p>
        </w:tc>
        <w:tc>
          <w:tcPr>
            <w:tcW w:w="1863" w:type="dxa"/>
            <w:tcMar>
              <w:top w:w="57" w:type="dxa"/>
              <w:left w:w="57" w:type="dxa"/>
              <w:bottom w:w="57" w:type="dxa"/>
              <w:right w:w="57" w:type="dxa"/>
            </w:tcMar>
          </w:tcPr>
          <w:p w14:paraId="5A6A52FE">
            <w:r>
              <w:rPr>
                <w:rFonts w:ascii="Arial" w:hAnsi="Arial" w:cs="Arial"/>
                <w:color w:val="000000"/>
                <w:sz w:val="20"/>
              </w:rPr>
              <w:t>20 minit</w:t>
            </w:r>
          </w:p>
        </w:tc>
      </w:tr>
      <w:tr w14:paraId="51158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84E3A8">
            <w:r>
              <w:rPr>
                <w:rFonts w:ascii="Arial" w:hAnsi="Arial" w:cs="Arial"/>
                <w:color w:val="000000"/>
                <w:sz w:val="20"/>
              </w:rPr>
              <w:t>3</w:t>
            </w:r>
          </w:p>
        </w:tc>
        <w:tc>
          <w:tcPr>
            <w:tcW w:w="1863" w:type="dxa"/>
            <w:tcMar>
              <w:top w:w="57" w:type="dxa"/>
              <w:left w:w="57" w:type="dxa"/>
              <w:bottom w:w="57" w:type="dxa"/>
              <w:right w:w="57" w:type="dxa"/>
            </w:tcMar>
          </w:tcPr>
          <w:p w14:paraId="5D672384">
            <w:r>
              <w:rPr>
                <w:rFonts w:ascii="Arial" w:hAnsi="Arial" w:cs="Arial"/>
                <w:color w:val="000000"/>
                <w:sz w:val="20"/>
              </w:rPr>
              <w:t>Reka satu template lower third standard (font, saiz, warna) dan aplikasikan pada dua pembicara berbeza</w:t>
            </w:r>
          </w:p>
        </w:tc>
        <w:tc>
          <w:tcPr>
            <w:tcW w:w="1863" w:type="dxa"/>
            <w:tcMar>
              <w:top w:w="57" w:type="dxa"/>
              <w:left w:w="57" w:type="dxa"/>
              <w:bottom w:w="57" w:type="dxa"/>
              <w:right w:w="57" w:type="dxa"/>
            </w:tcMar>
          </w:tcPr>
          <w:p w14:paraId="6D1EF62B">
            <w:r>
              <w:rPr>
                <w:rFonts w:ascii="Arial" w:hAnsi="Arial" w:cs="Arial"/>
                <w:color w:val="000000"/>
                <w:sz w:val="20"/>
              </w:rPr>
              <w:t>Essential Graphics/Fusion, senarai lower-third contoh</w:t>
            </w:r>
          </w:p>
        </w:tc>
        <w:tc>
          <w:tcPr>
            <w:tcW w:w="1863" w:type="dxa"/>
            <w:tcMar>
              <w:top w:w="57" w:type="dxa"/>
              <w:left w:w="57" w:type="dxa"/>
              <w:bottom w:w="57" w:type="dxa"/>
              <w:right w:w="57" w:type="dxa"/>
            </w:tcMar>
          </w:tcPr>
          <w:p w14:paraId="3A0A55C8">
            <w:r>
              <w:rPr>
                <w:rFonts w:ascii="Arial" w:hAnsi="Arial" w:cs="Arial"/>
                <w:color w:val="000000"/>
                <w:sz w:val="20"/>
              </w:rPr>
              <w:t>Fail template (.mogrt/setara) + dua lower third siap</w:t>
            </w:r>
          </w:p>
        </w:tc>
        <w:tc>
          <w:tcPr>
            <w:tcW w:w="1863" w:type="dxa"/>
            <w:tcMar>
              <w:top w:w="57" w:type="dxa"/>
              <w:left w:w="57" w:type="dxa"/>
              <w:bottom w:w="57" w:type="dxa"/>
              <w:right w:w="57" w:type="dxa"/>
            </w:tcMar>
          </w:tcPr>
          <w:p w14:paraId="37483A9A">
            <w:r>
              <w:rPr>
                <w:rFonts w:ascii="Arial" w:hAnsi="Arial" w:cs="Arial"/>
                <w:color w:val="000000"/>
                <w:sz w:val="20"/>
              </w:rPr>
              <w:t>45 minit</w:t>
            </w:r>
          </w:p>
        </w:tc>
      </w:tr>
      <w:tr w14:paraId="7605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16755D">
            <w:r>
              <w:rPr>
                <w:rFonts w:ascii="Arial" w:hAnsi="Arial" w:cs="Arial"/>
                <w:color w:val="000000"/>
                <w:sz w:val="20"/>
              </w:rPr>
              <w:t>4</w:t>
            </w:r>
          </w:p>
        </w:tc>
        <w:tc>
          <w:tcPr>
            <w:tcW w:w="1863" w:type="dxa"/>
            <w:tcMar>
              <w:top w:w="57" w:type="dxa"/>
              <w:left w:w="57" w:type="dxa"/>
              <w:bottom w:w="57" w:type="dxa"/>
              <w:right w:w="57" w:type="dxa"/>
            </w:tcMar>
          </w:tcPr>
          <w:p w14:paraId="12328943">
            <w:r>
              <w:rPr>
                <w:rFonts w:ascii="Arial" w:hAnsi="Arial" w:cs="Arial"/>
                <w:color w:val="000000"/>
                <w:sz w:val="20"/>
              </w:rPr>
              <w:t>Cipta satu opening sequence ringkas (15-20 saat) dengan tajuk dan motion graphic asas</w:t>
            </w:r>
          </w:p>
        </w:tc>
        <w:tc>
          <w:tcPr>
            <w:tcW w:w="1863" w:type="dxa"/>
            <w:tcMar>
              <w:top w:w="57" w:type="dxa"/>
              <w:left w:w="57" w:type="dxa"/>
              <w:bottom w:w="57" w:type="dxa"/>
              <w:right w:w="57" w:type="dxa"/>
            </w:tcMar>
          </w:tcPr>
          <w:p w14:paraId="0991AB3C">
            <w:r>
              <w:rPr>
                <w:rFonts w:ascii="Arial" w:hAnsi="Arial" w:cs="Arial"/>
                <w:color w:val="000000"/>
                <w:sz w:val="20"/>
              </w:rPr>
              <w:t>After Effects atau title generator NLE</w:t>
            </w:r>
          </w:p>
        </w:tc>
        <w:tc>
          <w:tcPr>
            <w:tcW w:w="1863" w:type="dxa"/>
            <w:tcMar>
              <w:top w:w="57" w:type="dxa"/>
              <w:left w:w="57" w:type="dxa"/>
              <w:bottom w:w="57" w:type="dxa"/>
              <w:right w:w="57" w:type="dxa"/>
            </w:tcMar>
          </w:tcPr>
          <w:p w14:paraId="7F30BC40">
            <w:r>
              <w:rPr>
                <w:rFonts w:ascii="Arial" w:hAnsi="Arial" w:cs="Arial"/>
                <w:color w:val="000000"/>
                <w:sz w:val="20"/>
              </w:rPr>
              <w:t>Fail video opening sequence yang boleh diimport ke timeline</w:t>
            </w:r>
          </w:p>
        </w:tc>
        <w:tc>
          <w:tcPr>
            <w:tcW w:w="1863" w:type="dxa"/>
            <w:tcMar>
              <w:top w:w="57" w:type="dxa"/>
              <w:left w:w="57" w:type="dxa"/>
              <w:bottom w:w="57" w:type="dxa"/>
              <w:right w:w="57" w:type="dxa"/>
            </w:tcMar>
          </w:tcPr>
          <w:p w14:paraId="15A9953D">
            <w:r>
              <w:rPr>
                <w:rFonts w:ascii="Arial" w:hAnsi="Arial" w:cs="Arial"/>
                <w:color w:val="000000"/>
                <w:sz w:val="20"/>
              </w:rPr>
              <w:t>60 minit</w:t>
            </w:r>
          </w:p>
        </w:tc>
      </w:tr>
      <w:tr w14:paraId="405F6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7340A3">
            <w:r>
              <w:rPr>
                <w:rFonts w:ascii="Arial" w:hAnsi="Arial" w:cs="Arial"/>
                <w:color w:val="000000"/>
                <w:sz w:val="20"/>
              </w:rPr>
              <w:t>5</w:t>
            </w:r>
          </w:p>
        </w:tc>
        <w:tc>
          <w:tcPr>
            <w:tcW w:w="1863" w:type="dxa"/>
            <w:tcMar>
              <w:top w:w="57" w:type="dxa"/>
              <w:left w:w="57" w:type="dxa"/>
              <w:bottom w:w="57" w:type="dxa"/>
              <w:right w:w="57" w:type="dxa"/>
            </w:tcMar>
          </w:tcPr>
          <w:p w14:paraId="148BFD7A">
            <w:r>
              <w:rPr>
                <w:rFonts w:ascii="Arial" w:hAnsi="Arial" w:cs="Arial"/>
                <w:color w:val="000000"/>
                <w:sz w:val="20"/>
              </w:rPr>
              <w:t>Sediakan versi lower third berasingan untuk format 16:9 dan 9:16 bagi satu klip sama</w:t>
            </w:r>
          </w:p>
        </w:tc>
        <w:tc>
          <w:tcPr>
            <w:tcW w:w="1863" w:type="dxa"/>
            <w:tcMar>
              <w:top w:w="57" w:type="dxa"/>
              <w:left w:w="57" w:type="dxa"/>
              <w:bottom w:w="57" w:type="dxa"/>
              <w:right w:w="57" w:type="dxa"/>
            </w:tcMar>
          </w:tcPr>
          <w:p w14:paraId="40745EE6">
            <w:r>
              <w:rPr>
                <w:rFonts w:ascii="Arial" w:hAnsi="Arial" w:cs="Arial"/>
                <w:color w:val="000000"/>
                <w:sz w:val="20"/>
              </w:rPr>
              <w:t>NLE, garis panduan safe zone platform media sosial</w:t>
            </w:r>
          </w:p>
        </w:tc>
        <w:tc>
          <w:tcPr>
            <w:tcW w:w="1863" w:type="dxa"/>
            <w:tcMar>
              <w:top w:w="57" w:type="dxa"/>
              <w:left w:w="57" w:type="dxa"/>
              <w:bottom w:w="57" w:type="dxa"/>
              <w:right w:w="57" w:type="dxa"/>
            </w:tcMar>
          </w:tcPr>
          <w:p w14:paraId="2D54727A">
            <w:r>
              <w:rPr>
                <w:rFonts w:ascii="Arial" w:hAnsi="Arial" w:cs="Arial"/>
                <w:color w:val="000000"/>
                <w:sz w:val="20"/>
              </w:rPr>
              <w:t>Dua versi title (landscape &amp; portrait) yang tidak tertutup UI aplikasi</w:t>
            </w:r>
          </w:p>
        </w:tc>
        <w:tc>
          <w:tcPr>
            <w:tcW w:w="1863" w:type="dxa"/>
            <w:tcMar>
              <w:top w:w="57" w:type="dxa"/>
              <w:left w:w="57" w:type="dxa"/>
              <w:bottom w:w="57" w:type="dxa"/>
              <w:right w:w="57" w:type="dxa"/>
            </w:tcMar>
          </w:tcPr>
          <w:p w14:paraId="25D624C8">
            <w:r>
              <w:rPr>
                <w:rFonts w:ascii="Arial" w:hAnsi="Arial" w:cs="Arial"/>
                <w:color w:val="000000"/>
                <w:sz w:val="20"/>
              </w:rPr>
              <w:t>40 minit</w:t>
            </w:r>
          </w:p>
        </w:tc>
      </w:tr>
      <w:tr w14:paraId="5DEF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9FA067">
            <w:r>
              <w:rPr>
                <w:rFonts w:ascii="Arial" w:hAnsi="Arial" w:cs="Arial"/>
                <w:color w:val="000000"/>
                <w:sz w:val="20"/>
              </w:rPr>
              <w:t>6</w:t>
            </w:r>
          </w:p>
        </w:tc>
        <w:tc>
          <w:tcPr>
            <w:tcW w:w="1863" w:type="dxa"/>
            <w:tcMar>
              <w:top w:w="57" w:type="dxa"/>
              <w:left w:w="57" w:type="dxa"/>
              <w:bottom w:w="57" w:type="dxa"/>
              <w:right w:w="57" w:type="dxa"/>
            </w:tcMar>
          </w:tcPr>
          <w:p w14:paraId="65C825D3">
            <w:r>
              <w:rPr>
                <w:rFonts w:ascii="Arial" w:hAnsi="Arial" w:cs="Arial"/>
                <w:color w:val="000000"/>
                <w:sz w:val="20"/>
              </w:rPr>
              <w:t>Jalankan semakan QC ringkas ke atas sequence bertitle rakan sekelas, catat sekurang-kurangnya tiga isu (jika ada)</w:t>
            </w:r>
          </w:p>
        </w:tc>
        <w:tc>
          <w:tcPr>
            <w:tcW w:w="1863" w:type="dxa"/>
            <w:tcMar>
              <w:top w:w="57" w:type="dxa"/>
              <w:left w:w="57" w:type="dxa"/>
              <w:bottom w:w="57" w:type="dxa"/>
              <w:right w:w="57" w:type="dxa"/>
            </w:tcMar>
          </w:tcPr>
          <w:p w14:paraId="58C206CF">
            <w:r>
              <w:rPr>
                <w:rFonts w:ascii="Arial" w:hAnsi="Arial" w:cs="Arial"/>
                <w:color w:val="000000"/>
                <w:sz w:val="20"/>
              </w:rPr>
              <w:t>Sequence rakan, senarai semak kualiti Bab 2</w:t>
            </w:r>
          </w:p>
        </w:tc>
        <w:tc>
          <w:tcPr>
            <w:tcW w:w="1863" w:type="dxa"/>
            <w:tcMar>
              <w:top w:w="57" w:type="dxa"/>
              <w:left w:w="57" w:type="dxa"/>
              <w:bottom w:w="57" w:type="dxa"/>
              <w:right w:w="57" w:type="dxa"/>
            </w:tcMar>
          </w:tcPr>
          <w:p w14:paraId="700C2D52">
            <w:r>
              <w:rPr>
                <w:rFonts w:ascii="Arial" w:hAnsi="Arial" w:cs="Arial"/>
                <w:color w:val="000000"/>
                <w:sz w:val="20"/>
              </w:rPr>
              <w:t>QC report ringkas (isu, kesan, cadangan pembetulan)</w:t>
            </w:r>
          </w:p>
        </w:tc>
        <w:tc>
          <w:tcPr>
            <w:tcW w:w="1863" w:type="dxa"/>
            <w:tcMar>
              <w:top w:w="57" w:type="dxa"/>
              <w:left w:w="57" w:type="dxa"/>
              <w:bottom w:w="57" w:type="dxa"/>
              <w:right w:w="57" w:type="dxa"/>
            </w:tcMar>
          </w:tcPr>
          <w:p w14:paraId="628F7BD8">
            <w:r>
              <w:rPr>
                <w:rFonts w:ascii="Arial" w:hAnsi="Arial" w:cs="Arial"/>
                <w:color w:val="000000"/>
                <w:sz w:val="20"/>
              </w:rPr>
              <w:t>30 minit</w:t>
            </w:r>
          </w:p>
        </w:tc>
      </w:tr>
    </w:tbl>
    <w:p w14:paraId="3E44AC88">
      <w:pPr>
        <w:spacing w:after="120" w:line="276" w:lineRule="auto"/>
        <w:jc w:val="left"/>
      </w:pPr>
      <w:r>
        <w:rPr>
          <w:rFonts w:ascii="Arial" w:hAnsi="Arial" w:cs="Arial"/>
          <w:color w:val="000000"/>
          <w:sz w:val="22"/>
        </w:rPr>
        <w:t>## GLOSARI WA</w:t>
      </w:r>
    </w:p>
    <w:p w14:paraId="738BBC83">
      <w:pPr>
        <w:spacing w:after="120" w:line="276" w:lineRule="auto"/>
        <w:jc w:val="left"/>
      </w:pPr>
      <w:r>
        <w:rPr>
          <w:rFonts w:ascii="Arial" w:hAnsi="Arial" w:cs="Arial"/>
          <w:color w:val="000000"/>
          <w:sz w:val="22"/>
        </w:rPr>
        <w:t>Glosari berikut menyenaraikan istilah teknikal utama yang digunakan sepanjang nota ini, disusun mengikut kemunculan dalam Bab 1 dan Bab 2, bagi memudahkan rujukan pantas semasa sesi pembelajaran atau kerja sebenar di bilik editing. Setiap istilah turut disertakan contoh penggunaan ringkas supaya pelatih dapat mengaitkan definisi teknikal dengan situasi kerja sebenar yang mungkin dihadapi semasa latihan praktikal atau penilaian akhir.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65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D5949C6">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5B93A0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3FD71497">
            <w:r>
              <w:rPr>
                <w:rFonts w:ascii="Arial" w:hAnsi="Arial" w:cs="Arial"/>
                <w:b/>
                <w:color w:val="000000"/>
                <w:sz w:val="20"/>
              </w:rPr>
              <w:t>Contoh Penggunaan</w:t>
            </w:r>
          </w:p>
        </w:tc>
      </w:tr>
      <w:tr w14:paraId="2D2A2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1D73A">
            <w:r>
              <w:rPr>
                <w:rFonts w:ascii="Arial" w:hAnsi="Arial" w:cs="Arial"/>
                <w:color w:val="000000"/>
                <w:sz w:val="20"/>
              </w:rPr>
              <w:t>Editing sequence*</w:t>
            </w:r>
          </w:p>
        </w:tc>
        <w:tc>
          <w:tcPr>
            <w:tcW w:w="3104" w:type="dxa"/>
            <w:tcMar>
              <w:top w:w="57" w:type="dxa"/>
              <w:left w:w="57" w:type="dxa"/>
              <w:bottom w:w="57" w:type="dxa"/>
              <w:right w:w="57" w:type="dxa"/>
            </w:tcMar>
          </w:tcPr>
          <w:p w14:paraId="3EEABF8B">
            <w:r>
              <w:rPr>
                <w:rFonts w:ascii="Arial" w:hAnsi="Arial" w:cs="Arial"/>
                <w:color w:val="000000"/>
                <w:sz w:val="20"/>
              </w:rPr>
              <w:t>Susunan klip video yang telah disunting dalam timeline</w:t>
            </w:r>
          </w:p>
        </w:tc>
        <w:tc>
          <w:tcPr>
            <w:tcW w:w="3104" w:type="dxa"/>
            <w:tcMar>
              <w:top w:w="57" w:type="dxa"/>
              <w:left w:w="57" w:type="dxa"/>
              <w:bottom w:w="57" w:type="dxa"/>
              <w:right w:w="57" w:type="dxa"/>
            </w:tcMar>
          </w:tcPr>
          <w:p w14:paraId="05E49F52">
            <w:r>
              <w:rPr>
                <w:rFonts w:ascii="Arial" w:hAnsi="Arial" w:cs="Arial"/>
                <w:color w:val="000000"/>
                <w:sz w:val="20"/>
              </w:rPr>
              <w:t>Sequence dikonform selepas offline edit selesai</w:t>
            </w:r>
          </w:p>
        </w:tc>
      </w:tr>
      <w:tr w14:paraId="5A23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76DE0">
            <w:r>
              <w:rPr>
                <w:rFonts w:ascii="Arial" w:hAnsi="Arial" w:cs="Arial"/>
                <w:color w:val="000000"/>
                <w:sz w:val="20"/>
              </w:rPr>
              <w:t>Locked sequence*</w:t>
            </w:r>
          </w:p>
        </w:tc>
        <w:tc>
          <w:tcPr>
            <w:tcW w:w="3104" w:type="dxa"/>
            <w:tcMar>
              <w:top w:w="57" w:type="dxa"/>
              <w:left w:w="57" w:type="dxa"/>
              <w:bottom w:w="57" w:type="dxa"/>
              <w:right w:w="57" w:type="dxa"/>
            </w:tcMar>
          </w:tcPr>
          <w:p w14:paraId="3DF04936">
            <w:r>
              <w:rPr>
                <w:rFonts w:ascii="Arial" w:hAnsi="Arial" w:cs="Arial"/>
                <w:color w:val="000000"/>
                <w:sz w:val="20"/>
              </w:rPr>
              <w:t>Sequence yang tempohnya telah muktamad</w:t>
            </w:r>
          </w:p>
        </w:tc>
        <w:tc>
          <w:tcPr>
            <w:tcW w:w="3104" w:type="dxa"/>
            <w:tcMar>
              <w:top w:w="57" w:type="dxa"/>
              <w:left w:w="57" w:type="dxa"/>
              <w:bottom w:w="57" w:type="dxa"/>
              <w:right w:w="57" w:type="dxa"/>
            </w:tcMar>
          </w:tcPr>
          <w:p w14:paraId="7D572895">
            <w:r>
              <w:rPr>
                <w:rFonts w:ascii="Arial" w:hAnsi="Arial" w:cs="Arial"/>
                <w:color w:val="000000"/>
                <w:sz w:val="20"/>
              </w:rPr>
              <w:t>Title hanya diaplikasikan selepas sequence dikunci</w:t>
            </w:r>
          </w:p>
        </w:tc>
      </w:tr>
      <w:tr w14:paraId="36A0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06B87">
            <w:r>
              <w:rPr>
                <w:rFonts w:ascii="Arial" w:hAnsi="Arial" w:cs="Arial"/>
                <w:color w:val="000000"/>
                <w:sz w:val="20"/>
              </w:rPr>
              <w:t>Picture lock*</w:t>
            </w:r>
          </w:p>
        </w:tc>
        <w:tc>
          <w:tcPr>
            <w:tcW w:w="3104" w:type="dxa"/>
            <w:tcMar>
              <w:top w:w="57" w:type="dxa"/>
              <w:left w:w="57" w:type="dxa"/>
              <w:bottom w:w="57" w:type="dxa"/>
              <w:right w:w="57" w:type="dxa"/>
            </w:tcMar>
          </w:tcPr>
          <w:p w14:paraId="1B1A9D20">
            <w:r>
              <w:rPr>
                <w:rFonts w:ascii="Arial" w:hAnsi="Arial" w:cs="Arial"/>
                <w:color w:val="000000"/>
                <w:sz w:val="20"/>
              </w:rPr>
              <w:t>Pengesahan rasmi bahawa visual sequence tidak akan berubah</w:t>
            </w:r>
          </w:p>
        </w:tc>
        <w:tc>
          <w:tcPr>
            <w:tcW w:w="3104" w:type="dxa"/>
            <w:tcMar>
              <w:top w:w="57" w:type="dxa"/>
              <w:left w:w="57" w:type="dxa"/>
              <w:bottom w:w="57" w:type="dxa"/>
              <w:right w:w="57" w:type="dxa"/>
            </w:tcMar>
          </w:tcPr>
          <w:p w14:paraId="2BE3FAED">
            <w:r>
              <w:rPr>
                <w:rFonts w:ascii="Arial" w:hAnsi="Arial" w:cs="Arial"/>
                <w:color w:val="000000"/>
                <w:sz w:val="20"/>
              </w:rPr>
              <w:t>Diperoleh daripada Director sebelum titling</w:t>
            </w:r>
          </w:p>
        </w:tc>
      </w:tr>
      <w:tr w14:paraId="4B14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299857">
            <w:r>
              <w:rPr>
                <w:rFonts w:ascii="Arial" w:hAnsi="Arial" w:cs="Arial"/>
                <w:color w:val="000000"/>
                <w:sz w:val="20"/>
              </w:rPr>
              <w:t>Timecode*</w:t>
            </w:r>
          </w:p>
        </w:tc>
        <w:tc>
          <w:tcPr>
            <w:tcW w:w="3104" w:type="dxa"/>
            <w:tcMar>
              <w:top w:w="57" w:type="dxa"/>
              <w:left w:w="57" w:type="dxa"/>
              <w:bottom w:w="57" w:type="dxa"/>
              <w:right w:w="57" w:type="dxa"/>
            </w:tcMar>
          </w:tcPr>
          <w:p w14:paraId="24077F9E">
            <w:r>
              <w:rPr>
                <w:rFonts w:ascii="Arial" w:hAnsi="Arial" w:cs="Arial"/>
                <w:color w:val="000000"/>
                <w:sz w:val="20"/>
              </w:rPr>
              <w:t>Kod masa (jam:minit:saat:frame) dalam sequence</w:t>
            </w:r>
          </w:p>
        </w:tc>
        <w:tc>
          <w:tcPr>
            <w:tcW w:w="3104" w:type="dxa"/>
            <w:tcMar>
              <w:top w:w="57" w:type="dxa"/>
              <w:left w:w="57" w:type="dxa"/>
              <w:bottom w:w="57" w:type="dxa"/>
              <w:right w:w="57" w:type="dxa"/>
            </w:tcMar>
          </w:tcPr>
          <w:p w14:paraId="379C69EB">
            <w:r>
              <w:rPr>
                <w:rFonts w:ascii="Arial" w:hAnsi="Arial" w:cs="Arial"/>
                <w:color w:val="000000"/>
                <w:sz w:val="20"/>
              </w:rPr>
              <w:t>Title diletakkan pada timecode 00:05:12:04</w:t>
            </w:r>
          </w:p>
        </w:tc>
      </w:tr>
      <w:tr w14:paraId="09650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E8681">
            <w:r>
              <w:rPr>
                <w:rFonts w:ascii="Arial" w:hAnsi="Arial" w:cs="Arial"/>
                <w:color w:val="000000"/>
                <w:sz w:val="20"/>
              </w:rPr>
              <w:t>Safe area*</w:t>
            </w:r>
          </w:p>
        </w:tc>
        <w:tc>
          <w:tcPr>
            <w:tcW w:w="3104" w:type="dxa"/>
            <w:tcMar>
              <w:top w:w="57" w:type="dxa"/>
              <w:left w:w="57" w:type="dxa"/>
              <w:bottom w:w="57" w:type="dxa"/>
              <w:right w:w="57" w:type="dxa"/>
            </w:tcMar>
          </w:tcPr>
          <w:p w14:paraId="6C807643">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715F4892">
            <w:r>
              <w:rPr>
                <w:rFonts w:ascii="Arial" w:hAnsi="Arial" w:cs="Arial"/>
                <w:color w:val="000000"/>
                <w:sz w:val="20"/>
              </w:rPr>
              <w:t>Logo diletakkan dalam title-safe area</w:t>
            </w:r>
          </w:p>
        </w:tc>
      </w:tr>
      <w:tr w14:paraId="56479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A3DFCC">
            <w:r>
              <w:rPr>
                <w:rFonts w:ascii="Arial" w:hAnsi="Arial" w:cs="Arial"/>
                <w:color w:val="000000"/>
                <w:sz w:val="20"/>
              </w:rPr>
              <w:t>Action safe*</w:t>
            </w:r>
          </w:p>
        </w:tc>
        <w:tc>
          <w:tcPr>
            <w:tcW w:w="3104" w:type="dxa"/>
            <w:tcMar>
              <w:top w:w="57" w:type="dxa"/>
              <w:left w:w="57" w:type="dxa"/>
              <w:bottom w:w="57" w:type="dxa"/>
              <w:right w:w="57" w:type="dxa"/>
            </w:tcMar>
          </w:tcPr>
          <w:p w14:paraId="5B4532D9">
            <w:r>
              <w:rPr>
                <w:rFonts w:ascii="Arial" w:hAnsi="Arial" w:cs="Arial"/>
                <w:color w:val="000000"/>
                <w:sz w:val="20"/>
              </w:rPr>
              <w:t>Sempadan ~90% frame untuk elemen visual utama</w:t>
            </w:r>
          </w:p>
        </w:tc>
        <w:tc>
          <w:tcPr>
            <w:tcW w:w="3104" w:type="dxa"/>
            <w:tcMar>
              <w:top w:w="57" w:type="dxa"/>
              <w:left w:w="57" w:type="dxa"/>
              <w:bottom w:w="57" w:type="dxa"/>
              <w:right w:w="57" w:type="dxa"/>
            </w:tcMar>
          </w:tcPr>
          <w:p w14:paraId="3BCD2E10">
            <w:r>
              <w:rPr>
                <w:rFonts w:ascii="Arial" w:hAnsi="Arial" w:cs="Arial"/>
                <w:color w:val="000000"/>
                <w:sz w:val="20"/>
              </w:rPr>
              <w:t>Pergerakan pelakon kekal dalam action safe</w:t>
            </w:r>
          </w:p>
        </w:tc>
      </w:tr>
      <w:tr w14:paraId="5210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C6E9BA">
            <w:r>
              <w:rPr>
                <w:rFonts w:ascii="Arial" w:hAnsi="Arial" w:cs="Arial"/>
                <w:color w:val="000000"/>
                <w:sz w:val="20"/>
              </w:rPr>
              <w:t>Title safe*</w:t>
            </w:r>
          </w:p>
        </w:tc>
        <w:tc>
          <w:tcPr>
            <w:tcW w:w="3104" w:type="dxa"/>
            <w:tcMar>
              <w:top w:w="57" w:type="dxa"/>
              <w:left w:w="57" w:type="dxa"/>
              <w:bottom w:w="57" w:type="dxa"/>
              <w:right w:w="57" w:type="dxa"/>
            </w:tcMar>
          </w:tcPr>
          <w:p w14:paraId="44E8DE98">
            <w:r>
              <w:rPr>
                <w:rFonts w:ascii="Arial" w:hAnsi="Arial" w:cs="Arial"/>
                <w:color w:val="000000"/>
                <w:sz w:val="20"/>
              </w:rPr>
              <w:t>Sempadan ~80% frame untuk teks dan grafik</w:t>
            </w:r>
          </w:p>
        </w:tc>
        <w:tc>
          <w:tcPr>
            <w:tcW w:w="3104" w:type="dxa"/>
            <w:tcMar>
              <w:top w:w="57" w:type="dxa"/>
              <w:left w:w="57" w:type="dxa"/>
              <w:bottom w:w="57" w:type="dxa"/>
              <w:right w:w="57" w:type="dxa"/>
            </w:tcMar>
          </w:tcPr>
          <w:p w14:paraId="76F5BE1A">
            <w:r>
              <w:rPr>
                <w:rFonts w:ascii="Arial" w:hAnsi="Arial" w:cs="Arial"/>
                <w:color w:val="000000"/>
                <w:sz w:val="20"/>
              </w:rPr>
              <w:t>Lower third diletakkan dalam title safe</w:t>
            </w:r>
          </w:p>
        </w:tc>
      </w:tr>
      <w:tr w14:paraId="20E86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235A9A">
            <w:r>
              <w:rPr>
                <w:rFonts w:ascii="Arial" w:hAnsi="Arial" w:cs="Arial"/>
                <w:color w:val="000000"/>
                <w:sz w:val="20"/>
              </w:rPr>
              <w:t>Overscan*</w:t>
            </w:r>
          </w:p>
        </w:tc>
        <w:tc>
          <w:tcPr>
            <w:tcW w:w="3104" w:type="dxa"/>
            <w:tcMar>
              <w:top w:w="57" w:type="dxa"/>
              <w:left w:w="57" w:type="dxa"/>
              <w:bottom w:w="57" w:type="dxa"/>
              <w:right w:w="57" w:type="dxa"/>
            </w:tcMar>
          </w:tcPr>
          <w:p w14:paraId="64FA4165">
            <w:r>
              <w:rPr>
                <w:rFonts w:ascii="Arial" w:hAnsi="Arial" w:cs="Arial"/>
                <w:color w:val="000000"/>
                <w:sz w:val="20"/>
              </w:rPr>
              <w:t>Pemotongan tepi frame oleh sesetengah paparan TV</w:t>
            </w:r>
          </w:p>
        </w:tc>
        <w:tc>
          <w:tcPr>
            <w:tcW w:w="3104" w:type="dxa"/>
            <w:tcMar>
              <w:top w:w="57" w:type="dxa"/>
              <w:left w:w="57" w:type="dxa"/>
              <w:bottom w:w="57" w:type="dxa"/>
              <w:right w:w="57" w:type="dxa"/>
            </w:tcMar>
          </w:tcPr>
          <w:p w14:paraId="4BBB36C2">
            <w:r>
              <w:rPr>
                <w:rFonts w:ascii="Arial" w:hAnsi="Arial" w:cs="Arial"/>
                <w:color w:val="000000"/>
                <w:sz w:val="20"/>
              </w:rPr>
              <w:t>Overscan menyebabkan tepi frame tidak kelihatan</w:t>
            </w:r>
          </w:p>
        </w:tc>
      </w:tr>
      <w:tr w14:paraId="135FB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DB6B8A">
            <w:r>
              <w:rPr>
                <w:rFonts w:ascii="Arial" w:hAnsi="Arial" w:cs="Arial"/>
                <w:color w:val="000000"/>
                <w:sz w:val="20"/>
              </w:rPr>
              <w:t>Credit title*</w:t>
            </w:r>
          </w:p>
        </w:tc>
        <w:tc>
          <w:tcPr>
            <w:tcW w:w="3104" w:type="dxa"/>
            <w:tcMar>
              <w:top w:w="57" w:type="dxa"/>
              <w:left w:w="57" w:type="dxa"/>
              <w:bottom w:w="57" w:type="dxa"/>
              <w:right w:w="57" w:type="dxa"/>
            </w:tcMar>
          </w:tcPr>
          <w:p w14:paraId="4CF3112B">
            <w:r>
              <w:rPr>
                <w:rFonts w:ascii="Arial" w:hAnsi="Arial" w:cs="Arial"/>
                <w:color w:val="000000"/>
                <w:sz w:val="20"/>
              </w:rPr>
              <w:t>Senarai kredit produksi pada pembukaan/penutup</w:t>
            </w:r>
          </w:p>
        </w:tc>
        <w:tc>
          <w:tcPr>
            <w:tcW w:w="3104" w:type="dxa"/>
            <w:tcMar>
              <w:top w:w="57" w:type="dxa"/>
              <w:left w:w="57" w:type="dxa"/>
              <w:bottom w:w="57" w:type="dxa"/>
              <w:right w:w="57" w:type="dxa"/>
            </w:tcMar>
          </w:tcPr>
          <w:p w14:paraId="7E8EAF14">
            <w:r>
              <w:rPr>
                <w:rFonts w:ascii="Arial" w:hAnsi="Arial" w:cs="Arial"/>
                <w:color w:val="000000"/>
                <w:sz w:val="20"/>
              </w:rPr>
              <w:t>Kredit kru dipaparkan selepas tamat cerita</w:t>
            </w:r>
          </w:p>
        </w:tc>
      </w:tr>
      <w:tr w14:paraId="12E4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640D9">
            <w:r>
              <w:rPr>
                <w:rFonts w:ascii="Arial" w:hAnsi="Arial" w:cs="Arial"/>
                <w:color w:val="000000"/>
                <w:sz w:val="20"/>
              </w:rPr>
              <w:t>Roll credit*</w:t>
            </w:r>
          </w:p>
        </w:tc>
        <w:tc>
          <w:tcPr>
            <w:tcW w:w="3104" w:type="dxa"/>
            <w:tcMar>
              <w:top w:w="57" w:type="dxa"/>
              <w:left w:w="57" w:type="dxa"/>
              <w:bottom w:w="57" w:type="dxa"/>
              <w:right w:w="57" w:type="dxa"/>
            </w:tcMar>
          </w:tcPr>
          <w:p w14:paraId="34DC314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552CD5BE">
            <w:r>
              <w:rPr>
                <w:rFonts w:ascii="Arial" w:hAnsi="Arial" w:cs="Arial"/>
                <w:color w:val="000000"/>
                <w:sz w:val="20"/>
              </w:rPr>
              <w:t>Roll credit penutup drama selama 60 saat</w:t>
            </w:r>
          </w:p>
        </w:tc>
      </w:tr>
      <w:tr w14:paraId="0CEBE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4E9384">
            <w:r>
              <w:rPr>
                <w:rFonts w:ascii="Arial" w:hAnsi="Arial" w:cs="Arial"/>
                <w:color w:val="000000"/>
                <w:sz w:val="20"/>
              </w:rPr>
              <w:t>Crawl credit*</w:t>
            </w:r>
          </w:p>
        </w:tc>
        <w:tc>
          <w:tcPr>
            <w:tcW w:w="3104" w:type="dxa"/>
            <w:tcMar>
              <w:top w:w="57" w:type="dxa"/>
              <w:left w:w="57" w:type="dxa"/>
              <w:bottom w:w="57" w:type="dxa"/>
              <w:right w:w="57" w:type="dxa"/>
            </w:tcMar>
          </w:tcPr>
          <w:p w14:paraId="3BBEE0E8">
            <w:r>
              <w:rPr>
                <w:rFonts w:ascii="Arial" w:hAnsi="Arial" w:cs="Arial"/>
                <w:color w:val="000000"/>
                <w:sz w:val="20"/>
              </w:rPr>
              <w:t>Kredit bergerak melintang skrin</w:t>
            </w:r>
          </w:p>
        </w:tc>
        <w:tc>
          <w:tcPr>
            <w:tcW w:w="3104" w:type="dxa"/>
            <w:tcMar>
              <w:top w:w="57" w:type="dxa"/>
              <w:left w:w="57" w:type="dxa"/>
              <w:bottom w:w="57" w:type="dxa"/>
              <w:right w:w="57" w:type="dxa"/>
            </w:tcMar>
          </w:tcPr>
          <w:p w14:paraId="660D2EC7">
            <w:r>
              <w:rPr>
                <w:rFonts w:ascii="Arial" w:hAnsi="Arial" w:cs="Arial"/>
                <w:color w:val="000000"/>
                <w:sz w:val="20"/>
              </w:rPr>
              <w:t>Crawl credit digunakan untuk berita kilat</w:t>
            </w:r>
          </w:p>
        </w:tc>
      </w:tr>
      <w:tr w14:paraId="1C616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385091">
            <w:r>
              <w:rPr>
                <w:rFonts w:ascii="Arial" w:hAnsi="Arial" w:cs="Arial"/>
                <w:color w:val="000000"/>
                <w:sz w:val="20"/>
              </w:rPr>
              <w:t>Opening sequence*</w:t>
            </w:r>
          </w:p>
        </w:tc>
        <w:tc>
          <w:tcPr>
            <w:tcW w:w="3104" w:type="dxa"/>
            <w:tcMar>
              <w:top w:w="57" w:type="dxa"/>
              <w:left w:w="57" w:type="dxa"/>
              <w:bottom w:w="57" w:type="dxa"/>
              <w:right w:w="57" w:type="dxa"/>
            </w:tcMar>
          </w:tcPr>
          <w:p w14:paraId="1F5167FF">
            <w:r>
              <w:rPr>
                <w:rFonts w:ascii="Arial" w:hAnsi="Arial" w:cs="Arial"/>
                <w:color w:val="000000"/>
                <w:sz w:val="20"/>
              </w:rPr>
              <w:t>Paparan tajuk rasmi produksi pada pembukaan</w:t>
            </w:r>
          </w:p>
        </w:tc>
        <w:tc>
          <w:tcPr>
            <w:tcW w:w="3104" w:type="dxa"/>
            <w:tcMar>
              <w:top w:w="57" w:type="dxa"/>
              <w:left w:w="57" w:type="dxa"/>
              <w:bottom w:w="57" w:type="dxa"/>
              <w:right w:w="57" w:type="dxa"/>
            </w:tcMar>
          </w:tcPr>
          <w:p w14:paraId="2BC0DBB9">
            <w:r>
              <w:rPr>
                <w:rFonts w:ascii="Arial" w:hAnsi="Arial" w:cs="Arial"/>
                <w:color w:val="000000"/>
                <w:sz w:val="20"/>
              </w:rPr>
              <w:t>Opening sequence dokumentari berdurasi 30 saat</w:t>
            </w:r>
          </w:p>
        </w:tc>
      </w:tr>
      <w:tr w14:paraId="09C3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04D1D2">
            <w:r>
              <w:rPr>
                <w:rFonts w:ascii="Arial" w:hAnsi="Arial" w:cs="Arial"/>
                <w:color w:val="000000"/>
                <w:sz w:val="20"/>
              </w:rPr>
              <w:t>Sub-title*</w:t>
            </w:r>
          </w:p>
        </w:tc>
        <w:tc>
          <w:tcPr>
            <w:tcW w:w="3104" w:type="dxa"/>
            <w:tcMar>
              <w:top w:w="57" w:type="dxa"/>
              <w:left w:w="57" w:type="dxa"/>
              <w:bottom w:w="57" w:type="dxa"/>
              <w:right w:w="57" w:type="dxa"/>
            </w:tcMar>
          </w:tcPr>
          <w:p w14:paraId="2D4CF760">
            <w:r>
              <w:rPr>
                <w:rFonts w:ascii="Arial" w:hAnsi="Arial" w:cs="Arial"/>
                <w:color w:val="000000"/>
                <w:sz w:val="20"/>
              </w:rPr>
              <w:t>Teks terjemahan/transkripsi dialog</w:t>
            </w:r>
          </w:p>
        </w:tc>
        <w:tc>
          <w:tcPr>
            <w:tcW w:w="3104" w:type="dxa"/>
            <w:tcMar>
              <w:top w:w="57" w:type="dxa"/>
              <w:left w:w="57" w:type="dxa"/>
              <w:bottom w:w="57" w:type="dxa"/>
              <w:right w:w="57" w:type="dxa"/>
            </w:tcMar>
          </w:tcPr>
          <w:p w14:paraId="626D060B">
            <w:r>
              <w:rPr>
                <w:rFonts w:ascii="Arial" w:hAnsi="Arial" w:cs="Arial"/>
                <w:color w:val="000000"/>
                <w:sz w:val="20"/>
              </w:rPr>
              <w:t>Sarikata BM untuk dialog bahasa Inggeris</w:t>
            </w:r>
          </w:p>
        </w:tc>
      </w:tr>
      <w:tr w14:paraId="0D9D0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F3CEA">
            <w:r>
              <w:rPr>
                <w:rFonts w:ascii="Arial" w:hAnsi="Arial" w:cs="Arial"/>
                <w:color w:val="000000"/>
                <w:sz w:val="20"/>
              </w:rPr>
              <w:t>Lower third*</w:t>
            </w:r>
          </w:p>
        </w:tc>
        <w:tc>
          <w:tcPr>
            <w:tcW w:w="3104" w:type="dxa"/>
            <w:tcMar>
              <w:top w:w="57" w:type="dxa"/>
              <w:left w:w="57" w:type="dxa"/>
              <w:bottom w:w="57" w:type="dxa"/>
              <w:right w:w="57" w:type="dxa"/>
            </w:tcMar>
          </w:tcPr>
          <w:p w14:paraId="5D79889A">
            <w:r>
              <w:rPr>
                <w:rFonts w:ascii="Arial" w:hAnsi="Arial" w:cs="Arial"/>
                <w:color w:val="000000"/>
                <w:sz w:val="20"/>
              </w:rPr>
              <w:t>Grafik nama &amp; jawatan pembicara</w:t>
            </w:r>
          </w:p>
        </w:tc>
        <w:tc>
          <w:tcPr>
            <w:tcW w:w="3104" w:type="dxa"/>
            <w:tcMar>
              <w:top w:w="57" w:type="dxa"/>
              <w:left w:w="57" w:type="dxa"/>
              <w:bottom w:w="57" w:type="dxa"/>
              <w:right w:w="57" w:type="dxa"/>
            </w:tcMar>
          </w:tcPr>
          <w:p w14:paraId="35141CB9">
            <w:r>
              <w:rPr>
                <w:rFonts w:ascii="Arial" w:hAnsi="Arial" w:cs="Arial"/>
                <w:color w:val="000000"/>
                <w:sz w:val="20"/>
              </w:rPr>
              <w:t>"Ahmad bin Ali, Pengurus Projek"</w:t>
            </w:r>
          </w:p>
        </w:tc>
      </w:tr>
      <w:tr w14:paraId="25722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1FDFB">
            <w:r>
              <w:rPr>
                <w:rFonts w:ascii="Arial" w:hAnsi="Arial" w:cs="Arial"/>
                <w:color w:val="000000"/>
                <w:sz w:val="20"/>
              </w:rPr>
              <w:t>Title generator*</w:t>
            </w:r>
          </w:p>
        </w:tc>
        <w:tc>
          <w:tcPr>
            <w:tcW w:w="3104" w:type="dxa"/>
            <w:tcMar>
              <w:top w:w="57" w:type="dxa"/>
              <w:left w:w="57" w:type="dxa"/>
              <w:bottom w:w="57" w:type="dxa"/>
              <w:right w:w="57" w:type="dxa"/>
            </w:tcMar>
          </w:tcPr>
          <w:p w14:paraId="4619B7D5">
            <w:r>
              <w:rPr>
                <w:rFonts w:ascii="Arial" w:hAnsi="Arial" w:cs="Arial"/>
                <w:color w:val="000000"/>
                <w:sz w:val="20"/>
              </w:rPr>
              <w:t>Alat dalam NLE untuk mencipta title</w:t>
            </w:r>
          </w:p>
        </w:tc>
        <w:tc>
          <w:tcPr>
            <w:tcW w:w="3104" w:type="dxa"/>
            <w:tcMar>
              <w:top w:w="57" w:type="dxa"/>
              <w:left w:w="57" w:type="dxa"/>
              <w:bottom w:w="57" w:type="dxa"/>
              <w:right w:w="57" w:type="dxa"/>
            </w:tcMar>
          </w:tcPr>
          <w:p w14:paraId="5EE8A517">
            <w:r>
              <w:rPr>
                <w:rFonts w:ascii="Arial" w:hAnsi="Arial" w:cs="Arial"/>
                <w:color w:val="000000"/>
                <w:sz w:val="20"/>
              </w:rPr>
              <w:t>Essential Graphics dalam Premiere Pro</w:t>
            </w:r>
          </w:p>
        </w:tc>
      </w:tr>
      <w:tr w14:paraId="1C5A4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FC539">
            <w:r>
              <w:rPr>
                <w:rFonts w:ascii="Arial" w:hAnsi="Arial" w:cs="Arial"/>
                <w:color w:val="000000"/>
                <w:sz w:val="20"/>
              </w:rPr>
              <w:t>Motion graphic*</w:t>
            </w:r>
          </w:p>
        </w:tc>
        <w:tc>
          <w:tcPr>
            <w:tcW w:w="3104" w:type="dxa"/>
            <w:tcMar>
              <w:top w:w="57" w:type="dxa"/>
              <w:left w:w="57" w:type="dxa"/>
              <w:bottom w:w="57" w:type="dxa"/>
              <w:right w:w="57" w:type="dxa"/>
            </w:tcMar>
          </w:tcPr>
          <w:p w14:paraId="550A5AF2">
            <w:r>
              <w:rPr>
                <w:rFonts w:ascii="Arial" w:hAnsi="Arial" w:cs="Arial"/>
                <w:color w:val="000000"/>
                <w:sz w:val="20"/>
              </w:rPr>
              <w:t>Grafik beranimasi yang digunakan dalam title</w:t>
            </w:r>
          </w:p>
        </w:tc>
        <w:tc>
          <w:tcPr>
            <w:tcW w:w="3104" w:type="dxa"/>
            <w:tcMar>
              <w:top w:w="57" w:type="dxa"/>
              <w:left w:w="57" w:type="dxa"/>
              <w:bottom w:w="57" w:type="dxa"/>
              <w:right w:w="57" w:type="dxa"/>
            </w:tcMar>
          </w:tcPr>
          <w:p w14:paraId="4A79B7FE">
            <w:r>
              <w:rPr>
                <w:rFonts w:ascii="Arial" w:hAnsi="Arial" w:cs="Arial"/>
                <w:color w:val="000000"/>
                <w:sz w:val="20"/>
              </w:rPr>
              <w:t>Logo beranimasi pada opening sequence</w:t>
            </w:r>
          </w:p>
        </w:tc>
      </w:tr>
      <w:tr w14:paraId="32035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B99A8">
            <w:r>
              <w:rPr>
                <w:rFonts w:ascii="Arial" w:hAnsi="Arial" w:cs="Arial"/>
                <w:color w:val="000000"/>
                <w:sz w:val="20"/>
              </w:rPr>
              <w:t>Brand consistency*</w:t>
            </w:r>
          </w:p>
        </w:tc>
        <w:tc>
          <w:tcPr>
            <w:tcW w:w="3104" w:type="dxa"/>
            <w:tcMar>
              <w:top w:w="57" w:type="dxa"/>
              <w:left w:w="57" w:type="dxa"/>
              <w:bottom w:w="57" w:type="dxa"/>
              <w:right w:w="57" w:type="dxa"/>
            </w:tcMar>
          </w:tcPr>
          <w:p w14:paraId="67BDACE8">
            <w:r>
              <w:rPr>
                <w:rFonts w:ascii="Arial" w:hAnsi="Arial" w:cs="Arial"/>
                <w:color w:val="000000"/>
                <w:sz w:val="20"/>
              </w:rPr>
              <w:t>Keselarasan visual sepanjang produksi</w:t>
            </w:r>
          </w:p>
        </w:tc>
        <w:tc>
          <w:tcPr>
            <w:tcW w:w="3104" w:type="dxa"/>
            <w:tcMar>
              <w:top w:w="57" w:type="dxa"/>
              <w:left w:w="57" w:type="dxa"/>
              <w:bottom w:w="57" w:type="dxa"/>
              <w:right w:w="57" w:type="dxa"/>
            </w:tcMar>
          </w:tcPr>
          <w:p w14:paraId="2A6F7362">
            <w:r>
              <w:rPr>
                <w:rFonts w:ascii="Arial" w:hAnsi="Arial" w:cs="Arial"/>
                <w:color w:val="000000"/>
                <w:sz w:val="20"/>
              </w:rPr>
              <w:t>Font dan warna title sama di semua episod</w:t>
            </w:r>
          </w:p>
        </w:tc>
      </w:tr>
      <w:tr w14:paraId="353F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EA0CA2">
            <w:r>
              <w:rPr>
                <w:rFonts w:ascii="Arial" w:hAnsi="Arial" w:cs="Arial"/>
                <w:color w:val="000000"/>
                <w:sz w:val="20"/>
              </w:rPr>
              <w:t>Lower-third list*</w:t>
            </w:r>
          </w:p>
        </w:tc>
        <w:tc>
          <w:tcPr>
            <w:tcW w:w="3104" w:type="dxa"/>
            <w:tcMar>
              <w:top w:w="57" w:type="dxa"/>
              <w:left w:w="57" w:type="dxa"/>
              <w:bottom w:w="57" w:type="dxa"/>
              <w:right w:w="57" w:type="dxa"/>
            </w:tcMar>
          </w:tcPr>
          <w:p w14:paraId="7FDFFE61">
            <w:r>
              <w:rPr>
                <w:rFonts w:ascii="Arial" w:hAnsi="Arial" w:cs="Arial"/>
                <w:color w:val="000000"/>
                <w:sz w:val="20"/>
              </w:rPr>
              <w:t>Senarai nama/jawatan pembicara daripada Producer</w:t>
            </w:r>
          </w:p>
        </w:tc>
        <w:tc>
          <w:tcPr>
            <w:tcW w:w="3104" w:type="dxa"/>
            <w:tcMar>
              <w:top w:w="57" w:type="dxa"/>
              <w:left w:w="57" w:type="dxa"/>
              <w:bottom w:w="57" w:type="dxa"/>
              <w:right w:w="57" w:type="dxa"/>
            </w:tcMar>
          </w:tcPr>
          <w:p w14:paraId="7323F573">
            <w:r>
              <w:rPr>
                <w:rFonts w:ascii="Arial" w:hAnsi="Arial" w:cs="Arial"/>
                <w:color w:val="000000"/>
                <w:sz w:val="20"/>
              </w:rPr>
              <w:t>Disemak sebelum titling dimulakan</w:t>
            </w:r>
          </w:p>
        </w:tc>
      </w:tr>
      <w:tr w14:paraId="7B17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3F33A">
            <w:r>
              <w:rPr>
                <w:rFonts w:ascii="Arial" w:hAnsi="Arial" w:cs="Arial"/>
                <w:color w:val="000000"/>
                <w:sz w:val="20"/>
              </w:rPr>
              <w:t>Continuity sheet*</w:t>
            </w:r>
          </w:p>
        </w:tc>
        <w:tc>
          <w:tcPr>
            <w:tcW w:w="3104" w:type="dxa"/>
            <w:tcMar>
              <w:top w:w="57" w:type="dxa"/>
              <w:left w:w="57" w:type="dxa"/>
              <w:bottom w:w="57" w:type="dxa"/>
              <w:right w:w="57" w:type="dxa"/>
            </w:tcMar>
          </w:tcPr>
          <w:p w14:paraId="726A159C">
            <w:r>
              <w:rPr>
                <w:rFonts w:ascii="Arial" w:hAnsi="Arial" w:cs="Arial"/>
                <w:color w:val="000000"/>
                <w:sz w:val="20"/>
              </w:rPr>
              <w:t>Dokumen rujukan urutan adegan</w:t>
            </w:r>
          </w:p>
        </w:tc>
        <w:tc>
          <w:tcPr>
            <w:tcW w:w="3104" w:type="dxa"/>
            <w:tcMar>
              <w:top w:w="57" w:type="dxa"/>
              <w:left w:w="57" w:type="dxa"/>
              <w:bottom w:w="57" w:type="dxa"/>
              <w:right w:w="57" w:type="dxa"/>
            </w:tcMar>
          </w:tcPr>
          <w:p w14:paraId="38400386">
            <w:r>
              <w:rPr>
                <w:rFonts w:ascii="Arial" w:hAnsi="Arial" w:cs="Arial"/>
                <w:color w:val="000000"/>
                <w:sz w:val="20"/>
              </w:rPr>
              <w:t>Digunakan untuk sahkan kedudukan title</w:t>
            </w:r>
          </w:p>
        </w:tc>
      </w:tr>
      <w:tr w14:paraId="4816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ECC9A">
            <w:r>
              <w:rPr>
                <w:rFonts w:ascii="Arial" w:hAnsi="Arial" w:cs="Arial"/>
                <w:color w:val="000000"/>
                <w:sz w:val="20"/>
              </w:rPr>
              <w:t>DIT sheet*</w:t>
            </w:r>
          </w:p>
        </w:tc>
        <w:tc>
          <w:tcPr>
            <w:tcW w:w="3104" w:type="dxa"/>
            <w:tcMar>
              <w:top w:w="57" w:type="dxa"/>
              <w:left w:w="57" w:type="dxa"/>
              <w:bottom w:w="57" w:type="dxa"/>
              <w:right w:w="57" w:type="dxa"/>
            </w:tcMar>
          </w:tcPr>
          <w:p w14:paraId="3D1B8348">
            <w:r>
              <w:rPr>
                <w:rFonts w:ascii="Arial" w:hAnsi="Arial" w:cs="Arial"/>
                <w:color w:val="000000"/>
                <w:sz w:val="20"/>
              </w:rPr>
              <w:t>Dokumen metadata klip daripada Digital Imaging Technician</w:t>
            </w:r>
          </w:p>
        </w:tc>
        <w:tc>
          <w:tcPr>
            <w:tcW w:w="3104" w:type="dxa"/>
            <w:tcMar>
              <w:top w:w="57" w:type="dxa"/>
              <w:left w:w="57" w:type="dxa"/>
              <w:bottom w:w="57" w:type="dxa"/>
              <w:right w:w="57" w:type="dxa"/>
            </w:tcMar>
          </w:tcPr>
          <w:p w14:paraId="3D102057">
            <w:r>
              <w:rPr>
                <w:rFonts w:ascii="Arial" w:hAnsi="Arial" w:cs="Arial"/>
                <w:color w:val="000000"/>
                <w:sz w:val="20"/>
              </w:rPr>
              <w:t>Disemak untuk selaraskan dengan EDL</w:t>
            </w:r>
          </w:p>
        </w:tc>
      </w:tr>
      <w:tr w14:paraId="3FC0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9F343A">
            <w:r>
              <w:rPr>
                <w:rFonts w:ascii="Arial" w:hAnsi="Arial" w:cs="Arial"/>
                <w:color w:val="000000"/>
                <w:sz w:val="20"/>
              </w:rPr>
              <w:t>.mogrt*</w:t>
            </w:r>
          </w:p>
        </w:tc>
        <w:tc>
          <w:tcPr>
            <w:tcW w:w="3104" w:type="dxa"/>
            <w:tcMar>
              <w:top w:w="57" w:type="dxa"/>
              <w:left w:w="57" w:type="dxa"/>
              <w:bottom w:w="57" w:type="dxa"/>
              <w:right w:w="57" w:type="dxa"/>
            </w:tcMar>
          </w:tcPr>
          <w:p w14:paraId="3667ACD0">
            <w:r>
              <w:rPr>
                <w:rFonts w:ascii="Arial" w:hAnsi="Arial" w:cs="Arial"/>
                <w:color w:val="000000"/>
                <w:sz w:val="20"/>
              </w:rPr>
              <w:t>Format fail template grafik Motion Graphics (Premiere)</w:t>
            </w:r>
          </w:p>
        </w:tc>
        <w:tc>
          <w:tcPr>
            <w:tcW w:w="3104" w:type="dxa"/>
            <w:tcMar>
              <w:top w:w="57" w:type="dxa"/>
              <w:left w:w="57" w:type="dxa"/>
              <w:bottom w:w="57" w:type="dxa"/>
              <w:right w:w="57" w:type="dxa"/>
            </w:tcMar>
          </w:tcPr>
          <w:p w14:paraId="3BE661A6">
            <w:r>
              <w:rPr>
                <w:rFonts w:ascii="Arial" w:hAnsi="Arial" w:cs="Arial"/>
                <w:color w:val="000000"/>
                <w:sz w:val="20"/>
              </w:rPr>
              <w:t>Template lower third disimpan sebagai .mogrt</w:t>
            </w:r>
          </w:p>
        </w:tc>
      </w:tr>
      <w:tr w14:paraId="6C6A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6791E">
            <w:r>
              <w:rPr>
                <w:rFonts w:ascii="Arial" w:hAnsi="Arial" w:cs="Arial"/>
                <w:color w:val="000000"/>
                <w:sz w:val="20"/>
              </w:rPr>
              <w:t>Fusion*</w:t>
            </w:r>
          </w:p>
        </w:tc>
        <w:tc>
          <w:tcPr>
            <w:tcW w:w="3104" w:type="dxa"/>
            <w:tcMar>
              <w:top w:w="57" w:type="dxa"/>
              <w:left w:w="57" w:type="dxa"/>
              <w:bottom w:w="57" w:type="dxa"/>
              <w:right w:w="57" w:type="dxa"/>
            </w:tcMar>
          </w:tcPr>
          <w:p w14:paraId="5D737DBC">
            <w:r>
              <w:rPr>
                <w:rFonts w:ascii="Arial" w:hAnsi="Arial" w:cs="Arial"/>
                <w:color w:val="000000"/>
                <w:sz w:val="20"/>
              </w:rPr>
              <w:t>Modul grafik/compositing dalam DaVinci Resolve</w:t>
            </w:r>
          </w:p>
        </w:tc>
        <w:tc>
          <w:tcPr>
            <w:tcW w:w="3104" w:type="dxa"/>
            <w:tcMar>
              <w:top w:w="57" w:type="dxa"/>
              <w:left w:w="57" w:type="dxa"/>
              <w:bottom w:w="57" w:type="dxa"/>
              <w:right w:w="57" w:type="dxa"/>
            </w:tcMar>
          </w:tcPr>
          <w:p w14:paraId="050755A5">
            <w:r>
              <w:rPr>
                <w:rFonts w:ascii="Arial" w:hAnsi="Arial" w:cs="Arial"/>
                <w:color w:val="000000"/>
                <w:sz w:val="20"/>
              </w:rPr>
              <w:t>Title dicipta menggunakan Fusion</w:t>
            </w:r>
          </w:p>
        </w:tc>
      </w:tr>
      <w:tr w14:paraId="44EC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375B3D">
            <w:r>
              <w:rPr>
                <w:rFonts w:ascii="Arial" w:hAnsi="Arial" w:cs="Arial"/>
                <w:color w:val="000000"/>
                <w:sz w:val="20"/>
              </w:rPr>
              <w:t>Frame rate*</w:t>
            </w:r>
          </w:p>
        </w:tc>
        <w:tc>
          <w:tcPr>
            <w:tcW w:w="3104" w:type="dxa"/>
            <w:tcMar>
              <w:top w:w="57" w:type="dxa"/>
              <w:left w:w="57" w:type="dxa"/>
              <w:bottom w:w="57" w:type="dxa"/>
              <w:right w:w="57" w:type="dxa"/>
            </w:tcMar>
          </w:tcPr>
          <w:p w14:paraId="5EB45374">
            <w:r>
              <w:rPr>
                <w:rFonts w:ascii="Arial" w:hAnsi="Arial" w:cs="Arial"/>
                <w:color w:val="000000"/>
                <w:sz w:val="20"/>
              </w:rPr>
              <w:t>Kadar bingkai video (fps)</w:t>
            </w:r>
          </w:p>
        </w:tc>
        <w:tc>
          <w:tcPr>
            <w:tcW w:w="3104" w:type="dxa"/>
            <w:tcMar>
              <w:top w:w="57" w:type="dxa"/>
              <w:left w:w="57" w:type="dxa"/>
              <w:bottom w:w="57" w:type="dxa"/>
              <w:right w:w="57" w:type="dxa"/>
            </w:tcMar>
          </w:tcPr>
          <w:p w14:paraId="591762BB">
            <w:r>
              <w:rPr>
                <w:rFonts w:ascii="Arial" w:hAnsi="Arial" w:cs="Arial"/>
                <w:color w:val="000000"/>
                <w:sz w:val="20"/>
              </w:rPr>
              <w:t>Projek disunting pada 25fps</w:t>
            </w:r>
          </w:p>
        </w:tc>
      </w:tr>
      <w:tr w14:paraId="43DE2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5528C5">
            <w:r>
              <w:rPr>
                <w:rFonts w:ascii="Arial" w:hAnsi="Arial" w:cs="Arial"/>
                <w:color w:val="000000"/>
                <w:sz w:val="20"/>
              </w:rPr>
              <w:t>Broadcast safe*</w:t>
            </w:r>
          </w:p>
        </w:tc>
        <w:tc>
          <w:tcPr>
            <w:tcW w:w="3104" w:type="dxa"/>
            <w:tcMar>
              <w:top w:w="57" w:type="dxa"/>
              <w:left w:w="57" w:type="dxa"/>
              <w:bottom w:w="57" w:type="dxa"/>
              <w:right w:w="57" w:type="dxa"/>
            </w:tcMar>
          </w:tcPr>
          <w:p w14:paraId="7290AA51">
            <w:r>
              <w:rPr>
                <w:rFonts w:ascii="Arial" w:hAnsi="Arial" w:cs="Arial"/>
                <w:color w:val="000000"/>
                <w:sz w:val="20"/>
              </w:rPr>
              <w:t>Spesifikasi teknikal yang dipatuhi untuk siaran TV</w:t>
            </w:r>
          </w:p>
        </w:tc>
        <w:tc>
          <w:tcPr>
            <w:tcW w:w="3104" w:type="dxa"/>
            <w:tcMar>
              <w:top w:w="57" w:type="dxa"/>
              <w:left w:w="57" w:type="dxa"/>
              <w:bottom w:w="57" w:type="dxa"/>
              <w:right w:w="57" w:type="dxa"/>
            </w:tcMar>
          </w:tcPr>
          <w:p w14:paraId="32AE33DE">
            <w:r>
              <w:rPr>
                <w:rFonts w:ascii="Arial" w:hAnsi="Arial" w:cs="Arial"/>
                <w:color w:val="000000"/>
                <w:sz w:val="20"/>
              </w:rPr>
              <w:t>Title mesti mematuhi broadcast safe</w:t>
            </w:r>
          </w:p>
        </w:tc>
      </w:tr>
      <w:tr w14:paraId="5368F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30F310">
            <w:r>
              <w:rPr>
                <w:rFonts w:ascii="Arial" w:hAnsi="Arial" w:cs="Arial"/>
                <w:color w:val="000000"/>
                <w:sz w:val="20"/>
              </w:rPr>
              <w:t>4K UHD*</w:t>
            </w:r>
          </w:p>
        </w:tc>
        <w:tc>
          <w:tcPr>
            <w:tcW w:w="3104" w:type="dxa"/>
            <w:tcMar>
              <w:top w:w="57" w:type="dxa"/>
              <w:left w:w="57" w:type="dxa"/>
              <w:bottom w:w="57" w:type="dxa"/>
              <w:right w:w="57" w:type="dxa"/>
            </w:tcMar>
          </w:tcPr>
          <w:p w14:paraId="092FE862">
            <w:r>
              <w:rPr>
                <w:rFonts w:ascii="Arial" w:hAnsi="Arial" w:cs="Arial"/>
                <w:color w:val="000000"/>
                <w:sz w:val="20"/>
              </w:rPr>
              <w:t>Resolusi video 3840×2160 piksel</w:t>
            </w:r>
          </w:p>
        </w:tc>
        <w:tc>
          <w:tcPr>
            <w:tcW w:w="3104" w:type="dxa"/>
            <w:tcMar>
              <w:top w:w="57" w:type="dxa"/>
              <w:left w:w="57" w:type="dxa"/>
              <w:bottom w:w="57" w:type="dxa"/>
              <w:right w:w="57" w:type="dxa"/>
            </w:tcMar>
          </w:tcPr>
          <w:p w14:paraId="7A30B952">
            <w:r>
              <w:rPr>
                <w:rFonts w:ascii="Arial" w:hAnsi="Arial" w:cs="Arial"/>
                <w:color w:val="000000"/>
                <w:sz w:val="20"/>
              </w:rPr>
              <w:t>Drama bersiri dihasilkan dalam format 4K UHD</w:t>
            </w:r>
          </w:p>
        </w:tc>
      </w:tr>
    </w:tbl>
    <w:p w14:paraId="46B0DB47">
      <w:pPr>
        <w:spacing w:after="120" w:line="276" w:lineRule="auto"/>
        <w:jc w:val="left"/>
      </w:pPr>
      <w:r>
        <w:rPr>
          <w:rFonts w:ascii="Arial" w:hAnsi="Arial" w:cs="Arial"/>
          <w:color w:val="000000"/>
          <w:sz w:val="22"/>
        </w:rPr>
        <w:t>## PETA MINDA TEKS</w:t>
      </w:r>
    </w:p>
    <w:p w14:paraId="5694C861">
      <w:pPr>
        <w:spacing w:after="120" w:line="276" w:lineRule="auto"/>
        <w:jc w:val="left"/>
      </w:pPr>
      <w:r>
        <w:rPr>
          <w:rFonts w:ascii="Arial" w:hAnsi="Arial" w:cs="Arial"/>
          <w:color w:val="000000"/>
          <w:sz w:val="22"/>
        </w:rPr>
        <w:t>Peta minda berikut memberikan gambaran keseluruhan struktur nota ini, membantu pelatih mengingat kembali susunan topik dari peringkat persediaan sequence sehingga aplikasi kedudukan title yang lengkap. Pelatih digalakkan merujuk peta minda ini semasa sesi ulang kaji sebelum penilaian, kerana ia meringkaskan kesemua sub-topik teknikal, prosedur, dan kajian kes yang telah dibincangkan sepanjang kedua-dua bab tanpa perlu membaca semula keseluruhan teks penuh.</w:t>
      </w:r>
    </w:p>
    <w:p w14:paraId="5C0F5B1F">
      <w:pPr>
        <w:pStyle w:val="15"/>
        <w:spacing w:after="40" w:line="276" w:lineRule="auto"/>
        <w:ind w:left="357" w:hanging="357"/>
        <w:jc w:val="left"/>
      </w:pPr>
      <w:r>
        <w:rPr>
          <w:rFonts w:ascii="Arial" w:hAnsi="Arial" w:cs="Arial"/>
          <w:color w:val="000000"/>
          <w:sz w:val="22"/>
        </w:rPr>
        <w:t>• Bab 1: Editing sequence</w:t>
      </w:r>
    </w:p>
    <w:p w14:paraId="300D2DD0">
      <w:pPr>
        <w:pStyle w:val="15"/>
        <w:spacing w:after="40" w:line="276" w:lineRule="auto"/>
        <w:ind w:left="357" w:hanging="357"/>
        <w:jc w:val="left"/>
      </w:pPr>
      <w:r>
        <w:rPr>
          <w:rFonts w:ascii="Arial" w:hAnsi="Arial" w:cs="Arial"/>
          <w:color w:val="000000"/>
          <w:sz w:val="22"/>
        </w:rPr>
        <w:t>• Pratonton dan persediaan sequence</w:t>
      </w:r>
    </w:p>
    <w:p w14:paraId="66DCBAB5">
      <w:pPr>
        <w:pStyle w:val="15"/>
        <w:spacing w:after="40" w:line="276" w:lineRule="auto"/>
        <w:ind w:left="357" w:hanging="357"/>
        <w:jc w:val="left"/>
      </w:pPr>
      <w:r>
        <w:rPr>
          <w:rFonts w:ascii="Arial" w:hAnsi="Arial" w:cs="Arial"/>
          <w:color w:val="000000"/>
          <w:sz w:val="22"/>
        </w:rPr>
        <w:t>• Sebab sequence mesti dikunci sebelum titling</w:t>
      </w:r>
    </w:p>
    <w:p w14:paraId="42C88D8F">
      <w:pPr>
        <w:pStyle w:val="15"/>
        <w:spacing w:after="40" w:line="276" w:lineRule="auto"/>
        <w:ind w:left="357" w:hanging="357"/>
        <w:jc w:val="left"/>
      </w:pPr>
      <w:r>
        <w:rPr>
          <w:rFonts w:ascii="Arial" w:hAnsi="Arial" w:cs="Arial"/>
          <w:color w:val="000000"/>
          <w:sz w:val="22"/>
        </w:rPr>
        <w:t>• Menyemak maklumat sebelum titling (skrip, lower-third list, continuity sheet, DIT sheet)</w:t>
      </w:r>
    </w:p>
    <w:p w14:paraId="3F54538A">
      <w:pPr>
        <w:pStyle w:val="15"/>
        <w:spacing w:after="40" w:line="276" w:lineRule="auto"/>
        <w:ind w:left="357" w:hanging="357"/>
        <w:jc w:val="left"/>
      </w:pPr>
      <w:r>
        <w:rPr>
          <w:rFonts w:ascii="Arial" w:hAnsi="Arial" w:cs="Arial"/>
          <w:color w:val="000000"/>
          <w:sz w:val="22"/>
        </w:rPr>
        <w:t>• Penentuan bahasa dan gaya title (brand consistency)</w:t>
      </w:r>
    </w:p>
    <w:p w14:paraId="1336ED1D">
      <w:pPr>
        <w:pStyle w:val="15"/>
        <w:spacing w:after="40" w:line="276" w:lineRule="auto"/>
        <w:ind w:left="357" w:hanging="357"/>
        <w:jc w:val="left"/>
      </w:pPr>
      <w:r>
        <w:rPr>
          <w:rFonts w:ascii="Arial" w:hAnsi="Arial" w:cs="Arial"/>
          <w:color w:val="000000"/>
          <w:sz w:val="22"/>
        </w:rPr>
        <w:t>• Contoh studio: dokumentari, iklan TV, korporat, drama bersiri</w:t>
      </w:r>
    </w:p>
    <w:p w14:paraId="2674516C">
      <w:pPr>
        <w:pStyle w:val="15"/>
        <w:spacing w:after="40" w:line="276" w:lineRule="auto"/>
        <w:ind w:left="357" w:hanging="357"/>
        <w:jc w:val="left"/>
      </w:pPr>
      <w:r>
        <w:rPr>
          <w:rFonts w:ascii="Arial" w:hAnsi="Arial" w:cs="Arial"/>
          <w:color w:val="000000"/>
          <w:sz w:val="22"/>
        </w:rPr>
        <w:t>• Prosedur persediaan sequence (6 langkah)</w:t>
      </w:r>
    </w:p>
    <w:p w14:paraId="57412A70">
      <w:pPr>
        <w:pStyle w:val="15"/>
        <w:spacing w:after="40" w:line="276" w:lineRule="auto"/>
        <w:ind w:left="357" w:hanging="357"/>
        <w:jc w:val="left"/>
      </w:pPr>
      <w:r>
        <w:rPr>
          <w:rFonts w:ascii="Arial" w:hAnsi="Arial" w:cs="Arial"/>
          <w:color w:val="000000"/>
          <w:sz w:val="22"/>
        </w:rPr>
        <w:t>• Kesilapan biasa &amp; pencegahan</w:t>
      </w:r>
    </w:p>
    <w:p w14:paraId="0A2229E0">
      <w:pPr>
        <w:pStyle w:val="15"/>
        <w:spacing w:after="40" w:line="276" w:lineRule="auto"/>
        <w:ind w:left="357" w:hanging="357"/>
        <w:jc w:val="left"/>
      </w:pPr>
      <w:r>
        <w:rPr>
          <w:rFonts w:ascii="Arial" w:hAnsi="Arial" w:cs="Arial"/>
          <w:color w:val="000000"/>
          <w:sz w:val="22"/>
        </w:rPr>
        <w:t>• Senarai semak kualiti persediaan</w:t>
      </w:r>
    </w:p>
    <w:p w14:paraId="7D0B0E96">
      <w:pPr>
        <w:pStyle w:val="15"/>
        <w:spacing w:after="40" w:line="276" w:lineRule="auto"/>
        <w:ind w:left="357" w:hanging="357"/>
        <w:jc w:val="left"/>
      </w:pPr>
      <w:r>
        <w:rPr>
          <w:rFonts w:ascii="Arial" w:hAnsi="Arial" w:cs="Arial"/>
          <w:color w:val="000000"/>
          <w:sz w:val="22"/>
        </w:rPr>
        <w:t>• Kajian kes: kesan tiada picture lock</w:t>
      </w:r>
    </w:p>
    <w:p w14:paraId="4AE85EC9">
      <w:pPr>
        <w:pStyle w:val="15"/>
        <w:spacing w:after="40" w:line="276" w:lineRule="auto"/>
        <w:ind w:left="357" w:hanging="357"/>
        <w:jc w:val="left"/>
      </w:pPr>
      <w:r>
        <w:rPr>
          <w:rFonts w:ascii="Arial" w:hAnsi="Arial" w:cs="Arial"/>
          <w:color w:val="000000"/>
          <w:sz w:val="22"/>
        </w:rPr>
        <w:t>• Bab 2: Titling position</w:t>
      </w:r>
    </w:p>
    <w:p w14:paraId="7E4D969A">
      <w:pPr>
        <w:pStyle w:val="15"/>
        <w:spacing w:after="40" w:line="276" w:lineRule="auto"/>
        <w:ind w:left="357" w:hanging="357"/>
        <w:jc w:val="left"/>
      </w:pPr>
      <w:r>
        <w:rPr>
          <w:rFonts w:ascii="Arial" w:hAnsi="Arial" w:cs="Arial"/>
          <w:color w:val="000000"/>
          <w:sz w:val="22"/>
        </w:rPr>
        <w:t>• Jenis-jenis kedudukan titling (5 jenis)</w:t>
      </w:r>
    </w:p>
    <w:p w14:paraId="66FDDD17">
      <w:pPr>
        <w:pStyle w:val="15"/>
        <w:spacing w:after="40" w:line="276" w:lineRule="auto"/>
        <w:ind w:left="357" w:hanging="357"/>
        <w:jc w:val="left"/>
      </w:pPr>
      <w:r>
        <w:rPr>
          <w:rFonts w:ascii="Arial" w:hAnsi="Arial" w:cs="Arial"/>
          <w:color w:val="000000"/>
          <w:sz w:val="22"/>
        </w:rPr>
        <w:t>• Safe area (action safe, title safe)</w:t>
      </w:r>
    </w:p>
    <w:p w14:paraId="3DB34A8E">
      <w:pPr>
        <w:pStyle w:val="15"/>
        <w:spacing w:after="40" w:line="276" w:lineRule="auto"/>
        <w:ind w:left="357" w:hanging="357"/>
        <w:jc w:val="left"/>
      </w:pPr>
      <w:r>
        <w:rPr>
          <w:rFonts w:ascii="Arial" w:hAnsi="Arial" w:cs="Arial"/>
          <w:color w:val="000000"/>
          <w:sz w:val="22"/>
        </w:rPr>
        <w:t>• Credit title (roll, crawl)</w:t>
      </w:r>
    </w:p>
    <w:p w14:paraId="6DC5465A">
      <w:pPr>
        <w:pStyle w:val="15"/>
        <w:spacing w:after="40" w:line="276" w:lineRule="auto"/>
        <w:ind w:left="357" w:hanging="357"/>
        <w:jc w:val="left"/>
      </w:pPr>
      <w:r>
        <w:rPr>
          <w:rFonts w:ascii="Arial" w:hAnsi="Arial" w:cs="Arial"/>
          <w:color w:val="000000"/>
          <w:sz w:val="22"/>
        </w:rPr>
        <w:t>• Opening sequence</w:t>
      </w:r>
    </w:p>
    <w:p w14:paraId="4107E1BF">
      <w:pPr>
        <w:pStyle w:val="15"/>
        <w:spacing w:after="40" w:line="276" w:lineRule="auto"/>
        <w:ind w:left="357" w:hanging="357"/>
        <w:jc w:val="left"/>
      </w:pPr>
      <w:r>
        <w:rPr>
          <w:rFonts w:ascii="Arial" w:hAnsi="Arial" w:cs="Arial"/>
          <w:color w:val="000000"/>
          <w:sz w:val="22"/>
        </w:rPr>
        <w:t>• Sub-title</w:t>
      </w:r>
    </w:p>
    <w:p w14:paraId="340FDC4E">
      <w:pPr>
        <w:pStyle w:val="15"/>
        <w:spacing w:after="40" w:line="276" w:lineRule="auto"/>
        <w:ind w:left="357" w:hanging="357"/>
        <w:jc w:val="left"/>
      </w:pPr>
      <w:r>
        <w:rPr>
          <w:rFonts w:ascii="Arial" w:hAnsi="Arial" w:cs="Arial"/>
          <w:color w:val="000000"/>
          <w:sz w:val="22"/>
        </w:rPr>
        <w:t>• Lower third</w:t>
      </w:r>
    </w:p>
    <w:p w14:paraId="46C41553">
      <w:pPr>
        <w:pStyle w:val="15"/>
        <w:spacing w:after="40" w:line="276" w:lineRule="auto"/>
        <w:ind w:left="357" w:hanging="357"/>
        <w:jc w:val="left"/>
      </w:pPr>
      <w:r>
        <w:rPr>
          <w:rFonts w:ascii="Arial" w:hAnsi="Arial" w:cs="Arial"/>
          <w:color w:val="000000"/>
          <w:sz w:val="22"/>
        </w:rPr>
        <w:t>• Perbandingan sub-title vs lower third</w:t>
      </w:r>
    </w:p>
    <w:p w14:paraId="3B0636D8">
      <w:pPr>
        <w:pStyle w:val="15"/>
        <w:spacing w:after="40" w:line="276" w:lineRule="auto"/>
        <w:ind w:left="357" w:hanging="357"/>
        <w:jc w:val="left"/>
      </w:pPr>
      <w:r>
        <w:rPr>
          <w:rFonts w:ascii="Arial" w:hAnsi="Arial" w:cs="Arial"/>
          <w:color w:val="000000"/>
          <w:sz w:val="22"/>
        </w:rPr>
        <w:t>• Langkah kerja aplikasi titling (8 langkah)</w:t>
      </w:r>
    </w:p>
    <w:p w14:paraId="6654E5F5">
      <w:pPr>
        <w:pStyle w:val="15"/>
        <w:spacing w:after="40" w:line="276" w:lineRule="auto"/>
        <w:ind w:left="357" w:hanging="357"/>
        <w:jc w:val="left"/>
      </w:pPr>
      <w:r>
        <w:rPr>
          <w:rFonts w:ascii="Arial" w:hAnsi="Arial" w:cs="Arial"/>
          <w:color w:val="000000"/>
          <w:sz w:val="22"/>
        </w:rPr>
        <w:t>• Kesilapan biasa &amp; pencegahan</w:t>
      </w:r>
    </w:p>
    <w:p w14:paraId="51845514">
      <w:pPr>
        <w:pStyle w:val="15"/>
        <w:spacing w:after="40" w:line="276" w:lineRule="auto"/>
        <w:ind w:left="357" w:hanging="357"/>
        <w:jc w:val="left"/>
      </w:pPr>
      <w:r>
        <w:rPr>
          <w:rFonts w:ascii="Arial" w:hAnsi="Arial" w:cs="Arial"/>
          <w:color w:val="000000"/>
          <w:sz w:val="22"/>
        </w:rPr>
        <w:t>• Senarai semak kualiti aplikasi titling</w:t>
      </w:r>
    </w:p>
    <w:p w14:paraId="11FCC5F3">
      <w:pPr>
        <w:pStyle w:val="15"/>
        <w:spacing w:after="40" w:line="276" w:lineRule="auto"/>
        <w:ind w:left="357" w:hanging="357"/>
        <w:jc w:val="left"/>
      </w:pPr>
      <w:r>
        <w:rPr>
          <w:rFonts w:ascii="Arial" w:hAnsi="Arial" w:cs="Arial"/>
          <w:color w:val="000000"/>
          <w:sz w:val="22"/>
        </w:rPr>
        <w:t>• Kajian kes: crawl credit terpotong akibat overscan</w:t>
      </w:r>
    </w:p>
    <w:p w14:paraId="7381F931">
      <w:pPr>
        <w:spacing w:before="120" w:after="120" w:line="276" w:lineRule="auto"/>
        <w:jc w:val="left"/>
      </w:pPr>
      <w:r>
        <w:rPr>
          <w:rFonts w:ascii="Arial" w:hAnsi="Arial" w:cs="Arial"/>
          <w:b/>
          <w:color w:val="000000"/>
          <w:sz w:val="22"/>
        </w:rPr>
        <w:t>SOALAN:</w:t>
      </w:r>
    </w:p>
    <w:p w14:paraId="108D8659">
      <w:pPr>
        <w:pStyle w:val="15"/>
        <w:spacing w:after="40" w:line="276" w:lineRule="auto"/>
        <w:ind w:left="357" w:hanging="357"/>
        <w:jc w:val="left"/>
      </w:pPr>
      <w:r>
        <w:rPr>
          <w:rFonts w:ascii="Arial" w:hAnsi="Arial" w:cs="Arial"/>
          <w:color w:val="000000"/>
          <w:sz w:val="22"/>
        </w:rPr>
        <w:t>• Soalan: Apakah maksud "safe area" dalam konteks titling dan mengapa ia masih relevan pada era penyiaran digital?</w:t>
      </w:r>
    </w:p>
    <w:p w14:paraId="56439928">
      <w:pPr>
        <w:spacing w:after="120" w:line="276" w:lineRule="auto"/>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76145F1C">
      <w:pPr>
        <w:pStyle w:val="15"/>
        <w:spacing w:after="40" w:line="276" w:lineRule="auto"/>
        <w:ind w:left="357" w:hanging="357"/>
        <w:jc w:val="left"/>
      </w:pPr>
      <w:r>
        <w:rPr>
          <w:rFonts w:ascii="Arial" w:hAnsi="Arial" w:cs="Arial"/>
          <w:color w:val="000000"/>
          <w:sz w:val="22"/>
        </w:rPr>
        <w:t>• Soalan: Apakah perbezaan antara "sub-title" dan "lower third"?</w:t>
      </w:r>
    </w:p>
    <w:p w14:paraId="49ADDB3D">
      <w:pPr>
        <w:spacing w:after="120" w:line="276" w:lineRule="auto"/>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14:paraId="071FFF3C">
      <w:pPr>
        <w:pStyle w:val="15"/>
        <w:spacing w:after="40" w:line="276" w:lineRule="auto"/>
        <w:ind w:left="357" w:hanging="357"/>
        <w:jc w:val="left"/>
      </w:pPr>
      <w:r>
        <w:rPr>
          <w:rFonts w:ascii="Arial" w:hAnsi="Arial" w:cs="Arial"/>
          <w:color w:val="000000"/>
          <w:sz w:val="22"/>
        </w:rPr>
        <w:t>• Soalan: Mengapa editing sequence perlu dikunci (locked) dari segi masa sebelum titling ditambah?</w:t>
      </w:r>
    </w:p>
    <w:p w14:paraId="0FCE254D">
      <w:pPr>
        <w:spacing w:after="120" w:line="276" w:lineRule="auto"/>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14:paraId="1565BF4A">
      <w:pPr>
        <w:spacing w:before="120" w:after="120" w:line="276" w:lineRule="auto"/>
        <w:jc w:val="left"/>
      </w:pPr>
      <w:r>
        <w:rPr>
          <w:rFonts w:ascii="Arial" w:hAnsi="Arial" w:cs="Arial"/>
          <w:b/>
          <w:color w:val="000000"/>
          <w:sz w:val="22"/>
        </w:rPr>
        <w:t>RUJUKAN:</w:t>
      </w:r>
    </w:p>
    <w:p w14:paraId="0B6D4292">
      <w:pPr>
        <w:spacing w:after="120" w:line="276" w:lineRule="auto"/>
        <w:jc w:val="left"/>
      </w:pPr>
      <w:r>
        <w:rPr>
          <w:rFonts w:ascii="Arial" w:hAnsi="Arial" w:cs="Arial"/>
          <w:color w:val="000000"/>
          <w:sz w:val="22"/>
        </w:rPr>
        <w:t>Rujukan CoCU (sama seperti §6.1 dalam 00-noss-extract.md):</w:t>
      </w:r>
    </w:p>
    <w:p w14:paraId="17C9104B">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A359E11">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2EFE31">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1E6A740">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3DAD760">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DBBF87">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E9C3DE7">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052E5B6">
      <w:pPr>
        <w:spacing w:after="120" w:line="276" w:lineRule="auto"/>
        <w:jc w:val="left"/>
      </w:pPr>
      <w:r>
        <w:rPr>
          <w:rFonts w:ascii="Arial" w:hAnsi="Arial" w:cs="Arial"/>
          <w:color w:val="000000"/>
          <w:sz w:val="22"/>
        </w:rPr>
        <w:t>Rujukan tambahan:</w:t>
      </w:r>
    </w:p>
    <w:p w14:paraId="4AB0CE03">
      <w:pPr>
        <w:pStyle w:val="15"/>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2E58923D">
      <w:pPr>
        <w:pStyle w:val="15"/>
        <w:spacing w:after="40" w:line="276" w:lineRule="auto"/>
        <w:ind w:left="357" w:hanging="357"/>
        <w:jc w:val="left"/>
      </w:pPr>
      <w:r>
        <w:rPr>
          <w:rFonts w:ascii="Arial" w:hAnsi="Arial" w:cs="Arial"/>
          <w:color w:val="000000"/>
          <w:sz w:val="22"/>
        </w:rPr>
        <w:t>• Meyer, C., &amp; Meyer, T. (2015). *Creating motion graphics with After Effects* (6th ed.). Focal Press.</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51B900EF"/>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qFormat/>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qFormat/>
    <w:uiPriority w:val="99"/>
    <w:rPr>
      <w:color w:val="467886"/>
      <w:u w:val="single"/>
    </w:rPr>
  </w:style>
  <w:style w:type="paragraph" w:styleId="12">
    <w:name w:val="Normal (Web)"/>
    <w:basedOn w:val="1"/>
    <w:unhideWhenUsed/>
    <w:qFormat/>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qForma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qFormat/>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2026-09-18T09:32:47Z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3BBB326C64514E1794391597938185CB_12</vt:lpwstr>
  </property>
</Properties>
</file>