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3.3a Rangka Nota Pembelajaran — P851-002-4:2025-C01 Conduct Daily Routine Activities</w:t>
      </w:r>
    </w:p>
    <w:p w14:paraId="2D51B82C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Malay Guideline</w:t>
      </w:r>
    </w:p>
    <w:p w14:paraId="33134C4C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NOSS,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Curriculum of Competency Unit (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satu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CoCU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0662D10F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Competency Unit (CU),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beberapa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(WA).</w:t>
      </w:r>
    </w:p>
    <w:p w14:paraId="17FAF0F0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Work Activity (WA), </w:t>
      </w:r>
      <w:proofErr w:type="spellStart"/>
      <w:r w:rsidRPr="00E845C4">
        <w:rPr>
          <w:rFonts w:ascii="Arial" w:hAnsi="Arial" w:cs="Arial"/>
          <w:sz w:val="24"/>
          <w:szCs w:val="24"/>
        </w:rPr>
        <w:t>ia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10F9DB6A" w14:textId="77777777" w:rsidR="00BB7CDD" w:rsidRPr="00E845C4" w:rsidRDefault="00000000" w:rsidP="00E845C4">
      <w:pPr>
        <w:pStyle w:val="ListParagraph"/>
        <w:numPr>
          <w:ilvl w:val="0"/>
          <w:numId w:val="2"/>
        </w:num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Topic </w:t>
      </w:r>
      <w:proofErr w:type="spellStart"/>
      <w:r w:rsidRPr="00E845C4">
        <w:rPr>
          <w:rFonts w:ascii="Arial" w:hAnsi="Arial" w:cs="Arial"/>
          <w:sz w:val="24"/>
          <w:szCs w:val="24"/>
        </w:rPr>
        <w:t>Penerangan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adalah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merujuk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kepada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Related Knowledge.</w:t>
      </w:r>
    </w:p>
    <w:p w14:paraId="5C633C23" w14:textId="77777777" w:rsidR="00BB7CDD" w:rsidRPr="00E845C4" w:rsidRDefault="00000000" w:rsidP="00E845C4">
      <w:pPr>
        <w:pStyle w:val="Heading1"/>
        <w:spacing w:before="300"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b/>
          <w:bCs/>
          <w:sz w:val="24"/>
          <w:szCs w:val="24"/>
        </w:rPr>
        <w:t>Rule of Thumb</w:t>
      </w:r>
    </w:p>
    <w:p w14:paraId="6606E141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menerangkan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1 Work Activity - Related Knowledge.</w:t>
      </w:r>
    </w:p>
    <w:p w14:paraId="30FC72F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Sekiranya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CU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WA, </w:t>
      </w:r>
      <w:proofErr w:type="spellStart"/>
      <w:r w:rsidRPr="00E845C4">
        <w:rPr>
          <w:rFonts w:ascii="Arial" w:hAnsi="Arial" w:cs="Arial"/>
          <w:sz w:val="24"/>
          <w:szCs w:val="24"/>
        </w:rPr>
        <w:t>bermaksud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perlu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5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FD2A32D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r w:rsidRPr="00E845C4">
        <w:rPr>
          <w:rFonts w:ascii="Arial" w:hAnsi="Arial" w:cs="Arial"/>
          <w:sz w:val="24"/>
          <w:szCs w:val="24"/>
        </w:rPr>
        <w:t xml:space="preserve">Tujuan 1 WA = 1 Nota </w:t>
      </w:r>
      <w:proofErr w:type="spellStart"/>
      <w:r w:rsidRPr="00E845C4">
        <w:rPr>
          <w:rFonts w:ascii="Arial" w:hAnsi="Arial" w:cs="Arial"/>
          <w:sz w:val="24"/>
          <w:szCs w:val="24"/>
        </w:rPr>
        <w:t>Pembelajaran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kerana </w:t>
      </w:r>
      <w:proofErr w:type="spellStart"/>
      <w:r w:rsidRPr="00E845C4">
        <w:rPr>
          <w:rFonts w:ascii="Arial" w:hAnsi="Arial" w:cs="Arial"/>
          <w:sz w:val="24"/>
          <w:szCs w:val="24"/>
        </w:rPr>
        <w:t>setiap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dalam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Jadual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Spesifikasi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Ujian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(JSU) </w:t>
      </w:r>
      <w:proofErr w:type="spellStart"/>
      <w:r w:rsidRPr="00E845C4">
        <w:rPr>
          <w:rFonts w:ascii="Arial" w:hAnsi="Arial" w:cs="Arial"/>
          <w:sz w:val="24"/>
          <w:szCs w:val="24"/>
        </w:rPr>
        <w:t>mempunyai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yang </w:t>
      </w:r>
      <w:proofErr w:type="spellStart"/>
      <w:r w:rsidRPr="00E845C4">
        <w:rPr>
          <w:rFonts w:ascii="Arial" w:hAnsi="Arial" w:cs="Arial"/>
          <w:sz w:val="24"/>
          <w:szCs w:val="24"/>
        </w:rPr>
        <w:t>berbeza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845C4">
        <w:rPr>
          <w:rFonts w:ascii="Arial" w:hAnsi="Arial" w:cs="Arial"/>
          <w:sz w:val="24"/>
          <w:szCs w:val="24"/>
        </w:rPr>
        <w:t>Menghasilkan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nota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berasingan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memudahkan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proses </w:t>
      </w:r>
      <w:proofErr w:type="spellStart"/>
      <w:r w:rsidRPr="00E845C4">
        <w:rPr>
          <w:rFonts w:ascii="Arial" w:hAnsi="Arial" w:cs="Arial"/>
          <w:sz w:val="24"/>
          <w:szCs w:val="24"/>
        </w:rPr>
        <w:t>pembinaan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objektif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berdasarkan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bilangan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soalan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bagi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WA </w:t>
      </w:r>
      <w:proofErr w:type="spellStart"/>
      <w:r w:rsidRPr="00E845C4">
        <w:rPr>
          <w:rFonts w:ascii="Arial" w:hAnsi="Arial" w:cs="Arial"/>
          <w:sz w:val="24"/>
          <w:szCs w:val="24"/>
        </w:rPr>
        <w:t>tersebut</w:t>
      </w:r>
      <w:proofErr w:type="spellEnd"/>
      <w:r w:rsidRPr="00E845C4">
        <w:rPr>
          <w:rFonts w:ascii="Arial" w:hAnsi="Arial" w:cs="Arial"/>
          <w:sz w:val="24"/>
          <w:szCs w:val="24"/>
        </w:rPr>
        <w:t>.</w:t>
      </w:r>
    </w:p>
    <w:p w14:paraId="56865495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Aliran</w:t>
      </w:r>
      <w:proofErr w:type="spellEnd"/>
      <w:r w:rsidRPr="00E845C4">
        <w:rPr>
          <w:rFonts w:ascii="Arial" w:hAnsi="Arial" w:cs="Arial"/>
          <w:b/>
          <w:bCs/>
          <w:sz w:val="24"/>
          <w:szCs w:val="24"/>
        </w:rPr>
        <w:t xml:space="preserve"> Kerja </w:t>
      </w:r>
      <w:proofErr w:type="spellStart"/>
      <w:r w:rsidRPr="00E845C4">
        <w:rPr>
          <w:rFonts w:ascii="Arial" w:hAnsi="Arial" w:cs="Arial"/>
          <w:b/>
          <w:bCs/>
          <w:sz w:val="24"/>
          <w:szCs w:val="24"/>
        </w:rPr>
        <w:t>Ringkas</w:t>
      </w:r>
      <w:proofErr w:type="spellEnd"/>
    </w:p>
    <w:p w14:paraId="7A67B350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Ambil butiran daripada NOSS, sediakan prompt Chatgpt/AI.</w:t>
      </w:r>
    </w:p>
    <w:p w14:paraId="7757066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Masukkan prompt dalam Chatgpt/AI, hasilkan rangka Nota Pembelajaran.</w:t>
      </w:r>
    </w:p>
    <w:p w14:paraId="609ED29F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sz w:val="24"/>
          <w:szCs w:val="24"/>
          <w:lang w:val="pt-BR"/>
        </w:rPr>
        <w:t>Hasilkan penerangan lanjut untuk setiap topik/bab dalam rangka tersebut.</w:t>
      </w:r>
    </w:p>
    <w:p w14:paraId="4803192B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Hasilkan Tajuk, Ringkasan (Tujuan), Soalan Perbincangan dan Rujukan.</w:t>
      </w:r>
    </w:p>
    <w:p w14:paraId="39E966AE" w14:textId="77777777" w:rsidR="00BB7CDD" w:rsidRPr="00E845C4" w:rsidRDefault="00000000" w:rsidP="00E845C4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t>Tambahan: hasilkan soalan objektif berdasarkan bilangan soalan dan jenis kesukaran/keterampilan dalam JSU (rujuk 3.4a).</w:t>
      </w:r>
    </w:p>
    <w:p w14:paraId="524E7261" w14:textId="77777777" w:rsidR="006C2DAE" w:rsidRPr="00E845C4" w:rsidRDefault="006C2DAE" w:rsidP="00E845C4">
      <w:pPr>
        <w:spacing w:line="360" w:lineRule="auto"/>
        <w:rPr>
          <w:rFonts w:ascii="Arial" w:hAnsi="Arial" w:cs="Arial"/>
          <w:b/>
          <w:bCs/>
          <w:color w:val="2E74B5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br w:type="page"/>
      </w:r>
    </w:p>
    <w:p w14:paraId="2126BC73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sz w:val="24"/>
          <w:szCs w:val="24"/>
          <w:lang w:val="da-DK"/>
        </w:rPr>
        <w:lastRenderedPageBreak/>
        <w:t>Setiap bahagian dihantar sebagai mesej berasingan supaya tidak melebihi had ChatGPT/AI versi percuma. Tunggu jawapan setiap prompt sebelum hantar prompt seterusnya.</w:t>
      </w:r>
    </w:p>
    <w:p w14:paraId="66184EBC" w14:textId="77777777" w:rsidR="00BB7CDD" w:rsidRPr="00E845C4" w:rsidRDefault="00000000" w:rsidP="00E845C4">
      <w:pPr>
        <w:pStyle w:val="Heading2"/>
        <w:spacing w:before="250" w:line="360" w:lineRule="auto"/>
        <w:rPr>
          <w:rFonts w:ascii="Arial" w:hAnsi="Arial" w:cs="Arial"/>
          <w:sz w:val="24"/>
          <w:szCs w:val="24"/>
          <w:lang w:val="da-DK"/>
        </w:rPr>
      </w:pPr>
      <w:r w:rsidRPr="00E845C4">
        <w:rPr>
          <w:rFonts w:ascii="Arial" w:hAnsi="Arial" w:cs="Arial"/>
          <w:b/>
          <w:bCs/>
          <w:sz w:val="24"/>
          <w:szCs w:val="24"/>
          <w:lang w:val="da-DK"/>
        </w:rPr>
        <w:t>Langkah 1 (Free): Bina Rangka Nota Pembelajaran</w:t>
      </w:r>
    </w:p>
    <w:p w14:paraId="4D915CA9" w14:textId="77777777" w:rsidR="00BB7CDD" w:rsidRPr="00E845C4" w:rsidRDefault="00000000" w:rsidP="00E845C4">
      <w:pPr>
        <w:spacing w:line="360" w:lineRule="auto"/>
        <w:rPr>
          <w:rFonts w:ascii="Arial" w:hAnsi="Arial" w:cs="Arial"/>
          <w:sz w:val="24"/>
          <w:szCs w:val="24"/>
        </w:rPr>
      </w:pPr>
      <w:proofErr w:type="spellStart"/>
      <w:r w:rsidRPr="00E845C4">
        <w:rPr>
          <w:rFonts w:ascii="Arial" w:hAnsi="Arial" w:cs="Arial"/>
          <w:sz w:val="24"/>
          <w:szCs w:val="24"/>
        </w:rPr>
        <w:t>Ubahsuai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bahagian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bertanda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[ ] </w:t>
      </w:r>
      <w:proofErr w:type="spellStart"/>
      <w:r w:rsidRPr="00E845C4">
        <w:rPr>
          <w:rFonts w:ascii="Arial" w:hAnsi="Arial" w:cs="Arial"/>
          <w:sz w:val="24"/>
          <w:szCs w:val="24"/>
        </w:rPr>
        <w:t>mengikut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NOSS dan </w:t>
      </w:r>
      <w:proofErr w:type="spellStart"/>
      <w:r w:rsidRPr="00E845C4">
        <w:rPr>
          <w:rFonts w:ascii="Arial" w:hAnsi="Arial" w:cs="Arial"/>
          <w:sz w:val="24"/>
          <w:szCs w:val="24"/>
        </w:rPr>
        <w:t>syarikat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anda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845C4">
        <w:rPr>
          <w:rFonts w:ascii="Arial" w:hAnsi="Arial" w:cs="Arial"/>
          <w:sz w:val="24"/>
          <w:szCs w:val="24"/>
        </w:rPr>
        <w:t>kemudian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salin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ke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845C4">
        <w:rPr>
          <w:rFonts w:ascii="Arial" w:hAnsi="Arial" w:cs="Arial"/>
          <w:sz w:val="24"/>
          <w:szCs w:val="24"/>
        </w:rPr>
        <w:t>Chatgpt</w:t>
      </w:r>
      <w:proofErr w:type="spellEnd"/>
      <w:r w:rsidRPr="00E845C4">
        <w:rPr>
          <w:rFonts w:ascii="Arial" w:hAnsi="Arial" w:cs="Arial"/>
          <w:sz w:val="24"/>
          <w:szCs w:val="24"/>
        </w:rPr>
        <w:t xml:space="preserve">/AI (chat </w:t>
      </w:r>
      <w:proofErr w:type="spellStart"/>
      <w:r w:rsidRPr="00E845C4">
        <w:rPr>
          <w:rFonts w:ascii="Arial" w:hAnsi="Arial" w:cs="Arial"/>
          <w:sz w:val="24"/>
          <w:szCs w:val="24"/>
        </w:rPr>
        <w:t>baharu</w:t>
      </w:r>
      <w:proofErr w:type="spellEnd"/>
      <w:r w:rsidRPr="00E845C4">
        <w:rPr>
          <w:rFonts w:ascii="Arial" w:hAnsi="Arial" w:cs="Arial"/>
          <w:sz w:val="24"/>
          <w:szCs w:val="24"/>
        </w:rPr>
        <w:t>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PROMPT CHATGPT/AI</w:t>
            </w:r>
          </w:p>
          <w:p w14:paraId="7F05A09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NAME].</w:t>
            </w:r>
          </w:p>
          <w:p w14:paraId="15EE91B5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saya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[COMPANY BACKGROUND].</w:t>
            </w:r>
          </w:p>
          <w:p w14:paraId="7C587FED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Syarikat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akan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menawarkan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program [NOSS TITLE]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kepada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berkerja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sebagai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[JAWATAN].</w:t>
            </w:r>
          </w:p>
          <w:p w14:paraId="6A30A99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 xml:space="preserve">Sila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bantu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rangka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di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bawah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sebelum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kami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membina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bahan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pembelajaran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contoh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7E822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Module: [TAJUK COMPETENCY UNIT]</w:t>
            </w:r>
          </w:p>
          <w:p w14:paraId="4F8B53AF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Work Activity: [TAJUK WORK ACTIVITY]</w:t>
            </w:r>
          </w:p>
          <w:p w14:paraId="2F16322C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Senarai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topik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nota yang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berkenaan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dengan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activity:</w:t>
            </w:r>
          </w:p>
          <w:p w14:paraId="018F9469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[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salin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845C4">
              <w:rPr>
                <w:rFonts w:ascii="Arial" w:hAnsi="Arial" w:cs="Arial"/>
                <w:sz w:val="24"/>
                <w:szCs w:val="24"/>
              </w:rPr>
              <w:t>daripada</w:t>
            </w:r>
            <w:proofErr w:type="spellEnd"/>
            <w:r w:rsidRPr="00E845C4">
              <w:rPr>
                <w:rFonts w:ascii="Arial" w:hAnsi="Arial" w:cs="Arial"/>
                <w:sz w:val="24"/>
                <w:szCs w:val="24"/>
              </w:rPr>
              <w:t xml:space="preserve"> Work Activity-Related Knowledge]</w:t>
            </w:r>
          </w:p>
          <w:p w14:paraId="7C3D2C2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3.1 Topic</w:t>
            </w:r>
          </w:p>
          <w:p w14:paraId="51D2B95E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1C1E2630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4BABCD83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3.2 Topic</w:t>
            </w:r>
          </w:p>
          <w:p w14:paraId="18F7FEC6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- Subtopic</w:t>
            </w:r>
          </w:p>
          <w:p w14:paraId="7CF59FC8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E845C4">
              <w:rPr>
                <w:rFonts w:ascii="Arial" w:hAnsi="Arial" w:cs="Arial"/>
                <w:sz w:val="24"/>
                <w:szCs w:val="24"/>
              </w:rPr>
              <w:t>......</w:t>
            </w:r>
          </w:p>
        </w:tc>
      </w:tr>
    </w:tbl>
    <w:p/>
    <w:p>
      <w:r>
        <w:rPr>
          <w:b/>
          <w:sz w:val="24"/>
        </w:rPr>
        <w:t>Module: C01 Conduct Daily Routine Activities / Work Activity: WA1 — Handle pupil's arrival (P851-002-4:2025-C01-W01)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Introduction to pupil safety and security (Social learning theory and thoughts from scholars; SOP Indoor; SOP Outdoor; SOP Arrival)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Elements of cleaning activities (Checklist cleaning area; Cleaning method; Cleaning tools; Cleaning schedule)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Workstation criteria (Layout; Tools; Entrance area)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Welcoming pupils and parents/guardian (Greeting procedures; Proper communication)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Basic health screening procedures (Regulatory bodies policy; MoH Policy &amp; Procedures — Chicken Pox, HFMD; Common disease symptom; Tools)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6. Types of record procedure (Checklist; Logbook; Digital form)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7. Pupil health condition (Normal temperature; Sign and symptoms)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8. Pupil's handover (Classroom listing; Handover procedures)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C01 Conduct Daily Routine Activities / Work Activity: WA2 — Handle pupil's recess time (P851-002-4:2025-C01-W02)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Dietary requirement (Food Pyramid; Menu Schedule; Portion; Food safety; Food allergies)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SOP meal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Traffic flow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SOP Hand Wash (Washing hand steps — MoH)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MoH procedures (Food Handling procedures)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6. Monitoring Mealtime (Pupil eating behaviour)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7. Cleanliness of meal area (Cleaning Method; Cleaning Tools; Cleaning Step)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8. Waste management principle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C01 Conduct Daily Routine Activities / Work Activity: WA3 — Handle pupil's toilet break (P851-002-4:2025-C01-W03)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Toilet SOP (Rules; Schedule)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Toilet etiquette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Aspect of toilet cleanliness practises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Aspect of pupil cleanliness practises</w:t>
            </w:r>
          </w:p>
        </w:tc>
        <w:tc>
          <w:tcPr>
            <w:tcW w:type="dxa" w:w="4513"/>
          </w:tcPr>
          <w:p>
            <w:r/>
          </w:p>
        </w:tc>
      </w:tr>
    </w:tbl>
    <w:p/>
    <w:p>
      <w:r>
        <w:rPr>
          <w:b/>
          <w:sz w:val="24"/>
        </w:rPr>
        <w:t>Module: C01 Conduct Daily Routine Activities / Work Activity: WA4 — Handle pupil's dismissal (P851-002-4:2025-C01-W04)</w:t>
      </w:r>
    </w:p>
    <w:p>
      <w:r>
        <w:t>Senarai topik nota: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1. Introduction to pupil safety and security (Social learning and theory thoughts from scholars; SOP Indoor; SOP Outdoor; SOP Dismissal)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2. Emergency contact procedure (Late pickup; Emergency case)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3. Record procedure (Late pickup; Daily routine)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4. Elements of cleaning activities (Checklist cleaning area; Cleaning method; Cleaning tools; Cleaning schedule)</w:t>
            </w:r>
          </w:p>
        </w:tc>
        <w:tc>
          <w:tcPr>
            <w:tcW w:type="dxa" w:w="4513"/>
          </w:tcPr>
          <w:p>
            <w:r/>
          </w:p>
        </w:tc>
      </w:tr>
      <w:tr>
        <w:tc>
          <w:tcPr>
            <w:tcW w:type="dxa" w:w="4513"/>
          </w:tcPr>
          <w:p>
            <w:r>
              <w:t>5. Daily routine report (Format; Report writing)</w:t>
            </w:r>
          </w:p>
        </w:tc>
        <w:tc>
          <w:tcPr>
            <w:tcW w:type="dxa" w:w="4513"/>
          </w:tcPr>
          <w:p>
            <w:r/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