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rPr>
                <w:b/>
              </w:rP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P06</w:t>
      </w:r>
    </w:p>
    <w:p>
      <w:r>
        <w:rPr>
          <w:b/>
        </w:rPr>
        <w:t>JAM PENGETAHUAN:</w:t>
      </w:r>
    </w:p>
    <w:p>
      <w:r>
        <w:t>42.0 j (168 j x 25% pemberat WA)</w:t>
      </w:r>
    </w:p>
    <w:p/>
    <w:p>
      <w:r>
        <w:rPr>
          <w:b/>
        </w:rPr>
        <w:t>TAJUK:</w:t>
      </w:r>
    </w:p>
    <w:p>
      <w:r>
        <w:t>Menyediakan Rancangan Pengajaran Harian (RPH) Prasekolah</w:t>
      </w:r>
    </w:p>
    <w:p/>
    <w:p>
      <w:r>
        <w:rPr>
          <w:b/>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Sebuah glosari istilah turut disertakan di penghujung nota ini untuk rujukan pantas. Selepas melalui nota ini, Bakat akan berupaya untuk:</w:t>
      </w:r>
    </w:p>
    <w:p/>
    <w:p>
      <w:pPr>
        <w:pStyle w:val="ListParagraph"/>
      </w:pPr>
      <w:r>
        <w:t>• Merujuk semula prinsip KSPK dalam konteks perancangan harian.</w:t>
      </w:r>
    </w:p>
    <w:p/>
    <w:p>
      <w:pPr>
        <w:pStyle w:val="ListParagraph"/>
      </w:pPr>
      <w:r>
        <w:t>• Menyediakan RPH mengikut jadual waktu prasekolah yang ditetapkan.</w:t>
      </w:r>
    </w:p>
    <w:p/>
    <w:p>
      <w:pPr>
        <w:pStyle w:val="ListParagraph"/>
      </w:pPr>
      <w:r>
        <w:t>• Mencipta RPH lengkap dengan objektif, aktiviti dan refleksi.</w:t>
      </w:r>
    </w:p>
    <w:p/>
    <w:p>
      <w:pPr>
        <w:pStyle w:val="ListParagraph"/>
      </w:pPr>
      <w:r>
        <w:t>• Memahami proses semakan dan pengubahsuaian RPH oleh pengetua.</w:t>
      </w:r>
    </w:p>
    <w:p>
      <w:pPr>
        <w:keepNext/>
      </w:pPr>
      <w:r>
        <w:rPr>
          <w:b/>
          <w:sz w:val="24"/>
        </w:rPr>
        <w:t>Kandungan nota ini:</w:t>
      </w:r>
    </w:p>
    <w:p/>
    <w:p>
      <w:pPr>
        <w:pStyle w:val="ListParagraph"/>
      </w:pPr>
      <w:r>
        <w:t>• Bab 1: Introduction to National Preschool Curriculum</w:t>
      </w:r>
    </w:p>
    <w:p/>
    <w:p>
      <w:pPr>
        <w:pStyle w:val="ListParagraph"/>
      </w:pPr>
      <w:r>
        <w:t>• Bab 2: Preschool Timetable</w:t>
      </w:r>
    </w:p>
    <w:p/>
    <w:p>
      <w:pPr>
        <w:pStyle w:val="ListParagraph"/>
      </w:pPr>
      <w:r>
        <w:t>• Bab 3: Basic Format Preschool RPH</w:t>
      </w:r>
    </w:p>
    <w:p/>
    <w:p>
      <w:pPr>
        <w:pStyle w:val="ListParagraph"/>
      </w:pPr>
      <w:r>
        <w:t>• Bab 4: Ergonomic Gestures</w:t>
      </w:r>
    </w:p>
    <w:p/>
    <w:p>
      <w:pPr>
        <w:pStyle w:val="ListParagraph"/>
      </w:pPr>
      <w:r>
        <w:t>• Bab 5: Green Compliance</w:t>
      </w:r>
    </w:p>
    <w:p/>
    <w:p/>
    <w:p>
      <w:r>
        <w:rPr>
          <w:b/>
        </w:rPr>
        <w:t>PENERANGAN:</w:t>
      </w:r>
    </w:p>
    <w:p>
      <w:pPr>
        <w:pageBreakBefore/>
        <w:shd w:val="clear" w:color="auto" w:fill="D9D9D9"/>
      </w:pPr>
      <w:r>
        <w:rPr>
          <w:rFonts w:ascii="Arial" w:hAnsi="Arial"/>
          <w:b/>
          <w:sz w:val="28"/>
        </w:rPr>
        <w:t>Bab 1: Introduction to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Menghubungkan semula prinsip KSPK dengan konteks perancangan harian.</w:t>
            </w:r>
          </w:p>
          <w:p/>
          <w:p>
            <w:r>
              <w:rPr>
                <w:rFonts w:ascii="Arial" w:hAnsi="Arial"/>
                <w:sz w:val="22"/>
              </w:rPr>
              <w:t>• Menjelaskan bagaimana RPH menterjemahkan RPT kepada aktiviti harian.</w:t>
            </w:r>
          </w:p>
          <w:p/>
          <w:p>
            <w:r>
              <w:rPr>
                <w:rFonts w:ascii="Arial" w:hAnsi="Arial"/>
                <w:sz w:val="22"/>
              </w:rPr>
              <w:t>• Menentukan sejauh mana fleksibiliti dibenarkan dalam RPH berbanding RPT.</w:t>
            </w:r>
          </w:p>
          <w:p/>
          <w:p>
            <w:r>
              <w:rPr>
                <w:rFonts w:ascii="Arial" w:hAnsi="Arial"/>
                <w:sz w:val="22"/>
              </w:rPr>
              <w:t>• Menghuraikan sejarah dan asas dasar KSPK sebagai rujukan perancangan.</w:t>
            </w:r>
          </w:p>
          <w:p/>
          <w:p>
            <w:r>
              <w:rPr>
                <w:rFonts w:ascii="Arial" w:hAnsi="Arial"/>
                <w:sz w:val="22"/>
              </w:rPr>
              <w:t>• Mengenal pasti enam tunjang pembelajaran dan kaitannya dengan RPH harian.</w:t>
            </w:r>
          </w:p>
        </w:tc>
      </w:tr>
    </w:tbl>
    <w:p>
      <w:pPr>
        <w:keepNext/>
      </w:pPr>
      <w:r>
        <w:rPr>
          <w:b/>
          <w:sz w:val="24"/>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 Hubungan ini bersifat hierarki: RPT menetapkan "apa" yang perlu diliputi sepanjang tahun, manakala RPH menetapkan "bagaimana" ia dilaksanakan pada hari tertentu. Tanpa RPT sebagai rujukan induk, RPH berisiko menjadi aktiviti terpencil yang tidak menyumbang kepada perkembangan holistik murid mengikut tempoh masa yang dirancang.</w:t>
      </w:r>
    </w:p>
    <w:p>
      <w:pPr>
        <w:keepNext/>
      </w:pPr>
      <w:r>
        <w:rPr>
          <w:b/>
          <w:sz w:val="24"/>
        </w:rPr>
        <w:t>1b. Kepentingan Nota Ini bagi Bakat</w:t>
      </w:r>
    </w:p>
    <w:p>
      <w:r>
        <w:t>Penguasaan topik dalam bab ini menjadi asas kepada keseluruhan nota pembelajaran ini, kerana setiap bab seterusnya — jadual waktu, format RPH, ergonomik, dan green compliance — beroperasi dalam rangka yang ditetapkan oleh hubungan RPT-RPH dan falsafah KSPK yang dibincangkan di sini. Bakat yang tidak menguasai konsep asas ini berisiko menyediakan RPH yang teknikal betul dari segi format tetapi tidak selari dari segi falsafah kurikulum, satu kesilapan yang sukar dikesan sehingga disemak oleh pengetua pada peringkat lewat.</w:t>
      </w:r>
    </w:p>
    <w:p>
      <w:pPr>
        <w:keepNext/>
      </w:pPr>
      <w:r>
        <w:rPr>
          <w:b/>
          <w:sz w:val="24"/>
        </w:rPr>
        <w:t>1a. Latar Belakang Dasar KSPK</w:t>
      </w:r>
    </w:p>
    <w:p>
      <w:r>
        <w:t>Kurikulum Standard Prasekolah Kebangsaan (KSPK) diperkenalkan oleh Kementerian Pendidikan Malaysia (KPM) sebagai penambahbaikan kepada Kurikulum Prasekolah Kebangsaan terdahulu, dengan semakan dikeluarkan pada tahun 2017. KSPK digubal berlandaskan Akta Pendidikan 1996 dan bertujuan menyediakan asas pendidikan awal yang menyeluruh sebelum murid melangkah ke peringkat sekolah rendah. KSPK menekankan pembelajaran melalui bermain (*learning through play*) sebagai kaedah utama, selaras dengan tahap perkembangan kognitif dan fizikal kanak-kanak berusia empat hingga enam tahun. Setiap RPH yang disediakan oleh guru wajib berakar daripada falsafah ini — bukan sekadar memindahkan kandungan akademik sekolah rendah ke peringkat prasekolah.</w:t>
      </w:r>
    </w:p>
    <w:p>
      <w:pPr>
        <w:keepNext/>
      </w:pPr>
      <w:r>
        <w:rPr>
          <w:b/>
          <w:sz w:val="24"/>
        </w:rPr>
        <w:t>1b. Enam Tunjang KSPK sebagai Rujukan RPH</w:t>
      </w:r>
    </w:p>
    <w:p>
      <w:r>
        <w:t>KSPK Semakan 2017 menggariskan enam tunjang pembelajaran yang menjadi tulang belakang kepada setiap RPT dan seterusnya setiap RPH:</w:t>
      </w:r>
    </w:p>
    <w:p/>
    <w:p>
      <w:pPr>
        <w:pStyle w:val="ListParagraph"/>
      </w:pPr>
      <w:r>
        <w:t>Komunikasi — penguasaan bahasa lisan dan bertulis, Bahasa Malaysia dan Bahasa Inggeris.</w:t>
      </w:r>
    </w:p>
    <w:p/>
    <w:p>
      <w:pPr>
        <w:pStyle w:val="ListParagraph"/>
      </w:pPr>
      <w:r>
        <w:t>Kerohanian, Sikap dan Nilai — pembentukan akhlak dan nilai murni berlandaskan agama dan moral.</w:t>
      </w:r>
    </w:p>
    <w:p/>
    <w:p>
      <w:pPr>
        <w:pStyle w:val="ListParagraph"/>
      </w:pPr>
      <w:r>
        <w:t>Kemanusiaan — kesedaran sosial, budaya, dan alam sekitar.</w:t>
      </w:r>
    </w:p>
    <w:p/>
    <w:p>
      <w:pPr>
        <w:pStyle w:val="ListParagraph"/>
      </w:pPr>
      <w:r>
        <w:t>Keterampilan Diri — kemahiran kendiri, kepimpinan, dan keusahawanan asas.</w:t>
      </w:r>
    </w:p>
    <w:p/>
    <w:p>
      <w:pPr>
        <w:pStyle w:val="ListParagraph"/>
      </w:pPr>
      <w:r>
        <w:t>Perkembangan Fizikal dan Estetika — kesihatan, kecergasan, dan kreativiti seni.</w:t>
      </w:r>
    </w:p>
    <w:p/>
    <w:p>
      <w:pPr>
        <w:pStyle w:val="ListParagraph"/>
      </w:pPr>
      <w:r>
        <w:t>Sains dan Teknologi — kemahiran saintifik, matematik awal, dan literasi ICT.</w:t>
      </w:r>
    </w:p>
    <w:p>
      <w:r>
        <w:t>Setiap RPH tidak semestinya meliputi keenam-enam tunjang dalam satu sesi, namun perancangan mingguan (dalam RPT) mesti memastikan keenam-enamnya diselang-selikan secara seimbang.</w:t>
      </w:r>
    </w:p>
    <w:p>
      <w:pPr>
        <w:keepNext/>
      </w:pPr>
      <w:r>
        <w:rPr>
          <w:b/>
          <w:sz w:val="24"/>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 Fleksibiliti ini bukan bermakna guru bebas menukar keseluruhan tema, tetapi merujuk kepada kebolehsuaian kaedah penyampaian, tempoh sesuatu aktiviti, dan pemilihan bahan bantu mengajar mengikut situasi harian yang tidak dapat dijangka sepenuhnya semasa RPT digubal.</w:t>
      </w:r>
    </w:p>
    <w:p>
      <w:pPr>
        <w:keepNext/>
      </w:pPr>
      <w:r>
        <w:rPr>
          <w:b/>
          <w:sz w:val="24"/>
        </w:rPr>
        <w:t>3. Contoh Amalan Tadika</w:t>
      </w:r>
    </w:p>
    <w:p>
      <w:r>
        <w:t>Bagi tema bulanan "Haiwan Ternakan", RPH harian boleh berbeza setiap hari — Isnin fokus kepada pengenalan nama haiwan (Bahasa), Selasa fokus kepada bilangan kaki haiwan (Matematik), namun kedua-duanya kekal dalam tema yang sama.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3a. Kajian Kes: Tadika ABC dan Penyesuaian Tema Hujan</w:t>
            </w:r>
          </w:p>
          <w:p>
            <w:r>
              <w:rPr>
                <w:rFonts w:ascii="Arial" w:hAnsi="Arial"/>
                <w:sz w:val="22"/>
              </w:rPr>
              <w:t>Tadika ABC merancang tema bulan "Cuaca dan Musim" dengan RPH Rabu memfokuskan aktiviti luar (pemerhatian awan). Pada hari tersebut hujan lebat turun sejak awal pagi. Guru kelas, Cikgu X, menyesuaikan RPH dengan menggantikan aktiviti pemerhatian awan luar dengan simulasi hujan dalam kelas menggunakan bunyi rakaman hujan dan aktiviti melukis awan gelap — objektif pembelajaran (mengenal ciri cuaca hujan) kekal tercapai walaupun kaedah penyampaian berubah sepenuhnya. Kes ini menunjukkan fleksibiliti RPH yang betul: tema dan objektif tidak berubah, hanya kaedah pelaksanaan disesuaikan dengan realiti harian.</w:t>
            </w:r>
          </w:p>
        </w:tc>
      </w:tr>
    </w:tbl>
    <w:p>
      <w:pPr>
        <w:keepNext/>
      </w:pPr>
      <w:r>
        <w:rPr>
          <w:b/>
          <w:sz w:val="24"/>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pPr>
        <w:keepNext/>
      </w:pPr>
      <w:r>
        <w:rPr>
          <w:b/>
          <w:sz w:val="24"/>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pPr>
        <w:keepNext/>
      </w:pPr>
      <w:r>
        <w:rPr>
          <w:b/>
          <w:sz w:val="24"/>
        </w:rPr>
        <w:t>6. Jadual Perbandingan RPT dan RPH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RPT</w:t>
            </w:r>
          </w:p>
        </w:tc>
        <w:tc>
          <w:tcPr>
            <w:tcW w:type="dxa" w:w="3104"/>
            <w:shd w:val="clear" w:color="auto" w:fill="D9D9D9"/>
          </w:tcPr>
          <w:p>
            <w:r>
              <w:rPr>
                <w:rFonts w:ascii="Arial" w:hAnsi="Arial"/>
                <w:b/>
                <w:sz w:val="20"/>
              </w:rPr>
              <w:t>RPH</w:t>
            </w:r>
          </w:p>
        </w:tc>
      </w:tr>
      <w:tr>
        <w:tc>
          <w:tcPr>
            <w:tcW w:type="dxa" w:w="3104"/>
          </w:tcPr>
          <w:p>
            <w:r>
              <w:rPr>
                <w:rFonts w:ascii="Arial" w:hAnsi="Arial"/>
                <w:sz w:val="20"/>
              </w:rPr>
              <w:t>Tempoh liputan</w:t>
            </w:r>
          </w:p>
        </w:tc>
        <w:tc>
          <w:tcPr>
            <w:tcW w:type="dxa" w:w="3104"/>
          </w:tcPr>
          <w:p>
            <w:r>
              <w:rPr>
                <w:rFonts w:ascii="Arial" w:hAnsi="Arial"/>
                <w:sz w:val="20"/>
              </w:rPr>
              <w:t>Setahun (dipecah ke bulan/minggu)</w:t>
            </w:r>
          </w:p>
        </w:tc>
        <w:tc>
          <w:tcPr>
            <w:tcW w:type="dxa" w:w="3104"/>
          </w:tcPr>
          <w:p>
            <w:r>
              <w:rPr>
                <w:rFonts w:ascii="Arial" w:hAnsi="Arial"/>
                <w:sz w:val="20"/>
              </w:rPr>
              <w:t>Satu hari persekolahan</w:t>
            </w:r>
          </w:p>
        </w:tc>
      </w:tr>
      <w:tr>
        <w:tc>
          <w:tcPr>
            <w:tcW w:type="dxa" w:w="3104"/>
          </w:tcPr>
          <w:p>
            <w:r>
              <w:rPr>
                <w:rFonts w:ascii="Arial" w:hAnsi="Arial"/>
                <w:sz w:val="20"/>
              </w:rPr>
              <w:t>Fungsi utama</w:t>
            </w:r>
          </w:p>
        </w:tc>
        <w:tc>
          <w:tcPr>
            <w:tcW w:type="dxa" w:w="3104"/>
          </w:tcPr>
          <w:p>
            <w:r>
              <w:rPr>
                <w:rFonts w:ascii="Arial" w:hAnsi="Arial"/>
                <w:sz w:val="20"/>
              </w:rPr>
              <w:t>Rangka kerja strategik</w:t>
            </w:r>
          </w:p>
        </w:tc>
        <w:tc>
          <w:tcPr>
            <w:tcW w:type="dxa" w:w="3104"/>
          </w:tcPr>
          <w:p>
            <w:r>
              <w:rPr>
                <w:rFonts w:ascii="Arial" w:hAnsi="Arial"/>
                <w:sz w:val="20"/>
              </w:rPr>
              <w:t>Dokumen operasi harian</w:t>
            </w:r>
          </w:p>
        </w:tc>
      </w:tr>
      <w:tr>
        <w:tc>
          <w:tcPr>
            <w:tcW w:type="dxa" w:w="3104"/>
          </w:tcPr>
          <w:p>
            <w:r>
              <w:rPr>
                <w:rFonts w:ascii="Arial" w:hAnsi="Arial"/>
                <w:sz w:val="20"/>
              </w:rPr>
              <w:t>Tahap perincian</w:t>
            </w:r>
          </w:p>
        </w:tc>
        <w:tc>
          <w:tcPr>
            <w:tcW w:type="dxa" w:w="3104"/>
          </w:tcPr>
          <w:p>
            <w:r>
              <w:rPr>
                <w:rFonts w:ascii="Arial" w:hAnsi="Arial"/>
                <w:sz w:val="20"/>
              </w:rPr>
              <w:t>Tema dan komponen umum</w:t>
            </w:r>
          </w:p>
        </w:tc>
        <w:tc>
          <w:tcPr>
            <w:tcW w:type="dxa" w:w="3104"/>
          </w:tcPr>
          <w:p>
            <w:r>
              <w:rPr>
                <w:rFonts w:ascii="Arial" w:hAnsi="Arial"/>
                <w:sz w:val="20"/>
              </w:rPr>
              <w:t>Objektif, aktiviti, BBM, refleksi terperinci</w:t>
            </w:r>
          </w:p>
        </w:tc>
      </w:tr>
      <w:tr>
        <w:tc>
          <w:tcPr>
            <w:tcW w:type="dxa" w:w="3104"/>
          </w:tcPr>
          <w:p>
            <w:r>
              <w:rPr>
                <w:rFonts w:ascii="Arial" w:hAnsi="Arial"/>
                <w:sz w:val="20"/>
              </w:rPr>
              <w:t>Kekerapan semakan</w:t>
            </w:r>
          </w:p>
        </w:tc>
        <w:tc>
          <w:tcPr>
            <w:tcW w:type="dxa" w:w="3104"/>
          </w:tcPr>
          <w:p>
            <w:r>
              <w:rPr>
                <w:rFonts w:ascii="Arial" w:hAnsi="Arial"/>
                <w:sz w:val="20"/>
              </w:rPr>
              <w:t>Sekali setahun/semester</w:t>
            </w:r>
          </w:p>
        </w:tc>
        <w:tc>
          <w:tcPr>
            <w:tcW w:type="dxa" w:w="3104"/>
          </w:tcPr>
          <w:p>
            <w:r>
              <w:rPr>
                <w:rFonts w:ascii="Arial" w:hAnsi="Arial"/>
                <w:sz w:val="20"/>
              </w:rPr>
              <w:t>Setiap hari oleh pengetua</w:t>
            </w:r>
          </w:p>
        </w:tc>
      </w:tr>
      <w:tr>
        <w:tc>
          <w:tcPr>
            <w:tcW w:type="dxa" w:w="3104"/>
          </w:tcPr>
          <w:p>
            <w:r>
              <w:rPr>
                <w:rFonts w:ascii="Arial" w:hAnsi="Arial"/>
                <w:sz w:val="20"/>
              </w:rPr>
              <w:t>Fleksibiliti</w:t>
            </w:r>
          </w:p>
        </w:tc>
        <w:tc>
          <w:tcPr>
            <w:tcW w:type="dxa" w:w="3104"/>
          </w:tcPr>
          <w:p>
            <w:r>
              <w:rPr>
                <w:rFonts w:ascii="Arial" w:hAnsi="Arial"/>
                <w:sz w:val="20"/>
              </w:rPr>
              <w:t>Rendah (rangka tetap)</w:t>
            </w:r>
          </w:p>
        </w:tc>
        <w:tc>
          <w:tcPr>
            <w:tcW w:type="dxa" w:w="3104"/>
          </w:tcPr>
          <w:p>
            <w:r>
              <w:rPr>
                <w:rFonts w:ascii="Arial" w:hAnsi="Arial"/>
                <w:sz w:val="20"/>
              </w:rPr>
              <w:t>Sederhana-tinggi (kaedah boleh disesuaikan)</w:t>
            </w:r>
          </w:p>
        </w:tc>
      </w:tr>
    </w:tbl>
    <w:p>
      <w:pPr>
        <w:keepNext/>
      </w:pPr>
      <w:r>
        <w:rPr>
          <w:b/>
          <w:sz w:val="24"/>
        </w:rPr>
        <w:t>7. Kesilapan Lazim dan Cara Mengelak</w:t>
      </w:r>
    </w:p>
    <w:p>
      <w:r>
        <w:t>Kesilapan yang kerap berlaku ialah guru menganggap RPH sebagai dokumen berasingan daripada RPT, lalu merancang aktiviti yang tidak berkaitan dengan tema bulanan. Cara mengelak: sentiasa buka RPT sebelum mula menulis RPH, dan semak sama ada aktiviti yang dirancang benar-benar menyumbang kepada objektif komponen pembelajaran RPT minggu tersebut. Kesilapan kedua ialah mengabaikan liputan enam tunjang dalam jangka masa mingguan — guru hanya fokus kepada Bahasa dan Matematik sepanjang minggu tanpa menyelitkan Perkembangan Fizikal dan Estetika atau Kerohanian. Semakan mingguan terhadap senarai tunjang yang telah diliputi dapat mengelakkan kepincangan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Bab 1</w:t>
            </w:r>
          </w:p>
          <w:p/>
          <w:p>
            <w:r>
              <w:rPr>
                <w:rFonts w:ascii="Arial" w:hAnsi="Arial"/>
                <w:sz w:val="22"/>
              </w:rPr>
              <w:t>• [ ] RPH dirujuk daripada RPT tema bulan/minggu semasa.</w:t>
            </w:r>
          </w:p>
          <w:p/>
          <w:p>
            <w:r>
              <w:rPr>
                <w:rFonts w:ascii="Arial" w:hAnsi="Arial"/>
                <w:sz w:val="22"/>
              </w:rPr>
              <w:t>• [ ] Objektif RPH selari dengan komponen pembelajaran RPT.</w:t>
            </w:r>
          </w:p>
          <w:p/>
          <w:p>
            <w:r>
              <w:rPr>
                <w:rFonts w:ascii="Arial" w:hAnsi="Arial"/>
                <w:sz w:val="22"/>
              </w:rPr>
              <w:t>• [ ] Set induksi mengaitkan pembelajaran hari sebelumnya.</w:t>
            </w:r>
          </w:p>
          <w:p/>
          <w:p>
            <w:r>
              <w:rPr>
                <w:rFonts w:ascii="Arial" w:hAnsi="Arial"/>
                <w:sz w:val="22"/>
              </w:rPr>
              <w:t>• [ ] Sekurang-kurangnya satu tunjang KSPK selain Bahasa/Matematik disentuh dalam minggu tersebut.</w:t>
            </w:r>
          </w:p>
          <w:p/>
          <w:p>
            <w:r>
              <w:rPr>
                <w:rFonts w:ascii="Arial" w:hAnsi="Arial"/>
                <w:sz w:val="22"/>
              </w:rPr>
              <w:t>• [ ] Fleksibiliti kaedah (bukan objektif) digunakan jika keadaan berubah (cuaca, kesediaan murid).</w:t>
            </w:r>
          </w:p>
        </w:tc>
      </w:tr>
    </w:tbl>
    <w:p>
      <w:pPr>
        <w:keepNext/>
      </w:pPr>
      <w:r>
        <w:rPr>
          <w:b/>
          <w:sz w:val="24"/>
        </w:rPr>
        <w:t>8a. Kepentingan Rujukan Semula Berterusan Sepanjang Tahun</w:t>
      </w:r>
    </w:p>
    <w:p>
      <w:r>
        <w:t>Rujukan semula kepada KSPK dan RPT bukan hanya berlaku sekali sahaja pada awal tahun persekolahan semasa RPT digubal, tetapi perlu menjadi amalan berterusan guru sepanjang tahun. Ini kerana perkembangan sebenar murid dalam kelas — sama ada lebih cepat atau lebih perlahan daripada jangkaan — kadangkala memerlukan guru menyemak semula sama ada sesuatu komponen pembelajaran dalam RPT masih relevan untuk diteruskan mengikut jadual asal, atau perlu disesuaikan sedikit. Rujukan semula berterusan ini membantu guru mengekalkan RPH yang benar-benar mencerminkan keperluan sebenar kelas, bukan sekadar mengikut rangka RPT secara membuta tuli tanpa refleksi.</w:t>
      </w:r>
    </w:p>
    <w:p>
      <w:pPr>
        <w:keepNext/>
      </w:pPr>
      <w:r>
        <w:rPr>
          <w:b/>
          <w:sz w:val="24"/>
        </w:rPr>
        <w:t>9. Peranan Pengetua dalam Semakan RPH Berkaitan Tunjang</w:t>
      </w:r>
    </w:p>
    <w:p>
      <w:r>
        <w:t>Pengetua bukan sahaja menyemak RPH dari sudut keselamatan dan kesesuaian aktiviti, tetapi turut memainkan peranan sebagai penyelaras liputan tunjang merentasi kelas. Pengetua yang cekap akan menyimpan rekod ringkas (contoh: carta semakan mingguan) yang menunjukkan tunjang mana yang telah diliputi oleh setiap kelas sepanjang bulan, supaya sebarang kepincangan liputan dapat dikesan awal sebelum ia menjejaskan perkembangan holistik murid. Semakan ini biasanya dilakukan serentak dengan kelulusan RPH harian, di mana pengetua menandakan tunjang berkaitan pada carta induk tadika.</w:t>
      </w:r>
    </w:p>
    <w:p>
      <w:pPr>
        <w:keepNext/>
      </w:pPr>
      <w:r>
        <w:rPr>
          <w:b/>
          <w:sz w:val="24"/>
        </w:rPr>
        <w:t>10. Perbezaan Pendekatan RPH Mengikut Peringkat Umur</w:t>
      </w:r>
    </w:p>
    <w:p>
      <w:r>
        <w:t>Walaupun format asas RPH adalah sama, kedalaman dan kerumitan aktiviti perlu disesuaikan mengikut peringkat umur murid dalam kelas prasekolah — biasanya dikategorikan kepada kumpulan umur 4 tahun dan 5-6 tahun. Bagi murid berumur 4 tahun, RPH cenderung menekankan pengenalan konsep asas melalui deria (sentuh, lihat, dengar) dengan tempoh aktiviti yang lebih singkat. Bagi murid 5-6 tahun yang bersedia melangkah ke sekolah rendah, RPH boleh memasukkan elemen pra-literasi dan pra-numerasi yang lebih mencabar, seperti mengenal huruf awal perkataan atau mengira sehingga 20, selagi ia masih berlandaskan pembelajaran melalui bermain dan tidak menyalahi falsafah KSPK.</w:t>
      </w:r>
    </w:p>
    <w:p>
      <w:pPr>
        <w:keepNext/>
      </w:pPr>
      <w:r>
        <w:rPr>
          <w:b/>
          <w:sz w:val="24"/>
        </w:rPr>
        <w:t>11. Dokumentasi Sokongan RPH</w:t>
      </w:r>
    </w:p>
    <w:p>
      <w:r>
        <w:t>Selain RPH itu sendiri, guru digalakkan menyimpan dokumentasi sokongan ringkas seperti gambar hasil kerja murid, senarai kehadiran, atau nota pemerhatian tambahan yang dilampirkan bersama RPH sebagai bukti pelaksanaan. Dokumentasi ini bukan keperluan wajib dalam format RPH asas, tetapi ia memperkukuhkan portfolio perkembangan murid dan menjadi rujukan berguna semasa sesi pelaporan kepada ibu bapa.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Ambil satu muka surat RPT sedia ada dan kenal pasti komponen pembelajaran bagi satu minggu. Bina rangka RPH harian (Isnin–Jumaat) yang selari dengannya.</w:t>
            </w:r>
          </w:p>
          <w:p/>
          <w:p>
            <w:r>
              <w:rPr>
                <w:rFonts w:ascii="Arial" w:hAnsi="Arial"/>
                <w:sz w:val="22"/>
              </w:rPr>
              <w:t>• Senaraikan enam tunjang KSPK dan tandakan tunjang mana yang diliputi dalam RPH yang telah anda bina pada aktiviti 1. Kenal pasti tunjang yang tertinggal dan cadangkan aktiviti tambahan.</w:t>
            </w:r>
          </w:p>
          <w:p/>
          <w:p>
            <w:r>
              <w:rPr>
                <w:rFonts w:ascii="Arial" w:hAnsi="Arial"/>
                <w:sz w:val="22"/>
              </w:rPr>
              <w:t>• Tulis satu contoh set induksi RPH yang mengaitkan topik semalam dengan topik hari ini, berdasarkan tema pilihan anda sendiri.</w:t>
            </w:r>
          </w:p>
          <w:p/>
          <w:p>
            <w:r>
              <w:rPr>
                <w:rFonts w:ascii="Arial" w:hAnsi="Arial"/>
                <w:sz w:val="22"/>
              </w:rPr>
              <w:t>• Bina satu carta semakan mingguan ringkas (seperti yang diamalkan pengetua) untuk memantau liputan enam tunjang bagi kelas anda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Pemahaman hubungan antara RPT dan RPH, latar belakang dasar KSPK, liputan enam tunjang secara mingguan, serta set induksi yang menyambung pembelajaran antara hari, membolehkan guru menyediakan aktiviti harian yang selari dengan rangka tahunan namun tetap fleksibel mengikut keadaan sebenar kelas.</w:t>
            </w:r>
          </w:p>
        </w:tc>
      </w:tr>
    </w:tbl>
    <w:p>
      <w:pPr>
        <w:pageBreakBefore/>
        <w:shd w:val="clear" w:color="auto" w:fill="D9D9D9"/>
      </w:pPr>
      <w:r>
        <w:rPr>
          <w:rFonts w:ascii="Arial" w:hAnsi="Arial"/>
          <w:b/>
          <w:sz w:val="28"/>
        </w:rPr>
        <w:t>Bab 2: Preschool Timetable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komponen jadual waktu prasekolah.</w:t>
            </w:r>
          </w:p>
          <w:p/>
          <w:p>
            <w:r>
              <w:rPr>
                <w:rFonts w:ascii="Arial" w:hAnsi="Arial"/>
                <w:sz w:val="22"/>
              </w:rPr>
              <w:t>• Menjelaskan peruntukan masa bagi setiap bidang pembelajaran.</w:t>
            </w:r>
          </w:p>
          <w:p/>
          <w:p>
            <w:r>
              <w:rPr>
                <w:rFonts w:ascii="Arial" w:hAnsi="Arial"/>
                <w:sz w:val="22"/>
              </w:rPr>
              <w:t>• Menyediakan RPH selaras dengan jadual waktu yang ditetapkan.</w:t>
            </w:r>
          </w:p>
          <w:p/>
          <w:p>
            <w:r>
              <w:rPr>
                <w:rFonts w:ascii="Arial" w:hAnsi="Arial"/>
                <w:sz w:val="22"/>
              </w:rPr>
              <w:t>• Merancang peralihan antara slot dengan berkesan.</w:t>
            </w:r>
          </w:p>
          <w:p/>
          <w:p>
            <w:r>
              <w:rPr>
                <w:rFonts w:ascii="Arial" w:hAnsi="Arial"/>
                <w:sz w:val="22"/>
              </w:rPr>
              <w:t>• Menyeimbangkan aktiviti berduduk dan aktiviti aktif sepanjang hari.</w:t>
            </w:r>
          </w:p>
        </w:tc>
      </w:tr>
    </w:tbl>
    <w:p>
      <w:pPr>
        <w:keepNext/>
      </w:pPr>
      <w:r>
        <w:rPr>
          <w:b/>
          <w:sz w:val="24"/>
        </w:rPr>
        <w:t>1. Komponen Jadual Waktu</w:t>
      </w:r>
    </w:p>
    <w:p>
      <w:r>
        <w:t>Jadual waktu prasekolah biasanya merangkumi bidang pembelajaran (contoh: Bahasa Malaysia, Bahasa Inggeris, Matematik Awal, Sains Awal, Pendidikan Islam/Moral, Pendidikan Jasmani, Kreativiti), hari persekolahan, dan peruntukan masa setiap slot. Jadual waktu digubal pada peringkat pentadbiran tadika/prasekolah, biasanya oleh pengetua atau penyelaras kurikulum, berdasarkan bilangan jam pembelajaran minimum yang disyorkan KSPK bagi setiap bidang sepanjang seminggu.</w:t>
      </w:r>
    </w:p>
    <w:p>
      <w:pPr>
        <w:keepNext/>
      </w:pPr>
      <w:r>
        <w:rPr>
          <w:b/>
          <w:sz w:val="24"/>
        </w:rPr>
        <w:t>1b. Autoriti Kelulusan Jadual Waktu</w:t>
      </w:r>
    </w:p>
    <w:p>
      <w:r>
        <w:t>Walaupun guru kelas boleh mencadangkan penyesuaian kecil, jadual waktu induk tadika secara rasmi diluluskan oleh pengetua atau penyelaras kurikulum, dan sebarang perubahan struktur (contoh: menukar bilangan slot bagi sesuatu bidang pembelajaran) perlu melalui proses kelulusan yang sama sebelum dilaksanakan merentasi semua kelas. Ini memastikan konsistensi liputan kurikulum antara kelas dalam tadika yang sama, terutamanya bagi tadika yang mengendalikan lebih daripada satu kelas prasekolah pada peringkat umur yang berbeza.</w:t>
      </w:r>
    </w:p>
    <w:p>
      <w:pPr>
        <w:keepNext/>
      </w:pPr>
      <w:r>
        <w:rPr>
          <w:b/>
          <w:sz w:val="24"/>
        </w:rPr>
        <w:t>1a. Prinsip Penyusunan Jadual Waktu Mengikut KSPK</w:t>
      </w:r>
    </w:p>
    <w:p>
      <w:r>
        <w:t>KSPK menetapkan bahawa peruntukan masa bagi aktiviti prasekolah wajar mengutamakan pembelajaran melalui bermain, dengan sesi berstruktur (dipandu guru) dan sesi tidak berstruktur (permainan bebas/rehat) diselang-selikan. Secara umum, sesi pembelajaran formal tidak melebihi 30 minit berturut-turut bagi murid prasekolah kerana jangka tumpuan mereka yang terhad, dan setiap hari persekolahan wajar merangkumi sekurang-kurangnya satu slot aktiviti fizikal (Pendidikan Jasmani atau permainan luar) bagi menyokong perkembangan motor kasar.</w:t>
      </w:r>
    </w:p>
    <w:p>
      <w:pPr>
        <w:keepNext/>
      </w:pPr>
      <w:r>
        <w:rPr>
          <w:b/>
          <w:sz w:val="24"/>
        </w:rPr>
        <w:t>2. Contoh Peruntukan Masa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Hari</w:t>
            </w:r>
          </w:p>
        </w:tc>
        <w:tc>
          <w:tcPr>
            <w:tcW w:type="dxa" w:w="3104"/>
            <w:shd w:val="clear" w:color="auto" w:fill="D9D9D9"/>
          </w:tcPr>
          <w:p>
            <w:r>
              <w:rPr>
                <w:rFonts w:ascii="Arial" w:hAnsi="Arial"/>
                <w:b/>
                <w:sz w:val="20"/>
              </w:rPr>
              <w:t>Slot Pagi (8.00–10.00)</w:t>
            </w:r>
          </w:p>
        </w:tc>
        <w:tc>
          <w:tcPr>
            <w:tcW w:type="dxa" w:w="3104"/>
            <w:shd w:val="clear" w:color="auto" w:fill="D9D9D9"/>
          </w:tcPr>
          <w:p>
            <w:r>
              <w:rPr>
                <w:rFonts w:ascii="Arial" w:hAnsi="Arial"/>
                <w:b/>
                <w:sz w:val="20"/>
              </w:rPr>
              <w:t>Slot Selepas Rehat (10.30–12.00)</w:t>
            </w:r>
          </w:p>
        </w:tc>
      </w:tr>
      <w:tr>
        <w:tc>
          <w:tcPr>
            <w:tcW w:type="dxa" w:w="3104"/>
          </w:tcPr>
          <w:p>
            <w:r>
              <w:rPr>
                <w:rFonts w:ascii="Arial" w:hAnsi="Arial"/>
                <w:sz w:val="20"/>
              </w:rPr>
              <w:t>Isnin</w:t>
            </w:r>
          </w:p>
        </w:tc>
        <w:tc>
          <w:tcPr>
            <w:tcW w:type="dxa" w:w="3104"/>
          </w:tcPr>
          <w:p>
            <w:r>
              <w:rPr>
                <w:rFonts w:ascii="Arial" w:hAnsi="Arial"/>
                <w:sz w:val="20"/>
              </w:rPr>
              <w:t>Bahasa Malaysia + Sains Awal</w:t>
            </w:r>
          </w:p>
        </w:tc>
        <w:tc>
          <w:tcPr>
            <w:tcW w:type="dxa" w:w="3104"/>
          </w:tcPr>
          <w:p>
            <w:r>
              <w:rPr>
                <w:rFonts w:ascii="Arial" w:hAnsi="Arial"/>
                <w:sz w:val="20"/>
              </w:rPr>
              <w:t>Kreativiti (Seni)</w:t>
            </w:r>
          </w:p>
        </w:tc>
      </w:tr>
      <w:tr>
        <w:tc>
          <w:tcPr>
            <w:tcW w:type="dxa" w:w="3104"/>
          </w:tcPr>
          <w:p>
            <w:r>
              <w:rPr>
                <w:rFonts w:ascii="Arial" w:hAnsi="Arial"/>
                <w:sz w:val="20"/>
              </w:rPr>
              <w:t>Selasa</w:t>
            </w:r>
          </w:p>
        </w:tc>
        <w:tc>
          <w:tcPr>
            <w:tcW w:type="dxa" w:w="3104"/>
          </w:tcPr>
          <w:p>
            <w:r>
              <w:rPr>
                <w:rFonts w:ascii="Arial" w:hAnsi="Arial"/>
                <w:sz w:val="20"/>
              </w:rPr>
              <w:t>Matematik Awal + Pendidikan Islam/Moral</w:t>
            </w:r>
          </w:p>
        </w:tc>
        <w:tc>
          <w:tcPr>
            <w:tcW w:type="dxa" w:w="3104"/>
          </w:tcPr>
          <w:p>
            <w:r>
              <w:rPr>
                <w:rFonts w:ascii="Arial" w:hAnsi="Arial"/>
                <w:sz w:val="20"/>
              </w:rPr>
              <w:t>Pendidikan Jasmani</w:t>
            </w:r>
          </w:p>
        </w:tc>
      </w:tr>
    </w:tbl>
    <w:p>
      <w:pPr>
        <w:keepNext/>
      </w:pPr>
      <w:r>
        <w:rPr>
          <w:b/>
          <w:sz w:val="24"/>
        </w:rPr>
        <w:t>2a. Contoh Jadual Waktu Penuh Seminggu (Ilustratif)</w:t>
      </w:r>
    </w:p>
    <w:tbl>
      <w:tblPr>
        <w:tblStyle w:val="TableGrid"/>
        <w:tblW w:type="auto" w:w="0"/>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9D9D9"/>
          </w:tcPr>
          <w:p>
            <w:r>
              <w:rPr>
                <w:rFonts w:ascii="Arial" w:hAnsi="Arial"/>
                <w:b/>
                <w:sz w:val="20"/>
              </w:rPr>
              <w:t>Hari</w:t>
            </w:r>
          </w:p>
        </w:tc>
        <w:tc>
          <w:tcPr>
            <w:tcW w:type="dxa" w:w="1552"/>
            <w:shd w:val="clear" w:color="auto" w:fill="D9D9D9"/>
          </w:tcPr>
          <w:p>
            <w:r>
              <w:rPr>
                <w:rFonts w:ascii="Arial" w:hAnsi="Arial"/>
                <w:b/>
                <w:sz w:val="20"/>
              </w:rPr>
              <w:t>8.00–9.00</w:t>
            </w:r>
          </w:p>
        </w:tc>
        <w:tc>
          <w:tcPr>
            <w:tcW w:type="dxa" w:w="1552"/>
            <w:shd w:val="clear" w:color="auto" w:fill="D9D9D9"/>
          </w:tcPr>
          <w:p>
            <w:r>
              <w:rPr>
                <w:rFonts w:ascii="Arial" w:hAnsi="Arial"/>
                <w:b/>
                <w:sz w:val="20"/>
              </w:rPr>
              <w:t>9.00–10.00</w:t>
            </w:r>
          </w:p>
        </w:tc>
        <w:tc>
          <w:tcPr>
            <w:tcW w:type="dxa" w:w="1552"/>
            <w:shd w:val="clear" w:color="auto" w:fill="D9D9D9"/>
          </w:tcPr>
          <w:p>
            <w:r>
              <w:rPr>
                <w:rFonts w:ascii="Arial" w:hAnsi="Arial"/>
                <w:b/>
                <w:sz w:val="20"/>
              </w:rPr>
              <w:t>10.00–10.30</w:t>
            </w:r>
          </w:p>
        </w:tc>
        <w:tc>
          <w:tcPr>
            <w:tcW w:type="dxa" w:w="1552"/>
            <w:shd w:val="clear" w:color="auto" w:fill="D9D9D9"/>
          </w:tcPr>
          <w:p>
            <w:r>
              <w:rPr>
                <w:rFonts w:ascii="Arial" w:hAnsi="Arial"/>
                <w:b/>
                <w:sz w:val="20"/>
              </w:rPr>
              <w:t>10.30–11.30</w:t>
            </w:r>
          </w:p>
        </w:tc>
        <w:tc>
          <w:tcPr>
            <w:tcW w:type="dxa" w:w="1552"/>
            <w:shd w:val="clear" w:color="auto" w:fill="D9D9D9"/>
          </w:tcPr>
          <w:p>
            <w:r>
              <w:rPr>
                <w:rFonts w:ascii="Arial" w:hAnsi="Arial"/>
                <w:b/>
                <w:sz w:val="20"/>
              </w:rPr>
              <w:t>11.30–12.30</w:t>
            </w:r>
          </w:p>
        </w:tc>
      </w:tr>
      <w:tr>
        <w:tc>
          <w:tcPr>
            <w:tcW w:type="dxa" w:w="1552"/>
          </w:tcPr>
          <w:p>
            <w:r>
              <w:rPr>
                <w:rFonts w:ascii="Arial" w:hAnsi="Arial"/>
                <w:sz w:val="20"/>
              </w:rPr>
              <w:t>Isnin</w:t>
            </w:r>
          </w:p>
        </w:tc>
        <w:tc>
          <w:tcPr>
            <w:tcW w:type="dxa" w:w="1552"/>
          </w:tcPr>
          <w:p>
            <w:r>
              <w:rPr>
                <w:rFonts w:ascii="Arial" w:hAnsi="Arial"/>
                <w:sz w:val="20"/>
              </w:rPr>
              <w:t>Bahasa Malaysia</w:t>
            </w:r>
          </w:p>
        </w:tc>
        <w:tc>
          <w:tcPr>
            <w:tcW w:type="dxa" w:w="1552"/>
          </w:tcPr>
          <w:p>
            <w:r>
              <w:rPr>
                <w:rFonts w:ascii="Arial" w:hAnsi="Arial"/>
                <w:sz w:val="20"/>
              </w:rPr>
              <w:t>Sains Awal</w:t>
            </w:r>
          </w:p>
        </w:tc>
        <w:tc>
          <w:tcPr>
            <w:tcW w:type="dxa" w:w="1552"/>
          </w:tcPr>
          <w:p>
            <w:r>
              <w:rPr>
                <w:rFonts w:ascii="Arial" w:hAnsi="Arial"/>
                <w:sz w:val="20"/>
              </w:rPr>
              <w:t>Rehat</w:t>
            </w:r>
          </w:p>
        </w:tc>
        <w:tc>
          <w:tcPr>
            <w:tcW w:type="dxa" w:w="1552"/>
          </w:tcPr>
          <w:p>
            <w:r>
              <w:rPr>
                <w:rFonts w:ascii="Arial" w:hAnsi="Arial"/>
                <w:sz w:val="20"/>
              </w:rPr>
              <w:t>Kreativiti (Seni)</w:t>
            </w:r>
          </w:p>
        </w:tc>
        <w:tc>
          <w:tcPr>
            <w:tcW w:type="dxa" w:w="1552"/>
          </w:tcPr>
          <w:p>
            <w:r>
              <w:rPr>
                <w:rFonts w:ascii="Arial" w:hAnsi="Arial"/>
                <w:sz w:val="20"/>
              </w:rPr>
              <w:t>Permainan Bebas</w:t>
            </w:r>
          </w:p>
        </w:tc>
      </w:tr>
      <w:tr>
        <w:tc>
          <w:tcPr>
            <w:tcW w:type="dxa" w:w="1552"/>
          </w:tcPr>
          <w:p>
            <w:r>
              <w:rPr>
                <w:rFonts w:ascii="Arial" w:hAnsi="Arial"/>
                <w:sz w:val="20"/>
              </w:rPr>
              <w:t>Selasa</w:t>
            </w:r>
          </w:p>
        </w:tc>
        <w:tc>
          <w:tcPr>
            <w:tcW w:type="dxa" w:w="1552"/>
          </w:tcPr>
          <w:p>
            <w:r>
              <w:rPr>
                <w:rFonts w:ascii="Arial" w:hAnsi="Arial"/>
                <w:sz w:val="20"/>
              </w:rPr>
              <w:t>Matematik Awal</w:t>
            </w:r>
          </w:p>
        </w:tc>
        <w:tc>
          <w:tcPr>
            <w:tcW w:type="dxa" w:w="1552"/>
          </w:tcPr>
          <w:p>
            <w:r>
              <w:rPr>
                <w:rFonts w:ascii="Arial" w:hAnsi="Arial"/>
                <w:sz w:val="20"/>
              </w:rPr>
              <w:t>Pendidikan Islam/Moral</w:t>
            </w:r>
          </w:p>
        </w:tc>
        <w:tc>
          <w:tcPr>
            <w:tcW w:type="dxa" w:w="1552"/>
          </w:tcPr>
          <w:p>
            <w:r>
              <w:rPr>
                <w:rFonts w:ascii="Arial" w:hAnsi="Arial"/>
                <w:sz w:val="20"/>
              </w:rPr>
              <w:t>Rehat</w:t>
            </w:r>
          </w:p>
        </w:tc>
        <w:tc>
          <w:tcPr>
            <w:tcW w:type="dxa" w:w="1552"/>
          </w:tcPr>
          <w:p>
            <w:r>
              <w:rPr>
                <w:rFonts w:ascii="Arial" w:hAnsi="Arial"/>
                <w:sz w:val="20"/>
              </w:rPr>
              <w:t>Pendidikan Jasmani</w:t>
            </w:r>
          </w:p>
        </w:tc>
        <w:tc>
          <w:tcPr>
            <w:tcW w:type="dxa" w:w="1552"/>
          </w:tcPr>
          <w:p>
            <w:r>
              <w:rPr>
                <w:rFonts w:ascii="Arial" w:hAnsi="Arial"/>
                <w:sz w:val="20"/>
              </w:rPr>
              <w:t>Bahasa Inggeris</w:t>
            </w:r>
          </w:p>
        </w:tc>
      </w:tr>
      <w:tr>
        <w:tc>
          <w:tcPr>
            <w:tcW w:type="dxa" w:w="1552"/>
          </w:tcPr>
          <w:p>
            <w:r>
              <w:rPr>
                <w:rFonts w:ascii="Arial" w:hAnsi="Arial"/>
                <w:sz w:val="20"/>
              </w:rPr>
              <w:t>Rabu</w:t>
            </w:r>
          </w:p>
        </w:tc>
        <w:tc>
          <w:tcPr>
            <w:tcW w:type="dxa" w:w="1552"/>
          </w:tcPr>
          <w:p>
            <w:r>
              <w:rPr>
                <w:rFonts w:ascii="Arial" w:hAnsi="Arial"/>
                <w:sz w:val="20"/>
              </w:rPr>
              <w:t>Bahasa Inggeris</w:t>
            </w:r>
          </w:p>
        </w:tc>
        <w:tc>
          <w:tcPr>
            <w:tcW w:type="dxa" w:w="1552"/>
          </w:tcPr>
          <w:p>
            <w:r>
              <w:rPr>
                <w:rFonts w:ascii="Arial" w:hAnsi="Arial"/>
                <w:sz w:val="20"/>
              </w:rPr>
              <w:t>Sains Awal</w:t>
            </w:r>
          </w:p>
        </w:tc>
        <w:tc>
          <w:tcPr>
            <w:tcW w:type="dxa" w:w="1552"/>
          </w:tcPr>
          <w:p>
            <w:r>
              <w:rPr>
                <w:rFonts w:ascii="Arial" w:hAnsi="Arial"/>
                <w:sz w:val="20"/>
              </w:rPr>
              <w:t>Rehat</w:t>
            </w:r>
          </w:p>
        </w:tc>
        <w:tc>
          <w:tcPr>
            <w:tcW w:type="dxa" w:w="1552"/>
          </w:tcPr>
          <w:p>
            <w:r>
              <w:rPr>
                <w:rFonts w:ascii="Arial" w:hAnsi="Arial"/>
                <w:sz w:val="20"/>
              </w:rPr>
              <w:t>Matematik Awal</w:t>
            </w:r>
          </w:p>
        </w:tc>
        <w:tc>
          <w:tcPr>
            <w:tcW w:type="dxa" w:w="1552"/>
          </w:tcPr>
          <w:p>
            <w:r>
              <w:rPr>
                <w:rFonts w:ascii="Arial" w:hAnsi="Arial"/>
                <w:sz w:val="20"/>
              </w:rPr>
              <w:t>Muzik dan Pergerakan</w:t>
            </w:r>
          </w:p>
        </w:tc>
      </w:tr>
      <w:tr>
        <w:tc>
          <w:tcPr>
            <w:tcW w:type="dxa" w:w="1552"/>
          </w:tcPr>
          <w:p>
            <w:r>
              <w:rPr>
                <w:rFonts w:ascii="Arial" w:hAnsi="Arial"/>
                <w:sz w:val="20"/>
              </w:rPr>
              <w:t>Khamis</w:t>
            </w:r>
          </w:p>
        </w:tc>
        <w:tc>
          <w:tcPr>
            <w:tcW w:type="dxa" w:w="1552"/>
          </w:tcPr>
          <w:p>
            <w:r>
              <w:rPr>
                <w:rFonts w:ascii="Arial" w:hAnsi="Arial"/>
                <w:sz w:val="20"/>
              </w:rPr>
              <w:t>Matematik Awal</w:t>
            </w:r>
          </w:p>
        </w:tc>
        <w:tc>
          <w:tcPr>
            <w:tcW w:type="dxa" w:w="1552"/>
          </w:tcPr>
          <w:p>
            <w:r>
              <w:rPr>
                <w:rFonts w:ascii="Arial" w:hAnsi="Arial"/>
                <w:sz w:val="20"/>
              </w:rPr>
              <w:t>Bahasa Malaysia</w:t>
            </w:r>
          </w:p>
        </w:tc>
        <w:tc>
          <w:tcPr>
            <w:tcW w:type="dxa" w:w="1552"/>
          </w:tcPr>
          <w:p>
            <w:r>
              <w:rPr>
                <w:rFonts w:ascii="Arial" w:hAnsi="Arial"/>
                <w:sz w:val="20"/>
              </w:rPr>
              <w:t>Rehat</w:t>
            </w:r>
          </w:p>
        </w:tc>
        <w:tc>
          <w:tcPr>
            <w:tcW w:type="dxa" w:w="1552"/>
          </w:tcPr>
          <w:p>
            <w:r>
              <w:rPr>
                <w:rFonts w:ascii="Arial" w:hAnsi="Arial"/>
                <w:sz w:val="20"/>
              </w:rPr>
              <w:t>Kreativiti (Seni)</w:t>
            </w:r>
          </w:p>
        </w:tc>
        <w:tc>
          <w:tcPr>
            <w:tcW w:type="dxa" w:w="1552"/>
          </w:tcPr>
          <w:p>
            <w:r>
              <w:rPr>
                <w:rFonts w:ascii="Arial" w:hAnsi="Arial"/>
                <w:sz w:val="20"/>
              </w:rPr>
              <w:t>Pendidikan Jasmani</w:t>
            </w:r>
          </w:p>
        </w:tc>
      </w:tr>
      <w:tr>
        <w:tc>
          <w:tcPr>
            <w:tcW w:type="dxa" w:w="1552"/>
          </w:tcPr>
          <w:p>
            <w:r>
              <w:rPr>
                <w:rFonts w:ascii="Arial" w:hAnsi="Arial"/>
                <w:sz w:val="20"/>
              </w:rPr>
              <w:t>Jumaat</w:t>
            </w:r>
          </w:p>
        </w:tc>
        <w:tc>
          <w:tcPr>
            <w:tcW w:type="dxa" w:w="1552"/>
          </w:tcPr>
          <w:p>
            <w:r>
              <w:rPr>
                <w:rFonts w:ascii="Arial" w:hAnsi="Arial"/>
                <w:sz w:val="20"/>
              </w:rPr>
              <w:t>Pendidikan Islam/Moral</w:t>
            </w:r>
          </w:p>
        </w:tc>
        <w:tc>
          <w:tcPr>
            <w:tcW w:type="dxa" w:w="1552"/>
          </w:tcPr>
          <w:p>
            <w:r>
              <w:rPr>
                <w:rFonts w:ascii="Arial" w:hAnsi="Arial"/>
                <w:sz w:val="20"/>
              </w:rPr>
              <w:t>Bahasa Inggeris</w:t>
            </w:r>
          </w:p>
        </w:tc>
        <w:tc>
          <w:tcPr>
            <w:tcW w:type="dxa" w:w="1552"/>
          </w:tcPr>
          <w:p>
            <w:r>
              <w:rPr>
                <w:rFonts w:ascii="Arial" w:hAnsi="Arial"/>
                <w:sz w:val="20"/>
              </w:rPr>
              <w:t>Rehat</w:t>
            </w:r>
          </w:p>
        </w:tc>
        <w:tc>
          <w:tcPr>
            <w:tcW w:type="dxa" w:w="1552"/>
          </w:tcPr>
          <w:p>
            <w:r>
              <w:rPr>
                <w:rFonts w:ascii="Arial" w:hAnsi="Arial"/>
                <w:sz w:val="20"/>
              </w:rPr>
              <w:t>Aktiviti Luar/Lawatan Mini</w:t>
            </w:r>
          </w:p>
        </w:tc>
        <w:tc>
          <w:tcPr>
            <w:tcW w:type="dxa" w:w="1552"/>
          </w:tcPr>
          <w:p>
            <w:r>
              <w:rPr>
                <w:rFonts w:ascii="Arial" w:hAnsi="Arial"/>
                <w:sz w:val="20"/>
              </w:rPr>
              <w:t>Rumusan Mingguan</w:t>
            </w:r>
          </w:p>
        </w:tc>
      </w:tr>
    </w:tbl>
    <w:p>
      <w:r>
        <w:t>Nota: susunan sebenar berbeza mengikut dasar tadika masing-masing; jadual di atas adalah contoh ilustratif untuk tujuan latihan.*</w:t>
      </w:r>
    </w:p>
    <w:p>
      <w:pPr>
        <w:keepNext/>
      </w:pPr>
      <w:r>
        <w:rPr>
          <w:b/>
          <w:sz w:val="24"/>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pPr>
        <w:keepNext/>
      </w:pPr>
      <w:r>
        <w:rPr>
          <w:b/>
          <w:sz w:val="24"/>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pPr>
        <w:keepNext/>
      </w:pPr>
      <w:r>
        <w:rPr>
          <w:b/>
          <w:sz w:val="24"/>
        </w:rPr>
        <w:t>4a. Teknik Peralihan yang Disyorkan</w:t>
      </w:r>
    </w:p>
    <w:p>
      <w:r>
        <w:t>Beberapa teknik peralihan yang berkesan bagi murid prasekolah termasuk: (i) isyarat muzik atau loceng untuk menandakan slot akan berubah dalam 5 minit lagi; (ii) lagu peralihan pendek (*transition song*) yang dinyanyikan semasa murid berpindah kawasan atau mengemas bahan; (iii) rutin tetap yang diulang setiap hari supaya murid dapat menjangka apa yang akan berlaku seterusnya tanpa arahan panjang. Peralihan yang tidak dirancang boleh mengambil masa 5–10 minit setiap kali, yang jika dikira merentasi 4–5 peralihan sehari, boleh menghabiskan hampir satu jam masa pembelajaran yang sepatutnya produktif.</w:t>
      </w:r>
    </w:p>
    <w:p>
      <w:pPr>
        <w:keepNext/>
      </w:pPr>
      <w:r>
        <w:rPr>
          <w:b/>
          <w:sz w:val="24"/>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5a. Kajian Kes: Tadika ABC Menyusun Semula Jadual</w:t>
            </w:r>
          </w:p>
          <w:p>
            <w:r>
              <w:rPr>
                <w:rFonts w:ascii="Arial" w:hAnsi="Arial"/>
                <w:sz w:val="22"/>
              </w:rPr>
              <w:t>Tadika ABC pada mulanya menyusun Bahasa Malaysia dan Matematik Awal secara berturut-turut pada slot pagi (8.00–10.00) tanpa sebarang jeda aktif. Selepas beberapa minggu, pengetua mendapati murid semakin resah dan sukar fokus pada slot kedua. Susunan disemak semula dengan menyelitkan sesi pergerakan ringkas 10 minit (regangan/lagu aksi) antara dua slot akademik tersebut. Guru melaporkan penglibatan murid pada slot Matematik meningkat ketara selepas perubahan ini — menunjukkan kepentingan menyelaraskan jadual waktu dengan keperluan fisiologi kanak-kanak, bukan sekadar keperluan kandungan kurikulum.</w:t>
            </w:r>
          </w:p>
        </w:tc>
      </w:tr>
    </w:tbl>
    <w:p>
      <w:pPr>
        <w:keepNext/>
      </w:pPr>
      <w:r>
        <w:rPr>
          <w:b/>
          <w:sz w:val="24"/>
        </w:rPr>
        <w:t>5b. Pemantauan Tahap Tenaga Murid Sepanjang Hari</w:t>
      </w:r>
    </w:p>
    <w:p>
      <w:r>
        <w:t>Selain menyusun jadual waktu secara statik, guru yang berpengalaman turut memantau tahap tenaga dan tumpuan murid secara dinamik sepanjang hari, dan bersedia membuat penyesuaian kecil pada RPH jika didapati murid nampak keletihan lebih awal daripada dijangka (contoh: selepas aktiviti luar yang panas) atau terlalu bertenaga untuk slot berduduk yang akan datang. Penyesuaian ini selari dengan prinsip fleksibiliti yang dibincangkan dalam Bab 1 — jadual waktu menjadi panduan asas, namun guru tetap perlu peka terhadap keadaan sebenar kelas pada hari tersebut.</w:t>
      </w:r>
    </w:p>
    <w:p>
      <w:pPr>
        <w:keepNext/>
      </w:pPr>
      <w:r>
        <w:rPr>
          <w:b/>
          <w:sz w:val="24"/>
        </w:rPr>
        <w:t>6. Kesilapan Lazim dalam Penyediaan Jadual dan RPH</w:t>
      </w:r>
    </w:p>
    <w:p>
      <w:r>
        <w:t>Antara kesilapan lazim: menyusun dua slot berduduk berturut-turut tanpa jeda aktif; tidak memperuntukkan masa peralihan yang mencukupi antara slot; dan RPH yang tidak menyebut secara eksplisit bagaimana peralihan akan dikendalikan. Cara mengelak: semak jadual waktu mingguan secara keseluruhan (bukan sehari sahaja) untuk mengesan corak berduduk berturut-turut, dan sentiasa masukkan ayat ringkas dalam RPH tentang kaedah peralihan yang akan digunakan.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Bab 2</w:t>
            </w:r>
          </w:p>
          <w:p/>
          <w:p>
            <w:r>
              <w:rPr>
                <w:rFonts w:ascii="Arial" w:hAnsi="Arial"/>
                <w:sz w:val="22"/>
              </w:rPr>
              <w:t>• [ ] Jadual waktu tadika dirujuk sebelum RPH ditulis.</w:t>
            </w:r>
          </w:p>
          <w:p/>
          <w:p>
            <w:r>
              <w:rPr>
                <w:rFonts w:ascii="Arial" w:hAnsi="Arial"/>
                <w:sz w:val="22"/>
              </w:rPr>
              <w:t>• [ ] Slot RPH sepadan dengan bidang pembelajaran yang ditetapkan pada hari tersebut.</w:t>
            </w:r>
          </w:p>
          <w:p/>
          <w:p>
            <w:r>
              <w:rPr>
                <w:rFonts w:ascii="Arial" w:hAnsi="Arial"/>
                <w:sz w:val="22"/>
              </w:rPr>
              <w:t>• [ ] Tiada dua slot berduduk berturut-turut tanpa jeda aktif.</w:t>
            </w:r>
          </w:p>
          <w:p/>
          <w:p>
            <w:r>
              <w:rPr>
                <w:rFonts w:ascii="Arial" w:hAnsi="Arial"/>
                <w:sz w:val="22"/>
              </w:rPr>
              <w:t>• [ ] Teknik peralihan dinyatakan secara ringkas dalam RPH.</w:t>
            </w:r>
          </w:p>
          <w:p/>
          <w:p>
            <w:r>
              <w:rPr>
                <w:rFonts w:ascii="Arial" w:hAnsi="Arial"/>
                <w:sz w:val="22"/>
              </w:rPr>
              <w:t>• [ ] Sekurang-kurangnya satu slot aktiviti fizikal/luar disediakan setiap hari.</w:t>
            </w:r>
          </w:p>
        </w:tc>
      </w:tr>
    </w:tbl>
    <w:p>
      <w:pPr>
        <w:keepNext/>
      </w:pPr>
      <w:r>
        <w:rPr>
          <w:b/>
          <w:sz w:val="24"/>
        </w:rPr>
        <w:t>8. Penyelarasan Jadual Waktu dengan Bilangan Jam Pengetahuan CU</w:t>
      </w:r>
    </w:p>
    <w:p>
      <w:r>
        <w:t>Setiap Competency Unit (CU) dalam NOSS memperuntukkan bilangan jam pengetahuan dan jam kemahiran tertentu yang perlu dipenuhi sepanjang tempoh latihan. Jadual waktu prasekolah yang digubal di peringkat tadika perlu selaras dengan agihan jam ini supaya bilangan slot bagi setiap bidang pembelajaran mencukupi mengikut keperluan CU berkenaan. Penyelaras kurikulum biasanya mengira jumlah jam sebenar yang diperuntukkan sepanjang seminggu bagi setiap bidang, dan membandingkannya dengan sasaran tahunan untuk memastikan tiada bidang yang tertinggal jauh daripada sasaran menjelang penghujung tahun persekolahan.</w:t>
      </w:r>
    </w:p>
    <w:p>
      <w:pPr>
        <w:keepNext/>
      </w:pPr>
      <w:r>
        <w:rPr>
          <w:b/>
          <w:sz w:val="24"/>
        </w:rPr>
        <w:t>9. Pengurusan Jadual Waktu Semasa Cuti dan Acara Khas</w:t>
      </w:r>
    </w:p>
    <w:p>
      <w:r>
        <w:t>Jadual waktu standard perlu disesuaikan semasa minggu yang mengandungi cuti umum, hari acara khas (contoh: Hari Kanak-Kanak, lawatan sambil belajar), atau peperiksaan/penilaian berkala. Guru perlu merancang RPH alternatif atau memampatkan kandungan supaya tiada bidang pembelajaran yang terjejas sepenuhnya akibat gangguan jadual. Sebagai amalan baik, sebarang perubahan jadual akibat acara khas perlu direkodkan dan dimaklumkan kepada pengetua lebih awal supaya kelulusan RPH alternatif dapat diproses tanpa kelewatan.</w:t>
      </w:r>
    </w:p>
    <w:p>
      <w:pPr>
        <w:keepNext/>
      </w:pPr>
      <w:r>
        <w:rPr>
          <w:b/>
          <w:sz w:val="24"/>
        </w:rPr>
        <w:t>10. Jadual Waktu dan Keperluan Murid Berkeperluan Khas</w:t>
      </w:r>
    </w:p>
    <w:p>
      <w:r>
        <w:t>Bagi tadika yang menerima murid berkeperluan khas dalam kelas arus perdana, jadual waktu dan peralihan antara slot perlu memberi pertimbangan tambahan — contohnya tempoh peralihan yang lebih panjang atau isyarat visual tambahan bagi murid yang memerlukan sokongan tambahan semasa perubahan aktiviti. Guru RPH perlu peka terhadap keperluan ini semasa merancang teknik peralihan supaya semua murid dapat mengikuti susunan jadual dengan selesa.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Bina satu jadual waktu ilustratif seminggu bagi kelas prasekolah anda sendiri, pastikan tiada dua slot berduduk berturut-turut.</w:t>
            </w:r>
          </w:p>
          <w:p/>
          <w:p>
            <w:r>
              <w:rPr>
                <w:rFonts w:ascii="Arial" w:hAnsi="Arial"/>
                <w:sz w:val="22"/>
              </w:rPr>
              <w:t>• Kenal pasti dua titik peralihan dalam jadual yang anda bina, dan tulis satu teknik peralihan (isyarat/lagu/rutin) bagi setiap satu.</w:t>
            </w:r>
          </w:p>
          <w:p/>
          <w:p>
            <w:r>
              <w:rPr>
                <w:rFonts w:ascii="Arial" w:hAnsi="Arial"/>
                <w:sz w:val="22"/>
              </w:rPr>
              <w:t>• Bandingkan jadual anda dengan contoh Jadual 2a di atas — nyatakan sekurang-kurangnya satu perbezaan dan sebabnya.</w:t>
            </w:r>
          </w:p>
          <w:p/>
          <w:p>
            <w:r>
              <w:rPr>
                <w:rFonts w:ascii="Arial" w:hAnsi="Arial"/>
                <w:sz w:val="22"/>
              </w:rPr>
              <w:t>• Rancang satu jadual waktu alternatif ringkas bagi minggu yang mengandungi satu hari cuti umum di tengah minggu.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tc>
      </w:tr>
    </w:tbl>
    <w:p>
      <w:pPr>
        <w:pageBreakBefore/>
        <w:shd w:val="clear" w:color="auto" w:fill="D9D9D9"/>
      </w:pPr>
      <w:r>
        <w:rPr>
          <w:rFonts w:ascii="Arial" w:hAnsi="Arial"/>
          <w:b/>
          <w:sz w:val="28"/>
        </w:rPr>
        <w:t>Bab 3: Basic Format Preschool RPH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tiga komponen asas format RPH — objektif, aktiviti, refleksi.</w:t>
            </w:r>
          </w:p>
          <w:p/>
          <w:p>
            <w:r>
              <w:rPr>
                <w:rFonts w:ascii="Arial" w:hAnsi="Arial"/>
                <w:sz w:val="22"/>
              </w:rPr>
              <w:t>• Menulis objektif pembelajaran yang boleh diukur.</w:t>
            </w:r>
          </w:p>
          <w:p/>
          <w:p>
            <w:r>
              <w:rPr>
                <w:rFonts w:ascii="Arial" w:hAnsi="Arial"/>
                <w:sz w:val="22"/>
              </w:rPr>
              <w:t>• Merekodkan refleksi harian secara ringkas dan bermakna.</w:t>
            </w:r>
          </w:p>
          <w:p/>
          <w:p>
            <w:r>
              <w:rPr>
                <w:rFonts w:ascii="Arial" w:hAnsi="Arial"/>
                <w:sz w:val="22"/>
              </w:rPr>
              <w:t>• Menyusun langkah aktiviti mengikut urutan set induksi, perkembangan, dan penutup.</w:t>
            </w:r>
          </w:p>
          <w:p/>
          <w:p>
            <w:r>
              <w:rPr>
                <w:rFonts w:ascii="Arial" w:hAnsi="Arial"/>
                <w:sz w:val="22"/>
              </w:rPr>
              <w:t>• Membina soalan panduan yang sesuai untuk penilaian segera.</w:t>
            </w:r>
          </w:p>
        </w:tc>
      </w:tr>
    </w:tbl>
    <w:p>
      <w:pPr>
        <w:keepNext/>
      </w:pPr>
      <w:r>
        <w:rPr>
          <w:b/>
          <w:sz w:val="24"/>
        </w:rPr>
        <w:t>1. Hubungan RPT dan RPH</w:t>
      </w:r>
    </w:p>
    <w:p>
      <w:r>
        <w:t>Format RPH sentiasa merujuk semula kepada RPT sebagai sumber tema dan komponen pembelajaran; ketiga-tiga komponen format RPH — objektif, aktiviti, dan refleksi — dibina berdasarkan apa yang telah ditetapkan dalam RPT bagi minggu/bulan berkenaan. Ini memastikan format RPH bukan sekadar templat kosong, tetapi satu struktur yang konsisten menterjemahkan rangka tahunan kepada tindakan harian yang boleh dilaksanakan dan dinilai.</w:t>
      </w:r>
    </w:p>
    <w:p>
      <w:pPr>
        <w:keepNext/>
      </w:pPr>
      <w:r>
        <w:rPr>
          <w:b/>
          <w:sz w:val="24"/>
        </w:rPr>
        <w:t>1. Objective (Objektif)</w:t>
      </w:r>
    </w:p>
    <w:p>
      <w:r>
        <w:t>Setiap RPH mesti menyatakan objektif pembelajaran yang jelas dan boleh diukur, biasanya dalam format "Pada akhir sesi, murid dapat …", selaras dengan komponen pembelajaran dalam RPT.</w:t>
      </w:r>
    </w:p>
    <w:p>
      <w:pPr>
        <w:keepNext/>
      </w:pPr>
      <w:r>
        <w:rPr>
          <w:b/>
          <w:sz w:val="24"/>
        </w:rPr>
        <w:t>1a. Prinsip Menulis Objektif yang Boleh Diukur</w:t>
      </w:r>
    </w:p>
    <w:p>
      <w:r>
        <w:t>Objektif RPH yang baik mengikut prinsip yang hampir dengan kaedah SMART (Specific, Measurable, Achievable, Relevant, Time-bound) yang disesuaikan untuk konteks prasekolah:</w:t>
      </w:r>
    </w:p>
    <w:p/>
    <w:p>
      <w:pPr>
        <w:pStyle w:val="ListParagraph"/>
      </w:pPr>
      <w:r>
        <w:t>• Spesifik — menyatakan kemahiran/pengetahuan tertentu, bukan umum (contoh: "mengenal pasti 3 jenis haiwan ternakan" bukan "belajar tentang haiwan").</w:t>
      </w:r>
    </w:p>
    <w:p/>
    <w:p>
      <w:pPr>
        <w:pStyle w:val="ListParagraph"/>
      </w:pPr>
      <w:r>
        <w:t>• Boleh diukur — menggunakan kata kerja tindakan (mengenal pasti, menyebut, menunjukkan, mewarna, menyusun) berbanding kata kerja kabur (memahami, mengetahui).</w:t>
      </w:r>
    </w:p>
    <w:p/>
    <w:p>
      <w:pPr>
        <w:pStyle w:val="ListParagraph"/>
      </w:pPr>
      <w:r>
        <w:t>• Sesuai peringkat umur — objektif disesuaikan dengan tahap perkembangan murid 4–6 tahun.</w:t>
      </w:r>
    </w:p>
    <w:p/>
    <w:p>
      <w:pPr>
        <w:pStyle w:val="ListParagraph"/>
      </w:pPr>
      <w:r>
        <w:t>• Berkait dengan RPT — objektif mesti dapat dikesan kembali kepada komponen pembelajaran RPT minggu tersebut.</w:t>
      </w:r>
    </w:p>
    <w:p>
      <w:pPr>
        <w:keepNext/>
      </w:pPr>
      <w:r>
        <w:rPr>
          <w:b/>
          <w:sz w:val="24"/>
        </w:rPr>
        <w:t>2. Activity (Aktiviti)</w:t>
      </w:r>
    </w:p>
    <w:p>
      <w:r>
        <w:t>Bahagian aktiviti menghuraikan langkah pengajaran secara berurutan (set induksi, aktiviti utama, penutup), termasuk bahan bantu mengajar (BBM) yang digunakan dan pengelompokan pelajar (individu/kumpulan kecil/kelas penuh).</w:t>
      </w:r>
    </w:p>
    <w:p>
      <w:pPr>
        <w:keepNext/>
      </w:pPr>
      <w:r>
        <w:rPr>
          <w:b/>
          <w:sz w:val="24"/>
        </w:rPr>
        <w:t>2a. Prosedur Langkah demi Langkah Menyediakan RPH</w:t>
      </w:r>
    </w:p>
    <w:p>
      <w:r>
        <w:t>Proses penyediaan RPH secara amnya mengikut lima langkah berikut:</w:t>
      </w:r>
    </w:p>
    <w:p/>
    <w:p>
      <w:pPr>
        <w:pStyle w:val="ListParagraph"/>
      </w:pPr>
      <w:r>
        <w:t>Semak RPT — buka RPT bagi minggu/bulan berkenaan, kenal pasti tema dan komponen pembelajaran yang perlu diliputi pada hari tersebut.</w:t>
      </w:r>
    </w:p>
    <w:p/>
    <w:p>
      <w:pPr>
        <w:pStyle w:val="ListParagraph"/>
      </w:pPr>
      <w:r>
        <w:t>Cipta RPH — guru menulis objektif, aktiviti (set induksi, perkembangan, penutup), BBM, dan pengelompokan murid berdasarkan rujukan RPT.</w:t>
      </w:r>
    </w:p>
    <w:p/>
    <w:p>
      <w:pPr>
        <w:pStyle w:val="ListParagraph"/>
      </w:pPr>
      <w:r>
        <w:t>Hantar untuk semakan pengetua — RPH draf dihantar kepada pengetua/penyelia sebelum hari pelaksanaan (biasanya sehari atau lebih awal).</w:t>
      </w:r>
    </w:p>
    <w:p/>
    <w:p>
      <w:pPr>
        <w:pStyle w:val="ListParagraph"/>
      </w:pPr>
      <w:r>
        <w:t>Semakan dan pengubahsuaian — pengetua menyemak kesesuaian objektif, aktiviti, dan keselamatan; sebarang cadangan pindaan dikembalikan kepada guru untuk disemak semula.</w:t>
      </w:r>
    </w:p>
    <w:p/>
    <w:p>
      <w:pPr>
        <w:pStyle w:val="ListParagraph"/>
      </w:pPr>
      <w:r>
        <w:t>RPH diluluskan dan dilaksanakan — RPH versi akhir yang telah diluluskan digunakan pada hari persekolahan, dan refleksi direkod selepas sesi selesai.</w:t>
      </w:r>
    </w:p>
    <w:p>
      <w:pPr>
        <w:keepNext/>
      </w:pPr>
      <w:r>
        <w:rPr>
          <w:b/>
          <w:sz w:val="24"/>
        </w:rPr>
        <w:t>2b. Fasa Pelaksanaan Aktiviti dalam RPH</w:t>
      </w:r>
    </w:p>
    <w:p>
      <w:r>
        <w:t>Bahagian aktiviti dalam RPH secara struktur terbahagi kepada tiga fasa:</w:t>
      </w:r>
    </w:p>
    <w:p/>
    <w:p>
      <w:pPr>
        <w:pStyle w:val="ListParagraph"/>
      </w:pPr>
      <w:r>
        <w:t>• Set Induksi (5–10 minit) — mencetuskan minat murid dan mengaitkan dengan pembelajaran terdahulu; boleh berbentuk nyanyian, teka-teki, atau soalan ringkas.</w:t>
      </w:r>
    </w:p>
    <w:p/>
    <w:p>
      <w:pPr>
        <w:pStyle w:val="ListParagraph"/>
      </w:pPr>
      <w:r>
        <w:t>• Perkembangan/Aktiviti Utama (15–25 minit) — aktiviti teras yang mencapai objektif pembelajaran, melibatkan penerangan guru, demonstrasi, dan latihan murid secara individu/kumpulan.</w:t>
      </w:r>
    </w:p>
    <w:p/>
    <w:p>
      <w:pPr>
        <w:pStyle w:val="ListParagraph"/>
      </w:pPr>
      <w:r>
        <w:t>• Penutup (5–10 minit) — rumusan pembelajaran, soalan penilaian segera, dan pengukuhan konsep sebelum bertukar ke slot seterusnya.</w:t>
      </w:r>
    </w:p>
    <w:p>
      <w:pPr>
        <w:keepNext/>
      </w:pPr>
      <w:r>
        <w:rPr>
          <w:b/>
          <w:sz w:val="24"/>
        </w:rPr>
        <w:t>3. Reflection (Refleksi)</w:t>
      </w:r>
    </w:p>
    <w:p>
      <w:r>
        <w:t>Selepas sesi pengajaran, guru merekodkan refleksi ringkas — sama ada objektif tercapai, tahap penglibatan murid, dan cadangan penambahbaikan untuk sesi akan datang.</w:t>
      </w:r>
    </w:p>
    <w:p>
      <w:pPr>
        <w:keepNext/>
      </w:pPr>
      <w:r>
        <w:rPr>
          <w:b/>
          <w:sz w:val="24"/>
        </w:rPr>
        <w:t>3a. Komponen Refleksi yang Lengkap</w:t>
      </w:r>
    </w:p>
    <w:p>
      <w:r>
        <w:t>Refleksi yang bermakna bukan sekadar catatan "sesi berjalan lancar", tetapi merangkumi: (i) peratus/bilangan murid yang mencapai objektif; (ii) pemerhatian tingkah laku atau penglibatan murid semasa sesi; (iii) kekangan yang dihadapi (masa, BBM, cuaca); dan (iv) cadangan konkrit untuk penambahbaikan RPH akan datang bagi tajuk yang sama. Refleksi yang terperinci membantu guru dan pengetua mengesan corak keperluan murid dari semasa ke semasa, bukan hanya menjadi rekod formaliti.</w:t>
      </w:r>
    </w:p>
    <w:p>
      <w:pPr>
        <w:keepNext/>
      </w:pPr>
      <w:r>
        <w:rPr>
          <w:b/>
          <w:sz w:val="24"/>
        </w:rPr>
        <w:t>4. Contoh Format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Komponen</w:t>
            </w:r>
          </w:p>
        </w:tc>
        <w:tc>
          <w:tcPr>
            <w:tcW w:type="dxa" w:w="4656"/>
            <w:shd w:val="clear" w:color="auto" w:fill="D9D9D9"/>
          </w:tcPr>
          <w:p>
            <w:r>
              <w:rPr>
                <w:rFonts w:ascii="Arial" w:hAnsi="Arial"/>
                <w:b/>
                <w:sz w:val="20"/>
              </w:rPr>
              <w:t>Contoh</w:t>
            </w:r>
          </w:p>
        </w:tc>
      </w:tr>
      <w:tr>
        <w:tc>
          <w:tcPr>
            <w:tcW w:type="dxa" w:w="4656"/>
          </w:tcPr>
          <w:p>
            <w:r>
              <w:rPr>
                <w:rFonts w:ascii="Arial" w:hAnsi="Arial"/>
                <w:sz w:val="20"/>
              </w:rPr>
              <w:t>Objektif</w:t>
            </w:r>
          </w:p>
        </w:tc>
        <w:tc>
          <w:tcPr>
            <w:tcW w:type="dxa" w:w="4656"/>
          </w:tcPr>
          <w:p>
            <w:r>
              <w:rPr>
                <w:rFonts w:ascii="Arial" w:hAnsi="Arial"/>
                <w:sz w:val="20"/>
              </w:rPr>
              <w:t>Murid dapat mengenal pasti 3 jenis haiwan ternakan</w:t>
            </w:r>
          </w:p>
        </w:tc>
      </w:tr>
      <w:tr>
        <w:tc>
          <w:tcPr>
            <w:tcW w:type="dxa" w:w="4656"/>
          </w:tcPr>
          <w:p>
            <w:r>
              <w:rPr>
                <w:rFonts w:ascii="Arial" w:hAnsi="Arial"/>
                <w:sz w:val="20"/>
              </w:rPr>
              <w:t>Aktiviti</w:t>
            </w:r>
          </w:p>
        </w:tc>
        <w:tc>
          <w:tcPr>
            <w:tcW w:type="dxa" w:w="4656"/>
          </w:tcPr>
          <w:p>
            <w:r>
              <w:rPr>
                <w:rFonts w:ascii="Arial" w:hAnsi="Arial"/>
                <w:sz w:val="20"/>
              </w:rPr>
              <w:t>Set induksi (nyanyian) → Aktiviti utama (padanan gambar) → Penutup (rumusan lisan)</w:t>
            </w:r>
          </w:p>
        </w:tc>
      </w:tr>
      <w:tr>
        <w:tc>
          <w:tcPr>
            <w:tcW w:type="dxa" w:w="4656"/>
          </w:tcPr>
          <w:p>
            <w:r>
              <w:rPr>
                <w:rFonts w:ascii="Arial" w:hAnsi="Arial"/>
                <w:sz w:val="20"/>
              </w:rPr>
              <w:t>Refleksi</w:t>
            </w:r>
          </w:p>
        </w:tc>
        <w:tc>
          <w:tcPr>
            <w:tcW w:type="dxa" w:w="4656"/>
          </w:tcPr>
          <w:p>
            <w:r>
              <w:rPr>
                <w:rFonts w:ascii="Arial" w:hAnsi="Arial"/>
                <w:sz w:val="20"/>
              </w:rPr>
              <w:t>18/20 murid mencapai objektif; 2 murid perlu bimbingan tambahan</w:t>
            </w:r>
          </w:p>
        </w:tc>
      </w:tr>
    </w:tbl>
    <w:p>
      <w:pPr>
        <w:keepNext/>
      </w:pPr>
      <w:r>
        <w:rPr>
          <w:b/>
          <w:sz w:val="24"/>
        </w:rPr>
        <w:t>4a. Templat Layout RPH Lengkap (Contoh)</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Bahagian</w:t>
            </w:r>
          </w:p>
        </w:tc>
        <w:tc>
          <w:tcPr>
            <w:tcW w:type="dxa" w:w="4656"/>
            <w:shd w:val="clear" w:color="auto" w:fill="D9D9D9"/>
          </w:tcPr>
          <w:p>
            <w:r>
              <w:rPr>
                <w:rFonts w:ascii="Arial" w:hAnsi="Arial"/>
                <w:b/>
                <w:sz w:val="20"/>
              </w:rPr>
              <w:t>Kandungan</w:t>
            </w:r>
          </w:p>
        </w:tc>
      </w:tr>
      <w:tr>
        <w:tc>
          <w:tcPr>
            <w:tcW w:type="dxa" w:w="4656"/>
          </w:tcPr>
          <w:p>
            <w:r>
              <w:rPr>
                <w:rFonts w:ascii="Arial" w:hAnsi="Arial"/>
                <w:sz w:val="20"/>
              </w:rPr>
              <w:t>Tarikh / Hari</w:t>
            </w:r>
          </w:p>
        </w:tc>
        <w:tc>
          <w:tcPr>
            <w:tcW w:type="dxa" w:w="4656"/>
          </w:tcPr>
          <w:p>
            <w:r>
              <w:rPr>
                <w:rFonts w:ascii="Arial" w:hAnsi="Arial"/>
                <w:sz w:val="20"/>
              </w:rPr>
              <w:t>⟪diisi mengikut jadual⟫</w:t>
            </w:r>
          </w:p>
        </w:tc>
      </w:tr>
      <w:tr>
        <w:tc>
          <w:tcPr>
            <w:tcW w:type="dxa" w:w="4656"/>
          </w:tcPr>
          <w:p>
            <w:r>
              <w:rPr>
                <w:rFonts w:ascii="Arial" w:hAnsi="Arial"/>
                <w:sz w:val="20"/>
              </w:rPr>
              <w:t>Tema/Tajuk (rujuk RPT)</w:t>
            </w:r>
          </w:p>
        </w:tc>
        <w:tc>
          <w:tcPr>
            <w:tcW w:type="dxa" w:w="4656"/>
          </w:tcPr>
          <w:p>
            <w:r>
              <w:rPr>
                <w:rFonts w:ascii="Arial" w:hAnsi="Arial"/>
                <w:sz w:val="20"/>
              </w:rPr>
              <w:t>Haiwan Ternakan — Ayam</w:t>
            </w:r>
          </w:p>
        </w:tc>
      </w:tr>
      <w:tr>
        <w:tc>
          <w:tcPr>
            <w:tcW w:type="dxa" w:w="4656"/>
          </w:tcPr>
          <w:p>
            <w:r>
              <w:rPr>
                <w:rFonts w:ascii="Arial" w:hAnsi="Arial"/>
                <w:sz w:val="20"/>
              </w:rPr>
              <w:t>Bidang Pembelajaran</w:t>
            </w:r>
          </w:p>
        </w:tc>
        <w:tc>
          <w:tcPr>
            <w:tcW w:type="dxa" w:w="4656"/>
          </w:tcPr>
          <w:p>
            <w:r>
              <w:rPr>
                <w:rFonts w:ascii="Arial" w:hAnsi="Arial"/>
                <w:sz w:val="20"/>
              </w:rPr>
              <w:t>Bahasa Malaysia</w:t>
            </w:r>
          </w:p>
        </w:tc>
      </w:tr>
      <w:tr>
        <w:tc>
          <w:tcPr>
            <w:tcW w:type="dxa" w:w="4656"/>
          </w:tcPr>
          <w:p>
            <w:r>
              <w:rPr>
                <w:rFonts w:ascii="Arial" w:hAnsi="Arial"/>
                <w:sz w:val="20"/>
              </w:rPr>
              <w:t>Masa</w:t>
            </w:r>
          </w:p>
        </w:tc>
        <w:tc>
          <w:tcPr>
            <w:tcW w:type="dxa" w:w="4656"/>
          </w:tcPr>
          <w:p>
            <w:r>
              <w:rPr>
                <w:rFonts w:ascii="Arial" w:hAnsi="Arial"/>
                <w:sz w:val="20"/>
              </w:rPr>
              <w:t>8.00–9.00 pagi</w:t>
            </w:r>
          </w:p>
        </w:tc>
      </w:tr>
      <w:tr>
        <w:tc>
          <w:tcPr>
            <w:tcW w:type="dxa" w:w="4656"/>
          </w:tcPr>
          <w:p>
            <w:r>
              <w:rPr>
                <w:rFonts w:ascii="Arial" w:hAnsi="Arial"/>
                <w:sz w:val="20"/>
              </w:rPr>
              <w:t>Objektif</w:t>
            </w:r>
          </w:p>
        </w:tc>
        <w:tc>
          <w:tcPr>
            <w:tcW w:type="dxa" w:w="4656"/>
          </w:tcPr>
          <w:p>
            <w:r>
              <w:rPr>
                <w:rFonts w:ascii="Arial" w:hAnsi="Arial"/>
                <w:sz w:val="20"/>
              </w:rPr>
              <w:t>Murid dapat menyebut 3 bunyi haiwan ternakan dengan betul</w:t>
            </w:r>
          </w:p>
        </w:tc>
      </w:tr>
      <w:tr>
        <w:tc>
          <w:tcPr>
            <w:tcW w:type="dxa" w:w="4656"/>
          </w:tcPr>
          <w:p>
            <w:r>
              <w:rPr>
                <w:rFonts w:ascii="Arial" w:hAnsi="Arial"/>
                <w:sz w:val="20"/>
              </w:rPr>
              <w:t>BBM</w:t>
            </w:r>
          </w:p>
        </w:tc>
        <w:tc>
          <w:tcPr>
            <w:tcW w:type="dxa" w:w="4656"/>
          </w:tcPr>
          <w:p>
            <w:r>
              <w:rPr>
                <w:rFonts w:ascii="Arial" w:hAnsi="Arial"/>
                <w:sz w:val="20"/>
              </w:rPr>
              <w:t>Kad gambar haiwan, pembesar suara, video bunyi haiwan</w:t>
            </w:r>
          </w:p>
        </w:tc>
      </w:tr>
      <w:tr>
        <w:tc>
          <w:tcPr>
            <w:tcW w:type="dxa" w:w="4656"/>
          </w:tcPr>
          <w:p>
            <w:r>
              <w:rPr>
                <w:rFonts w:ascii="Arial" w:hAnsi="Arial"/>
                <w:sz w:val="20"/>
              </w:rPr>
              <w:t>Pengelompokan</w:t>
            </w:r>
          </w:p>
        </w:tc>
        <w:tc>
          <w:tcPr>
            <w:tcW w:type="dxa" w:w="4656"/>
          </w:tcPr>
          <w:p>
            <w:r>
              <w:rPr>
                <w:rFonts w:ascii="Arial" w:hAnsi="Arial"/>
                <w:sz w:val="20"/>
              </w:rPr>
              <w:t>Kelas penuh → kumpulan kecil (4 murid)</w:t>
            </w:r>
          </w:p>
        </w:tc>
      </w:tr>
      <w:tr>
        <w:tc>
          <w:tcPr>
            <w:tcW w:type="dxa" w:w="4656"/>
          </w:tcPr>
          <w:p>
            <w:r>
              <w:rPr>
                <w:rFonts w:ascii="Arial" w:hAnsi="Arial"/>
                <w:sz w:val="20"/>
              </w:rPr>
              <w:t>Set Induksi</w:t>
            </w:r>
          </w:p>
        </w:tc>
        <w:tc>
          <w:tcPr>
            <w:tcW w:type="dxa" w:w="4656"/>
          </w:tcPr>
          <w:p>
            <w:r>
              <w:rPr>
                <w:rFonts w:ascii="Arial" w:hAnsi="Arial"/>
                <w:sz w:val="20"/>
              </w:rPr>
              <w:t>Nyanyian lagu "Ayam Kukuruyuk"</w:t>
            </w:r>
          </w:p>
        </w:tc>
      </w:tr>
      <w:tr>
        <w:tc>
          <w:tcPr>
            <w:tcW w:type="dxa" w:w="4656"/>
          </w:tcPr>
          <w:p>
            <w:r>
              <w:rPr>
                <w:rFonts w:ascii="Arial" w:hAnsi="Arial"/>
                <w:sz w:val="20"/>
              </w:rPr>
              <w:t>Aktiviti Utama</w:t>
            </w:r>
          </w:p>
        </w:tc>
        <w:tc>
          <w:tcPr>
            <w:tcW w:type="dxa" w:w="4656"/>
          </w:tcPr>
          <w:p>
            <w:r>
              <w:rPr>
                <w:rFonts w:ascii="Arial" w:hAnsi="Arial"/>
                <w:sz w:val="20"/>
              </w:rPr>
              <w:t>Tunjuk kad gambar, murid tekaan bunyi, padanan gambar-bunyi dalam kumpulan</w:t>
            </w:r>
          </w:p>
        </w:tc>
      </w:tr>
      <w:tr>
        <w:tc>
          <w:tcPr>
            <w:tcW w:type="dxa" w:w="4656"/>
          </w:tcPr>
          <w:p>
            <w:r>
              <w:rPr>
                <w:rFonts w:ascii="Arial" w:hAnsi="Arial"/>
                <w:sz w:val="20"/>
              </w:rPr>
              <w:t>Penutup</w:t>
            </w:r>
          </w:p>
        </w:tc>
        <w:tc>
          <w:tcPr>
            <w:tcW w:type="dxa" w:w="4656"/>
          </w:tcPr>
          <w:p>
            <w:r>
              <w:rPr>
                <w:rFonts w:ascii="Arial" w:hAnsi="Arial"/>
                <w:sz w:val="20"/>
              </w:rPr>
              <w:t>Soalan panduan + rumusan lisan</w:t>
            </w:r>
          </w:p>
        </w:tc>
      </w:tr>
      <w:tr>
        <w:tc>
          <w:tcPr>
            <w:tcW w:type="dxa" w:w="4656"/>
          </w:tcPr>
          <w:p>
            <w:r>
              <w:rPr>
                <w:rFonts w:ascii="Arial" w:hAnsi="Arial"/>
                <w:sz w:val="20"/>
              </w:rPr>
              <w:t>Refleksi</w:t>
            </w:r>
          </w:p>
        </w:tc>
        <w:tc>
          <w:tcPr>
            <w:tcW w:type="dxa" w:w="4656"/>
          </w:tcPr>
          <w:p>
            <w:r>
              <w:rPr>
                <w:rFonts w:ascii="Arial" w:hAnsi="Arial"/>
                <w:sz w:val="20"/>
              </w:rPr>
              <w:t>⟪diisi selepas sesi⟫</w:t>
            </w:r>
          </w:p>
        </w:tc>
      </w:tr>
    </w:tbl>
    <w:p>
      <w:pPr>
        <w:keepNext/>
      </w:pPr>
      <w:r>
        <w:rPr>
          <w:b/>
          <w:sz w:val="24"/>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5a. Kajian Kes: Tadika ABC Membina Bank Soalan Penutup</w:t>
            </w:r>
          </w:p>
          <w:p>
            <w:r>
              <w:rPr>
                <w:rFonts w:ascii="Arial" w:hAnsi="Arial"/>
                <w:sz w:val="22"/>
              </w:rPr>
              <w:t>Cikgu X di Tadika ABC mendapati sesi penutup sering tergesa-gesa kerana beliau memikirkan soalan secara spontan pada saat akhir. Beliau mula menyediakan "bank soalan penutup" ringkas untuk setiap tema bulanan — contohnya bagi tema "Haiwan Ternakan": "Apa bunyi ayam?", "Haiwan mana yang beri kita susu?", "Nama satu haiwan berkaki empat". Bank soalan ini disimpan bersama RPT dan dirujuk semula setiap kali menulis RPH bagi tema yang sama. Hasilnya, sesi penutup menjadi lebih tersusun dan murid lebih yakin menjawab kerana soalan sentiasa berkait rapat dengan aktiviti yang baru dijalankan.</w:t>
            </w:r>
          </w:p>
        </w:tc>
      </w:tr>
    </w:tbl>
    <w:p>
      <w:pPr>
        <w:keepNext/>
      </w:pPr>
      <w:r>
        <w:rPr>
          <w:b/>
          <w:sz w:val="24"/>
        </w:rPr>
        <w:t>6. Kesilapan Lazim dan Cara Mengelak</w:t>
      </w:r>
    </w:p>
    <w:p>
      <w:r>
        <w:t>Kesilapan lazim termasuk: objektif ditulis terlalu umum sehingga sukar diukur; aktiviti tidak dinyatakan secara berurutan (set induksi tertinggal); dan refleksi ditulis secara ringkas tanpa cadangan penambahbaikan. Cara mengelak: gunakan kata kerja tindakan spesifik untuk objektif; sentiasa semak RPH mempunyai ketiga-tiga fasa aktiviti (set induksi, perkembangan, penutup); dan jadikan refleksi sebagai tabiat harian yang diisi sebaik sahaja sesi tamat, bukan ditangguhkan ke hujung hari apabila butiran mudah terlupa.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Bab 3</w:t>
            </w:r>
          </w:p>
          <w:p/>
          <w:p>
            <w:r>
              <w:rPr>
                <w:rFonts w:ascii="Arial" w:hAnsi="Arial"/>
                <w:sz w:val="22"/>
              </w:rPr>
              <w:t>• [ ] Objektif menggunakan kata kerja tindakan yang boleh diukur.</w:t>
            </w:r>
          </w:p>
          <w:p/>
          <w:p>
            <w:r>
              <w:rPr>
                <w:rFonts w:ascii="Arial" w:hAnsi="Arial"/>
                <w:sz w:val="22"/>
              </w:rPr>
              <w:t>• [ ] Aktiviti mengandungi set induksi, perkembangan, dan penutup secara jelas.</w:t>
            </w:r>
          </w:p>
          <w:p/>
          <w:p>
            <w:r>
              <w:rPr>
                <w:rFonts w:ascii="Arial" w:hAnsi="Arial"/>
                <w:sz w:val="22"/>
              </w:rPr>
              <w:t>• [ ] BBM dan pengelompokan murid dinyatakan.</w:t>
            </w:r>
          </w:p>
          <w:p/>
          <w:p>
            <w:r>
              <w:rPr>
                <w:rFonts w:ascii="Arial" w:hAnsi="Arial"/>
                <w:sz w:val="22"/>
              </w:rPr>
              <w:t>• [ ] Sekurang-kurangnya 2 soalan panduan penutup disediakan.</w:t>
            </w:r>
          </w:p>
          <w:p/>
          <w:p>
            <w:r>
              <w:rPr>
                <w:rFonts w:ascii="Arial" w:hAnsi="Arial"/>
                <w:sz w:val="22"/>
              </w:rPr>
              <w:t>• [ ] Refleksi diisi sebaik sahaja sesi tamat, merangkumi pencapaian objektif dan cadangan penambahbaikan.</w:t>
            </w:r>
          </w:p>
        </w:tc>
      </w:tr>
    </w:tbl>
    <w:p>
      <w:pPr>
        <w:keepNext/>
      </w:pPr>
      <w:r>
        <w:rPr>
          <w:b/>
          <w:sz w:val="24"/>
        </w:rPr>
        <w:t>7a. Menyimpan Rekod RPH sebagai Portfolio Pengajaran</w:t>
      </w:r>
    </w:p>
    <w:p>
      <w:r>
        <w:t>Selain fungsi operasi hariannya, koleksi RPH yang telah dilaksanakan sepanjang tahun turut berfungsi sebagai portfolio pengajaran guru, yang boleh dirujuk semasa penilaian prestasi tahunan atau semasa persediaan menghadapi pemeriksaan JPK/KPM. Guru digalakkan menyimpan RPH mengikut susunan kronologi atau mengikut tema, lengkap dengan refleksi yang telah diisi, supaya sebarang semakan semula pada masa hadapan — sama ada oleh guru itu sendiri untuk tujuan pembelajaran berterusan, atau oleh pihak luar untuk tujuan audit — dapat dilakukan dengan cekap tanpa perlu menyusun semula dokumen yang bertaburan.</w:t>
      </w:r>
    </w:p>
    <w:p>
      <w:pPr>
        <w:keepNext/>
      </w:pPr>
      <w:r>
        <w:rPr>
          <w:b/>
          <w:sz w:val="24"/>
        </w:rPr>
        <w:t>8. Perbezaan RPH bagi Bidang Akademik dan Bidang Kreatif/Fizikal</w:t>
      </w:r>
    </w:p>
    <w:p>
      <w:r>
        <w:t>Walaupun format tiga komponen (objektif, aktiviti, refleksi) kekal sama, penekanan dalam setiap komponen berbeza mengikut bidang. Bagi bidang akademik seperti Bahasa dan Matematik, objektif cenderung fokus kepada pemerolehan konsep atau kemahiran spesifik yang boleh diuji secara langsung (contoh: mengenal nombor 1-10). Bagi bidang kreatif seperti Seni dan Muzik, objektif lebih menekankan proses penerokaan dan ekspresi diri berbanding hasil "betul/salah", manakala refleksi turut merekodkan aspek penglibatan emosi dan keyakinan murid, bukan sekadar pencapaian teknikal. Bagi bidang fizikal seperti Pendidikan Jasmani, objektif memberi tumpuan kepada perkembangan motor kasar dan keselamatan semasa aktiviti, dengan refleksi turut mencatatkan sebarang risiko keselamatan yang diperhatikan.</w:t>
      </w:r>
    </w:p>
    <w:p>
      <w:pPr>
        <w:keepNext/>
      </w:pPr>
      <w:r>
        <w:rPr>
          <w:b/>
          <w:sz w:val="24"/>
        </w:rPr>
        <w:t>9. Peranan Semakan Rakan Sekerja (Peer Review) dalam Penambahbaikan RPH</w:t>
      </w:r>
    </w:p>
    <w:p>
      <w:r>
        <w:t>Sesetengah tadika mengamalkan sesi semakan rakan sekerja secara berkala, di mana guru saling bertukar RPH untuk mendapatkan pandangan sebelum dihantar kepada pengetua. Amalan ini membantu mengesan objektif yang kabur atau aktiviti yang tidak realistik dari sudut pandangan pihak ketiga, sebelum RPH sampai ke peringkat semakan rasmi. Sesi sebegini juga menjadi platform perkongsian idea aktiviti kreatif antara guru, terutamanya bagi guru baharu yang masih membina keyakinan menulis RPH secara bebas.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Bina satu RPH lengkap (guna templat Jadual 4a) berdasarkan satu tema pilihan anda sendiri, pastikan ketiga-tiga komponen Objective/Activity/Reflection jelas.</w:t>
            </w:r>
          </w:p>
          <w:p/>
          <w:p>
            <w:r>
              <w:rPr>
                <w:rFonts w:ascii="Arial" w:hAnsi="Arial"/>
                <w:sz w:val="22"/>
              </w:rPr>
              <w:t>• Sediakan bank 3 soalan panduan penutup bagi RPH yang anda bina pada aktiviti 1.</w:t>
            </w:r>
          </w:p>
          <w:p/>
          <w:p>
            <w:r>
              <w:rPr>
                <w:rFonts w:ascii="Arial" w:hAnsi="Arial"/>
                <w:sz w:val="22"/>
              </w:rPr>
              <w:t>• Tulis satu contoh refleksi ringkas (rekaan) bagi RPH tersebut, merangkumi pencapaian objektif dan satu cadangan penambahbaikan.</w:t>
            </w:r>
          </w:p>
          <w:p/>
          <w:p>
            <w:r>
              <w:rPr>
                <w:rFonts w:ascii="Arial" w:hAnsi="Arial"/>
                <w:sz w:val="22"/>
              </w:rPr>
              <w:t>• Tukar RPH yang anda bina dengan rakan sekelas untuk sesi semakan rakan sekerja ringkas — catatkan sekurang-kurangnya satu maklum balas yang diterima.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Rumusan</w:t>
            </w:r>
          </w:p>
          <w:p>
            <w:r>
              <w:rPr>
                <w:rFonts w:ascii="Arial" w:hAnsi="Arial"/>
                <w:sz w:val="22"/>
              </w:rPr>
              <w:t>Format asas RPH yang merangkumi objektif, aktiviti (termasuk soalan panduan dan penutup) serta refleksi memastikan setiap sesi pengajaran dirancang secara terarah dan dinilai secara berterusan untuk penambahbaikan.</w:t>
            </w:r>
          </w:p>
        </w:tc>
      </w:tr>
    </w:tbl>
    <w:p>
      <w:pPr>
        <w:pageBreakBefore/>
        <w:shd w:val="clear" w:color="auto" w:fill="D9D9D9"/>
      </w:pPr>
      <w:r>
        <w:rPr>
          <w:rFonts w:ascii="Arial" w:hAnsi="Arial"/>
          <w:b/>
          <w:sz w:val="28"/>
        </w:rPr>
        <w:t>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gerak isyarat ergonomik semasa menyediakan RPH secara harian.</w:t>
            </w:r>
          </w:p>
          <w:p/>
          <w:p>
            <w:r>
              <w:rPr>
                <w:rFonts w:ascii="Arial" w:hAnsi="Arial"/>
                <w:sz w:val="22"/>
              </w:rPr>
              <w:t>• Mengenal pasti risiko kesihatan akibat postur kerja yang salah.</w:t>
            </w:r>
          </w:p>
          <w:p/>
          <w:p>
            <w:r>
              <w:rPr>
                <w:rFonts w:ascii="Arial" w:hAnsi="Arial"/>
                <w:sz w:val="22"/>
              </w:rPr>
              <w:t>• Mengamalkan rehat berkala semasa menulis atau menaip dokumen.</w:t>
            </w:r>
          </w:p>
          <w:p/>
          <w:p>
            <w:r>
              <w:rPr>
                <w:rFonts w:ascii="Arial" w:hAnsi="Arial"/>
                <w:sz w:val="22"/>
              </w:rPr>
              <w:t>• Mengaplikasikan postur ergonomik semasa berinteraksi dengan murid.</w:t>
            </w:r>
          </w:p>
          <w:p/>
          <w:p>
            <w:r>
              <w:rPr>
                <w:rFonts w:ascii="Arial" w:hAnsi="Arial"/>
                <w:sz w:val="22"/>
              </w:rPr>
              <w:t>• Menjaga kesihatan suara dan postur berdiri sepanjang sesi pengajaran.</w:t>
            </w:r>
          </w:p>
        </w:tc>
      </w:tr>
    </w:tbl>
    <w:p>
      <w:pPr>
        <w:keepNext/>
      </w:pPr>
      <w:r>
        <w:rPr>
          <w:b/>
          <w:sz w:val="24"/>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pPr>
        <w:keepNext/>
      </w:pPr>
      <w:r>
        <w:rPr>
          <w:b/>
          <w:sz w:val="24"/>
        </w:rPr>
        <w:t>1b. Perbezaan Beban Kerja Fizikal RPH Berbanding RPT</w:t>
      </w:r>
    </w:p>
    <w:p>
      <w:r>
        <w:t>Berbanding RPT yang biasanya disediakan dalam sesi khas selama beberapa hari sebelum tahun persekolahan bermula, RPH memerlukan sesi menaip/menulis yang lebih singkat tetapi berulang setiap hari sepanjang tahun persekolahan — anggaran 200 hari persekolahan setahun bermakna guru menyediakan RPH sebanyak 200 kali, berbanding RPT yang mungkin hanya disediakan semula sekali atau dua kali setahun. Kekerapan yang tinggi inilah yang menjadikan RPH lebih berisiko dari segi ergonomik jangka panjang berbanding tugasan perancangan tahunan, walaupun setiap sesi individu mungkin mengambil masa yang lebih singkat.</w:t>
      </w:r>
    </w:p>
    <w:p>
      <w:pPr>
        <w:keepNext/>
      </w:pPr>
      <w:r>
        <w:rPr>
          <w:b/>
          <w:sz w:val="24"/>
        </w:rPr>
        <w:t>1a. Konsep Asas Ergonomik dalam Konteks Pendidikan Awal Kanak-Kanak</w:t>
      </w:r>
    </w:p>
    <w:p>
      <w:r>
        <w:t>Ergonomik ialah kajian tentang bagaimana persekitaran kerja, peralatan, dan postur badan berinteraksi untuk mengurangkan risiko kecederaan dan meningkatkan kecekapan. Bagi guru prasekolah, ergonomik bukan sekadar berkaitan dengan duduk di meja menaip RPH, tetapi merangkumi keseluruhan hari bekerja — daripada duduk di kerusi rendah bersama murid, membongkok untuk mengambil bahan di rak rendah, hingga berdiri lama semasa mengawal aktiviti luar. Risiko kecederaan tekanan berulang (*repetitive strain injury*, RSI) bagi guru prasekolah tergolong dalam kategori risiko pekerjaan yang kerap diabaikan kerana sifat kerja yang dianggap "ringan" berbanding kerja fizikal berat, sedangkan kekerapan dan jangka masa pendedahan adalah faktor risiko yang setanding pentingnya dengan intensiti.</w:t>
      </w:r>
    </w:p>
    <w:p>
      <w:pPr>
        <w:keepNext/>
      </w:pPr>
      <w:r>
        <w:rPr>
          <w:b/>
          <w:sz w:val="24"/>
        </w:rPr>
        <w:t>2. Amalan yang Disyorkan</w:t>
      </w:r>
    </w:p>
    <w:p>
      <w:r>
        <w:t>Antaranya: menggunakan kerusi bersandar yang menyokong tulang belakang, meletakkan skrin komputer pada paras mata, dan berehat sebentar setiap 30 minit semasa menaip RPH bagi mengelakkan ketegangan mata dan otot.</w:t>
      </w:r>
    </w:p>
    <w:p>
      <w:pPr>
        <w:keepNext/>
      </w:pPr>
      <w:r>
        <w:rPr>
          <w:b/>
          <w:sz w:val="24"/>
        </w:rPr>
        <w:t>2a. Prosedur Rehat Berkala Semasa Menyediakan RPH</w:t>
      </w:r>
    </w:p>
    <w:p>
      <w:r>
        <w:t>Amalan rehat berkala yang disyorkan mengikut prinsip 20-20-20 yang disesuaikan: setiap 20–30 minit menaip, guru digalakkan berhenti sebentar (1–2 minit) untuk melihat objek jauh (mengurangkan ketegangan mata), meregangkan pergelangan tangan dan bahu, serta menukar postur duduk. Bagi guru yang menyediakan RPH secara bertulis tangan pula, rehat serupa disyorkan untuk mengelakkan ketegangan pada jari dan pergelangan tangan akibat pergerakan berulang menulis.</w:t>
      </w:r>
    </w:p>
    <w:p>
      <w:pPr>
        <w:keepNext/>
      </w:pPr>
      <w:r>
        <w:rPr>
          <w:b/>
          <w:sz w:val="24"/>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3a. Kajian Kes: Tadika ABC dan Aduan Sakit Belakang Guru</w:t>
            </w:r>
          </w:p>
          <w:p>
            <w:r>
              <w:rPr>
                <w:rFonts w:ascii="Arial" w:hAnsi="Arial"/>
                <w:sz w:val="22"/>
              </w:rPr>
              <w:t>Seorang guru di Tadika ABC, Cikgu X, mengadu sakit belakang berterusan selepas tiga bulan mengajar. Semakan oleh pengetua mendapati Cikgu X kerap membongkok sepenuhnya (bukan berlutut atau menggunakan kerusi rendah) setiap kali berinteraksi dengan murid di aras rendah, termasuk semasa aktiviti lantai. Selepas diberi latihan ergonomik ringkas dan bekalan kerusi rendah khas untuk guru, serta digalakkan menggunakan teknik berlutut satu lutut (*half-kneel*) berbanding membongkok penuh, aduan sakit belakang berkurangan dalam masa dua minggu. Kes ini menunjukkan kepentingan latihan ergonomik praktikal, bukan sekadar teori, bagi guru baharu.</w:t>
            </w:r>
          </w:p>
        </w:tc>
      </w:tr>
    </w:tbl>
    <w:p>
      <w:pPr>
        <w:keepNext/>
      </w:pPr>
      <w:r>
        <w:rPr>
          <w:b/>
          <w:sz w:val="24"/>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pPr>
        <w:keepNext/>
      </w:pPr>
      <w:r>
        <w:rPr>
          <w:b/>
          <w:sz w:val="24"/>
        </w:rPr>
        <w:t>4a. Jadual Risiko Ergonomik dan Langkah Pencegahan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Aktiviti Harian</w:t>
            </w:r>
          </w:p>
        </w:tc>
        <w:tc>
          <w:tcPr>
            <w:tcW w:type="dxa" w:w="3104"/>
            <w:shd w:val="clear" w:color="auto" w:fill="D9D9D9"/>
          </w:tcPr>
          <w:p>
            <w:r>
              <w:rPr>
                <w:rFonts w:ascii="Arial" w:hAnsi="Arial"/>
                <w:b/>
                <w:sz w:val="20"/>
              </w:rPr>
              <w:t>Risiko Ergonomik</w:t>
            </w:r>
          </w:p>
        </w:tc>
        <w:tc>
          <w:tcPr>
            <w:tcW w:type="dxa" w:w="3104"/>
            <w:shd w:val="clear" w:color="auto" w:fill="D9D9D9"/>
          </w:tcPr>
          <w:p>
            <w:r>
              <w:rPr>
                <w:rFonts w:ascii="Arial" w:hAnsi="Arial"/>
                <w:b/>
                <w:sz w:val="20"/>
              </w:rPr>
              <w:t>Langkah Pencegahan</w:t>
            </w:r>
          </w:p>
        </w:tc>
      </w:tr>
      <w:tr>
        <w:tc>
          <w:tcPr>
            <w:tcW w:type="dxa" w:w="3104"/>
          </w:tcPr>
          <w:p>
            <w:r>
              <w:rPr>
                <w:rFonts w:ascii="Arial" w:hAnsi="Arial"/>
                <w:sz w:val="20"/>
              </w:rPr>
              <w:t>Menaip/menulis RPH</w:t>
            </w:r>
          </w:p>
        </w:tc>
        <w:tc>
          <w:tcPr>
            <w:tcW w:type="dxa" w:w="3104"/>
          </w:tcPr>
          <w:p>
            <w:r>
              <w:rPr>
                <w:rFonts w:ascii="Arial" w:hAnsi="Arial"/>
                <w:sz w:val="20"/>
              </w:rPr>
              <w:t>Ketegangan mata, pergelangan tangan</w:t>
            </w:r>
          </w:p>
        </w:tc>
        <w:tc>
          <w:tcPr>
            <w:tcW w:type="dxa" w:w="3104"/>
          </w:tcPr>
          <w:p>
            <w:r>
              <w:rPr>
                <w:rFonts w:ascii="Arial" w:hAnsi="Arial"/>
                <w:sz w:val="20"/>
              </w:rPr>
              <w:t>Rehat 1-2 minit setiap 20-30 minit; skrin pada paras mata</w:t>
            </w:r>
          </w:p>
        </w:tc>
      </w:tr>
      <w:tr>
        <w:tc>
          <w:tcPr>
            <w:tcW w:type="dxa" w:w="3104"/>
          </w:tcPr>
          <w:p>
            <w:r>
              <w:rPr>
                <w:rFonts w:ascii="Arial" w:hAnsi="Arial"/>
                <w:sz w:val="20"/>
              </w:rPr>
              <w:t>Berinteraksi di aras murid</w:t>
            </w:r>
          </w:p>
        </w:tc>
        <w:tc>
          <w:tcPr>
            <w:tcW w:type="dxa" w:w="3104"/>
          </w:tcPr>
          <w:p>
            <w:r>
              <w:rPr>
                <w:rFonts w:ascii="Arial" w:hAnsi="Arial"/>
                <w:sz w:val="20"/>
              </w:rPr>
              <w:t>Sakit belakang akibat membongkok</w:t>
            </w:r>
          </w:p>
        </w:tc>
        <w:tc>
          <w:tcPr>
            <w:tcW w:type="dxa" w:w="3104"/>
          </w:tcPr>
          <w:p>
            <w:r>
              <w:rPr>
                <w:rFonts w:ascii="Arial" w:hAnsi="Arial"/>
                <w:sz w:val="20"/>
              </w:rPr>
              <w:t>Guna kerusi rendah/berlutut satu lutut</w:t>
            </w:r>
          </w:p>
        </w:tc>
      </w:tr>
      <w:tr>
        <w:tc>
          <w:tcPr>
            <w:tcW w:type="dxa" w:w="3104"/>
          </w:tcPr>
          <w:p>
            <w:r>
              <w:rPr>
                <w:rFonts w:ascii="Arial" w:hAnsi="Arial"/>
                <w:sz w:val="20"/>
              </w:rPr>
              <w:t>Mengawal aktiviti luar</w:t>
            </w:r>
          </w:p>
        </w:tc>
        <w:tc>
          <w:tcPr>
            <w:tcW w:type="dxa" w:w="3104"/>
          </w:tcPr>
          <w:p>
            <w:r>
              <w:rPr>
                <w:rFonts w:ascii="Arial" w:hAnsi="Arial"/>
                <w:sz w:val="20"/>
              </w:rPr>
              <w:t>Keletihan kaki, ketegangan suara</w:t>
            </w:r>
          </w:p>
        </w:tc>
        <w:tc>
          <w:tcPr>
            <w:tcW w:type="dxa" w:w="3104"/>
          </w:tcPr>
          <w:p>
            <w:r>
              <w:rPr>
                <w:rFonts w:ascii="Arial" w:hAnsi="Arial"/>
                <w:sz w:val="20"/>
              </w:rPr>
              <w:t>Postur berdiri seimbang; isyarat tangan/loceng ganti jeritan</w:t>
            </w:r>
          </w:p>
        </w:tc>
      </w:tr>
      <w:tr>
        <w:tc>
          <w:tcPr>
            <w:tcW w:type="dxa" w:w="3104"/>
          </w:tcPr>
          <w:p>
            <w:r>
              <w:rPr>
                <w:rFonts w:ascii="Arial" w:hAnsi="Arial"/>
                <w:sz w:val="20"/>
              </w:rPr>
              <w:t>Mengangkat bahan/BBM berat</w:t>
            </w:r>
          </w:p>
        </w:tc>
        <w:tc>
          <w:tcPr>
            <w:tcW w:type="dxa" w:w="3104"/>
          </w:tcPr>
          <w:p>
            <w:r>
              <w:rPr>
                <w:rFonts w:ascii="Arial" w:hAnsi="Arial"/>
                <w:sz w:val="20"/>
              </w:rPr>
              <w:t>Kecederaan belakang akibat angkat salah</w:t>
            </w:r>
          </w:p>
        </w:tc>
        <w:tc>
          <w:tcPr>
            <w:tcW w:type="dxa" w:w="3104"/>
          </w:tcPr>
          <w:p>
            <w:r>
              <w:rPr>
                <w:rFonts w:ascii="Arial" w:hAnsi="Arial"/>
                <w:sz w:val="20"/>
              </w:rPr>
              <w:t>Tekuk lutut, bukan pinggang, semasa mengangkat</w:t>
            </w:r>
          </w:p>
        </w:tc>
      </w:tr>
    </w:tbl>
    <w:p>
      <w:pPr>
        <w:keepNext/>
      </w:pPr>
      <w:r>
        <w:rPr>
          <w:b/>
          <w:sz w:val="24"/>
        </w:rPr>
        <w:t>5. Kesilapan Lazim dan Cara Mengelak</w:t>
      </w:r>
    </w:p>
    <w:p>
      <w:r>
        <w:t>Kesilapan lazim ialah guru mengabaikan gejala awal ketegangan (mata pedih, sakit belakang ringan) kerana dianggap sebahagian daripada rutin kerja biasa. Cara mengelak: jadikan semakan postur sebagai sebahagian rutin harian — sebelum mula menaip RPH, semak kedudukan skrin dan kerusi; semasa aktiviti bersama murid, sedar secara aktif untuk menggunakan kerusi rendah atau berlutut berbanding membongkok.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Bab 4</w:t>
            </w:r>
          </w:p>
          <w:p/>
          <w:p>
            <w:r>
              <w:rPr>
                <w:rFonts w:ascii="Arial" w:hAnsi="Arial"/>
                <w:sz w:val="22"/>
              </w:rPr>
              <w:t>• [ ] Kerusi dan skrin diselaraskan sebelum mula menaip RPH.</w:t>
            </w:r>
          </w:p>
          <w:p/>
          <w:p>
            <w:r>
              <w:rPr>
                <w:rFonts w:ascii="Arial" w:hAnsi="Arial"/>
                <w:sz w:val="22"/>
              </w:rPr>
              <w:t>• [ ] Rehat 1-2 minit diambil setiap 20-30 minit semasa menaip/menulis.</w:t>
            </w:r>
          </w:p>
          <w:p/>
          <w:p>
            <w:r>
              <w:rPr>
                <w:rFonts w:ascii="Arial" w:hAnsi="Arial"/>
                <w:sz w:val="22"/>
              </w:rPr>
              <w:t>• [ ] Kerusi rendah/teknik berlutut digunakan semasa interaksi di aras murid.</w:t>
            </w:r>
          </w:p>
          <w:p/>
          <w:p>
            <w:r>
              <w:rPr>
                <w:rFonts w:ascii="Arial" w:hAnsi="Arial"/>
                <w:sz w:val="22"/>
              </w:rPr>
              <w:t>• [ ] Postur berdiri seimbang diamalkan semasa mengawal aktiviti luar.</w:t>
            </w:r>
          </w:p>
          <w:p/>
          <w:p>
            <w:r>
              <w:rPr>
                <w:rFonts w:ascii="Arial" w:hAnsi="Arial"/>
                <w:sz w:val="22"/>
              </w:rPr>
              <w:t>• [ ] Isyarat tangan/loceng digunakan berbanding menjerit untuk menarik perhatian.</w:t>
            </w:r>
          </w:p>
        </w:tc>
      </w:tr>
    </w:tbl>
    <w:p>
      <w:pPr>
        <w:keepNext/>
      </w:pPr>
      <w:r>
        <w:rPr>
          <w:b/>
          <w:sz w:val="24"/>
        </w:rPr>
        <w:t>7. Peranan Tadika dalam Menyokong Amalan Ergonomik Guru</w:t>
      </w:r>
    </w:p>
    <w:p>
      <w:r>
        <w:t>Tanggungjawab ergonomik bukan terletak sepenuhnya pada guru individu; pihak pengurusan tadika turut memainkan peranan penting dengan menyediakan persekitaran kerja yang menyokong — seperti kerusi bersandar yang sesuai di bilik guru, meja menaip pada ketinggian yang betul, serta latihan ringkas ergonomik semasa sesi orientasi guru baharu. Tadika yang mengambil berat aspek ini biasanya mencatatkan kadar bertukar guru (*staff turnover*) yang lebih rendah kerana persekitaran kerja yang lebih selesa dan mesra kesihatan.</w:t>
      </w:r>
    </w:p>
    <w:p>
      <w:pPr>
        <w:keepNext/>
      </w:pPr>
      <w:r>
        <w:rPr>
          <w:b/>
          <w:sz w:val="24"/>
        </w:rPr>
        <w:t>8. Tanda Amaran Awal yang Tidak Boleh Diabaikan</w:t>
      </w:r>
    </w:p>
    <w:p>
      <w:r>
        <w:t>Guru perlu peka terhadap tanda amaran awal seperti kebas atau kesemutan berterusan pada pergelangan tangan, sakit belakang yang berlarutan lebih daripada beberapa hari, atau ketegangan suara yang menjejaskan kualiti bercakap. Tanda-tanda ini menunjukkan bahawa amalan ergonomik semasa tidak mencukupi dan memerlukan penyesuaian segera — sama ada dari segi postur, kekerapan rehat, atau susunan ruang kerja — sebelum ia berkembang menjadi kecederaan yang lebih serius dan memerlukan rawatan perubatan.</w:t>
      </w:r>
    </w:p>
    <w:p>
      <w:pPr>
        <w:keepNext/>
      </w:pPr>
      <w:r>
        <w:rPr>
          <w:b/>
          <w:sz w:val="24"/>
        </w:rPr>
        <w:t>8a. Latihan Ergonomik sebagai Sebahagian Orientasi Guru Baharu</w:t>
      </w:r>
    </w:p>
    <w:p>
      <w:r>
        <w:t>Tadika yang mengamalkan tadbir urus yang baik biasanya memasukkan sesi ringkas latihan ergonomik sebagai sebahagian daripada program orientasi guru baharu, bersama-sama dengan taklimat mengenai format RPH dan dasar tadika yang lain. Sesi ini biasanya merangkumi demonstrasi praktikal teknik berlutut satu lutut, cara melaraskan kerusi dan skrin komputer, serta panduan mengenal pasti tanda amaran awal kecederaan tekanan berulang. Dengan memasukkan latihan ini pada peringkat awal, guru baharu dapat membentuk tabiat kerja yang sihat sejak hari pertama, berbanding perlu membetulkan tabiat yang sudah lama terbentuk selepas mengalami ketidakselesaan fizikal.</w:t>
      </w:r>
    </w:p>
    <w:p>
      <w:pPr>
        <w:keepNext/>
      </w:pPr>
      <w:r>
        <w:rPr>
          <w:b/>
          <w:sz w:val="24"/>
        </w:rPr>
        <w:t>8b. Kaitan Ergonomik dengan Kualiti Pengajaran</w:t>
      </w:r>
    </w:p>
    <w:p>
      <w:r>
        <w:t>Guru yang mengalami ketidakselesaan fizikal berterusan — sama ada sakit belakang, ketegangan mata, atau keletihan suara — secara langsung berisiko menjejaskan kualiti penyampaian RPH, kerana tumpuan dan tenaga guru turut terjejas. Sebagai contoh, guru yang keletihan suara akibat kerap menjerit untuk menarik perhatian murid mungkin kurang bertenaga untuk memberi arahan yang jelas pada slot pembelajaran seterusnya. Oleh itu, amalan ergonomik bukan sekadar isu kesihatan peribadi guru, tetapi turut memberi kesan langsung kepada keberkesanan pelaksanaan RPH dan pengalaman pembelajaran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Senaraikan tiga aktiviti harian anda yang berisiko ergonomik tinggi, dan cadangkan satu langkah pencegahan bagi setiap satu (rujuk Jadual 4a).</w:t>
            </w:r>
          </w:p>
          <w:p/>
          <w:p>
            <w:r>
              <w:rPr>
                <w:rFonts w:ascii="Arial" w:hAnsi="Arial"/>
                <w:sz w:val="22"/>
              </w:rPr>
              <w:t>• Amalkan teknik rehat 20-30 minit semasa sesi menulis RPH seterusnya dan catatkan perbezaan tahap keselesaan yang dirasai.</w:t>
            </w:r>
          </w:p>
          <w:p/>
          <w:p>
            <w:r>
              <w:rPr>
                <w:rFonts w:ascii="Arial" w:hAnsi="Arial"/>
                <w:sz w:val="22"/>
              </w:rPr>
              <w:t>• Bincangkan dengan rakan sekelas satu situasi di mana postur kerja yang salah pernah menyebabkan ketidakselesaan, dan cadangkan penyelesaian ergonomik.</w:t>
            </w:r>
          </w:p>
          <w:p/>
          <w:p>
            <w:r>
              <w:rPr>
                <w:rFonts w:ascii="Arial" w:hAnsi="Arial"/>
                <w:sz w:val="22"/>
              </w:rPr>
              <w:t>• Senaraikan dua tanda amaran awal ergonomik yang perlu anda pantau pada diri sendiri, dan nyatakan tindakan yang akan diambil jika tanda tersebut muncul.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Amalan ergonomik yang konsisten — sama ada semasa menyediakan RPH secara bertulis, berinteraksi dengan murid, atau berdiri dan bercakap sepanjang hari — melindungi kesihatan fizikal guru dalam jangka panjang memandangkan tugasan ini berulang setiap hari.</w:t>
            </w:r>
          </w:p>
        </w:tc>
      </w:tr>
    </w:tbl>
    <w:p>
      <w:pPr>
        <w:pageBreakBefore/>
        <w:shd w:val="clear" w:color="auto" w:fill="D9D9D9"/>
      </w:pPr>
      <w:r>
        <w:rPr>
          <w:rFonts w:ascii="Arial" w:hAnsi="Arial"/>
          <w:b/>
          <w:sz w:val="28"/>
        </w:rPr>
        <w:t>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amalan mesra alam dalam penyediaan RPH harian.</w:t>
            </w:r>
          </w:p>
          <w:p/>
          <w:p>
            <w:r>
              <w:rPr>
                <w:rFonts w:ascii="Arial" w:hAnsi="Arial"/>
                <w:sz w:val="22"/>
              </w:rPr>
              <w:t>• Mencadangkan kaedah digital untuk penyimpanan dan semakan RPH.</w:t>
            </w:r>
          </w:p>
          <w:p/>
          <w:p>
            <w:r>
              <w:rPr>
                <w:rFonts w:ascii="Arial" w:hAnsi="Arial"/>
                <w:sz w:val="22"/>
              </w:rPr>
              <w:t>• Mengamalkan prinsip paperless secara konsisten.</w:t>
            </w:r>
          </w:p>
          <w:p/>
          <w:p>
            <w:r>
              <w:rPr>
                <w:rFonts w:ascii="Arial" w:hAnsi="Arial"/>
                <w:sz w:val="22"/>
              </w:rPr>
              <w:t>• Memilih BBM yang mesra alam semasa merancang aktiviti dalam RPH.</w:t>
            </w:r>
          </w:p>
          <w:p/>
          <w:p>
            <w:r>
              <w:rPr>
                <w:rFonts w:ascii="Arial" w:hAnsi="Arial"/>
                <w:sz w:val="22"/>
              </w:rPr>
              <w:t>• Mengurus penyimpanan dan kitaran semula bahan bercetak dengan berkesan.</w:t>
            </w:r>
          </w:p>
        </w:tc>
      </w:tr>
    </w:tbl>
    <w:p>
      <w:pPr>
        <w:keepNext/>
      </w:pPr>
      <w:r>
        <w:rPr>
          <w:b/>
          <w:sz w:val="24"/>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pPr>
        <w:keepNext/>
      </w:pPr>
      <w:r>
        <w:rPr>
          <w:b/>
          <w:sz w:val="24"/>
        </w:rPr>
        <w:t>1a. Konsep Green Compliance dalam Konteks Pendidikan Awal</w:t>
      </w:r>
    </w:p>
    <w:p>
      <w:r>
        <w:t>Green compliance merujuk kepada amalan pematuhan terhadap prinsip mesra alam dalam operasi harian sesebuah institusi, termasuk tadika dan prasekolah. Dalam konteks penyediaan RPH, ini merangkumi tiga aspek utama: pengurangan penggunaan kertas (*reduce*), penggunaan semula bahan (*reuse*), dan kitaran semula bahan yang tidak lagi diperlukan (*recycle*). Prinsip 3R ini bukan sahaja mengurangkan kos operasi tadika dalam jangka panjang, tetapi juga menjadi contoh amalan mampan yang secara tidak langsung diperhatikan dan dipelajari oleh murid prasekolah melalui pemerhatian tingkah laku guru.</w:t>
      </w:r>
    </w:p>
    <w:p>
      <w:pPr>
        <w:keepNext/>
      </w:pPr>
      <w:r>
        <w:rPr>
          <w:b/>
          <w:sz w:val="24"/>
        </w:rPr>
        <w:t>2. Amalan Paperless RPH</w:t>
      </w:r>
    </w:p>
    <w:p>
      <w:r>
        <w:t>Guru digalakkan menggunakan platform digital (contoh: sistem pengurusan sekolah atau aplikasi berkongsi dokumen) supaya pengetua dapat menyemak dan meluluskan RPH tanpa keperluan mencetak salinan fizikal setiap hari.</w:t>
      </w:r>
    </w:p>
    <w:p>
      <w:pPr>
        <w:keepNext/>
      </w:pPr>
      <w:r>
        <w:rPr>
          <w:b/>
          <w:sz w:val="24"/>
        </w:rPr>
        <w:t>1b. Anggaran Penjimatan Kertas Melalui Peralihan Digital</w:t>
      </w:r>
    </w:p>
    <w:p>
      <w:r>
        <w:t>Berdasarkan anggaran mudah dalam sub-topik 1 (lebih 1,200 helai setahun bagi lima guru yang mencetak RPH harian), peralihan sepenuhnya kepada RPH digital berpotensi menghapuskan hampir keseluruhan penggunaan kertas untuk tujuan ini, kecuali beberapa helai sahaja yang mungkin masih perlu dicetak untuk tujuan pemeriksaan rasmi sekali-sekala. Penjimatan ini bukan sahaja bermakna dari segi alam sekitar, tetapi turut mengurangkan kos berulang tadika untuk pembelian kertas, dakwat pencetak, dan penyelenggaraan mesin pencetak dalam jangka panjang.</w:t>
      </w:r>
    </w:p>
    <w:p>
      <w:pPr>
        <w:keepNext/>
      </w:pPr>
      <w:r>
        <w:rPr>
          <w:b/>
          <w:sz w:val="24"/>
        </w:rPr>
        <w:t>2a. Prosedur Peralihan kepada RPH Digital</w:t>
      </w:r>
    </w:p>
    <w:p>
      <w:r>
        <w:t>Peralihan kepada amalan paperless bagi RPH secara amnya mengikut langkah berikut: (i) guru menyediakan RPH menggunakan aplikasi pemprosesan dokumen atau platform pengurusan sekolah; (ii) fail dikongsi terus kepada pengetua melalui platform berkongsi dokumen atau e-mel dalaman, bukan dicetak; (iii) pengetua menyemak dan memberi ulasan/kelulusan secara digital (komen dalam dokumen atau mesej ringkas); (iv) sebarang pindaan dibuat terus pada fail digital, tanpa keperluan mencetak semula versi draf; (v) hanya versi akhir yang diluluskan disimpan sebagai rekod digital berarkib, dicetak hanya jika benar-benar diperlukan untuk tujuan audit atau pemeriksaan JPK/KPM.</w:t>
      </w:r>
    </w:p>
    <w:p>
      <w:pPr>
        <w:keepNext/>
      </w:pPr>
      <w:r>
        <w:rPr>
          <w:b/>
          <w:sz w:val="24"/>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pPr>
        <w:keepNext/>
      </w:pPr>
      <w:r>
        <w:rPr>
          <w:b/>
          <w:sz w:val="24"/>
        </w:rPr>
        <w:t>3a. Jadual Perbandingan BBM Konvensional dan BBM Mesra Alam</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Kategori Aktiviti</w:t>
            </w:r>
          </w:p>
        </w:tc>
        <w:tc>
          <w:tcPr>
            <w:tcW w:type="dxa" w:w="3104"/>
            <w:shd w:val="clear" w:color="auto" w:fill="D9D9D9"/>
          </w:tcPr>
          <w:p>
            <w:r>
              <w:rPr>
                <w:rFonts w:ascii="Arial" w:hAnsi="Arial"/>
                <w:b/>
                <w:sz w:val="20"/>
              </w:rPr>
              <w:t>BBM Konvensional (Sekali Guna)</w:t>
            </w:r>
          </w:p>
        </w:tc>
        <w:tc>
          <w:tcPr>
            <w:tcW w:type="dxa" w:w="3104"/>
            <w:shd w:val="clear" w:color="auto" w:fill="D9D9D9"/>
          </w:tcPr>
          <w:p>
            <w:r>
              <w:rPr>
                <w:rFonts w:ascii="Arial" w:hAnsi="Arial"/>
                <w:b/>
                <w:sz w:val="20"/>
              </w:rPr>
              <w:t>Alternatif Mesra Alam</w:t>
            </w:r>
          </w:p>
        </w:tc>
      </w:tr>
      <w:tr>
        <w:tc>
          <w:tcPr>
            <w:tcW w:type="dxa" w:w="3104"/>
          </w:tcPr>
          <w:p>
            <w:r>
              <w:rPr>
                <w:rFonts w:ascii="Arial" w:hAnsi="Arial"/>
                <w:sz w:val="20"/>
              </w:rPr>
              <w:t>Latihan padanan</w:t>
            </w:r>
          </w:p>
        </w:tc>
        <w:tc>
          <w:tcPr>
            <w:tcW w:type="dxa" w:w="3104"/>
          </w:tcPr>
          <w:p>
            <w:r>
              <w:rPr>
                <w:rFonts w:ascii="Arial" w:hAnsi="Arial"/>
                <w:sz w:val="20"/>
              </w:rPr>
              <w:t>Lembaran kerja bercetak</w:t>
            </w:r>
          </w:p>
        </w:tc>
        <w:tc>
          <w:tcPr>
            <w:tcW w:type="dxa" w:w="3104"/>
          </w:tcPr>
          <w:p>
            <w:r>
              <w:rPr>
                <w:rFonts w:ascii="Arial" w:hAnsi="Arial"/>
                <w:sz w:val="20"/>
              </w:rPr>
              <w:t>Kad flash boleh guna semula + laminasi</w:t>
            </w:r>
          </w:p>
        </w:tc>
      </w:tr>
      <w:tr>
        <w:tc>
          <w:tcPr>
            <w:tcW w:type="dxa" w:w="3104"/>
          </w:tcPr>
          <w:p>
            <w:r>
              <w:rPr>
                <w:rFonts w:ascii="Arial" w:hAnsi="Arial"/>
                <w:sz w:val="20"/>
              </w:rPr>
              <w:t>Penilaian penutup</w:t>
            </w:r>
          </w:p>
        </w:tc>
        <w:tc>
          <w:tcPr>
            <w:tcW w:type="dxa" w:w="3104"/>
          </w:tcPr>
          <w:p>
            <w:r>
              <w:rPr>
                <w:rFonts w:ascii="Arial" w:hAnsi="Arial"/>
                <w:sz w:val="20"/>
              </w:rPr>
              <w:t>Kertas soal jawab bercetak</w:t>
            </w:r>
          </w:p>
        </w:tc>
        <w:tc>
          <w:tcPr>
            <w:tcW w:type="dxa" w:w="3104"/>
          </w:tcPr>
          <w:p>
            <w:r>
              <w:rPr>
                <w:rFonts w:ascii="Arial" w:hAnsi="Arial"/>
                <w:sz w:val="20"/>
              </w:rPr>
              <w:t>Papan putih mini per murid (*wipe-clean board*)</w:t>
            </w:r>
          </w:p>
        </w:tc>
      </w:tr>
      <w:tr>
        <w:tc>
          <w:tcPr>
            <w:tcW w:type="dxa" w:w="3104"/>
          </w:tcPr>
          <w:p>
            <w:r>
              <w:rPr>
                <w:rFonts w:ascii="Arial" w:hAnsi="Arial"/>
                <w:sz w:val="20"/>
              </w:rPr>
              <w:t>Bahan bacaan</w:t>
            </w:r>
          </w:p>
        </w:tc>
        <w:tc>
          <w:tcPr>
            <w:tcW w:type="dxa" w:w="3104"/>
          </w:tcPr>
          <w:p>
            <w:r>
              <w:rPr>
                <w:rFonts w:ascii="Arial" w:hAnsi="Arial"/>
                <w:sz w:val="20"/>
              </w:rPr>
              <w:t>Buku cerita bercetak sekali guna</w:t>
            </w:r>
          </w:p>
        </w:tc>
        <w:tc>
          <w:tcPr>
            <w:tcW w:type="dxa" w:w="3104"/>
          </w:tcPr>
          <w:p>
            <w:r>
              <w:rPr>
                <w:rFonts w:ascii="Arial" w:hAnsi="Arial"/>
                <w:sz w:val="20"/>
              </w:rPr>
              <w:t>Buku cerita kekal/e-buku dipaparkan projektor</w:t>
            </w:r>
          </w:p>
        </w:tc>
      </w:tr>
      <w:tr>
        <w:tc>
          <w:tcPr>
            <w:tcW w:type="dxa" w:w="3104"/>
          </w:tcPr>
          <w:p>
            <w:r>
              <w:rPr>
                <w:rFonts w:ascii="Arial" w:hAnsi="Arial"/>
                <w:sz w:val="20"/>
              </w:rPr>
              <w:t>Aktiviti seni</w:t>
            </w:r>
          </w:p>
        </w:tc>
        <w:tc>
          <w:tcPr>
            <w:tcW w:type="dxa" w:w="3104"/>
          </w:tcPr>
          <w:p>
            <w:r>
              <w:rPr>
                <w:rFonts w:ascii="Arial" w:hAnsi="Arial"/>
                <w:sz w:val="20"/>
              </w:rPr>
              <w:t>Kertas lukisan sekali guna sahaja</w:t>
            </w:r>
          </w:p>
        </w:tc>
        <w:tc>
          <w:tcPr>
            <w:tcW w:type="dxa" w:w="3104"/>
          </w:tcPr>
          <w:p>
            <w:r>
              <w:rPr>
                <w:rFonts w:ascii="Arial" w:hAnsi="Arial"/>
                <w:sz w:val="20"/>
              </w:rPr>
              <w:t>Kertas kitar semula/bahan terpakai (kotak, botol)</w:t>
            </w:r>
          </w:p>
        </w:tc>
      </w:tr>
    </w:tbl>
    <w:p>
      <w:pPr>
        <w:keepNext/>
      </w:pPr>
      <w:r>
        <w:rPr>
          <w:b/>
          <w:sz w:val="24"/>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4a. Kajian Kes: Tadika ABC Melaksanakan Sistem Arkib BBM Boleh Guna Semula</w:t>
            </w:r>
          </w:p>
          <w:p>
            <w:r>
              <w:rPr>
                <w:rFonts w:ascii="Arial" w:hAnsi="Arial"/>
                <w:sz w:val="22"/>
              </w:rPr>
              <w:t>Tadika ABC menghadapi masalah stok kertas yang cepat habis kerana setiap guru mencetak semula BBM yang sama setiap tahun bagi tema berulang seperti "Haiwan Ternakan" dan "Pengangkutan". Pengetua memperkenalkan sistem arkib BBM: setiap set kad flash dan lembaran kerja yang dilaminate disimpan dalam fail bertanda mengikut tema, disimpan di bilik sumber pusat, dan boleh dipinjam semula oleh guru pada tahun berikutnya. Dalam tempoh satu tahun, penggunaan kertas untuk BBM berulang berkurangan lebih daripada separuh, dan guru turut menjimatkan masa kerana tidak perlu mencipta BBM baharu dari awal setiap kali tema yang sama diajar semula.</w:t>
            </w:r>
          </w:p>
        </w:tc>
      </w:tr>
    </w:tbl>
    <w:p>
      <w:pPr>
        <w:keepNext/>
      </w:pPr>
      <w:r>
        <w:rPr>
          <w:b/>
          <w:sz w:val="24"/>
        </w:rPr>
        <w:t>5. Kesilapan Lazim dan Cara Mengelak</w:t>
      </w:r>
    </w:p>
    <w:p>
      <w:r>
        <w:t>Kesilapan lazim ialah guru terus mencetak RPH dan BBM mengikut tabiat lama walaupun platform digital telah disediakan oleh tadika, kerana kurang biasa dengan teknologi atau menganggap dokumen bercetak lebih "selamat". Cara mengelak: tadika perlu menyediakan latihan ringkas penggunaan platform digital kepada semua guru, dan menetapkan dasar jelas bahawa RPH digital adalah rekod rasmi, manakala cetakan hanya untuk keperluan tertentu sahaja (contoh: pemeriksaan luar).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Bab 5</w:t>
            </w:r>
          </w:p>
          <w:p/>
          <w:p>
            <w:r>
              <w:rPr>
                <w:rFonts w:ascii="Arial" w:hAnsi="Arial"/>
                <w:sz w:val="22"/>
              </w:rPr>
              <w:t>• [ ] RPH disediakan dan dikongsi menggunakan platform digital, bukan cetakan harian.</w:t>
            </w:r>
          </w:p>
          <w:p/>
          <w:p>
            <w:r>
              <w:rPr>
                <w:rFonts w:ascii="Arial" w:hAnsi="Arial"/>
                <w:sz w:val="22"/>
              </w:rPr>
              <w:t>• [ ] BBM dipilih mengutamakan bahan boleh guna semula (kad laminate, papan putih mini).</w:t>
            </w:r>
          </w:p>
          <w:p/>
          <w:p>
            <w:r>
              <w:rPr>
                <w:rFonts w:ascii="Arial" w:hAnsi="Arial"/>
                <w:sz w:val="22"/>
              </w:rPr>
              <w:t>• [ ] Bahan bercetak yang terpaksa digunakan disimpan dan dilaminate untuk kegunaan berulang.</w:t>
            </w:r>
          </w:p>
          <w:p/>
          <w:p>
            <w:r>
              <w:rPr>
                <w:rFonts w:ascii="Arial" w:hAnsi="Arial"/>
                <w:sz w:val="22"/>
              </w:rPr>
              <w:t>• [ ] Sistem arkib BBM mengikut tema diwujudkan dan dikemas kini.</w:t>
            </w:r>
          </w:p>
          <w:p/>
          <w:p>
            <w:r>
              <w:rPr>
                <w:rFonts w:ascii="Arial" w:hAnsi="Arial"/>
                <w:sz w:val="22"/>
              </w:rPr>
              <w:t>• [ ] Cetakan hanya dibuat untuk keperluan audit/pemeriksaan, bukan rekod harian rutin.</w:t>
            </w:r>
          </w:p>
        </w:tc>
      </w:tr>
    </w:tbl>
    <w:p>
      <w:pPr>
        <w:keepNext/>
      </w:pPr>
      <w:r>
        <w:rPr>
          <w:b/>
          <w:sz w:val="24"/>
        </w:rPr>
        <w:t>7. Mengukur dan Melaporkan Pencapaian Green Compliance</w:t>
      </w:r>
    </w:p>
    <w:p>
      <w:r>
        <w:t>Sesetengah tadika yang serius dalam amalan mesra alam menetapkan sasaran ringkas yang boleh diukur, seperti mengurangkan penggunaan kertas sebanyak peratusan tertentu setiap tahun berbanding tahun sebelumnya, atau mengira bilangan pek kertas yang dibeli sebagai penunjuk prestasi kasar. Sasaran ini, walaupun ringkas, membantu pihak pengurusan tadika menilai keberkesanan langkah green compliance yang dilaksanakan dan menjadi asas untuk penambahbaikan berterusan pada tahun-tahun akan datang.</w:t>
      </w:r>
    </w:p>
    <w:p>
      <w:pPr>
        <w:keepNext/>
      </w:pPr>
      <w:r>
        <w:rPr>
          <w:b/>
          <w:sz w:val="24"/>
        </w:rPr>
        <w:t>7a. Peranan Ibu Bapa dan Komuniti dalam Menyokong Green Compliance Tadika</w:t>
      </w:r>
    </w:p>
    <w:p>
      <w:r>
        <w:t>Sesetengah tadika turut melibatkan ibu bapa dalam usaha green compliance, contohnya melalui program "hantar bahan kitar semula" di mana ibu bapa digalakkan menyumbang bahan terpakai seperti kotak kadbod, tutup botol, dan gulungan tisu kosong yang boleh digunakan semula sebagai BBM dalam aktiviti seni dan kraf. Selain mengurangkan kos pembelian bahan baharu, program ini turut mengukuhkan hubungan tadika-ibu bapa dan menanamkan kesedaran alam sekitar dalam kalangan keluarga murid secara lebih meluas, melangkaui bilik darjah semata-mata.</w:t>
      </w:r>
    </w:p>
    <w:p>
      <w:pPr>
        <w:keepNext/>
      </w:pPr>
      <w:r>
        <w:rPr>
          <w:b/>
          <w:sz w:val="24"/>
        </w:rPr>
        <w:t>7b. Pertimbangan Kos dan Pelaburan Awal Peralihan Digital</w:t>
      </w:r>
    </w:p>
    <w:p>
      <w:r>
        <w:t>Peralihan kepada RPH digital dan sistem arkib BBM boleh guna semula memerlukan pelaburan awal — contohnya peranti komputer riba/tablet untuk setiap guru, akses internet yang stabil, serta bekalan bahan laminasi. Walaupun kos awal ini mungkin menjadi kekangan bagi sesetengah tadika yang lebih kecil, penjimatan jangka panjang daripada pengurangan pembelian kertas dan bahan sekali guna secara amnya mengatasi kos pelaburan awal dalam tempoh beberapa tahun operasi, terutamanya bagi tadika yang mengendalikan lebih daripada dua atau tiga kelas.</w:t>
      </w:r>
    </w:p>
    <w:p>
      <w:pPr>
        <w:keepNext/>
      </w:pPr>
      <w:r>
        <w:rPr>
          <w:b/>
          <w:sz w:val="24"/>
        </w:rPr>
        <w:t>8. Green Compliance sebagai Nilai Teladan kepada Murid</w:t>
      </w:r>
    </w:p>
    <w:p>
      <w:r>
        <w:t>Selain manfaat kos dan alam sekitar, amalan green compliance yang konsisten oleh guru turut menjadi teladan tidak langsung kepada murid prasekolah, yang berada pada peringkat pembentukan nilai dan tabiat asas. Guru boleh mengaitkan amalan ini secara eksplisit dalam RPH — contohnya melalui aktiviti ringkas mengenai kitar semula sebagai sebahagian daripada tema "Alam Sekitar" dalam tunjang Kemanusiaan, sekaligus menggabungkan objektif kurikulum dengan amalan sebenar yang diperhatikan murid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Senaraikan tiga BBM konvensional sekali guna yang pernah anda gunakan, dan cadangkan alternatif mesra alam bagi setiap satu (rujuk Jadual 3a).</w:t>
            </w:r>
          </w:p>
          <w:p/>
          <w:p>
            <w:r>
              <w:rPr>
                <w:rFonts w:ascii="Arial" w:hAnsi="Arial"/>
                <w:sz w:val="22"/>
              </w:rPr>
              <w:t>• Rancang satu sistem ringkas untuk menyimpan dan mengarkibkan BBM boleh guna semula di kelas/tadika anda.</w:t>
            </w:r>
          </w:p>
          <w:p/>
          <w:p>
            <w:r>
              <w:rPr>
                <w:rFonts w:ascii="Arial" w:hAnsi="Arial"/>
                <w:sz w:val="22"/>
              </w:rPr>
              <w:t>• Bincangkan bagaimana anda akan memperkenalkan platform RPH digital kepada seorang guru yang lebih selesa mencetak dokumen secara manual.</w:t>
            </w:r>
          </w:p>
          <w:p/>
          <w:p>
            <w:r>
              <w:rPr>
                <w:rFonts w:ascii="Arial" w:hAnsi="Arial"/>
                <w:sz w:val="22"/>
              </w:rPr>
              <w:t>• Cadangkan satu sasaran ringkas yang boleh diukur bagi mengurangkan penggunaan kertas di kelas/tadika anda dalam tempoh satu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(EN/BM)</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RPH (Rancangan Pengajaran Harian)</w:t>
            </w:r>
          </w:p>
        </w:tc>
        <w:tc>
          <w:tcPr>
            <w:tcW w:type="dxa" w:w="4656"/>
          </w:tcPr>
          <w:p>
            <w:r>
              <w:rPr>
                <w:rFonts w:ascii="Arial" w:hAnsi="Arial"/>
                <w:sz w:val="20"/>
              </w:rPr>
              <w:t>Dokumen operasi harian yang menterjemahkan RPT kepada aktiviti khusus setiap hari persekolahan</w:t>
            </w:r>
          </w:p>
        </w:tc>
      </w:tr>
      <w:tr>
        <w:tc>
          <w:tcPr>
            <w:tcW w:type="dxa" w:w="4656"/>
          </w:tcPr>
          <w:p>
            <w:r>
              <w:rPr>
                <w:rFonts w:ascii="Arial" w:hAnsi="Arial"/>
                <w:sz w:val="20"/>
              </w:rPr>
              <w:t>RPT (Rancangan Pengajaran Tahunan)</w:t>
            </w:r>
          </w:p>
        </w:tc>
        <w:tc>
          <w:tcPr>
            <w:tcW w:type="dxa" w:w="4656"/>
          </w:tcPr>
          <w:p>
            <w:r>
              <w:rPr>
                <w:rFonts w:ascii="Arial" w:hAnsi="Arial"/>
                <w:sz w:val="20"/>
              </w:rPr>
              <w:t>Rangka kerja tahunan yang menetapkan tema dan komponen pembelajaran bagi setiap bulan</w:t>
            </w:r>
          </w:p>
        </w:tc>
      </w:tr>
      <w:tr>
        <w:tc>
          <w:tcPr>
            <w:tcW w:type="dxa" w:w="4656"/>
          </w:tcPr>
          <w:p>
            <w:r>
              <w:rPr>
                <w:rFonts w:ascii="Arial" w:hAnsi="Arial"/>
                <w:sz w:val="20"/>
              </w:rPr>
              <w:t>KSPK</w:t>
            </w:r>
          </w:p>
        </w:tc>
        <w:tc>
          <w:tcPr>
            <w:tcW w:type="dxa" w:w="4656"/>
          </w:tcPr>
          <w:p>
            <w:r>
              <w:rPr>
                <w:rFonts w:ascii="Arial" w:hAnsi="Arial"/>
                <w:sz w:val="20"/>
              </w:rPr>
              <w:t>Kurikulum Standard Prasekolah Kebangsaan</w:t>
            </w:r>
          </w:p>
        </w:tc>
      </w:tr>
      <w:tr>
        <w:tc>
          <w:tcPr>
            <w:tcW w:type="dxa" w:w="4656"/>
          </w:tcPr>
          <w:p>
            <w:r>
              <w:rPr>
                <w:rFonts w:ascii="Arial" w:hAnsi="Arial"/>
                <w:sz w:val="20"/>
              </w:rPr>
              <w:t>Enam Tunjang</w:t>
            </w:r>
          </w:p>
        </w:tc>
        <w:tc>
          <w:tcPr>
            <w:tcW w:type="dxa" w:w="4656"/>
          </w:tcPr>
          <w:p>
            <w:r>
              <w:rPr>
                <w:rFonts w:ascii="Arial" w:hAnsi="Arial"/>
                <w:sz w:val="20"/>
              </w:rPr>
              <w:t>Komunikasi; Kerohanian, Sikap dan Nilai; Kemanusiaan; Keterampilan Diri; Perkembangan Fizikal dan Estetika; Sains dan Teknologi</w:t>
            </w:r>
          </w:p>
        </w:tc>
      </w:tr>
      <w:tr>
        <w:tc>
          <w:tcPr>
            <w:tcW w:type="dxa" w:w="4656"/>
          </w:tcPr>
          <w:p>
            <w:r>
              <w:rPr>
                <w:rFonts w:ascii="Arial" w:hAnsi="Arial"/>
                <w:sz w:val="20"/>
              </w:rPr>
              <w:t>Objective (Objektif)</w:t>
            </w:r>
          </w:p>
        </w:tc>
        <w:tc>
          <w:tcPr>
            <w:tcW w:type="dxa" w:w="4656"/>
          </w:tcPr>
          <w:p>
            <w:r>
              <w:rPr>
                <w:rFonts w:ascii="Arial" w:hAnsi="Arial"/>
                <w:sz w:val="20"/>
              </w:rPr>
              <w:t>Pernyataan hasil pembelajaran yang jelas dan boleh diukur bagi satu sesi RPH</w:t>
            </w:r>
          </w:p>
        </w:tc>
      </w:tr>
      <w:tr>
        <w:tc>
          <w:tcPr>
            <w:tcW w:type="dxa" w:w="4656"/>
          </w:tcPr>
          <w:p>
            <w:r>
              <w:rPr>
                <w:rFonts w:ascii="Arial" w:hAnsi="Arial"/>
                <w:sz w:val="20"/>
              </w:rPr>
              <w:t>Activity (Aktiviti)</w:t>
            </w:r>
          </w:p>
        </w:tc>
        <w:tc>
          <w:tcPr>
            <w:tcW w:type="dxa" w:w="4656"/>
          </w:tcPr>
          <w:p>
            <w:r>
              <w:rPr>
                <w:rFonts w:ascii="Arial" w:hAnsi="Arial"/>
                <w:sz w:val="20"/>
              </w:rPr>
              <w:t>Langkah pengajaran berurutan: set induksi, perkembangan, penutup</w:t>
            </w:r>
          </w:p>
        </w:tc>
      </w:tr>
      <w:tr>
        <w:tc>
          <w:tcPr>
            <w:tcW w:type="dxa" w:w="4656"/>
          </w:tcPr>
          <w:p>
            <w:r>
              <w:rPr>
                <w:rFonts w:ascii="Arial" w:hAnsi="Arial"/>
                <w:sz w:val="20"/>
              </w:rPr>
              <w:t>Reflection (Refleksi)</w:t>
            </w:r>
          </w:p>
        </w:tc>
        <w:tc>
          <w:tcPr>
            <w:tcW w:type="dxa" w:w="4656"/>
          </w:tcPr>
          <w:p>
            <w:r>
              <w:rPr>
                <w:rFonts w:ascii="Arial" w:hAnsi="Arial"/>
                <w:sz w:val="20"/>
              </w:rPr>
              <w:t>Catatan selepas sesi mengenai pencapaian objektif dan cadangan penambahbaikan</w:t>
            </w:r>
          </w:p>
        </w:tc>
      </w:tr>
      <w:tr>
        <w:tc>
          <w:tcPr>
            <w:tcW w:type="dxa" w:w="4656"/>
          </w:tcPr>
          <w:p>
            <w:r>
              <w:rPr>
                <w:rFonts w:ascii="Arial" w:hAnsi="Arial"/>
                <w:sz w:val="20"/>
              </w:rPr>
              <w:t>Set Induksi</w:t>
            </w:r>
          </w:p>
        </w:tc>
        <w:tc>
          <w:tcPr>
            <w:tcW w:type="dxa" w:w="4656"/>
          </w:tcPr>
          <w:p>
            <w:r>
              <w:rPr>
                <w:rFonts w:ascii="Arial" w:hAnsi="Arial"/>
                <w:sz w:val="20"/>
              </w:rPr>
              <w:t>Aktiviti pembuka sesi yang mencetuskan minat dan mengaitkan pembelajaran terdahulu</w:t>
            </w:r>
          </w:p>
        </w:tc>
      </w:tr>
      <w:tr>
        <w:tc>
          <w:tcPr>
            <w:tcW w:type="dxa" w:w="4656"/>
          </w:tcPr>
          <w:p>
            <w:r>
              <w:rPr>
                <w:rFonts w:ascii="Arial" w:hAnsi="Arial"/>
                <w:sz w:val="20"/>
              </w:rPr>
              <w:t>Transition (Peralihan)</w:t>
            </w:r>
          </w:p>
        </w:tc>
        <w:tc>
          <w:tcPr>
            <w:tcW w:type="dxa" w:w="4656"/>
          </w:tcPr>
          <w:p>
            <w:r>
              <w:rPr>
                <w:rFonts w:ascii="Arial" w:hAnsi="Arial"/>
                <w:sz w:val="20"/>
              </w:rPr>
              <w:t>Proses berpindah antara satu slot jadual waktu dengan slot seterusnya</w:t>
            </w:r>
          </w:p>
        </w:tc>
      </w:tr>
      <w:tr>
        <w:tc>
          <w:tcPr>
            <w:tcW w:type="dxa" w:w="4656"/>
          </w:tcPr>
          <w:p>
            <w:r>
              <w:rPr>
                <w:rFonts w:ascii="Arial" w:hAnsi="Arial"/>
                <w:sz w:val="20"/>
              </w:rPr>
              <w:t>BBM</w:t>
            </w:r>
          </w:p>
        </w:tc>
        <w:tc>
          <w:tcPr>
            <w:tcW w:type="dxa" w:w="4656"/>
          </w:tcPr>
          <w:p>
            <w:r>
              <w:rPr>
                <w:rFonts w:ascii="Arial" w:hAnsi="Arial"/>
                <w:sz w:val="20"/>
              </w:rPr>
              <w:t>Bahan Bantu Mengajar</w:t>
            </w:r>
          </w:p>
        </w:tc>
      </w:tr>
      <w:tr>
        <w:tc>
          <w:tcPr>
            <w:tcW w:type="dxa" w:w="4656"/>
          </w:tcPr>
          <w:p>
            <w:r>
              <w:rPr>
                <w:rFonts w:ascii="Arial" w:hAnsi="Arial"/>
                <w:sz w:val="20"/>
              </w:rPr>
              <w:t>Ergonomik</w:t>
            </w:r>
          </w:p>
        </w:tc>
        <w:tc>
          <w:tcPr>
            <w:tcW w:type="dxa" w:w="4656"/>
          </w:tcPr>
          <w:p>
            <w:r>
              <w:rPr>
                <w:rFonts w:ascii="Arial" w:hAnsi="Arial"/>
                <w:sz w:val="20"/>
              </w:rPr>
              <w:t>Kajian interaksi antara postur badan, peralatan, dan persekitaran kerja untuk mengurangkan risiko kecederaan</w:t>
            </w:r>
          </w:p>
        </w:tc>
      </w:tr>
      <w:tr>
        <w:tc>
          <w:tcPr>
            <w:tcW w:type="dxa" w:w="4656"/>
          </w:tcPr>
          <w:p>
            <w:r>
              <w:rPr>
                <w:rFonts w:ascii="Arial" w:hAnsi="Arial"/>
                <w:sz w:val="20"/>
              </w:rPr>
              <w:t>RSI (Repetitive Strain Injury)</w:t>
            </w:r>
          </w:p>
        </w:tc>
        <w:tc>
          <w:tcPr>
            <w:tcW w:type="dxa" w:w="4656"/>
          </w:tcPr>
          <w:p>
            <w:r>
              <w:rPr>
                <w:rFonts w:ascii="Arial" w:hAnsi="Arial"/>
                <w:sz w:val="20"/>
              </w:rPr>
              <w:t>Kecederaan akibat pergerakan/postur berulang dalam jangka masa panjang</w:t>
            </w:r>
          </w:p>
        </w:tc>
      </w:tr>
      <w:tr>
        <w:tc>
          <w:tcPr>
            <w:tcW w:type="dxa" w:w="4656"/>
          </w:tcPr>
          <w:p>
            <w:r>
              <w:rPr>
                <w:rFonts w:ascii="Arial" w:hAnsi="Arial"/>
                <w:sz w:val="20"/>
              </w:rPr>
              <w:t>Green Compliance</w:t>
            </w:r>
          </w:p>
        </w:tc>
        <w:tc>
          <w:tcPr>
            <w:tcW w:type="dxa" w:w="4656"/>
          </w:tcPr>
          <w:p>
            <w:r>
              <w:rPr>
                <w:rFonts w:ascii="Arial" w:hAnsi="Arial"/>
                <w:sz w:val="20"/>
              </w:rPr>
              <w:t>Amalan pematuhan prinsip mesra alam dalam operasi harian institusi</w:t>
            </w:r>
          </w:p>
        </w:tc>
      </w:tr>
      <w:tr>
        <w:tc>
          <w:tcPr>
            <w:tcW w:type="dxa" w:w="4656"/>
          </w:tcPr>
          <w:p>
            <w:r>
              <w:rPr>
                <w:rFonts w:ascii="Arial" w:hAnsi="Arial"/>
                <w:sz w:val="20"/>
              </w:rPr>
              <w:t>3R</w:t>
            </w:r>
          </w:p>
        </w:tc>
        <w:tc>
          <w:tcPr>
            <w:tcW w:type="dxa" w:w="4656"/>
          </w:tcPr>
          <w:p>
            <w:r>
              <w:rPr>
                <w:rFonts w:ascii="Arial" w:hAnsi="Arial"/>
                <w:sz w:val="20"/>
              </w:rPr>
              <w:t>Reduce, Reuse, Recycle — prinsip pengurangan pembaziran sumber</w:t>
            </w:r>
          </w:p>
        </w:tc>
      </w:tr>
      <w:tr>
        <w:tc>
          <w:tcPr>
            <w:tcW w:type="dxa" w:w="4656"/>
          </w:tcPr>
          <w:p>
            <w:r>
              <w:rPr>
                <w:rFonts w:ascii="Arial" w:hAnsi="Arial"/>
                <w:sz w:val="20"/>
              </w:rPr>
              <w:t>Paperless</w:t>
            </w:r>
          </w:p>
        </w:tc>
        <w:tc>
          <w:tcPr>
            <w:tcW w:type="dxa" w:w="4656"/>
          </w:tcPr>
          <w:p>
            <w:r>
              <w:rPr>
                <w:rFonts w:ascii="Arial" w:hAnsi="Arial"/>
                <w:sz w:val="20"/>
              </w:rPr>
              <w:t>Amalan mengurangkan/menghapuskan penggunaan kertas dalam dokumentasi</w:t>
            </w:r>
          </w:p>
        </w:tc>
      </w:tr>
      <w:tr>
        <w:tc>
          <w:tcPr>
            <w:tcW w:type="dxa" w:w="4656"/>
          </w:tcPr>
          <w:p>
            <w:r>
              <w:rPr>
                <w:rFonts w:ascii="Arial" w:hAnsi="Arial"/>
                <w:sz w:val="20"/>
              </w:rPr>
              <w:t>Closure (Penutup)</w:t>
            </w:r>
          </w:p>
        </w:tc>
        <w:tc>
          <w:tcPr>
            <w:tcW w:type="dxa" w:w="4656"/>
          </w:tcPr>
          <w:p>
            <w:r>
              <w:rPr>
                <w:rFonts w:ascii="Arial" w:hAnsi="Arial"/>
                <w:sz w:val="20"/>
              </w:rPr>
              <w:t>Fasa akhir sesi pengajaran yang merumus dan menilai kefahaman murid</w:t>
            </w:r>
          </w:p>
        </w:tc>
      </w:tr>
      <w:tr>
        <w:tc>
          <w:tcPr>
            <w:tcW w:type="dxa" w:w="4656"/>
          </w:tcPr>
          <w:p>
            <w:r>
              <w:rPr>
                <w:rFonts w:ascii="Arial" w:hAnsi="Arial"/>
                <w:sz w:val="20"/>
              </w:rPr>
              <w:t>Pengelompokan Murid</w:t>
            </w:r>
          </w:p>
        </w:tc>
        <w:tc>
          <w:tcPr>
            <w:tcW w:type="dxa" w:w="4656"/>
          </w:tcPr>
          <w:p>
            <w:r>
              <w:rPr>
                <w:rFonts w:ascii="Arial" w:hAnsi="Arial"/>
                <w:sz w:val="20"/>
              </w:rPr>
              <w:t>Kaedah menyusun murid semasa aktiviti — individu, kumpulan kecil, atau kelas penuh</w:t>
            </w:r>
          </w:p>
        </w:tc>
      </w:tr>
      <w:tr>
        <w:tc>
          <w:tcPr>
            <w:tcW w:type="dxa" w:w="4656"/>
          </w:tcPr>
          <w:p>
            <w:r>
              <w:rPr>
                <w:rFonts w:ascii="Arial" w:hAnsi="Arial"/>
                <w:sz w:val="20"/>
              </w:rPr>
              <w:t>Jadual Waktu</w:t>
            </w:r>
          </w:p>
        </w:tc>
        <w:tc>
          <w:tcPr>
            <w:tcW w:type="dxa" w:w="4656"/>
          </w:tcPr>
          <w:p>
            <w:r>
              <w:rPr>
                <w:rFonts w:ascii="Arial" w:hAnsi="Arial"/>
                <w:sz w:val="20"/>
              </w:rPr>
              <w:t>Rangka masa rasmi yang menetapkan bidang pembelajaran mengikut hari dan slot</w:t>
            </w:r>
          </w:p>
        </w:tc>
      </w:tr>
      <w:tr>
        <w:tc>
          <w:tcPr>
            <w:tcW w:type="dxa" w:w="4656"/>
          </w:tcPr>
          <w:p>
            <w:r>
              <w:rPr>
                <w:rFonts w:ascii="Arial" w:hAnsi="Arial"/>
                <w:sz w:val="20"/>
              </w:rPr>
              <w:t>Half-kneel (Berlutut Satu Lutut)</w:t>
            </w:r>
          </w:p>
        </w:tc>
        <w:tc>
          <w:tcPr>
            <w:tcW w:type="dxa" w:w="4656"/>
          </w:tcPr>
          <w:p>
            <w:r>
              <w:rPr>
                <w:rFonts w:ascii="Arial" w:hAnsi="Arial"/>
                <w:sz w:val="20"/>
              </w:rPr>
              <w:t>Teknik postur ergonomik semasa berinteraksi di aras rendah bersama murid</w:t>
            </w:r>
          </w:p>
        </w:tc>
      </w:tr>
      <w:tr>
        <w:tc>
          <w:tcPr>
            <w:tcW w:type="dxa" w:w="4656"/>
          </w:tcPr>
          <w:p>
            <w:r>
              <w:rPr>
                <w:rFonts w:ascii="Arial" w:hAnsi="Arial"/>
                <w:sz w:val="20"/>
              </w:rPr>
              <w:t>Laminasi</w:t>
            </w:r>
          </w:p>
        </w:tc>
        <w:tc>
          <w:tcPr>
            <w:tcW w:type="dxa" w:w="4656"/>
          </w:tcPr>
          <w:p>
            <w:r>
              <w:rPr>
                <w:rFonts w:ascii="Arial" w:hAnsi="Arial"/>
                <w:sz w:val="20"/>
              </w:rPr>
              <w:t>Proses melapisi bahan bercetak dengan plastik nipis untuk kegunaan berulang</w:t>
            </w:r>
          </w:p>
        </w:tc>
      </w:tr>
      <w:tr>
        <w:tc>
          <w:tcPr>
            <w:tcW w:type="dxa" w:w="4656"/>
          </w:tcPr>
          <w:p>
            <w:r>
              <w:rPr>
                <w:rFonts w:ascii="Arial" w:hAnsi="Arial"/>
                <w:sz w:val="20"/>
              </w:rPr>
              <w:t>Pentadbiran Kurikulum</w:t>
            </w:r>
          </w:p>
        </w:tc>
        <w:tc>
          <w:tcPr>
            <w:tcW w:type="dxa" w:w="4656"/>
          </w:tcPr>
          <w:p>
            <w:r>
              <w:rPr>
                <w:rFonts w:ascii="Arial" w:hAnsi="Arial"/>
                <w:sz w:val="20"/>
              </w:rPr>
              <w:t>Proses pengurusan penggubalan dan penyelarasan RPT/RPH di peringkat tadika</w:t>
            </w:r>
          </w:p>
        </w:tc>
      </w:tr>
      <w:tr>
        <w:tc>
          <w:tcPr>
            <w:tcW w:type="dxa" w:w="4656"/>
          </w:tcPr>
          <w:p>
            <w:r>
              <w:rPr>
                <w:rFonts w:ascii="Arial" w:hAnsi="Arial"/>
                <w:sz w:val="20"/>
              </w:rPr>
              <w:t>Soalan Panduan</w:t>
            </w:r>
          </w:p>
        </w:tc>
        <w:tc>
          <w:tcPr>
            <w:tcW w:type="dxa" w:w="4656"/>
          </w:tcPr>
          <w:p>
            <w:r>
              <w:rPr>
                <w:rFonts w:ascii="Arial" w:hAnsi="Arial"/>
                <w:sz w:val="20"/>
              </w:rPr>
              <w:t>Soalan ringkas yang digunakan semasa sesi penutup untuk menyemak kefahaman murid</w:t>
            </w:r>
          </w:p>
        </w:tc>
      </w:tr>
      <w:tr>
        <w:tc>
          <w:tcPr>
            <w:tcW w:type="dxa" w:w="4656"/>
          </w:tcPr>
          <w:p>
            <w:r>
              <w:rPr>
                <w:rFonts w:ascii="Arial" w:hAnsi="Arial"/>
                <w:sz w:val="20"/>
              </w:rPr>
              <w:t>Penyelaras Kurikulum</w:t>
            </w:r>
          </w:p>
        </w:tc>
        <w:tc>
          <w:tcPr>
            <w:tcW w:type="dxa" w:w="4656"/>
          </w:tcPr>
          <w:p>
            <w:r>
              <w:rPr>
                <w:rFonts w:ascii="Arial" w:hAnsi="Arial"/>
                <w:sz w:val="20"/>
              </w:rPr>
              <w:t>Individu yang bertanggungjawab menggubal jadual waktu dan menyelaras RPT tadika</w:t>
            </w:r>
          </w:p>
        </w:tc>
      </w:tr>
    </w:tbl>
    <w:p>
      <w:r>
        <w:rPr>
          <w:b/>
        </w:rPr>
        <w:t>SOALAN:</w:t>
      </w:r>
    </w:p>
    <w:p/>
    <w:p>
      <w:pPr>
        <w:pStyle w:val="ListParagraph"/>
      </w:pPr>
      <w:r>
        <w:t>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
      <w:pPr>
        <w:pStyle w:val="ListParagraph"/>
      </w:pPr>
      <w:r>
        <w:t>Senaraikan tiga komponen asas format RPH.</w:t>
      </w:r>
    </w:p>
    <w:p>
      <w:r>
        <w:t>Jawapan model: Objective (objektif pembelajaran), Activity (aktiviti pengajaran), dan Reflection (refleksi selepas sesi).</w:t>
      </w:r>
    </w:p>
    <w:p/>
    <w:p>
      <w:pPr>
        <w:pStyle w:val="ListParagraph"/>
      </w:pPr>
      <w:r>
        <w:t>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P851-002-4:2025-C02/NP(2/5)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