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P851-002-4:2025-C03 / ORGANISE PRESCHOOL CLASSROOM ENVIRONMENT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P851-002-4:2025-C03-W01 / Prepare learning environment</w:t>
            </w:r>
          </w:p>
          <w:p>
            <w:r>
              <w:t>P851-002-4:2025-C03-W02 / Handle pupil's attendance</w:t>
            </w:r>
          </w:p>
          <w:p>
            <w:r>
              <w:rPr>
                <w:b/>
              </w:rPr>
              <w:t>P851-002-4:2025-C03-W03 / Record classroom inventory</w:t>
            </w:r>
          </w:p>
          <w:p>
            <w:r>
              <w:t>P851-002-4:2025-C03-W04 / Control pupil's behaviour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P851-002-4:2025-C03/NP(3/4)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r>
        <w:rPr>
          <w:b/>
        </w:rPr>
        <w:t>PROSES KERJA BERKAITAN:</w:t>
      </w:r>
    </w:p>
    <w:p>
      <w:r>
        <w:t>P09</w:t>
      </w:r>
    </w:p>
    <w:p>
      <w:r>
        <w:rPr>
          <w:b/>
        </w:rPr>
        <w:t>JAM PENGETAHUAN:</w:t>
      </w:r>
    </w:p>
    <w:p>
      <w:r>
        <w:t>16.8 j (168 j x 10% pemberat WA)</w:t>
      </w:r>
    </w:p>
    <w:p/>
    <w:p>
      <w:r>
        <w:rPr>
          <w:b/>
        </w:rPr>
        <w:t>TAJUK:</w:t>
      </w:r>
    </w:p>
    <w:p>
      <w:r>
        <w:t>Merekodkan Inventori Bilik Darjah Prasekolah (Recording Preschool Classroom Inventory)</w:t>
      </w:r>
    </w:p>
    <w:p/>
    <w:p>
      <w:r>
        <w:rPr>
          <w:b/>
        </w:rPr>
        <w:t>TUJUAN:</w:t>
      </w:r>
    </w:p>
    <w:p>
      <w:r>
        <w:t>Nota Pembelajaran ini bertujuan untuk membimbing Bakat memahami dan menguasai proses merekodkan inventori bilik darjah prasekolah secara sistematik, merangkumi format senarai semak inventori (Bab 1), elemen pemeriksaan inventori iaitu jadual, kuantiti dan keadaan (Bab 2), serta format dan pengesahan laporan item yang hilang atau rosak (Bab 3). Setiap bab turut merangkumi latar belakang konsep dan dasar berkaitan (KSPK 2017 Semakan, Akta Kanak-Kanak 2001, Akta Keselamatan dan Kesihatan Pekerjaan 1994, Akta Perkhidmatan Bomba 1988), prosedur langkah demi langkah, kajian kes tadika, kesilapan lazim, senarai semak sedia guna, dan aktiviti pengukuhan yang berkait terus dengan Kemahiran Berkaitan WA3 (verify, record, report). Kefahaman ini penting kerana pengurusan inventori yang teratur memastikan bahan dan peralatan pembelajaran sentiasa mencukupi, selamat digunakan murid, dan pembelian gantian dapat dirancang secara berkesan tanpa pembaziran, sejajar dengan prinsip akauntabiliti dan keselamatan dalam pengurusan tadika. Selepas melalui nota ini, Bakat akan berupaya untuk:</w:t>
      </w:r>
    </w:p>
    <w:p/>
    <w:p>
      <w:pPr>
        <w:pStyle w:val="ListParagraph"/>
      </w:pPr>
      <w:r>
        <w:t>• Mengesahkan keadaan dan kuantiti bahan serta peralatan berbanding rekod inventori.</w:t>
      </w:r>
    </w:p>
    <w:p/>
    <w:p>
      <w:pPr>
        <w:pStyle w:val="ListParagraph"/>
      </w:pPr>
      <w:r>
        <w:t>• Merekodkan keadaan dan kuantiti setiap item ke dalam rekod inventori menggunakan format standard.</w:t>
      </w:r>
    </w:p>
    <w:p/>
    <w:p>
      <w:pPr>
        <w:pStyle w:val="ListParagraph"/>
      </w:pPr>
      <w:r>
        <w:t>• Melaporkan item yang hilang atau rosak kepada prinsipal mengikut prosedur yang betul.</w:t>
      </w:r>
    </w:p>
    <w:p>
      <w:pPr>
        <w:keepNext/>
      </w:pPr>
      <w:r>
        <w:rPr>
          <w:b/>
          <w:sz w:val="24"/>
        </w:rPr>
        <w:t>Kandungan nota ini:</w:t>
      </w:r>
    </w:p>
    <w:p/>
    <w:p>
      <w:pPr>
        <w:pStyle w:val="ListParagraph"/>
      </w:pPr>
      <w:r>
        <w:t>• Bab 1: Inventory checklist format</w:t>
      </w:r>
    </w:p>
    <w:p/>
    <w:p>
      <w:pPr>
        <w:pStyle w:val="ListParagraph"/>
      </w:pPr>
      <w:r>
        <w:t>• Bab 2: Elements of inventory inspection (Schedule; Quantity; Condition)</w:t>
      </w:r>
    </w:p>
    <w:p/>
    <w:p>
      <w:pPr>
        <w:pStyle w:val="ListParagraph"/>
      </w:pPr>
      <w:r>
        <w:t>• Bab 3: Item of inventory report (Format; Verification)</w:t>
      </w:r>
    </w:p>
    <w:p/>
    <w:p/>
    <w:p>
      <w:r>
        <w:rPr>
          <w:b/>
        </w:rPr>
        <w:t>PENERANGAN:</w:t>
      </w:r>
    </w:p>
    <w:p>
      <w:pPr>
        <w:pageBreakBefore/>
        <w:shd w:val="clear" w:color="auto" w:fill="D9D9D9"/>
      </w:pPr>
      <w:r>
        <w:rPr>
          <w:rFonts w:ascii="Arial" w:hAnsi="Arial"/>
          <w:b/>
          <w:sz w:val="28"/>
        </w:rPr>
        <w:t>Bab 1: Inventory checklist format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tujuan senarai semak inventori bilik darjah.</w:t>
            </w:r>
          </w:p>
          <w:p/>
          <w:p>
            <w:r>
              <w:rPr>
                <w:rFonts w:ascii="Arial" w:hAnsi="Arial"/>
                <w:sz w:val="22"/>
              </w:rPr>
              <w:t>• Mengenal pasti kandungan wajib dalam senarai semak inventori.</w:t>
            </w:r>
          </w:p>
          <w:p/>
          <w:p>
            <w:r>
              <w:rPr>
                <w:rFonts w:ascii="Arial" w:hAnsi="Arial"/>
                <w:sz w:val="22"/>
              </w:rPr>
              <w:t>• Menyediakan senarai semak inventori mengikut format standard tadika.</w:t>
            </w:r>
          </w:p>
          <w:p/>
          <w:p>
            <w:r>
              <w:rPr>
                <w:rFonts w:ascii="Arial" w:hAnsi="Arial"/>
                <w:sz w:val="22"/>
              </w:rPr>
              <w:t>• Mengaitkan pengurusan inventori dengan tanggungjawab akauntabiliti guru di bawah dasar dan undang-undang berkaitan.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 Tujuan Senarai Semak Inventori</w:t>
            </w:r>
          </w:p>
          <w:p>
            <w:r>
              <w:rPr>
                <w:rFonts w:ascii="Arial" w:hAnsi="Arial"/>
                <w:sz w:val="22"/>
              </w:rPr>
              <w:t>Senarai semak inventori digunakan untuk mengesahkan bilangan dan keadaan sebenar bahan dan peralatan bilik darjah berbanding rekod sedia ada, membolehkan guru mengesan kehilangan atau kerosakan dengan cepat sebelum ia menjejaskan aktiviti pembelajaran.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 Kandungan Wajib Senarai Semak</w:t>
            </w:r>
          </w:p>
          <w:p>
            <w:r>
              <w:rPr>
                <w:rFonts w:ascii="Arial" w:hAnsi="Arial"/>
                <w:sz w:val="22"/>
              </w:rPr>
              <w:t>Senarai semak biasanya mengandungi nama item, kod/nombor pendaftaran (jika ada), kuantiti berdaftar, kuantiti sebenar semasa semakan, keadaan (baik/rosak/hilang), dan ruang catatan tindakan.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 Contoh Senarai Semak Inventori</w:t>
            </w:r>
          </w:p>
        </w:tc>
      </w:tr>
    </w:tbl>
    <w:tbl>
      <w:tblPr>
        <w:tblStyle w:val="TableGrid"/>
        <w:tblW w:type="auto" w:w="0"/>
        <w:tblLook w:firstColumn="1" w:firstRow="1" w:lastColumn="0" w:lastRow="0" w:noHBand="0" w:noVBand="1" w:val="04A0"/>
      </w:tblPr>
      <w:tblGrid>
        <w:gridCol w:w="1552"/>
        <w:gridCol w:w="1552"/>
        <w:gridCol w:w="1552"/>
        <w:gridCol w:w="1552"/>
        <w:gridCol w:w="1552"/>
        <w:gridCol w:w="1552"/>
      </w:tblGrid>
      <w:tr>
        <w:trPr>
          <w:tblHeader w:val="true"/>
        </w:trPr>
        <w:tc>
          <w:tcPr>
            <w:tcW w:type="dxa" w:w="1552"/>
            <w:shd w:val="clear" w:color="auto" w:fill="D9D9D9"/>
          </w:tcPr>
          <w:p>
            <w:r>
              <w:rPr>
                <w:rFonts w:ascii="Arial" w:hAnsi="Arial"/>
                <w:b/>
                <w:sz w:val="20"/>
              </w:rPr>
              <w:t>Bil</w:t>
            </w:r>
          </w:p>
        </w:tc>
        <w:tc>
          <w:tcPr>
            <w:tcW w:type="dxa" w:w="1552"/>
            <w:shd w:val="clear" w:color="auto" w:fill="D9D9D9"/>
          </w:tcPr>
          <w:p>
            <w:r>
              <w:rPr>
                <w:rFonts w:ascii="Arial" w:hAnsi="Arial"/>
                <w:b/>
                <w:sz w:val="20"/>
              </w:rPr>
              <w:t>Item</w:t>
            </w:r>
          </w:p>
        </w:tc>
        <w:tc>
          <w:tcPr>
            <w:tcW w:type="dxa" w:w="1552"/>
            <w:shd w:val="clear" w:color="auto" w:fill="D9D9D9"/>
          </w:tcPr>
          <w:p>
            <w:r>
              <w:rPr>
                <w:rFonts w:ascii="Arial" w:hAnsi="Arial"/>
                <w:b/>
                <w:sz w:val="20"/>
              </w:rPr>
              <w:t>Kuantiti Berdaftar</w:t>
            </w:r>
          </w:p>
        </w:tc>
        <w:tc>
          <w:tcPr>
            <w:tcW w:type="dxa" w:w="1552"/>
            <w:shd w:val="clear" w:color="auto" w:fill="D9D9D9"/>
          </w:tcPr>
          <w:p>
            <w:r>
              <w:rPr>
                <w:rFonts w:ascii="Arial" w:hAnsi="Arial"/>
                <w:b/>
                <w:sz w:val="20"/>
              </w:rPr>
              <w:t>Kuantiti Semasa</w:t>
            </w:r>
          </w:p>
        </w:tc>
        <w:tc>
          <w:tcPr>
            <w:tcW w:type="dxa" w:w="1552"/>
            <w:shd w:val="clear" w:color="auto" w:fill="D9D9D9"/>
          </w:tcPr>
          <w:p>
            <w:r>
              <w:rPr>
                <w:rFonts w:ascii="Arial" w:hAnsi="Arial"/>
                <w:b/>
                <w:sz w:val="20"/>
              </w:rPr>
              <w:t>Keadaan</w:t>
            </w:r>
          </w:p>
        </w:tc>
        <w:tc>
          <w:tcPr>
            <w:tcW w:type="dxa" w:w="1552"/>
            <w:shd w:val="clear" w:color="auto" w:fill="D9D9D9"/>
          </w:tcPr>
          <w:p>
            <w:r>
              <w:rPr>
                <w:rFonts w:ascii="Arial" w:hAnsi="Arial"/>
                <w:b/>
                <w:sz w:val="20"/>
              </w:rPr>
              <w:t>Catatan</w:t>
            </w:r>
          </w:p>
        </w:tc>
      </w:tr>
      <w:tr>
        <w:tc>
          <w:tcPr>
            <w:tcW w:type="dxa" w:w="1552"/>
          </w:tcPr>
          <w:p>
            <w:r>
              <w:rPr>
                <w:rFonts w:ascii="Arial" w:hAnsi="Arial"/>
                <w:sz w:val="20"/>
              </w:rPr>
              <w:t>1</w:t>
            </w:r>
          </w:p>
        </w:tc>
        <w:tc>
          <w:tcPr>
            <w:tcW w:type="dxa" w:w="1552"/>
          </w:tcPr>
          <w:p>
            <w:r>
              <w:rPr>
                <w:rFonts w:ascii="Arial" w:hAnsi="Arial"/>
                <w:sz w:val="20"/>
              </w:rPr>
              <w:t>Blok binaan (set)</w:t>
            </w:r>
          </w:p>
        </w:tc>
        <w:tc>
          <w:tcPr>
            <w:tcW w:type="dxa" w:w="1552"/>
          </w:tcPr>
          <w:p>
            <w:r>
              <w:rPr>
                <w:rFonts w:ascii="Arial" w:hAnsi="Arial"/>
                <w:sz w:val="20"/>
              </w:rPr>
              <w:t>5</w:t>
            </w:r>
          </w:p>
        </w:tc>
        <w:tc>
          <w:tcPr>
            <w:tcW w:type="dxa" w:w="1552"/>
          </w:tcPr>
          <w:p>
            <w:r>
              <w:rPr>
                <w:rFonts w:ascii="Arial" w:hAnsi="Arial"/>
                <w:sz w:val="20"/>
              </w:rPr>
              <w:t>5</w:t>
            </w:r>
          </w:p>
        </w:tc>
        <w:tc>
          <w:tcPr>
            <w:tcW w:type="dxa" w:w="1552"/>
          </w:tcPr>
          <w:p>
            <w:r>
              <w:rPr>
                <w:rFonts w:ascii="Arial" w:hAnsi="Arial"/>
                <w:sz w:val="20"/>
              </w:rPr>
              <w:t>Baik</w:t>
            </w:r>
          </w:p>
        </w:tc>
        <w:tc>
          <w:tcPr>
            <w:tcW w:type="dxa" w:w="1552"/>
          </w:tcPr>
          <w:p>
            <w:r>
              <w:rPr>
                <w:rFonts w:ascii="Arial" w:hAnsi="Arial"/>
                <w:sz w:val="20"/>
              </w:rPr>
              <w:t>—</w:t>
            </w:r>
          </w:p>
        </w:tc>
      </w:tr>
      <w:tr>
        <w:tc>
          <w:tcPr>
            <w:tcW w:type="dxa" w:w="1552"/>
          </w:tcPr>
          <w:p>
            <w:r>
              <w:rPr>
                <w:rFonts w:ascii="Arial" w:hAnsi="Arial"/>
                <w:sz w:val="20"/>
              </w:rPr>
              <w:t>2</w:t>
            </w:r>
          </w:p>
        </w:tc>
        <w:tc>
          <w:tcPr>
            <w:tcW w:type="dxa" w:w="1552"/>
          </w:tcPr>
          <w:p>
            <w:r>
              <w:rPr>
                <w:rFonts w:ascii="Arial" w:hAnsi="Arial"/>
                <w:sz w:val="20"/>
              </w:rPr>
              <w:t>Gunting kanak-kanak</w:t>
            </w:r>
          </w:p>
        </w:tc>
        <w:tc>
          <w:tcPr>
            <w:tcW w:type="dxa" w:w="1552"/>
          </w:tcPr>
          <w:p>
            <w:r>
              <w:rPr>
                <w:rFonts w:ascii="Arial" w:hAnsi="Arial"/>
                <w:sz w:val="20"/>
              </w:rPr>
              <w:t>20</w:t>
            </w:r>
          </w:p>
        </w:tc>
        <w:tc>
          <w:tcPr>
            <w:tcW w:type="dxa" w:w="1552"/>
          </w:tcPr>
          <w:p>
            <w:r>
              <w:rPr>
                <w:rFonts w:ascii="Arial" w:hAnsi="Arial"/>
                <w:sz w:val="20"/>
              </w:rPr>
              <w:t>18</w:t>
            </w:r>
          </w:p>
        </w:tc>
        <w:tc>
          <w:tcPr>
            <w:tcW w:type="dxa" w:w="1552"/>
          </w:tcPr>
          <w:p>
            <w:r>
              <w:rPr>
                <w:rFonts w:ascii="Arial" w:hAnsi="Arial"/>
                <w:sz w:val="20"/>
              </w:rPr>
              <w:t>2 hilang</w:t>
            </w:r>
          </w:p>
        </w:tc>
        <w:tc>
          <w:tcPr>
            <w:tcW w:type="dxa" w:w="1552"/>
          </w:tcPr>
          <w:p>
            <w:r>
              <w:rPr>
                <w:rFonts w:ascii="Arial" w:hAnsi="Arial"/>
                <w:sz w:val="20"/>
              </w:rPr>
              <w:t>Lapor prinsipal</w:t>
            </w:r>
          </w:p>
        </w:tc>
      </w:tr>
      <w:tr>
        <w:tc>
          <w:tcPr>
            <w:tcW w:type="dxa" w:w="1552"/>
          </w:tcPr>
          <w:p>
            <w:r>
              <w:rPr>
                <w:rFonts w:ascii="Arial" w:hAnsi="Arial"/>
                <w:sz w:val="20"/>
              </w:rPr>
              <w:t>3</w:t>
            </w:r>
          </w:p>
        </w:tc>
        <w:tc>
          <w:tcPr>
            <w:tcW w:type="dxa" w:w="1552"/>
          </w:tcPr>
          <w:p>
            <w:r>
              <w:rPr>
                <w:rFonts w:ascii="Arial" w:hAnsi="Arial"/>
                <w:sz w:val="20"/>
              </w:rPr>
              <w:t>Rak buku</w:t>
            </w:r>
          </w:p>
        </w:tc>
        <w:tc>
          <w:tcPr>
            <w:tcW w:type="dxa" w:w="1552"/>
          </w:tcPr>
          <w:p>
            <w:r>
              <w:rPr>
                <w:rFonts w:ascii="Arial" w:hAnsi="Arial"/>
                <w:sz w:val="20"/>
              </w:rPr>
              <w:t>3</w:t>
            </w:r>
          </w:p>
        </w:tc>
        <w:tc>
          <w:tcPr>
            <w:tcW w:type="dxa" w:w="1552"/>
          </w:tcPr>
          <w:p>
            <w:r>
              <w:rPr>
                <w:rFonts w:ascii="Arial" w:hAnsi="Arial"/>
                <w:sz w:val="20"/>
              </w:rPr>
              <w:t>3</w:t>
            </w:r>
          </w:p>
        </w:tc>
        <w:tc>
          <w:tcPr>
            <w:tcW w:type="dxa" w:w="1552"/>
          </w:tcPr>
          <w:p>
            <w:r>
              <w:rPr>
                <w:rFonts w:ascii="Arial" w:hAnsi="Arial"/>
                <w:sz w:val="20"/>
              </w:rPr>
              <w:t>1 retak</w:t>
            </w:r>
          </w:p>
        </w:tc>
        <w:tc>
          <w:tcPr>
            <w:tcW w:type="dxa" w:w="1552"/>
          </w:tcPr>
          <w:p>
            <w:r>
              <w:rPr>
                <w:rFonts w:ascii="Arial" w:hAnsi="Arial"/>
                <w:sz w:val="20"/>
              </w:rPr>
              <w:t>Perlu baik pulih</w:t>
            </w:r>
          </w:p>
        </w:tc>
      </w:tr>
    </w:tbl>
    <w:p>
      <w:pPr>
        <w:keepNext/>
      </w:pPr>
      <w:r>
        <w:rPr>
          <w:b/>
          <w:sz w:val="24"/>
        </w:rPr>
        <w:t>4. Pengelasan Item Inventori</w:t>
      </w:r>
    </w:p>
    <w:p>
      <w:r>
        <w:t>Item inventori biasanya dikelaskan mengikut kategori — alat pembelajaran (blok, buku, permainan), perabot (rak, meja, kerusi), peralatan elektronik (komputer, sistem AVA), dan bahan pengguna (alat tulis, bahan seni) — supaya senarai semak lebih mudah diurus dan disemak mengikut kekerapan yang berbeza bagi setiap kategori.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 Penyimpanan Rekod Senarai Semak</w:t>
            </w:r>
          </w:p>
          <w:p>
            <w:r>
              <w:rPr>
                <w:rFonts w:ascii="Arial" w:hAnsi="Arial"/>
                <w:sz w:val="22"/>
              </w:rPr>
              <w:t>Senarai semak yang telah diisi disimpan dalam fail inventori tadika (fizikal atau digital) sebagai rekod sejarah, membolehkan perbandingan trend dari semasa ke semasa — contohnya mengesan kategori item yang kerap hilang atau rosak untuk tindakan pencegahan jangka panjang.</w:t>
            </w:r>
          </w:p>
        </w:tc>
      </w:tr>
    </w:tbl>
    <w:p>
      <w:pPr>
        <w:keepNext/>
      </w:pPr>
      <w:r>
        <w:rPr>
          <w:b/>
          <w:sz w:val="24"/>
        </w:rPr>
        <w:t>6. Definisi dan Konsep Asas Pengurusan Inventori Bilik Darjah</w:t>
      </w:r>
    </w:p>
    <w:p>
      <w:r>
        <w:t>Inventori bilik darjah, dalam konteks tadika, merujuk kepada semua bahan, peralatan, perabot dan sumber pembelajaran yang didaftarkan sebagai aset tadika dan digunakan secara langsung dalam proses pengajaran dan pembelajaran (PdP). *Kurikulum Standard Prasekolah Kebangsaan (KSPK) 2017 Semakan* menegaskan bahawa persekitaran pembelajaran prasekolah mesti kondusif, selamat dan mencukupi dari segi bahan supaya kanak-kanak dapat meneroka secara aktif melalui pembelajaran berasaskan bermain (*play-based learning*). Pengurusan inventori yang sistematik secara langsung menyokong tuntutan KSPK ini, kerana bahan yang tidak lengkap, rosak atau hilang tanpa direkodkan boleh menjejaskan pelaksanaan aktiviti mengikut tema dan sudut pembelajaran yang dirancang. Dari segi konsep, senarai semak inventori berfungsi sebagai "titik rujuk tunggal" (*single source of truth*) yang membolehkan mana-mana guru, penolong guru, atau prinsipal menyemak status sebenar aset tadika pada bila-bila masa tanpa perlu bergantung kepada ingatan atau anggaran. Konsep ini selari dengan prinsip pengurusan aset am — iaitu setiap aset yang diperoleh menggunakan wang tadika (sama ada dana sendiri, yuran ibu bapa, atau geran) mestilah dapat dikesan dan disahkan kewujudannya (*asset traceability*), suatu prinsip yang turut menyokong tanggungjawab akauntabiliti pengurusan tadika di bawah *Akta Pendidikan 1996* berkenaan penyeliaan institusi pendidikan swasta dan garis panduan pendaftaran tadika Jabatan Kebajikan Masyarakat (JKM) / Kementerian Pendidikan Malaysia (KPM), yang mensyaratkan kemudahan dan peralatan tadika diselenggara dalam keadaan selamat dan mencukupi bagi bilangan murid berdaftar.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Prosedur Langkah demi Langkah — Menyediakan dan Melaksanakan Senarai Semak Inventori</w:t>
            </w:r>
          </w:p>
          <w:p>
            <w:r>
              <w:rPr>
                <w:rFonts w:ascii="Arial" w:hAnsi="Arial"/>
                <w:sz w:val="22"/>
              </w:rPr>
              <w:t>Langkah 1: Kumpul senarai lengkap semua item bilik darjah daripada rekod pembelian dan sumbangan sedia ada. Langkah 2: Kelaskan setiap item mengikut kategori (alat pembelajaran, perabot, peralatan elektronik, bahan pengguna). Langkah 3: Tetapkan kod/nombor pendaftaran unik bagi setiap item bernilai tinggi atau kekal (contoh: INV-014). Langkah 4: Reka bentuk borang senarai semak mengikut format standard tadika (lihat templat §3 dan §11) yang merangkumi lajur kuantiti berdaftar, kuantiti semasa, keadaan dan catatan. Langkah 5: Tetapkan kekerapan semakan bagi setiap kategori (rujuk Bab 2 §1). Langkah 6: Latih semua guru dan penolong guru cara mengisi senarai semak dengan konsisten. Langkah 7: Simpan senarai semak yang telah diisi dalam fail inventori tadika (fizikal/digital) dan kemas kini rekod induk selepas setiap pusingan semakan.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 Tadika Ceria Kasih</w:t>
            </w:r>
          </w:p>
          <w:p>
            <w:r>
              <w:rPr>
                <w:rFonts w:ascii="Arial" w:hAnsi="Arial"/>
                <w:sz w:val="22"/>
              </w:rPr>
              <w:t>Di Tadika Ceria Kasih (nama rekaan bagi tujuan latihan), seorang guru baharu mendapati bahawa senarai semak inventori yang sedia ada hanya menyenaraikan nama item tanpa kod pendaftaran atau lajur kuantiti berdaftar. Akibatnya, apabila dua set blok binaan didapati kurang selepas cuti sekolah, guru tersebut tidak dapat mengesahkan sama ada blok itu memang hilang atau hanya tersalah letak di bilik simpanan, kerana tiada rekod asal untuk perbandingan. Prinsipal kemudiannya mengarahkan semua senarai semak disemak semula dan ditambah lajur kuantiti berdaftar serta kod pendaftaran bagi setiap item bernilai. Selepas format baharu dilaksanakan, tadika tersebut berjaya mengesan dalam masa dua minggu bahawa beberapa set alat tulis telah dipindahkan ke bilik lain tanpa direkodkan — satu isu yang sebelum ini tidak dapat dikesan kerana ketiadaan rekod berbanding.</w:t>
            </w:r>
          </w:p>
        </w:tc>
      </w:tr>
    </w:tbl>
    <w:p>
      <w:pPr>
        <w:keepNext/>
      </w:pPr>
      <w:r>
        <w:rPr>
          <w:b/>
          <w:sz w:val="24"/>
        </w:rPr>
        <w:t>9. Kesilapan Lazim dan Cara Mengelak</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Bil</w:t>
            </w:r>
          </w:p>
        </w:tc>
        <w:tc>
          <w:tcPr>
            <w:tcW w:type="dxa" w:w="2328"/>
            <w:shd w:val="clear" w:color="auto" w:fill="D9D9D9"/>
          </w:tcPr>
          <w:p>
            <w:r>
              <w:rPr>
                <w:rFonts w:ascii="Arial" w:hAnsi="Arial"/>
                <w:b/>
                <w:sz w:val="20"/>
              </w:rPr>
              <w:t>Kesilapan Lazim</w:t>
            </w:r>
          </w:p>
        </w:tc>
        <w:tc>
          <w:tcPr>
            <w:tcW w:type="dxa" w:w="2328"/>
            <w:shd w:val="clear" w:color="auto" w:fill="D9D9D9"/>
          </w:tcPr>
          <w:p>
            <w:r>
              <w:rPr>
                <w:rFonts w:ascii="Arial" w:hAnsi="Arial"/>
                <w:b/>
                <w:sz w:val="20"/>
              </w:rPr>
              <w:t>Kesan</w:t>
            </w:r>
          </w:p>
        </w:tc>
        <w:tc>
          <w:tcPr>
            <w:tcW w:type="dxa" w:w="2328"/>
            <w:shd w:val="clear" w:color="auto" w:fill="D9D9D9"/>
          </w:tcPr>
          <w:p>
            <w:r>
              <w:rPr>
                <w:rFonts w:ascii="Arial" w:hAnsi="Arial"/>
                <w:b/>
                <w:sz w:val="20"/>
              </w:rPr>
              <w:t>Cara Mengelak</w:t>
            </w:r>
          </w:p>
        </w:tc>
      </w:tr>
      <w:tr>
        <w:tc>
          <w:tcPr>
            <w:tcW w:type="dxa" w:w="2328"/>
          </w:tcPr>
          <w:p>
            <w:r>
              <w:rPr>
                <w:rFonts w:ascii="Arial" w:hAnsi="Arial"/>
                <w:sz w:val="20"/>
              </w:rPr>
              <w:t>1</w:t>
            </w:r>
          </w:p>
        </w:tc>
        <w:tc>
          <w:tcPr>
            <w:tcW w:type="dxa" w:w="2328"/>
          </w:tcPr>
          <w:p>
            <w:r>
              <w:rPr>
                <w:rFonts w:ascii="Arial" w:hAnsi="Arial"/>
                <w:sz w:val="20"/>
              </w:rPr>
              <w:t>Senarai semak tidak mempunyai lajur kuantiti berdaftar</w:t>
            </w:r>
          </w:p>
        </w:tc>
        <w:tc>
          <w:tcPr>
            <w:tcW w:type="dxa" w:w="2328"/>
          </w:tcPr>
          <w:p>
            <w:r>
              <w:rPr>
                <w:rFonts w:ascii="Arial" w:hAnsi="Arial"/>
                <w:sz w:val="20"/>
              </w:rPr>
              <w:t>Tiada asas perbandingan bila item hilang</w:t>
            </w:r>
          </w:p>
        </w:tc>
        <w:tc>
          <w:tcPr>
            <w:tcW w:type="dxa" w:w="2328"/>
          </w:tcPr>
          <w:p>
            <w:r>
              <w:rPr>
                <w:rFonts w:ascii="Arial" w:hAnsi="Arial"/>
                <w:sz w:val="20"/>
              </w:rPr>
              <w:t>Sentiasa sertakan kuantiti berdaftar asal semasa reka bentuk borang</w:t>
            </w:r>
          </w:p>
        </w:tc>
      </w:tr>
      <w:tr>
        <w:tc>
          <w:tcPr>
            <w:tcW w:type="dxa" w:w="2328"/>
          </w:tcPr>
          <w:p>
            <w:r>
              <w:rPr>
                <w:rFonts w:ascii="Arial" w:hAnsi="Arial"/>
                <w:sz w:val="20"/>
              </w:rPr>
              <w:t>2</w:t>
            </w:r>
          </w:p>
        </w:tc>
        <w:tc>
          <w:tcPr>
            <w:tcW w:type="dxa" w:w="2328"/>
          </w:tcPr>
          <w:p>
            <w:r>
              <w:rPr>
                <w:rFonts w:ascii="Arial" w:hAnsi="Arial"/>
                <w:sz w:val="20"/>
              </w:rPr>
              <w:t>Item tidak dikelaskan mengikut kategori</w:t>
            </w:r>
          </w:p>
        </w:tc>
        <w:tc>
          <w:tcPr>
            <w:tcW w:type="dxa" w:w="2328"/>
          </w:tcPr>
          <w:p>
            <w:r>
              <w:rPr>
                <w:rFonts w:ascii="Arial" w:hAnsi="Arial"/>
                <w:sz w:val="20"/>
              </w:rPr>
              <w:t>Semakan mengambil masa lama dan tidak sistematik</w:t>
            </w:r>
          </w:p>
        </w:tc>
        <w:tc>
          <w:tcPr>
            <w:tcW w:type="dxa" w:w="2328"/>
          </w:tcPr>
          <w:p>
            <w:r>
              <w:rPr>
                <w:rFonts w:ascii="Arial" w:hAnsi="Arial"/>
                <w:sz w:val="20"/>
              </w:rPr>
              <w:t>Kelaskan mengikut kategori sejak awal (rujuk §4)</w:t>
            </w:r>
          </w:p>
        </w:tc>
      </w:tr>
      <w:tr>
        <w:tc>
          <w:tcPr>
            <w:tcW w:type="dxa" w:w="2328"/>
          </w:tcPr>
          <w:p>
            <w:r>
              <w:rPr>
                <w:rFonts w:ascii="Arial" w:hAnsi="Arial"/>
                <w:sz w:val="20"/>
              </w:rPr>
              <w:t>3</w:t>
            </w:r>
          </w:p>
        </w:tc>
        <w:tc>
          <w:tcPr>
            <w:tcW w:type="dxa" w:w="2328"/>
          </w:tcPr>
          <w:p>
            <w:r>
              <w:rPr>
                <w:rFonts w:ascii="Arial" w:hAnsi="Arial"/>
                <w:sz w:val="20"/>
              </w:rPr>
              <w:t>Senarai semak hanya disimpan secara fizikal tanpa salinan sandaran</w:t>
            </w:r>
          </w:p>
        </w:tc>
        <w:tc>
          <w:tcPr>
            <w:tcW w:type="dxa" w:w="2328"/>
          </w:tcPr>
          <w:p>
            <w:r>
              <w:rPr>
                <w:rFonts w:ascii="Arial" w:hAnsi="Arial"/>
                <w:sz w:val="20"/>
              </w:rPr>
              <w:t>Rekod hilang jika kertas rosak/hilang</w:t>
            </w:r>
          </w:p>
        </w:tc>
        <w:tc>
          <w:tcPr>
            <w:tcW w:type="dxa" w:w="2328"/>
          </w:tcPr>
          <w:p>
            <w:r>
              <w:rPr>
                <w:rFonts w:ascii="Arial" w:hAnsi="Arial"/>
                <w:sz w:val="20"/>
              </w:rPr>
              <w:t>Simpan salinan digital (imbasan/fail) sebagai sandaran</w:t>
            </w:r>
          </w:p>
        </w:tc>
      </w:tr>
      <w:tr>
        <w:tc>
          <w:tcPr>
            <w:tcW w:type="dxa" w:w="2328"/>
          </w:tcPr>
          <w:p>
            <w:r>
              <w:rPr>
                <w:rFonts w:ascii="Arial" w:hAnsi="Arial"/>
                <w:sz w:val="20"/>
              </w:rPr>
              <w:t>4</w:t>
            </w:r>
          </w:p>
        </w:tc>
        <w:tc>
          <w:tcPr>
            <w:tcW w:type="dxa" w:w="2328"/>
          </w:tcPr>
          <w:p>
            <w:r>
              <w:rPr>
                <w:rFonts w:ascii="Arial" w:hAnsi="Arial"/>
                <w:sz w:val="20"/>
              </w:rPr>
              <w:t>Guru berlainan menggunakan format berbeza</w:t>
            </w:r>
          </w:p>
        </w:tc>
        <w:tc>
          <w:tcPr>
            <w:tcW w:type="dxa" w:w="2328"/>
          </w:tcPr>
          <w:p>
            <w:r>
              <w:rPr>
                <w:rFonts w:ascii="Arial" w:hAnsi="Arial"/>
                <w:sz w:val="20"/>
              </w:rPr>
              <w:t>Data tidak konsisten antara semakan</w:t>
            </w:r>
          </w:p>
        </w:tc>
        <w:tc>
          <w:tcPr>
            <w:tcW w:type="dxa" w:w="2328"/>
          </w:tcPr>
          <w:p>
            <w:r>
              <w:rPr>
                <w:rFonts w:ascii="Arial" w:hAnsi="Arial"/>
                <w:sz w:val="20"/>
              </w:rPr>
              <w:t>Standardkan satu templat rasmi tadika untuk semua guru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Sedia Guna — Penyediaan Borang Inventori</w:t>
            </w:r>
          </w:p>
          <w:p>
            <w:r>
              <w:rPr>
                <w:rFonts w:ascii="Arial" w:hAnsi="Arial"/>
                <w:sz w:val="22"/>
              </w:rPr>
              <w:t>☐ Semua item telah dikenal pasti dan disenaraikan mengikut kategori.</w:t>
            </w:r>
          </w:p>
          <w:p>
            <w:r>
              <w:rPr>
                <w:rFonts w:ascii="Arial" w:hAnsi="Arial"/>
                <w:sz w:val="22"/>
              </w:rPr>
              <w:t>☐ Setiap item bernilai tinggi mempunyai kod pendaftaran unik.</w:t>
            </w:r>
          </w:p>
          <w:p>
            <w:r>
              <w:rPr>
                <w:rFonts w:ascii="Arial" w:hAnsi="Arial"/>
                <w:sz w:val="22"/>
              </w:rPr>
              <w:t>☐ Borang mengandungi lajur: nama item, kod, kuantiti berdaftar, kuantiti semasa, keadaan, catatan.</w:t>
            </w:r>
          </w:p>
          <w:p>
            <w:r>
              <w:rPr>
                <w:rFonts w:ascii="Arial" w:hAnsi="Arial"/>
                <w:sz w:val="22"/>
              </w:rPr>
              <w:t>☐ Kekerapan semakan bagi setiap kategori telah ditetapkan.</w:t>
            </w:r>
          </w:p>
          <w:p>
            <w:r>
              <w:rPr>
                <w:rFonts w:ascii="Arial" w:hAnsi="Arial"/>
                <w:sz w:val="22"/>
              </w:rPr>
              <w:t>☐ Templat borang telah diselaraskan dengan semua guru bilik darjah.</w:t>
            </w:r>
          </w:p>
          <w:p>
            <w:r>
              <w:rPr>
                <w:rFonts w:ascii="Arial" w:hAnsi="Arial"/>
                <w:sz w:val="22"/>
              </w:rPr>
              <w:t>☐ Salinan digital senarai semak disimpan sebagai sandaran.</w:t>
            </w:r>
          </w:p>
          <w:p>
            <w:r>
              <w:rPr>
                <w:rFonts w:ascii="Arial" w:hAnsi="Arial"/>
                <w:sz w:val="22"/>
              </w:rPr>
              <w:t>☐ Fail inventori tadika dikemas kini selepas setiap pusingan semakan.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r>
              <w:rPr>
                <w:rFonts w:ascii="Arial" w:hAnsi="Arial"/>
                <w:sz w:val="22"/>
              </w:rPr>
              <w:t>(i) Sediakan satu senarai semak inventori lengkap bagi bilik darjah anda sendiri (atau bilik darjah simulasi), merangkumi sekurang-kurangnya 15 item daripada empat kategori berbeza, selaras dengan Kemahiran Berkaitan 3.1 "Verify inventory classroom regularly".</w:t>
            </w:r>
          </w:p>
          <w:p>
            <w:r>
              <w:rPr>
                <w:rFonts w:ascii="Arial" w:hAnsi="Arial"/>
                <w:sz w:val="22"/>
              </w:rPr>
              <w:t>(ii) Dalam kumpulan kecil, bandingkan format senarai semak yang dihasilkan dan bincangkan sekurang-kurangnya dua penambahbaikan yang boleh dibuat berdasarkan Jadual Kesilapan Lazim di §9.</w:t>
            </w:r>
          </w:p>
          <w:p>
            <w:r>
              <w:rPr>
                <w:rFonts w:ascii="Arial" w:hAnsi="Arial"/>
                <w:sz w:val="22"/>
              </w:rPr>
              <w:t>(iii) Lakukan simulasi pengisian senarai semak menggunakan senario "kehilangan 3 unit gunting kanak-kanak" dan catatkan tindakan yang perlu diambil mengikut borang yang telah disediakan.</w:t>
            </w:r>
          </w:p>
        </w:tc>
      </w:tr>
    </w:tbl>
    <w:p>
      <w:pPr>
        <w:keepNext/>
      </w:pPr>
      <w:r>
        <w:rPr>
          <w:b/>
          <w:sz w:val="24"/>
        </w:rPr>
        <w:t>12. Perbandingan Kaedah Rekod: Fizikal berbanding Digital</w:t>
      </w:r>
    </w:p>
    <w:p>
      <w:r>
        <w:t>Tadika kecil dan sederhana di Malaysia biasanya memilih antara dua kaedah utama untuk menyimpan senarai semak inventori — rekod fizikal (buku log/borang kertas) atau rekod digital (hamparan elektronik/aplikasi). Kedua-dua kaedah mempunyai kelebihan dan batasan yang perlu difahami guru sebelum memilih format yang paling sesuai dengan saiz dan sumber tadika.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Rekod Fizikal (Kertas)</w:t>
            </w:r>
          </w:p>
        </w:tc>
        <w:tc>
          <w:tcPr>
            <w:tcW w:type="dxa" w:w="3104"/>
            <w:shd w:val="clear" w:color="auto" w:fill="D9D9D9"/>
          </w:tcPr>
          <w:p>
            <w:r>
              <w:rPr>
                <w:rFonts w:ascii="Arial" w:hAnsi="Arial"/>
                <w:b/>
                <w:sz w:val="20"/>
              </w:rPr>
              <w:t>Rekod Digital (Hamparan/Aplikasi)</w:t>
            </w:r>
          </w:p>
        </w:tc>
      </w:tr>
      <w:tr>
        <w:tc>
          <w:tcPr>
            <w:tcW w:type="dxa" w:w="3104"/>
          </w:tcPr>
          <w:p>
            <w:r>
              <w:rPr>
                <w:rFonts w:ascii="Arial" w:hAnsi="Arial"/>
                <w:sz w:val="20"/>
              </w:rPr>
              <w:t>Kos permulaan</w:t>
            </w:r>
          </w:p>
        </w:tc>
        <w:tc>
          <w:tcPr>
            <w:tcW w:type="dxa" w:w="3104"/>
          </w:tcPr>
          <w:p>
            <w:r>
              <w:rPr>
                <w:rFonts w:ascii="Arial" w:hAnsi="Arial"/>
                <w:sz w:val="20"/>
              </w:rPr>
              <w:t>Rendah — hanya kertas dan fail</w:t>
            </w:r>
          </w:p>
        </w:tc>
        <w:tc>
          <w:tcPr>
            <w:tcW w:type="dxa" w:w="3104"/>
          </w:tcPr>
          <w:p>
            <w:r>
              <w:rPr>
                <w:rFonts w:ascii="Arial" w:hAnsi="Arial"/>
                <w:sz w:val="20"/>
              </w:rPr>
              <w:t>Sederhana — memerlukan komputer/peranti dan mungkin perisian</w:t>
            </w:r>
          </w:p>
        </w:tc>
      </w:tr>
      <w:tr>
        <w:tc>
          <w:tcPr>
            <w:tcW w:type="dxa" w:w="3104"/>
          </w:tcPr>
          <w:p>
            <w:r>
              <w:rPr>
                <w:rFonts w:ascii="Arial" w:hAnsi="Arial"/>
                <w:sz w:val="20"/>
              </w:rPr>
              <w:t>Kemudahan akses semasa pemeriksaan</w:t>
            </w:r>
          </w:p>
        </w:tc>
        <w:tc>
          <w:tcPr>
            <w:tcW w:type="dxa" w:w="3104"/>
          </w:tcPr>
          <w:p>
            <w:r>
              <w:rPr>
                <w:rFonts w:ascii="Arial" w:hAnsi="Arial"/>
                <w:sz w:val="20"/>
              </w:rPr>
              <w:t>Tinggi — boleh dibawa terus ke lokasi item</w:t>
            </w:r>
          </w:p>
        </w:tc>
        <w:tc>
          <w:tcPr>
            <w:tcW w:type="dxa" w:w="3104"/>
          </w:tcPr>
          <w:p>
            <w:r>
              <w:rPr>
                <w:rFonts w:ascii="Arial" w:hAnsi="Arial"/>
                <w:sz w:val="20"/>
              </w:rPr>
              <w:t>Bergantung kepada ketersediaan peranti mudah alih</w:t>
            </w:r>
          </w:p>
        </w:tc>
      </w:tr>
      <w:tr>
        <w:tc>
          <w:tcPr>
            <w:tcW w:type="dxa" w:w="3104"/>
          </w:tcPr>
          <w:p>
            <w:r>
              <w:rPr>
                <w:rFonts w:ascii="Arial" w:hAnsi="Arial"/>
                <w:sz w:val="20"/>
              </w:rPr>
              <w:t>Risiko kehilangan rekod</w:t>
            </w:r>
          </w:p>
        </w:tc>
        <w:tc>
          <w:tcPr>
            <w:tcW w:type="dxa" w:w="3104"/>
          </w:tcPr>
          <w:p>
            <w:r>
              <w:rPr>
                <w:rFonts w:ascii="Arial" w:hAnsi="Arial"/>
                <w:sz w:val="20"/>
              </w:rPr>
              <w:t>Tinggi (kertas boleh hilang/rosak air)</w:t>
            </w:r>
          </w:p>
        </w:tc>
        <w:tc>
          <w:tcPr>
            <w:tcW w:type="dxa" w:w="3104"/>
          </w:tcPr>
          <w:p>
            <w:r>
              <w:rPr>
                <w:rFonts w:ascii="Arial" w:hAnsi="Arial"/>
                <w:sz w:val="20"/>
              </w:rPr>
              <w:t>Rendah jika disandarkan secara berkala</w:t>
            </w:r>
          </w:p>
        </w:tc>
      </w:tr>
      <w:tr>
        <w:tc>
          <w:tcPr>
            <w:tcW w:type="dxa" w:w="3104"/>
          </w:tcPr>
          <w:p>
            <w:r>
              <w:rPr>
                <w:rFonts w:ascii="Arial" w:hAnsi="Arial"/>
                <w:sz w:val="20"/>
              </w:rPr>
              <w:t>Kemudahan mencari trend/sejarah</w:t>
            </w:r>
          </w:p>
        </w:tc>
        <w:tc>
          <w:tcPr>
            <w:tcW w:type="dxa" w:w="3104"/>
          </w:tcPr>
          <w:p>
            <w:r>
              <w:rPr>
                <w:rFonts w:ascii="Arial" w:hAnsi="Arial"/>
                <w:sz w:val="20"/>
              </w:rPr>
              <w:t>Rendah — perlu semak fail lama secara manual</w:t>
            </w:r>
          </w:p>
        </w:tc>
        <w:tc>
          <w:tcPr>
            <w:tcW w:type="dxa" w:w="3104"/>
          </w:tcPr>
          <w:p>
            <w:r>
              <w:rPr>
                <w:rFonts w:ascii="Arial" w:hAnsi="Arial"/>
                <w:sz w:val="20"/>
              </w:rPr>
              <w:t>Tinggi — carian dan penapisan pantas</w:t>
            </w:r>
          </w:p>
        </w:tc>
      </w:tr>
      <w:tr>
        <w:tc>
          <w:tcPr>
            <w:tcW w:type="dxa" w:w="3104"/>
          </w:tcPr>
          <w:p>
            <w:r>
              <w:rPr>
                <w:rFonts w:ascii="Arial" w:hAnsi="Arial"/>
                <w:sz w:val="20"/>
              </w:rPr>
              <w:t>Kemudahan berkongsi dengan prinsipal</w:t>
            </w:r>
          </w:p>
        </w:tc>
        <w:tc>
          <w:tcPr>
            <w:tcW w:type="dxa" w:w="3104"/>
          </w:tcPr>
          <w:p>
            <w:r>
              <w:rPr>
                <w:rFonts w:ascii="Arial" w:hAnsi="Arial"/>
                <w:sz w:val="20"/>
              </w:rPr>
              <w:t>Perlu fotokopi/serah fizikal</w:t>
            </w:r>
          </w:p>
        </w:tc>
        <w:tc>
          <w:tcPr>
            <w:tcW w:type="dxa" w:w="3104"/>
          </w:tcPr>
          <w:p>
            <w:r>
              <w:rPr>
                <w:rFonts w:ascii="Arial" w:hAnsi="Arial"/>
                <w:sz w:val="20"/>
              </w:rPr>
              <w:t>Boleh dihantar segera secara digital</w:t>
            </w:r>
          </w:p>
        </w:tc>
      </w:tr>
      <w:tr>
        <w:tc>
          <w:tcPr>
            <w:tcW w:type="dxa" w:w="3104"/>
          </w:tcPr>
          <w:p>
            <w:r>
              <w:rPr>
                <w:rFonts w:ascii="Arial" w:hAnsi="Arial"/>
                <w:sz w:val="20"/>
              </w:rPr>
              <w:t>Kesesuaian untuk tadika kecil</w:t>
            </w:r>
          </w:p>
        </w:tc>
        <w:tc>
          <w:tcPr>
            <w:tcW w:type="dxa" w:w="3104"/>
          </w:tcPr>
          <w:p>
            <w:r>
              <w:rPr>
                <w:rFonts w:ascii="Arial" w:hAnsi="Arial"/>
                <w:sz w:val="20"/>
              </w:rPr>
              <w:t>Sesuai, terutama jika bilangan item sedikit</w:t>
            </w:r>
          </w:p>
        </w:tc>
        <w:tc>
          <w:tcPr>
            <w:tcW w:type="dxa" w:w="3104"/>
          </w:tcPr>
          <w:p>
            <w:r>
              <w:rPr>
                <w:rFonts w:ascii="Arial" w:hAnsi="Arial"/>
                <w:sz w:val="20"/>
              </w:rPr>
              <w:t>Sesuai jika guru selesa menggunakan teknologi</w:t>
            </w:r>
          </w:p>
        </w:tc>
      </w:tr>
    </w:tbl>
    <w:p>
      <w:r>
        <w:t>Amalan terbaik yang disyorkan bukanlah memilih satu kaedah secara mutlak, tetapi menggabungkan kedua-duanya — borang fizikal digunakan semasa pemeriksaan di lapangan (kerana lebih praktikal dibawa berjalan memeriksa setiap sudut bilik darjah), kemudian data tersebut dipindahkan ke rekod digital sebagai salinan induk dan sandaran selepas pemeriksaan selesai. Pendekatan ini menggabungkan kepantasan rekod fizikal semasa kerja lapangan dengan kebolehcarian dan keselamatan rekod digital untuk simpanan jangka panjang.</w:t>
      </w:r>
    </w:p>
    <w:p>
      <w:pPr>
        <w:keepNext/>
      </w:pPr>
      <w:r>
        <w:rPr>
          <w:b/>
          <w:sz w:val="24"/>
        </w:rPr>
        <w:t>13. Peranan Pengurusan Inventori dalam Perancangan Belanjawan Tadika</w:t>
      </w:r>
    </w:p>
    <w:p>
      <w:r>
        <w:t>Senarai semak inventori yang dikemas kini secara konsisten bukan sahaja alat operasi harian, tetapi juga sumber data penting untuk perancangan belanjawan tahunan tadika. Apabila prinsipal merancang belanjawan pembelian bahan pembelajaran untuk tahun berikutnya, data daripada senarai semak inventori — seperti kadar kehilangan/kerosakan bagi setiap kategori item, usia purata peralatan, dan trend penggunaan bahan pengguna — membolehkan keputusan pembelian dibuat berdasarkan bukti (*evidence-based procurement*), bukan tekaan. Contohnya, jika rekod inventori menunjukkan gunting kanak-kanak sering hilang atau rosak setiap penggal, prinsipal boleh merancang peruntukan gantian tahunan yang mencukupi bagi item tersebut, berbanding terkejut dengan perbelanjaan tanpa dijangka pada penghujung tahun. Ini menunjukkan bahawa ketekalan dan ketelitian guru dalam menyediakan serta mengemas kini senarai semak inventori memberi kesan langsung kepada kestabilan kewangan operasi tadika, selaras dengan tuntutan akauntabiliti pengurusan aset yang disebut dalam §6.</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Contoh Kerja Penuh — Membina Senarai Semak Inventori dari Kosong</w:t>
            </w:r>
          </w:p>
          <w:p>
            <w:r>
              <w:rPr>
                <w:rFonts w:ascii="Arial" w:hAnsi="Arial"/>
                <w:sz w:val="22"/>
              </w:rPr>
              <w:t>Untuk mengukuhkan kefahaman prosedural, berikut adalah satu contoh kerja penuh bagi membina senarai semak inventori sebuah bilik darjah prasekolah baharu yang belum mempunyai sebarang rekod. Andaikan guru bernama Cikgu Mira baru ditugaskan mengendalikan sebuah bilik darjah Tahap 4 yang telah lengkap dengan bahan, tetapi tiada rekod inventori formal wujud sebelum ini.</w:t>
            </w:r>
          </w:p>
          <w:p>
            <w:r>
              <w:rPr>
                <w:rFonts w:ascii="Arial" w:hAnsi="Arial"/>
                <w:sz w:val="22"/>
              </w:rPr>
              <w:t>Langkah 1 — Inventori Fizikal Permulaan:* Cikgu Mira memulakan proses dengan berjalan mengelilingi bilik darjah sudut demi sudut (sudut bahasa, sudut sains, sudut seni, sudut pembinaan, kawasan simpanan), mencatat setiap item yang dilihat pada kertas nota ringkas, tanpa cuba mengelaskan atau memformat terlebih dahulu.</w:t>
            </w:r>
          </w:p>
          <w:p>
            <w:r>
              <w:rPr>
                <w:rFonts w:ascii="Arial" w:hAnsi="Arial"/>
                <w:sz w:val="22"/>
              </w:rPr>
              <w:t>Langkah 2 — Pengelasan Awal:* Selepas senarai kasar siap, Cikgu Mira mengumpulkan item tersebut mengikut empat kategori standard tadika (alat pembelajaran, perabot, peralatan elektronik, bahan pengguna), mengikut panduan pengelasan di §4.</w:t>
            </w:r>
          </w:p>
          <w:p>
            <w:r>
              <w:rPr>
                <w:rFonts w:ascii="Arial" w:hAnsi="Arial"/>
                <w:sz w:val="22"/>
              </w:rPr>
              <w:t>Langkah 3 — Pemberian Kod:* Bagi item bernilai tinggi atau kekal (perabot, peralatan elektronik, set alat pembelajaran besar), Cikgu Mira memberikan kod pendaftaran mengikut format INV-0XX secara berturutan, manakala bahan pengguna kecil (kertas, gam) tidak diberi kod individu tetapi direkod sebagai kuantiti pukal.</w:t>
            </w:r>
          </w:p>
          <w:p>
            <w:r>
              <w:rPr>
                <w:rFonts w:ascii="Arial" w:hAnsi="Arial"/>
                <w:sz w:val="22"/>
              </w:rPr>
              <w:t>Langkah 4 — Pengiraan Kuantiti Rasmi:* Setiap item kemudian dikira secara rasmi dan direkodkan sebagai "kuantiti berdaftar" buat kali pertama — ini menjadi titik rujuk asas (*baseline*) untuk semua semakan akan datang.</w:t>
            </w:r>
          </w:p>
          <w:p>
            <w:r>
              <w:rPr>
                <w:rFonts w:ascii="Arial" w:hAnsi="Arial"/>
                <w:sz w:val="22"/>
              </w:rPr>
              <w:t>Langkah 5 — Penilaian Keadaan Awal:* Semasa proses yang sama, Cikgu Mira turut menilai keadaan setiap item buat kali pertama, menandakan sebarang item yang sudah usang atau memerlukan perhatian segera sebelum digunakan oleh murid.</w:t>
            </w:r>
          </w:p>
          <w:p>
            <w:r>
              <w:rPr>
                <w:rFonts w:ascii="Arial" w:hAnsi="Arial"/>
                <w:sz w:val="22"/>
              </w:rPr>
              <w:t>Langkah 6 — Pemindahan ke Templat Rasmi:* Data yang telah lengkap dipindahkan ke templat senarai semak rasmi tadika (rujuk format §3), lengkap dengan lajur kuantiti berdaftar, keadaan awal, dan tarikh permulaan rekod.</w:t>
            </w:r>
          </w:p>
          <w:p>
            <w:r>
              <w:rPr>
                <w:rFonts w:ascii="Arial" w:hAnsi="Arial"/>
                <w:sz w:val="22"/>
              </w:rPr>
              <w:t>Langkah 7 — Pengesahan oleh Penyelia:* Senarai semak permulaan yang telah lengkap diserahkan kepada prinsipal untuk disahkan dan didaftarkan sebagai rekod rasmi bilik darjah tersebut, sebelum ia digunakan sebagai asas perbandingan bagi semua pemeriksaan berkala akan datang (rujuk Bab 2).</w:t>
            </w:r>
          </w:p>
          <w:p>
            <w:r>
              <w:rPr>
                <w:rFonts w:ascii="Arial" w:hAnsi="Arial"/>
                <w:sz w:val="22"/>
              </w:rPr>
              <w:t>Contoh kerja ini menunjukkan bahawa membina senarai semak inventori dari kosong memerlukan disiplin turutan langkah yang jelas — daripada pengumpulan kasar, kepada pengelasan, kepada pengekodan, kepada pengesahan rasmi — supaya rekod asas (*baseline*) yang terhasil benar-benar tepat dan boleh dipercayai untuk kegunaan jangka panjang.</w:t>
            </w:r>
          </w:p>
        </w:tc>
      </w:tr>
    </w:tbl>
    <w:p>
      <w:pPr>
        <w:keepNext/>
      </w:pPr>
      <w:r>
        <w:rPr>
          <w:b/>
          <w:sz w:val="24"/>
        </w:rPr>
        <w:t>15. Peranan Ibu Bapa dan Sumbangan dalam Rekod Inventori</w:t>
      </w:r>
    </w:p>
    <w:p>
      <w:r>
        <w:t>Sesetengah item bilik darjah prasekolah — terutamanya bahan seni, buku cerita tambahan, atau mainan kecil — diperoleh melalui sumbangan ibu bapa atau pihak luar, bukan pembelian rasmi tadika. Walaupun sumbangan ini tidak melibatkan perbelanjaan tadika secara langsung, item tersebut tetap perlu didaftarkan dalam senarai semak inventori sebaik sahaja diterima dan digunakan di bilik darjah, atas dua sebab utama. Pertama, dari segi keselamatan — item sumbangan turut tertakluk kepada pemeriksaan keadaan yang sama seperti item yang dibeli, kerana risiko kepada murid tidak berbeza mengikut sumber perolehan sesuatu barang. Kedua, dari segi akauntabiliti — mendaftarkan item sumbangan mengelakkan kekeliruan pada masa hadapan sekiranya item tersebut hilang atau rosak, kerana tanpa rekod, guru tidak mempunyai asas untuk mengesahkan bahawa item tersebut pernah wujud di bilik darjah. Amalan baik yang disyorkan ialah mencatatkan sumber perolehan (belian/sumbangan) sebagai lajur tambahan pilihan dalam senarai semak, supaya prinsipal dapat membezakan antara item yang perlu dibeli semula menggunakan wang tadika, berbanding item yang mungkin boleh dipohon semula daripada penyumbang asal.</w:t>
      </w:r>
    </w:p>
    <w:p>
      <w:pPr>
        <w:keepNext/>
      </w:pPr>
      <w:r>
        <w:rPr>
          <w:b/>
          <w:sz w:val="24"/>
        </w:rPr>
        <w:t>16. Kaitan dengan Nisbah Peralatan-Murid dan Ratio TEM</w:t>
      </w:r>
    </w:p>
    <w:p>
      <w:r>
        <w:t>Selain kandungan senarai semak, guru juga perlu memahami bahawa bilangan sesuatu item yang sepatutnya ada dalam bilik darjah bukan angka sembarangan, tetapi berkait dengan nisbah kelengkapan-pelatih (*ratio*) yang ditetapkan bagi CU ini — contohnya nisbah 1:3 bagi peralatan kognitif dan permainan kemahiran motor halus, atau 1:5 bagi sumber pembelajaran kemahiran bahasa dan sosio-emosi. Semasa membina atau menyemak senarai semak inventori, guru boleh menggunakan nisbah ini sebagai semakan silang — jika bilangan murid berdaftar di sesebuah bilik darjah meningkat tetapi bilangan item pembelajaran berkaitan tidak turut ditambah, ini menandakan jurang antara keperluan sebenar dan rekod berdaftar yang perlu dibangkitkan kepada prinsipal, walaupun tiada item yang "hilang" atau "rosak" secara literal. Dengan kata lain, senarai semak inventori bukan sahaja alat mengesan kehilangan, tetapi juga alat memastikan bekalan mencukupi mengikut nisbah yang ditetapkan bagi menyokong kualiti pembelajaran.</w:t>
      </w:r>
    </w:p>
    <w:p>
      <w:pPr>
        <w:keepNext/>
      </w:pPr>
      <w:r>
        <w:rPr>
          <w:b/>
          <w:sz w:val="24"/>
        </w:rPr>
        <w:t>18. Tanggungjawab Guru semasa Peralihan Bilik Darjah atau Pertukaran Sesi</w:t>
      </w:r>
    </w:p>
    <w:p>
      <w:r>
        <w:t>Apabila seorang guru bertukar bilik darjah, atau apabila bilik darjah yang sama digunakan oleh dua sesi berbeza (contohnya sesi pagi dan sesi petang), risiko percanggahan rekod inventori meningkat kerana lebih daripada seorang guru bertanggungjawab ke atas item yang sama. Dalam situasi sedemikian, amalan yang disyorkan ialah menjalankan "serah terima inventori" (*handover*) secara rasmi antara guru yang bertukar tugas — kedua-dua guru bersama-sama mengesahkan kuantiti dan keadaan item pada hari peralihan, dan menandatangani rekod serah terima sebagai bukti bahawa kedua-dua pihak bersetuju dengan status inventori pada tarikh tersebut. Tanpa langkah ini, sukar untuk menentukan pihak yang bertanggungjawab sekiranya sesuatu percanggahan didapati kemudian, kerana kedua-dua guru berpotensi mendakwa item tersebut hilang/rosak semasa tempoh guru yang satu lagi bertanggungjawab. Rekod serah terima ini kemudiannya turut disimpan bersama fail inventori am sebagai sebahagian daripada sejarah rekod bilik darjah tersebut.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18b. Integrasi Senarai Semak Inventori dengan Perancangan Tema Pembelajaran</w:t>
            </w:r>
          </w:p>
          <w:p>
            <w:r>
              <w:rPr>
                <w:rFonts w:ascii="Arial" w:hAnsi="Arial"/>
                <w:sz w:val="22"/>
              </w:rPr>
              <w:t>Guru yang mahir turut mengaitkan semakan inventori dengan perancangan tema pembelajaran mengikut penggal — sebelum sesuatu tema baharu bermula (contoh: tema "Alam Sekitar" atau "Pekerjaan"), guru menyemak dahulu sama ada bahan dan peralatan berkaitan tema tersebut mencukupi dan berada dalam keadaan baik, berdasarkan rekod inventori sedia ada. Pendekatan ini mengelakkan situasi di mana guru hanya menyedari kekurangan bahan pada hari pertama tema tersebut dilaksanakan, yang boleh menjejaskan kualiti aktiviti pembelajaran murid. Dengan merujuk senarai semak inventori semasa fasa perancangan RPT/RPH, guru dapat merancang lebih awal sama ada perlu memohon pembelian tambahan, meminjam daripada bilik darjah lain, atau mengubah suai aktiviti mengikut bahan sedia ada.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Senarai semak inventori yang lengkap, dikelaskan mengikut kategori, disimpan secara kemas kini (fizikal dan/atau digital), dibina mengikut turutan langkah yang berdisiplin, merangkumi juga item sumbangan selain pembelian rasmi, disemak silang dengan nisbah kelengkapan-pelatih yang ditetapkan, disertakan proses serah terima rasmi semasa peralihan guru/sesi, diintegrasikan dengan perancangan tema pembelajaran, dan digunakan sebagai asas perancangan belanjawan, adalah alat asas untuk mengesan sebarang percanggahan antara rekod dan keadaan sebenar bahan serta peralatan bilik darjah, sekali gus menyokong akauntabiliti pengurusan aset tadika mengikut garis panduan KPM/JKM dan KSPK 2017 Semakan.</w:t>
            </w:r>
          </w:p>
        </w:tc>
      </w:tr>
    </w:tbl>
    <w:p>
      <w:pPr>
        <w:pageBreakBefore/>
        <w:shd w:val="clear" w:color="auto" w:fill="D9D9D9"/>
      </w:pPr>
      <w:r>
        <w:rPr>
          <w:rFonts w:ascii="Arial" w:hAnsi="Arial"/>
          <w:b/>
          <w:sz w:val="28"/>
        </w:rPr>
        <w:t>Bab 2: Elements of inventory inspection (Schedule; Quantity; Condition)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tiga elemen utama pemeriksaan inventori.</w:t>
            </w:r>
          </w:p>
          <w:p/>
          <w:p>
            <w:r>
              <w:rPr>
                <w:rFonts w:ascii="Arial" w:hAnsi="Arial"/>
                <w:sz w:val="22"/>
              </w:rPr>
              <w:t>• Menjelaskan kekerapan jadual pemeriksaan inventori yang sesuai.</w:t>
            </w:r>
          </w:p>
          <w:p/>
          <w:p>
            <w:r>
              <w:rPr>
                <w:rFonts w:ascii="Arial" w:hAnsi="Arial"/>
                <w:sz w:val="22"/>
              </w:rPr>
              <w:t>• Menilai kuantiti dan keadaan item mengikut garis panduan tadika sendiri.</w:t>
            </w:r>
          </w:p>
          <w:p/>
          <w:p>
            <w:r>
              <w:rPr>
                <w:rFonts w:ascii="Arial" w:hAnsi="Arial"/>
                <w:sz w:val="22"/>
              </w:rPr>
              <w:t>• Mengaitkan pemeriksaan keadaan item dengan tanggungjawab keselamatan di bawah OSHA 1994.</w:t>
            </w:r>
          </w:p>
        </w:tc>
      </w:tr>
    </w:tbl>
    <w:p>
      <w:pPr>
        <w:keepNext/>
      </w:pPr>
      <w:r>
        <w:rPr>
          <w:b/>
          <w:sz w:val="24"/>
        </w:rPr>
        <w:t>1. Jadual Pemeriksaan (Schedule)</w:t>
      </w:r>
    </w:p>
    <w:p>
      <w:r>
        <w:t>Pemeriksaan inventori dijalankan mengikut jadual tetap — contohnya mingguan untuk bahan mudah rosak/kecil (alat tulis, bahan seni) dan bulanan untuk peralatan besar (perabot, peralatan elektronik) — bagi memastikan pemantauan berterusan tanpa membebankan guru.</w:t>
      </w:r>
    </w:p>
    <w:p>
      <w:pPr>
        <w:keepNext/>
      </w:pPr>
      <w:r>
        <w:rPr>
          <w:b/>
          <w:sz w:val="24"/>
        </w:rPr>
        <w:t>2. Kuantiti (Quantity)</w:t>
      </w:r>
    </w:p>
    <w:p>
      <w:r>
        <w:t>Pemeriksaan kuantiti melibatkan pengiraan fizikal setiap item dan membandingkannya dengan rekod berdaftar; sebarang perbezaan direkodkan segera untuk siasatan lanjut.</w:t>
      </w:r>
    </w:p>
    <w:p>
      <w:pPr>
        <w:keepNext/>
      </w:pPr>
      <w:r>
        <w:rPr>
          <w:b/>
          <w:sz w:val="24"/>
        </w:rPr>
        <w:t>3. Keadaan (Condition)</w:t>
      </w:r>
    </w:p>
    <w:p>
      <w:r>
        <w:t>Pemeriksaan keadaan menilai sama ada item masih berfungsi dan selamat digunakan murid — contohnya mainan yang retak atau bahagian kecil yang longgar (risiko tercekik) mesti dikeluarkan serta-merta daripada penggunaan.</w:t>
      </w:r>
    </w:p>
    <w:p>
      <w:pPr>
        <w:keepNext/>
      </w:pPr>
      <w:r>
        <w:rPr>
          <w:b/>
          <w:sz w:val="24"/>
        </w:rPr>
        <w:t>4. Penyelarasan Jadual dengan Tanggungjawab Guru</w:t>
      </w:r>
    </w:p>
    <w:p>
      <w:r>
        <w:t>Jadual pemeriksaan mesti diselaraskan dengan beban tugas harian guru — contohnya pemeriksaan mingguan dijalankan pada hari yang paling kurang aktiviti pengajaran (contoh: petang Jumaat) supaya ia tidak mengganggu masa pengajaran dan pembelajaran utama, sambil tetap konsisten dilaksanakan tanpa ditangguhkan.</w:t>
      </w:r>
    </w:p>
    <w:p>
      <w:pPr>
        <w:keepNext/>
      </w:pPr>
      <w:r>
        <w:rPr>
          <w:b/>
          <w:sz w:val="24"/>
        </w:rPr>
        <w:t>5. Tindakan Susulan Mengikut Elemen</w:t>
      </w:r>
    </w:p>
    <w:p>
      <w:r>
        <w:t>Setiap elemen membawa tindakan susulan berbeza: percanggahan kuantiti memerlukan siasatan (adakah item dipinjam, hilang, atau tersalah letak), manakala keadaan yang tidak baik memerlukan keputusan segera sama ada baik pulih atau gantian, dan kedua-duanya perlu direkodkan dalam laporan inventori (rujuk Bab 3).</w:t>
      </w:r>
    </w:p>
    <w:p>
      <w:pPr>
        <w:keepNext/>
      </w:pPr>
      <w:r>
        <w:rPr>
          <w:b/>
          <w:sz w:val="24"/>
        </w:rPr>
        <w:t>6. Latar Belakang Konsep — Mengapa Tiga Elemen Ini Dipilih</w:t>
      </w:r>
    </w:p>
    <w:p>
      <w:r>
        <w:t>Tiga elemen pemeriksaan inventori — jadual, kuantiti dan keadaan — bukan sekadar rutin pentadbiran, tetapi mencerminkan tiga risiko berbeza yang perlu diuruskan secara berasingan dalam bilik darjah prasekolah. Elemen *jadual* menguruskan risiko "kelewatan pengesanan" — tanpa kekerapan semakan yang jelas, kerosakan atau kehilangan mungkin tidak disedari sehingga ia menjejaskan aktiviti PdP. Elemen *kuantiti* menguruskan risiko "ketidaksepadanan aset" — iaitu jurang antara apa yang direkodkan dan apa yang sebenarnya wujud, satu isu penting dari segi akauntabiliti kewangan tadika. Elemen *keadaan* pula secara langsung menguruskan risiko keselamatan fizikal kanak-kanak, dan ini secara khusus dikaitkan dengan tanggungjawab am majikan/pengusaha di bawah *Occupational Safety and Health Act 1994 (Akta Keselamatan dan Kesihatan Pekerjaan 1994)*, yang mensyaratkan tempat kerja — termasuk premis tadika — menyediakan dan mengekalkan persekitaran, loji dan sistem kerja yang selamat dan tanpa risiko kepada kesihatan. Walaupun OSHA 1994 tertumpu kepada pekerja, prinsip "tempat selamat dan bebas bahaya" yang sama secara amnya diterima pakai dalam garis panduan keselamatan tadika KPM/JKM untuk melindungi kanak-kanak daripada kecederaan akibat peralatan rosak. Dengan memisahkan pemeriksaan kepada tiga elemen yang jelas, guru dapat memastikan tiada satu pun risiko — kelewatan, ketidaksepadanan, atau bahaya fizikal — tercicir daripada rutin semakan rutin.</w:t>
      </w:r>
    </w:p>
    <w:p>
      <w:pPr>
        <w:keepNext/>
      </w:pPr>
      <w:r>
        <w:rPr>
          <w:b/>
          <w:sz w:val="24"/>
        </w:rPr>
        <w:t>7. Prosedur Langkah demi Langkah — Kitaran Pemeriksaan Inventori</w:t>
      </w:r>
    </w:p>
    <w:p>
      <w:r>
        <w:t>Langkah 1: Rujuk jadual pemeriksaan yang telah ditetapkan (mingguan/bulanan mengikut kategori). Langkah 2: Sediakan senarai semak dan alat tulis untuk merekod semasa pemeriksaan. Langkah 3: Kira setiap item secara fizikal satu demi satu, jangan bergantung kepada anggaran mata kasar. Langkah 4: Bandingkan kiraan fizikal dengan kuantiti berdaftar dalam rekod; tandakan sebarang perbezaan. Langkah 5: Periksa keadaan setiap item — fungsi, kestabilan, tiada bahagian tajam/longgar/kecil yang berisiko. Langkah 6: Keluarkan serta-merta mana-mana item yang gagal semakan keadaan daripada capaian murid. Langkah 7: Rekodkan hasil pemeriksaan (kuantiti dan keadaan) ke dalam senarai semak rasmi. Langkah 8: Serahkan salinan hasil pemeriksaan kepada penyelia/prinsipal mengikut jadual pelaporan tadika.</w:t>
      </w:r>
    </w:p>
    <w:p>
      <w:pPr>
        <w:keepNext/>
      </w:pPr>
      <w:r>
        <w:rPr>
          <w:b/>
          <w:sz w:val="24"/>
        </w:rPr>
        <w:t>8. Jadual Kategori Item dan Kekerapan Pemeriksaan Disyorkan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Kategori Item</w:t>
            </w:r>
          </w:p>
        </w:tc>
        <w:tc>
          <w:tcPr>
            <w:tcW w:type="dxa" w:w="2328"/>
            <w:shd w:val="clear" w:color="auto" w:fill="D9D9D9"/>
          </w:tcPr>
          <w:p>
            <w:r>
              <w:rPr>
                <w:rFonts w:ascii="Arial" w:hAnsi="Arial"/>
                <w:b/>
                <w:sz w:val="20"/>
              </w:rPr>
              <w:t>Contoh</w:t>
            </w:r>
          </w:p>
        </w:tc>
        <w:tc>
          <w:tcPr>
            <w:tcW w:type="dxa" w:w="2328"/>
            <w:shd w:val="clear" w:color="auto" w:fill="D9D9D9"/>
          </w:tcPr>
          <w:p>
            <w:r>
              <w:rPr>
                <w:rFonts w:ascii="Arial" w:hAnsi="Arial"/>
                <w:b/>
                <w:sz w:val="20"/>
              </w:rPr>
              <w:t>Kekerapan Disyorkan</w:t>
            </w:r>
          </w:p>
        </w:tc>
        <w:tc>
          <w:tcPr>
            <w:tcW w:type="dxa" w:w="2328"/>
            <w:shd w:val="clear" w:color="auto" w:fill="D9D9D9"/>
          </w:tcPr>
          <w:p>
            <w:r>
              <w:rPr>
                <w:rFonts w:ascii="Arial" w:hAnsi="Arial"/>
                <w:b/>
                <w:sz w:val="20"/>
              </w:rPr>
              <w:t>Fokus Pemeriksaan Utama</w:t>
            </w:r>
          </w:p>
        </w:tc>
      </w:tr>
      <w:tr>
        <w:tc>
          <w:tcPr>
            <w:tcW w:type="dxa" w:w="2328"/>
          </w:tcPr>
          <w:p>
            <w:r>
              <w:rPr>
                <w:rFonts w:ascii="Arial" w:hAnsi="Arial"/>
                <w:sz w:val="20"/>
              </w:rPr>
              <w:t>Bahan pengguna kecil</w:t>
            </w:r>
          </w:p>
        </w:tc>
        <w:tc>
          <w:tcPr>
            <w:tcW w:type="dxa" w:w="2328"/>
          </w:tcPr>
          <w:p>
            <w:r>
              <w:rPr>
                <w:rFonts w:ascii="Arial" w:hAnsi="Arial"/>
                <w:sz w:val="20"/>
              </w:rPr>
              <w:t>Alat tulis, bahan seni, kertas</w:t>
            </w:r>
          </w:p>
        </w:tc>
        <w:tc>
          <w:tcPr>
            <w:tcW w:type="dxa" w:w="2328"/>
          </w:tcPr>
          <w:p>
            <w:r>
              <w:rPr>
                <w:rFonts w:ascii="Arial" w:hAnsi="Arial"/>
                <w:sz w:val="20"/>
              </w:rPr>
              <w:t>Mingguan</w:t>
            </w:r>
          </w:p>
        </w:tc>
        <w:tc>
          <w:tcPr>
            <w:tcW w:type="dxa" w:w="2328"/>
          </w:tcPr>
          <w:p>
            <w:r>
              <w:rPr>
                <w:rFonts w:ascii="Arial" w:hAnsi="Arial"/>
                <w:sz w:val="20"/>
              </w:rPr>
              <w:t>Kuantiti (kadar penggunaan tinggi)</w:t>
            </w:r>
          </w:p>
        </w:tc>
      </w:tr>
      <w:tr>
        <w:tc>
          <w:tcPr>
            <w:tcW w:type="dxa" w:w="2328"/>
          </w:tcPr>
          <w:p>
            <w:r>
              <w:rPr>
                <w:rFonts w:ascii="Arial" w:hAnsi="Arial"/>
                <w:sz w:val="20"/>
              </w:rPr>
              <w:t>Alat pembelajaran manipulatif</w:t>
            </w:r>
          </w:p>
        </w:tc>
        <w:tc>
          <w:tcPr>
            <w:tcW w:type="dxa" w:w="2328"/>
          </w:tcPr>
          <w:p>
            <w:r>
              <w:rPr>
                <w:rFonts w:ascii="Arial" w:hAnsi="Arial"/>
                <w:sz w:val="20"/>
              </w:rPr>
              <w:t>Blok, puzzle, mainan susun</w:t>
            </w:r>
          </w:p>
        </w:tc>
        <w:tc>
          <w:tcPr>
            <w:tcW w:type="dxa" w:w="2328"/>
          </w:tcPr>
          <w:p>
            <w:r>
              <w:rPr>
                <w:rFonts w:ascii="Arial" w:hAnsi="Arial"/>
                <w:sz w:val="20"/>
              </w:rPr>
              <w:t>Mingguan/Dwi-mingguan</w:t>
            </w:r>
          </w:p>
        </w:tc>
        <w:tc>
          <w:tcPr>
            <w:tcW w:type="dxa" w:w="2328"/>
          </w:tcPr>
          <w:p>
            <w:r>
              <w:rPr>
                <w:rFonts w:ascii="Arial" w:hAnsi="Arial"/>
                <w:sz w:val="20"/>
              </w:rPr>
              <w:t>Kuantiti dan keadaan (bahagian kecil, risiko tercekik)</w:t>
            </w:r>
          </w:p>
        </w:tc>
      </w:tr>
      <w:tr>
        <w:tc>
          <w:tcPr>
            <w:tcW w:type="dxa" w:w="2328"/>
          </w:tcPr>
          <w:p>
            <w:r>
              <w:rPr>
                <w:rFonts w:ascii="Arial" w:hAnsi="Arial"/>
                <w:sz w:val="20"/>
              </w:rPr>
              <w:t>Perabot</w:t>
            </w:r>
          </w:p>
        </w:tc>
        <w:tc>
          <w:tcPr>
            <w:tcW w:type="dxa" w:w="2328"/>
          </w:tcPr>
          <w:p>
            <w:r>
              <w:rPr>
                <w:rFonts w:ascii="Arial" w:hAnsi="Arial"/>
                <w:sz w:val="20"/>
              </w:rPr>
              <w:t>Rak, meja, kerusi</w:t>
            </w:r>
          </w:p>
        </w:tc>
        <w:tc>
          <w:tcPr>
            <w:tcW w:type="dxa" w:w="2328"/>
          </w:tcPr>
          <w:p>
            <w:r>
              <w:rPr>
                <w:rFonts w:ascii="Arial" w:hAnsi="Arial"/>
                <w:sz w:val="20"/>
              </w:rPr>
              <w:t>Bulanan</w:t>
            </w:r>
          </w:p>
        </w:tc>
        <w:tc>
          <w:tcPr>
            <w:tcW w:type="dxa" w:w="2328"/>
          </w:tcPr>
          <w:p>
            <w:r>
              <w:rPr>
                <w:rFonts w:ascii="Arial" w:hAnsi="Arial"/>
                <w:sz w:val="20"/>
              </w:rPr>
              <w:t>Keadaan (kestabilan, kestabilan struktur)</w:t>
            </w:r>
          </w:p>
        </w:tc>
      </w:tr>
      <w:tr>
        <w:tc>
          <w:tcPr>
            <w:tcW w:type="dxa" w:w="2328"/>
          </w:tcPr>
          <w:p>
            <w:r>
              <w:rPr>
                <w:rFonts w:ascii="Arial" w:hAnsi="Arial"/>
                <w:sz w:val="20"/>
              </w:rPr>
              <w:t>Peralatan elektronik</w:t>
            </w:r>
          </w:p>
        </w:tc>
        <w:tc>
          <w:tcPr>
            <w:tcW w:type="dxa" w:w="2328"/>
          </w:tcPr>
          <w:p>
            <w:r>
              <w:rPr>
                <w:rFonts w:ascii="Arial" w:hAnsi="Arial"/>
                <w:sz w:val="20"/>
              </w:rPr>
              <w:t>Komputer, sistem AVA, pencetak</w:t>
            </w:r>
          </w:p>
        </w:tc>
        <w:tc>
          <w:tcPr>
            <w:tcW w:type="dxa" w:w="2328"/>
          </w:tcPr>
          <w:p>
            <w:r>
              <w:rPr>
                <w:rFonts w:ascii="Arial" w:hAnsi="Arial"/>
                <w:sz w:val="20"/>
              </w:rPr>
              <w:t>Bulanan</w:t>
            </w:r>
          </w:p>
        </w:tc>
        <w:tc>
          <w:tcPr>
            <w:tcW w:type="dxa" w:w="2328"/>
          </w:tcPr>
          <w:p>
            <w:r>
              <w:rPr>
                <w:rFonts w:ascii="Arial" w:hAnsi="Arial"/>
                <w:sz w:val="20"/>
              </w:rPr>
              <w:t>Keadaan dan fungsi</w:t>
            </w:r>
          </w:p>
        </w:tc>
      </w:tr>
      <w:tr>
        <w:tc>
          <w:tcPr>
            <w:tcW w:type="dxa" w:w="2328"/>
          </w:tcPr>
          <w:p>
            <w:r>
              <w:rPr>
                <w:rFonts w:ascii="Arial" w:hAnsi="Arial"/>
                <w:sz w:val="20"/>
              </w:rPr>
              <w:t>Peralatan keselamatan</w:t>
            </w:r>
          </w:p>
        </w:tc>
        <w:tc>
          <w:tcPr>
            <w:tcW w:type="dxa" w:w="2328"/>
          </w:tcPr>
          <w:p>
            <w:r>
              <w:rPr>
                <w:rFonts w:ascii="Arial" w:hAnsi="Arial"/>
                <w:sz w:val="20"/>
              </w:rPr>
              <w:t>Alat pemadam api, kit pertolongan cemas</w:t>
            </w:r>
          </w:p>
        </w:tc>
        <w:tc>
          <w:tcPr>
            <w:tcW w:type="dxa" w:w="2328"/>
          </w:tcPr>
          <w:p>
            <w:r>
              <w:rPr>
                <w:rFonts w:ascii="Arial" w:hAnsi="Arial"/>
                <w:sz w:val="20"/>
              </w:rPr>
              <w:t>Bulanan (mengikut tarikh luput)</w:t>
            </w:r>
          </w:p>
        </w:tc>
        <w:tc>
          <w:tcPr>
            <w:tcW w:type="dxa" w:w="2328"/>
          </w:tcPr>
          <w:p>
            <w:r>
              <w:rPr>
                <w:rFonts w:ascii="Arial" w:hAnsi="Arial"/>
                <w:sz w:val="20"/>
              </w:rPr>
              <w:t>Keadaan dan tarikh luput/sijil servis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 Tadika Sinar Bestari</w:t>
            </w:r>
          </w:p>
          <w:p>
            <w:r>
              <w:rPr>
                <w:rFonts w:ascii="Arial" w:hAnsi="Arial"/>
                <w:sz w:val="22"/>
              </w:rPr>
              <w:t>Di Tadika Sinar Bestari (nama rekaan bagi tujuan latihan), guru mendapati semasa pemeriksaan bulanan bahawa sebuah rak buku mempunyai bucu yang retak dan sedikit tidak stabil apabila digoncang. Walaupun rak tersebut masih boleh "digunakan" secara fungsi (buku masih boleh disusun), guru membuat keputusan segera untuk mengeluarkannya daripada bilik darjah kerana risiko kejatuhan ke atas murid semasa waktu bermain bebas. Rak tersebut ditanda "jangan guna" dan dilaporkan kepada prinsipal pada hari yang sama (bukan menunggu jadual pelaporan bulanan), kerana kesan keselamatan fizikal mengatasi kitaran pelaporan biasa. Kes ini menunjukkan bahawa elemen *keadaan* memerlukan tindakan segera walaupun di luar jadual pemeriksaan rutin, berbeza daripada elemen *kuantiti* yang biasanya boleh menunggu sehingga sesi pelaporan berikutnya.</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Bil</w:t>
            </w:r>
          </w:p>
        </w:tc>
        <w:tc>
          <w:tcPr>
            <w:tcW w:type="dxa" w:w="2328"/>
            <w:shd w:val="clear" w:color="auto" w:fill="D9D9D9"/>
          </w:tcPr>
          <w:p>
            <w:r>
              <w:rPr>
                <w:rFonts w:ascii="Arial" w:hAnsi="Arial"/>
                <w:b/>
                <w:sz w:val="20"/>
              </w:rPr>
              <w:t>Kesilapan Lazim</w:t>
            </w:r>
          </w:p>
        </w:tc>
        <w:tc>
          <w:tcPr>
            <w:tcW w:type="dxa" w:w="2328"/>
            <w:shd w:val="clear" w:color="auto" w:fill="D9D9D9"/>
          </w:tcPr>
          <w:p>
            <w:r>
              <w:rPr>
                <w:rFonts w:ascii="Arial" w:hAnsi="Arial"/>
                <w:b/>
                <w:sz w:val="20"/>
              </w:rPr>
              <w:t>Kesan</w:t>
            </w:r>
          </w:p>
        </w:tc>
        <w:tc>
          <w:tcPr>
            <w:tcW w:type="dxa" w:w="2328"/>
            <w:shd w:val="clear" w:color="auto" w:fill="D9D9D9"/>
          </w:tcPr>
          <w:p>
            <w:r>
              <w:rPr>
                <w:rFonts w:ascii="Arial" w:hAnsi="Arial"/>
                <w:b/>
                <w:sz w:val="20"/>
              </w:rPr>
              <w:t>Cara Mengelak</w:t>
            </w:r>
          </w:p>
        </w:tc>
      </w:tr>
      <w:tr>
        <w:tc>
          <w:tcPr>
            <w:tcW w:type="dxa" w:w="2328"/>
          </w:tcPr>
          <w:p>
            <w:r>
              <w:rPr>
                <w:rFonts w:ascii="Arial" w:hAnsi="Arial"/>
                <w:sz w:val="20"/>
              </w:rPr>
              <w:t>1</w:t>
            </w:r>
          </w:p>
        </w:tc>
        <w:tc>
          <w:tcPr>
            <w:tcW w:type="dxa" w:w="2328"/>
          </w:tcPr>
          <w:p>
            <w:r>
              <w:rPr>
                <w:rFonts w:ascii="Arial" w:hAnsi="Arial"/>
                <w:sz w:val="20"/>
              </w:rPr>
              <w:t>Menganggarkan kuantiti secara pandangan mata tanpa kiraan sebenar</w:t>
            </w:r>
          </w:p>
        </w:tc>
        <w:tc>
          <w:tcPr>
            <w:tcW w:type="dxa" w:w="2328"/>
          </w:tcPr>
          <w:p>
            <w:r>
              <w:rPr>
                <w:rFonts w:ascii="Arial" w:hAnsi="Arial"/>
                <w:sz w:val="20"/>
              </w:rPr>
              <w:t>Perbezaan sebenar tidak dikesan</w:t>
            </w:r>
          </w:p>
        </w:tc>
        <w:tc>
          <w:tcPr>
            <w:tcW w:type="dxa" w:w="2328"/>
          </w:tcPr>
          <w:p>
            <w:r>
              <w:rPr>
                <w:rFonts w:ascii="Arial" w:hAnsi="Arial"/>
                <w:sz w:val="20"/>
              </w:rPr>
              <w:t>Sentiasa kira fizikal setiap item, bukan anggaran</w:t>
            </w:r>
          </w:p>
        </w:tc>
      </w:tr>
      <w:tr>
        <w:tc>
          <w:tcPr>
            <w:tcW w:type="dxa" w:w="2328"/>
          </w:tcPr>
          <w:p>
            <w:r>
              <w:rPr>
                <w:rFonts w:ascii="Arial" w:hAnsi="Arial"/>
                <w:sz w:val="20"/>
              </w:rPr>
              <w:t>2</w:t>
            </w:r>
          </w:p>
        </w:tc>
        <w:tc>
          <w:tcPr>
            <w:tcW w:type="dxa" w:w="2328"/>
          </w:tcPr>
          <w:p>
            <w:r>
              <w:rPr>
                <w:rFonts w:ascii="Arial" w:hAnsi="Arial"/>
                <w:sz w:val="20"/>
              </w:rPr>
              <w:t>Item rosak dibiarkan digunakan sehingga jadual pemeriksaan berikutnya</w:t>
            </w:r>
          </w:p>
        </w:tc>
        <w:tc>
          <w:tcPr>
            <w:tcW w:type="dxa" w:w="2328"/>
          </w:tcPr>
          <w:p>
            <w:r>
              <w:rPr>
                <w:rFonts w:ascii="Arial" w:hAnsi="Arial"/>
                <w:sz w:val="20"/>
              </w:rPr>
              <w:t>Risiko kecederaan murid meningkat</w:t>
            </w:r>
          </w:p>
        </w:tc>
        <w:tc>
          <w:tcPr>
            <w:tcW w:type="dxa" w:w="2328"/>
          </w:tcPr>
          <w:p>
            <w:r>
              <w:rPr>
                <w:rFonts w:ascii="Arial" w:hAnsi="Arial"/>
                <w:sz w:val="20"/>
              </w:rPr>
              <w:t>Keluarkan serta-merta item yang gagal semakan keadaan, tanpa menunggu jadual</w:t>
            </w:r>
          </w:p>
        </w:tc>
      </w:tr>
      <w:tr>
        <w:tc>
          <w:tcPr>
            <w:tcW w:type="dxa" w:w="2328"/>
          </w:tcPr>
          <w:p>
            <w:r>
              <w:rPr>
                <w:rFonts w:ascii="Arial" w:hAnsi="Arial"/>
                <w:sz w:val="20"/>
              </w:rPr>
              <w:t>3</w:t>
            </w:r>
          </w:p>
        </w:tc>
        <w:tc>
          <w:tcPr>
            <w:tcW w:type="dxa" w:w="2328"/>
          </w:tcPr>
          <w:p>
            <w:r>
              <w:rPr>
                <w:rFonts w:ascii="Arial" w:hAnsi="Arial"/>
                <w:sz w:val="20"/>
              </w:rPr>
              <w:t>Jadual pemeriksaan tidak diselaraskan dengan waktu pengajaran</w:t>
            </w:r>
          </w:p>
        </w:tc>
        <w:tc>
          <w:tcPr>
            <w:tcW w:type="dxa" w:w="2328"/>
          </w:tcPr>
          <w:p>
            <w:r>
              <w:rPr>
                <w:rFonts w:ascii="Arial" w:hAnsi="Arial"/>
                <w:sz w:val="20"/>
              </w:rPr>
              <w:t>Guru terpaksa memeriksa ketika sibuk, menyebabkan pemeriksaan tergesa-gesa</w:t>
            </w:r>
          </w:p>
        </w:tc>
        <w:tc>
          <w:tcPr>
            <w:tcW w:type="dxa" w:w="2328"/>
          </w:tcPr>
          <w:p>
            <w:r>
              <w:rPr>
                <w:rFonts w:ascii="Arial" w:hAnsi="Arial"/>
                <w:sz w:val="20"/>
              </w:rPr>
              <w:t>Tetapkan slot masa khusus (contoh: petang Jumaat) untuk pemeriksaan</w:t>
            </w:r>
          </w:p>
        </w:tc>
      </w:tr>
      <w:tr>
        <w:tc>
          <w:tcPr>
            <w:tcW w:type="dxa" w:w="2328"/>
          </w:tcPr>
          <w:p>
            <w:r>
              <w:rPr>
                <w:rFonts w:ascii="Arial" w:hAnsi="Arial"/>
                <w:sz w:val="20"/>
              </w:rPr>
              <w:t>4</w:t>
            </w:r>
          </w:p>
        </w:tc>
        <w:tc>
          <w:tcPr>
            <w:tcW w:type="dxa" w:w="2328"/>
          </w:tcPr>
          <w:p>
            <w:r>
              <w:rPr>
                <w:rFonts w:ascii="Arial" w:hAnsi="Arial"/>
                <w:sz w:val="20"/>
              </w:rPr>
              <w:t>Tiada rekod bertulis bagi keputusan "keluarkan daripada penggunaan"</w:t>
            </w:r>
          </w:p>
        </w:tc>
        <w:tc>
          <w:tcPr>
            <w:tcW w:type="dxa" w:w="2328"/>
          </w:tcPr>
          <w:p>
            <w:r>
              <w:rPr>
                <w:rFonts w:ascii="Arial" w:hAnsi="Arial"/>
                <w:sz w:val="20"/>
              </w:rPr>
              <w:t>Sukar disahkan kemudian sama ada tindakan telah diambil</w:t>
            </w:r>
          </w:p>
        </w:tc>
        <w:tc>
          <w:tcPr>
            <w:tcW w:type="dxa" w:w="2328"/>
          </w:tcPr>
          <w:p>
            <w:r>
              <w:rPr>
                <w:rFonts w:ascii="Arial" w:hAnsi="Arial"/>
                <w:sz w:val="20"/>
              </w:rPr>
              <w:t>Catatkan setiap keputusan pengeluaran item dalam senarai semak serta-merta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Sedia Guna — Pemeriksaan Elemen Inventori</w:t>
            </w:r>
          </w:p>
          <w:p>
            <w:r>
              <w:rPr>
                <w:rFonts w:ascii="Arial" w:hAnsi="Arial"/>
                <w:sz w:val="22"/>
              </w:rPr>
              <w:t>☐ Jadual pemeriksaan mengikut kategori telah ditetapkan dan dipatuhi.</w:t>
            </w:r>
          </w:p>
          <w:p>
            <w:r>
              <w:rPr>
                <w:rFonts w:ascii="Arial" w:hAnsi="Arial"/>
                <w:sz w:val="22"/>
              </w:rPr>
              <w:t>☐ Setiap item dikira secara fizikal, bukan anggaran.</w:t>
            </w:r>
          </w:p>
          <w:p>
            <w:r>
              <w:rPr>
                <w:rFonts w:ascii="Arial" w:hAnsi="Arial"/>
                <w:sz w:val="22"/>
              </w:rPr>
              <w:t>☐ Kuantiti semasa dibandingkan dengan rekod berdaftar dan perbezaan ditandakan.</w:t>
            </w:r>
          </w:p>
          <w:p>
            <w:r>
              <w:rPr>
                <w:rFonts w:ascii="Arial" w:hAnsi="Arial"/>
                <w:sz w:val="22"/>
              </w:rPr>
              <w:t>☐ Keadaan setiap item disemak dari segi fungsi dan keselamatan.</w:t>
            </w:r>
          </w:p>
          <w:p>
            <w:r>
              <w:rPr>
                <w:rFonts w:ascii="Arial" w:hAnsi="Arial"/>
                <w:sz w:val="22"/>
              </w:rPr>
              <w:t>☐ Item yang gagal semakan keadaan dikeluarkan serta-merta daripada capaian murid.</w:t>
            </w:r>
          </w:p>
          <w:p>
            <w:r>
              <w:rPr>
                <w:rFonts w:ascii="Arial" w:hAnsi="Arial"/>
                <w:sz w:val="22"/>
              </w:rPr>
              <w:t>☐ Keputusan pengeluaran/baik pulih direkodkan secara bertulis.</w:t>
            </w:r>
          </w:p>
          <w:p>
            <w:r>
              <w:rPr>
                <w:rFonts w:ascii="Arial" w:hAnsi="Arial"/>
                <w:sz w:val="22"/>
              </w:rPr>
              <w:t>☐ Hasil pemeriksaan diserahkan kepada penyelia mengikut jadual pelaporan.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Jalankan simulasi pemeriksaan inventori sebenar di sebuah sudut bilik darjah, rekodkan dapatan bagi ketiga-tiga elemen (jadual, kuantiti, keadaan) menggunakan borang di §11, selaras dengan Kemahiran Berkaitan 3.1 "Verify inventory classroom regularly" dan 3.2 "Record inventory classroom".</w:t>
            </w:r>
          </w:p>
          <w:p>
            <w:r>
              <w:rPr>
                <w:rFonts w:ascii="Arial" w:hAnsi="Arial"/>
                <w:sz w:val="22"/>
              </w:rPr>
              <w:t>(ii) Bincangkan dalam kumpulan: "Jika sebuah kerusi kanak-kanak didapati goyang tetapi masih boleh diduduki, adakah ia perlu dikeluarkan serta-merta?" Kaitkan jawapan dengan prinsip keselamatan OSHA 1994 dan garis panduan keselamatan tadika.</w:t>
            </w:r>
          </w:p>
          <w:p>
            <w:r>
              <w:rPr>
                <w:rFonts w:ascii="Arial" w:hAnsi="Arial"/>
                <w:sz w:val="22"/>
              </w:rPr>
              <w:t>(iii) Reka satu jadual pemeriksaan bulanan/mingguan bagi bilik darjah anda sendiri berdasarkan Jadual Kategori Item di §8, dan bentangkan justifikasi kekerapan yang dipilih.</w:t>
            </w:r>
          </w:p>
        </w:tc>
      </w:tr>
    </w:tbl>
    <w:p>
      <w:pPr>
        <w:keepNext/>
      </w:pPr>
      <w:r>
        <w:rPr>
          <w:b/>
          <w:sz w:val="24"/>
        </w:rPr>
        <w:t>13. Perkaitan dengan Keselamatan Kebakaran (Fire Services Act 1988)</w:t>
      </w:r>
    </w:p>
    <w:p>
      <w:r>
        <w:t>Antara item yang termasuk dalam skop pemeriksaan elemen *keadaan* ialah peralatan keselamatan kebakaran seperti alat pemadam api (*fire extinguisher*), yang disenaraikan secara khusus dalam Peralatan, Kelengkapan dan Bahan (TEM) bagi CU ini. Pemeriksaan alat pemadam api bukan sekadar menyemak kehadiran fizikalnya, tetapi turut merangkumi semakan tarikh luput tekanan/servis, kedudukan penuh tabung (jarum penunjuk tekanan), dan kebolehcapaian (tidak dihalang oleh perabot atau bahan lain). Di bawah *Akta Perkhidmatan Bomba 1988 (Fire Services Act 1988)*, premis termasuk institusi pendidikan tertakluk kepada keperluan penyelenggaraan sistem dan peralatan pencegah kebakaran yang berfungsi, dan Jabatan Bomba dan Penyelamat Malaysia (JBPM) berkuasa menjalankan pemeriksaan premis termasuk tadika berdaftar. Oleh itu, elemen "jadual" bagi peralatan keselamatan kebakaran tidak boleh ditinggalkan begitu sahaja kepada budi bicara guru — ia perlu mengikut kekerapan servis tahunan yang ditetapkan oleh pembekal bertauliah, dan hasil semakan bulanan oleh guru (memastikan alat masih berada di tempatnya dan tidak dihalang) perlu direkodkan dalam senarai semak inventori yang sama seperti item lain, bukan disimpan berasingan.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Kajian Kes Tambahan — Pemeriksaan Peralatan Elektronik di Tadika Harmoni</w:t>
            </w:r>
          </w:p>
          <w:p>
            <w:r>
              <w:rPr>
                <w:rFonts w:ascii="Arial" w:hAnsi="Arial"/>
                <w:sz w:val="22"/>
              </w:rPr>
              <w:t>Di Tadika Harmoni (nama rekaan bagi tujuan latihan), semasa pemeriksaan bulanan, seorang guru mendapati sistem AVA (audio-visual aid) di bilik darjah kerap mengeluarkan bunyi berdesing dan skrin kadangkala berkelip. Walaupun peralatan tersebut masih "berfungsi" secara teknikal (masih boleh memaparkan video), guru menilai bahawa gejala tersebut berpotensi menjadi risiko elektrik jika dibiarkan berlanjutan, dan mencatatkan status "keadaan meragukan — perlu semakan teknikal" dalam senarai semak, bukan menandanya sebagai "baik" semata-mata kerana ia masih boleh digunakan. Peralatan tersebut kemudiannya dilaporkan kepada prinsipal (rujuk Bab 3) untuk semakan teknisyen sebelum terus digunakan di hadapan murid. Kes ini menekankan bahawa penilaian elemen *keadaan* mesti melangkaui soalan "adakah ia masih berfungsi?" kepada soalan yang lebih penting — "adakah ia selamat digunakan berterusan di hadapan kanak-kanak?"</w:t>
            </w:r>
          </w:p>
        </w:tc>
      </w:tr>
    </w:tbl>
    <w:p>
      <w:pPr>
        <w:keepNext/>
      </w:pPr>
      <w:r>
        <w:rPr>
          <w:b/>
          <w:sz w:val="24"/>
        </w:rPr>
        <w:t>15. Contoh Kerja Penuh — Menjalankan Satu Pusingan Pemeriksaan Bulanan</w:t>
      </w:r>
    </w:p>
    <w:p>
      <w:r>
        <w:t>Untuk mengukuhkan kefahaman prosedural, berikut adalah satu contoh kerja penuh bagi satu pusingan pemeriksaan bulanan lengkap yang dijalankan oleh Cikgu Halim di bilik darjah Tahap 4.</w:t>
      </w:r>
    </w:p>
    <w:p>
      <w:r>
        <w:t>Persediaan:* Cikgu Halim merujuk jadual pemeriksaan tadika dan mendapati hari ini (petang Jumaat) adalah slot rasmi bagi pemeriksaan bulanan kategori perabot dan peralatan elektronik. Beliau menyediakan senarai semak kosong, alat tulis, dan salinan rekod kuantiti berdaftar terkini.</w:t>
      </w:r>
    </w:p>
    <w:p>
      <w:r>
        <w:t>Kitaran Kuantiti:* Bermula dari sudut pembinaan, Cikgu Halim mengira setiap item perabot (rak, meja, kerusi) satu demi satu, menandakan kuantiti sebenar di ruang "kuantiti semasa" pada senarai semak. Beliau mendapati sebuah kerusi kanak-kanak tiada di lokasi biasa.</w:t>
      </w:r>
    </w:p>
    <w:p>
      <w:r>
        <w:t>Kitaran Keadaan:* Pada masa yang sama, setiap item yang dikira turut disemak keadaannya — kestabilan, bahagian tajam/longgar, kebersihan. Sebuah meja didapati mempunyai kaki yang sedikit goyang.</w:t>
      </w:r>
    </w:p>
    <w:p>
      <w:r>
        <w:t>Tindakan Segera:* Kerana kaki meja yang goyang berisiko menyebabkan kejatuhan barang di atasnya semasa aktiviti murid, Cikgu Halim mengeluarkan meja tersebut serta-merta daripada susun atur bilik darjah dan menandakannya "jangan guna — perlu baik pulih" pada senarai semak, tanpa menunggu sesi pelaporan rasmi (selaras dengan prinsip di §9).</w:t>
      </w:r>
    </w:p>
    <w:p>
      <w:r>
        <w:t>Siasatan Kuantiti:* Bagi kerusi yang tiada, Cikgu Halim menyemak dahulu bilik simpanan dan bilik darjah bersebelahan sebelum mengesahkan status sebagai "berpotensi hilang" pada senarai semak — beliau tidak terus menandakannya "hilang" tanpa siasatan awal ini.</w:t>
      </w:r>
    </w:p>
    <w:p>
      <w:r>
        <w:t>Penutupan Pusingan:* Selepas selesai kategori perabot dan peralatan elektronik, Cikgu Halim mengemas kini senarai semak dengan tarikh pemeriksaan, tandatangan, dan ringkasan dapatan (2 item memerlukan tindakan lanjut), sebelum menyerahkannya kepada prinsipal keesokan hari mengikut jadual pelaporan rasmi.</w:t>
      </w:r>
    </w:p>
    <w:p>
      <w:r>
        <w:t>Contoh kerja ini menunjukkan bagaimana ketiga-tiga elemen — jadual, kuantiti dan keadaan — beroperasi serentak semasa satu pusingan pemeriksaan sebenar, dan bagaimana tindakan segera (bagi risiko keselamatan) perlu dibezakan daripada tindakan berjadual (bagi isu kuantiti biasa).</w:t>
      </w:r>
    </w:p>
    <w:p>
      <w:pPr>
        <w:keepNext/>
      </w:pPr>
      <w:r>
        <w:rPr>
          <w:b/>
          <w:sz w:val="24"/>
        </w:rPr>
        <w:t>16. Penglibatan Penolong Guru dan Pembahagian Tanggungjawab Pemeriksaan</w:t>
      </w:r>
    </w:p>
    <w:p>
      <w:r>
        <w:t>Di kebanyakan tadika, guru utama tidak melaksanakan pemeriksaan inventori seorang diri — penolong guru turut memainkan peranan penting, terutamanya bagi bilik darjah dengan bilangan item yang banyak atau bilangan murid yang ramai. Pembahagian tanggungjawab yang jelas membantu memastikan ketiga-tiga elemen (jadual, kuantiti, keadaan) diperiksa secara menyeluruh tanpa membebankan seorang individu. Amalan yang disyorkan ialah guru utama bertanggungjawab menyemak dan mengesahkan keputusan akhir (terutamanya bagi elemen keadaan yang memerlukan penilaian risiko), manakala penolong guru boleh dilatih untuk membantu kitaran pengiraan kuantiti fizikal di bawah pemantauan guru utama. Walau bagaimanapun, keputusan mengeluarkan sesuatu item daripada penggunaan atas sebab keselamatan (rujuk §9) sepatutnya kekal menjadi tanggungjawab guru utama atau pihak yang lebih berpengalaman, bagi mengelakkan salah anggapan atau keraguan penolong guru menyebabkan item berisiko masih digunakan. Latihan ringkas kepada penolong guru mengenai cara mengenal pasti tanda-tanda kerosakan asas (bahagian longgar, retak, hujung tajam) juga disyorkan supaya mereka dapat membantu proses pemeriksaan dengan lebih berkesan.</w:t>
      </w:r>
    </w:p>
    <w:p>
      <w:pPr>
        <w:keepNext/>
      </w:pPr>
      <w:r>
        <w:rPr>
          <w:b/>
          <w:sz w:val="24"/>
        </w:rPr>
        <w:t>17. Kaitan Pemeriksaan Keadaan dengan Amalan 3R (Reduce, Reuse, Recycle)</w:t>
      </w:r>
    </w:p>
    <w:p>
      <w:r>
        <w:t>Elemen keadaan bukan sahaja menentukan sama ada sesuatu item selamat digunakan, tetapi turut berkait dengan sikap "Comply to 3R" (Kepatuhan kepada 3R) yang dinyatakan secara khusus dalam Sikap/Keselamatan/Alam Sekitar bagi WA3. Apabila item didapati rosak sedikit tetapi masih berpotensi dibaiki (contoh: mainan dengan bahagian yang boleh digam semula, buku dengan kulit yang boleh ditampal), guru digalakkan mempertimbangkan pembaikan (*reuse*) terlebih dahulu berbanding terus mencadangkan pembuangan dan pembelian gantian, selagi pembaikan tersebut tidak menjejaskan keselamatan murid. Sebaliknya, bagi item yang jelas berisiko (bahagian tajam, kecil dan longgar, berpotensi mencederakan), keutamaan keselamatan murid mengatasi pertimbangan 3R — item tersebut mesti dikeluarkan serta-merta tanpa mengambil risiko "menjimatkan" melalui pembaikan yang tidak selamat. Prinsip ini mengajar guru untuk menyeimbangkan dua nilai penting serentak: kelestarian sumber tadika (3R) dan keutamaan mutlak terhadap keselamatan fizikal kanak-kanak, dengan keselamatan sentiasa diutamakan apabila kedua-duanya bercanggah.</w:t>
      </w:r>
    </w:p>
    <w:p>
      <w:pPr>
        <w:keepNext/>
      </w:pPr>
      <w:r>
        <w:rPr>
          <w:b/>
          <w:sz w:val="24"/>
        </w:rPr>
        <w:t>18. Pemeriksaan Elemen Keadaan pada Musim Perayaan dan Aktiviti Khas</w:t>
      </w:r>
    </w:p>
    <w:p>
      <w:r>
        <w:t>Kekerapan dan fokus pemeriksaan keadaan perlu turut disesuaikan pada tempoh tertentu dalam kalendar tadika — contohnya sebelum acara perayaan, hari sukan, atau lawatan sambil belajar, apabila peralatan tambahan digunakan secara intensif dalam tempoh singkat. Peralatan yang jarang digunakan sepanjang tahun (contoh: props kostum, kelengkapan pentas ringkas, peralatan permainan luar bagi hari sukan) sering kali terlepas pandang daripada jadual pemeriksaan rutin biasa kerana ia disimpan berasingan dan hanya dikeluarkan sekali-sekala. Guru yang berpengalaman menambah satu semakan "pra-acara" khas bagi peralatan sedemikian, sekurang-kurangnya seminggu sebelum acara berlangsung, bagi memberi ruang masa mencukupi untuk membaiki atau menggantikan item yang didapati rosak sebelum ia benar-benar diperlukan. Pendekatan proaktif ini mengelakkan situasi tergesa-gesa pada hari acara itu sendiri, di mana kekurangan masa boleh menyebabkan item yang sepatutnya dikeluarkan (kerana rosak) masih digunakan atas alasan "tiada masa untuk cari gantian".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Ketiga-tiga elemen — jadual, kuantiti dan keadaan — perlu dinilai secara konsisten dan diselaraskan dengan beban tugas guru (termasuk pembahagian tanggungjawab yang jelas dengan penolong guru dan semakan pra-acara bagi peralatan khas), dengan tindakan susulan yang jelas bagi setiap elemen (termasuk peralatan keselamatan kebakaran di bawah Fire Services Act 1988 dan pertimbangan amalan 3R apabila selamat dilakukan) serta tindakan segera bagi risiko keselamatan yang tidak boleh menunggu jadual rutin, supaya pengurusan inventori bilik darjah kekal tepat, selamat dan boleh dipercayai, selaras dengan tanggungjawab keselamatan di bawah OSHA 1994 dan garis panduan keselamatan tadika.</w:t>
            </w:r>
          </w:p>
        </w:tc>
      </w:tr>
    </w:tbl>
    <w:p>
      <w:pPr>
        <w:pageBreakBefore/>
        <w:shd w:val="clear" w:color="auto" w:fill="D9D9D9"/>
      </w:pPr>
      <w:r>
        <w:rPr>
          <w:rFonts w:ascii="Arial" w:hAnsi="Arial"/>
          <w:b/>
          <w:sz w:val="28"/>
        </w:rPr>
        <w:t>Bab 3: Item of inventory report (Format; Verification)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format laporan item inventori yang hilang atau rosak.</w:t>
            </w:r>
          </w:p>
          <w:p/>
          <w:p>
            <w:r>
              <w:rPr>
                <w:rFonts w:ascii="Arial" w:hAnsi="Arial"/>
                <w:sz w:val="22"/>
              </w:rPr>
              <w:t>• Menjelaskan langkah pengesahan (*verification*) sebelum laporan diserahkan.</w:t>
            </w:r>
          </w:p>
          <w:p/>
          <w:p>
            <w:r>
              <w:rPr>
                <w:rFonts w:ascii="Arial" w:hAnsi="Arial"/>
                <w:sz w:val="22"/>
              </w:rPr>
              <w:t>• Melaporkan item bermasalah kepada prinsipal mengikut prosedur yang betul.</w:t>
            </w:r>
          </w:p>
          <w:p/>
          <w:p>
            <w:r>
              <w:rPr>
                <w:rFonts w:ascii="Arial" w:hAnsi="Arial"/>
                <w:sz w:val="22"/>
              </w:rPr>
              <w:t>• Mengaitkan pelaporan item inventori dengan tanggungjawab akauntabiliti dan keselamatan tadika.</w:t>
            </w:r>
          </w:p>
        </w:tc>
      </w:tr>
    </w:tbl>
    <w:p>
      <w:pPr>
        <w:keepNext/>
      </w:pPr>
      <w:r>
        <w:rPr>
          <w:b/>
          <w:sz w:val="24"/>
        </w:rPr>
        <w:t>1. Format Laporan</w:t>
      </w:r>
    </w:p>
    <w:p>
      <w:r>
        <w:t>Laporan item inventori biasanya mengandungi nama item, kod pendaftaran, tarikh dikesan bermasalah, status (hilang/rosak), cadangan tindakan (baik pulih/gantian), dan tandatangan guru pelapor.</w:t>
      </w:r>
    </w:p>
    <w:p>
      <w:pPr>
        <w:keepNext/>
      </w:pPr>
      <w:r>
        <w:rPr>
          <w:b/>
          <w:sz w:val="24"/>
        </w:rPr>
        <w:t>2. Pengesahan (Verification)</w:t>
      </w:r>
    </w:p>
    <w:p>
      <w:r>
        <w:t>Sebelum laporan diserahkan, guru mengesahkan semula item tersebut secara fizikal (bukan hanya berdasarkan rekod) untuk mengelakkan laporan silap, dan jika perlu meminta guru lain menyemak bersama sebagai pengesahan kedua.</w:t>
      </w:r>
    </w:p>
    <w:p>
      <w:pPr>
        <w:keepNext/>
      </w:pPr>
      <w:r>
        <w:rPr>
          <w:b/>
          <w:sz w:val="24"/>
        </w:rPr>
        <w:t>3. Contoh Format Laporan Ringkas</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Item</w:t>
            </w:r>
          </w:p>
        </w:tc>
        <w:tc>
          <w:tcPr>
            <w:tcW w:type="dxa" w:w="1863"/>
            <w:shd w:val="clear" w:color="auto" w:fill="D9D9D9"/>
          </w:tcPr>
          <w:p>
            <w:r>
              <w:rPr>
                <w:rFonts w:ascii="Arial" w:hAnsi="Arial"/>
                <w:b/>
                <w:sz w:val="20"/>
              </w:rPr>
              <w:t>Kod</w:t>
            </w:r>
          </w:p>
        </w:tc>
        <w:tc>
          <w:tcPr>
            <w:tcW w:type="dxa" w:w="1863"/>
            <w:shd w:val="clear" w:color="auto" w:fill="D9D9D9"/>
          </w:tcPr>
          <w:p>
            <w:r>
              <w:rPr>
                <w:rFonts w:ascii="Arial" w:hAnsi="Arial"/>
                <w:b/>
                <w:sz w:val="20"/>
              </w:rPr>
              <w:t>Status</w:t>
            </w:r>
          </w:p>
        </w:tc>
        <w:tc>
          <w:tcPr>
            <w:tcW w:type="dxa" w:w="1863"/>
            <w:shd w:val="clear" w:color="auto" w:fill="D9D9D9"/>
          </w:tcPr>
          <w:p>
            <w:r>
              <w:rPr>
                <w:rFonts w:ascii="Arial" w:hAnsi="Arial"/>
                <w:b/>
                <w:sz w:val="20"/>
              </w:rPr>
              <w:t>Tindakan Dicadang</w:t>
            </w:r>
          </w:p>
        </w:tc>
        <w:tc>
          <w:tcPr>
            <w:tcW w:type="dxa" w:w="1863"/>
            <w:shd w:val="clear" w:color="auto" w:fill="D9D9D9"/>
          </w:tcPr>
          <w:p>
            <w:r>
              <w:rPr>
                <w:rFonts w:ascii="Arial" w:hAnsi="Arial"/>
                <w:b/>
                <w:sz w:val="20"/>
              </w:rPr>
              <w:t>Tarikh</w:t>
            </w:r>
          </w:p>
        </w:tc>
      </w:tr>
      <w:tr>
        <w:tc>
          <w:tcPr>
            <w:tcW w:type="dxa" w:w="1863"/>
          </w:tcPr>
          <w:p>
            <w:r>
              <w:rPr>
                <w:rFonts w:ascii="Arial" w:hAnsi="Arial"/>
                <w:sz w:val="20"/>
              </w:rPr>
              <w:t>Gunting kanak-kanak</w:t>
            </w:r>
          </w:p>
        </w:tc>
        <w:tc>
          <w:tcPr>
            <w:tcW w:type="dxa" w:w="1863"/>
          </w:tcPr>
          <w:p>
            <w:r>
              <w:rPr>
                <w:rFonts w:ascii="Arial" w:hAnsi="Arial"/>
                <w:sz w:val="20"/>
              </w:rPr>
              <w:t>INV-014</w:t>
            </w:r>
          </w:p>
        </w:tc>
        <w:tc>
          <w:tcPr>
            <w:tcW w:type="dxa" w:w="1863"/>
          </w:tcPr>
          <w:p>
            <w:r>
              <w:rPr>
                <w:rFonts w:ascii="Arial" w:hAnsi="Arial"/>
                <w:sz w:val="20"/>
              </w:rPr>
              <w:t>Hilang (2 unit)</w:t>
            </w:r>
          </w:p>
        </w:tc>
        <w:tc>
          <w:tcPr>
            <w:tcW w:type="dxa" w:w="1863"/>
          </w:tcPr>
          <w:p>
            <w:r>
              <w:rPr>
                <w:rFonts w:ascii="Arial" w:hAnsi="Arial"/>
                <w:sz w:val="20"/>
              </w:rPr>
              <w:t>Beli gantian</w:t>
            </w:r>
          </w:p>
        </w:tc>
        <w:tc>
          <w:tcPr>
            <w:tcW w:type="dxa" w:w="1863"/>
          </w:tcPr>
          <w:p>
            <w:r>
              <w:rPr>
                <w:rFonts w:ascii="Arial" w:hAnsi="Arial"/>
                <w:sz w:val="20"/>
              </w:rPr>
              <w:t>[TBD: tarikh]</w:t>
            </w:r>
          </w:p>
        </w:tc>
      </w:tr>
      <w:tr>
        <w:tc>
          <w:tcPr>
            <w:tcW w:type="dxa" w:w="1863"/>
          </w:tcPr>
          <w:p>
            <w:r>
              <w:rPr>
                <w:rFonts w:ascii="Arial" w:hAnsi="Arial"/>
                <w:sz w:val="20"/>
              </w:rPr>
              <w:t>Rak buku</w:t>
            </w:r>
          </w:p>
        </w:tc>
        <w:tc>
          <w:tcPr>
            <w:tcW w:type="dxa" w:w="1863"/>
          </w:tcPr>
          <w:p>
            <w:r>
              <w:rPr>
                <w:rFonts w:ascii="Arial" w:hAnsi="Arial"/>
                <w:sz w:val="20"/>
              </w:rPr>
              <w:t>INV-027</w:t>
            </w:r>
          </w:p>
        </w:tc>
        <w:tc>
          <w:tcPr>
            <w:tcW w:type="dxa" w:w="1863"/>
          </w:tcPr>
          <w:p>
            <w:r>
              <w:rPr>
                <w:rFonts w:ascii="Arial" w:hAnsi="Arial"/>
                <w:sz w:val="20"/>
              </w:rPr>
              <w:t>Retak</w:t>
            </w:r>
          </w:p>
        </w:tc>
        <w:tc>
          <w:tcPr>
            <w:tcW w:type="dxa" w:w="1863"/>
          </w:tcPr>
          <w:p>
            <w:r>
              <w:rPr>
                <w:rFonts w:ascii="Arial" w:hAnsi="Arial"/>
                <w:sz w:val="20"/>
              </w:rPr>
              <w:t>Baik pulih</w:t>
            </w:r>
          </w:p>
        </w:tc>
        <w:tc>
          <w:tcPr>
            <w:tcW w:type="dxa" w:w="1863"/>
          </w:tcPr>
          <w:p>
            <w:r>
              <w:rPr>
                <w:rFonts w:ascii="Arial" w:hAnsi="Arial"/>
                <w:sz w:val="20"/>
              </w:rPr>
              <w:t>[TBD: tarikh]</w:t>
            </w:r>
          </w:p>
        </w:tc>
      </w:tr>
    </w:tbl>
    <w:p>
      <w:pPr>
        <w:keepNext/>
      </w:pPr>
      <w:r>
        <w:rPr>
          <w:b/>
          <w:sz w:val="24"/>
        </w:rPr>
        <w:t>4. Tindak Lanjut Selepas Laporan</w:t>
      </w:r>
    </w:p>
    <w:p>
      <w:r>
        <w:t>Selepas laporan diserahkan, prinsipal menyemak dan meluluskan tindakan (pembelian gantian atau baik pulih), menetapkan tempoh siapnya, dan memaklumkan semula kepada guru pelapor. Guru bertanggungjawab mengesahkan item gantian atau item yang telah dibaiki pulih diterima dan berfungsi sebelum ditutup dalam rekod inventori.</w:t>
      </w:r>
    </w:p>
    <w:p>
      <w:pPr>
        <w:keepNext/>
      </w:pPr>
      <w:r>
        <w:rPr>
          <w:b/>
          <w:sz w:val="24"/>
        </w:rPr>
        <w:t>5. Pengesahan Kedua bagi Item Bernilai Tinggi</w:t>
      </w:r>
    </w:p>
    <w:p>
      <w:r>
        <w:t>Bagi item bernilai tinggi seperti peralatan elektronik (komputer, sistem AVA), laporan mesti disertai pengesahan kedua daripada prinsipal atau penyelia sebelum sebarang keputusan hapus kira (*write-off*) dibuat, kerana keputusan sedemikian memberi kesan kepada belanjawan tadika dan memerlukan kelulusan di peringkat pengurusan.</w:t>
      </w:r>
    </w:p>
    <w:p>
      <w:pPr>
        <w:keepNext/>
      </w:pPr>
      <w:r>
        <w:rPr>
          <w:b/>
          <w:sz w:val="24"/>
        </w:rPr>
        <w:t>6. Latar Belakang dan Konsep — Mengapa Pengesahan Fizikal Penting</w:t>
      </w:r>
    </w:p>
    <w:p>
      <w:r>
        <w:t>Laporan item inventori adalah dokumen rasmi yang menjadi asas kepada keputusan kewangan dan operasi tadika — sama ada untuk membeli gantian, menghantar item untuk baik pulih, atau menghapus kira aset daripada rekod. Oleh itu, ketepatan laporan bukan sekadar isu pentadbiran kecil, tetapi berkait rapat dengan akauntabiliti pengurusan tadika. Sekiranya laporan dibuat tanpa pengesahan fizikal — contohnya semata-mata berdasarkan ingatan atau rekod lama — risiko "laporan silap" (*false report*) meningkat, seperti melaporkan item sebagai hilang sedangkan ia hanya tersalah letak, atau melaporkan item sebagai rosak sedangkan kerosakan tersebut telah dibaiki tetapi tidak dikemas kini dalam rekod. Laporan silap sebegini boleh menyebabkan pembelian gantian yang tidak perlu (pembaziran wang tadika) atau, lebih membimbangkan, menyebabkan item yang sebenarnya rosak dan berbahaya tidak dilaporkan kerana disangka telah "diselesaikan". Prinsip pengesahan dua peringkat (guru pelapor + pengesahan kedua bagi item bernilai tinggi) turut selari dengan amalan tadbir urus kewangan am, di mana keputusan yang memberi kesan kepada belanjawan institusi (termasuk keputusan hapus kira aset) tidak dibuat oleh seorang individu sahaja, tetapi memerlukan semakan sekurang-kurangnya dua pihak — satu prinsip yang turut disokong secara tidak langsung oleh garis panduan pendaftaran dan pengurusan tadika KPM/JKM yang menuntut rekod kewangan dan aset tadika diselenggara dengan telus dan boleh disemak.</w:t>
      </w:r>
    </w:p>
    <w:p>
      <w:pPr>
        <w:keepNext/>
      </w:pPr>
      <w:r>
        <w:rPr>
          <w:b/>
          <w:sz w:val="24"/>
        </w:rPr>
        <w:t>7. Prosedur Langkah demi Langkah — Menyediakan dan Menyerahkan Laporan Item Inventori</w:t>
      </w:r>
    </w:p>
    <w:p>
      <w:r>
        <w:t>Langkah 1: Apabila item didapati bermasalah semasa pemeriksaan (rujuk Bab 2), catatkan dahulu dalam senarai semak sebagai "berpotensi hilang/rosak" — jangan terus anggap ia sudah disahkan. Langkah 2: Lakukan pengesahan fizikal — semak semula lokasi sebenar item (bilik simpanan, bilik lain, di bawah perabot) sebelum mengesahkan status "hilang". Bagi item "rosak", semak fungsi sebenar item tersebut, bukan hanya penampilan luaran. Langkah 3: Jika perlu, minta seorang guru lain menyemak bersama sebagai pengesahan kedua, terutamanya bagi item bernilai tinggi. Langkah 4: Isi borang laporan rasmi mengikut format di §3 — nama item, kod, tarikh, status, cadangan tindakan. Langkah 5: Tandatangani laporan sebagai guru pelapor dan, bagi item bernilai tinggi, dapatkan tandatangan pengesahan kedua. Langkah 6: Serahkan laporan kepada prinsipal mengikut saluran rasmi tadika (fizikal/digital). Langkah 7: Selepas prinsipal meluluskan tindakan, jejak status tindakan (pembelian/baik pulih) sehingga selesai. Langkah 8: Sahkan item gantian/dibaiki secara fizikal sebelum menutup kes dalam rekod inventori.</w:t>
      </w:r>
    </w:p>
    <w:p>
      <w:pPr>
        <w:keepNext/>
      </w:pPr>
      <w:r>
        <w:rPr>
          <w:b/>
          <w:sz w:val="24"/>
        </w:rPr>
        <w:t>8. Jadual Perbandingan — Laporan "Hilang" berbanding "Rosak"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Item Hilang</w:t>
            </w:r>
          </w:p>
        </w:tc>
        <w:tc>
          <w:tcPr>
            <w:tcW w:type="dxa" w:w="3104"/>
            <w:shd w:val="clear" w:color="auto" w:fill="D9D9D9"/>
          </w:tcPr>
          <w:p>
            <w:r>
              <w:rPr>
                <w:rFonts w:ascii="Arial" w:hAnsi="Arial"/>
                <w:b/>
                <w:sz w:val="20"/>
              </w:rPr>
              <w:t>Item Rosak</w:t>
            </w:r>
          </w:p>
        </w:tc>
      </w:tr>
      <w:tr>
        <w:tc>
          <w:tcPr>
            <w:tcW w:type="dxa" w:w="3104"/>
          </w:tcPr>
          <w:p>
            <w:r>
              <w:rPr>
                <w:rFonts w:ascii="Arial" w:hAnsi="Arial"/>
                <w:sz w:val="20"/>
              </w:rPr>
              <w:t>Pengesahan sebelum lapor</w:t>
            </w:r>
          </w:p>
        </w:tc>
        <w:tc>
          <w:tcPr>
            <w:tcW w:type="dxa" w:w="3104"/>
          </w:tcPr>
          <w:p>
            <w:r>
              <w:rPr>
                <w:rFonts w:ascii="Arial" w:hAnsi="Arial"/>
                <w:sz w:val="20"/>
              </w:rPr>
              <w:t>Semak semula semua lokasi berkaitan</w:t>
            </w:r>
          </w:p>
        </w:tc>
        <w:tc>
          <w:tcPr>
            <w:tcW w:type="dxa" w:w="3104"/>
          </w:tcPr>
          <w:p>
            <w:r>
              <w:rPr>
                <w:rFonts w:ascii="Arial" w:hAnsi="Arial"/>
                <w:sz w:val="20"/>
              </w:rPr>
              <w:t>Semak fungsi dan keselamatan sebenar item</w:t>
            </w:r>
          </w:p>
        </w:tc>
      </w:tr>
      <w:tr>
        <w:tc>
          <w:tcPr>
            <w:tcW w:type="dxa" w:w="3104"/>
          </w:tcPr>
          <w:p>
            <w:r>
              <w:rPr>
                <w:rFonts w:ascii="Arial" w:hAnsi="Arial"/>
                <w:sz w:val="20"/>
              </w:rPr>
              <w:t>Tindakan segera</w:t>
            </w:r>
          </w:p>
        </w:tc>
        <w:tc>
          <w:tcPr>
            <w:tcW w:type="dxa" w:w="3104"/>
          </w:tcPr>
          <w:p>
            <w:r>
              <w:rPr>
                <w:rFonts w:ascii="Arial" w:hAnsi="Arial"/>
                <w:sz w:val="20"/>
              </w:rPr>
              <w:t>Tiada tindakan fizikal segera (kecuali risiko keselamatan lain)</w:t>
            </w:r>
          </w:p>
        </w:tc>
        <w:tc>
          <w:tcPr>
            <w:tcW w:type="dxa" w:w="3104"/>
          </w:tcPr>
          <w:p>
            <w:r>
              <w:rPr>
                <w:rFonts w:ascii="Arial" w:hAnsi="Arial"/>
                <w:sz w:val="20"/>
              </w:rPr>
              <w:t>Keluarkan serta-merta jika berisiko kepada murid</w:t>
            </w:r>
          </w:p>
        </w:tc>
      </w:tr>
      <w:tr>
        <w:tc>
          <w:tcPr>
            <w:tcW w:type="dxa" w:w="3104"/>
          </w:tcPr>
          <w:p>
            <w:r>
              <w:rPr>
                <w:rFonts w:ascii="Arial" w:hAnsi="Arial"/>
                <w:sz w:val="20"/>
              </w:rPr>
              <w:t>Cadangan tindakan biasa</w:t>
            </w:r>
          </w:p>
        </w:tc>
        <w:tc>
          <w:tcPr>
            <w:tcW w:type="dxa" w:w="3104"/>
          </w:tcPr>
          <w:p>
            <w:r>
              <w:rPr>
                <w:rFonts w:ascii="Arial" w:hAnsi="Arial"/>
                <w:sz w:val="20"/>
              </w:rPr>
              <w:t>Beli gantian atau siasat lanjut</w:t>
            </w:r>
          </w:p>
        </w:tc>
        <w:tc>
          <w:tcPr>
            <w:tcW w:type="dxa" w:w="3104"/>
          </w:tcPr>
          <w:p>
            <w:r>
              <w:rPr>
                <w:rFonts w:ascii="Arial" w:hAnsi="Arial"/>
                <w:sz w:val="20"/>
              </w:rPr>
              <w:t>Baik pulih atau hapus kira jika tidak ekonomik dibaiki</w:t>
            </w:r>
          </w:p>
        </w:tc>
      </w:tr>
      <w:tr>
        <w:tc>
          <w:tcPr>
            <w:tcW w:type="dxa" w:w="3104"/>
          </w:tcPr>
          <w:p>
            <w:r>
              <w:rPr>
                <w:rFonts w:ascii="Arial" w:hAnsi="Arial"/>
                <w:sz w:val="20"/>
              </w:rPr>
              <w:t>Keperluan pengesahan kedua</w:t>
            </w:r>
          </w:p>
        </w:tc>
        <w:tc>
          <w:tcPr>
            <w:tcW w:type="dxa" w:w="3104"/>
          </w:tcPr>
          <w:p>
            <w:r>
              <w:rPr>
                <w:rFonts w:ascii="Arial" w:hAnsi="Arial"/>
                <w:sz w:val="20"/>
              </w:rPr>
              <w:t>Disyorkan bagi kuantiti besar/bernilai tinggi</w:t>
            </w:r>
          </w:p>
        </w:tc>
        <w:tc>
          <w:tcPr>
            <w:tcW w:type="dxa" w:w="3104"/>
          </w:tcPr>
          <w:p>
            <w:r>
              <w:rPr>
                <w:rFonts w:ascii="Arial" w:hAnsi="Arial"/>
                <w:sz w:val="20"/>
              </w:rPr>
              <w:t>Wajib bagi peralatan elektronik/bernilai tinggi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 Tadika Riang Ceria</w:t>
            </w:r>
          </w:p>
          <w:p>
            <w:r>
              <w:rPr>
                <w:rFonts w:ascii="Arial" w:hAnsi="Arial"/>
                <w:sz w:val="22"/>
              </w:rPr>
              <w:t>Seorang guru di Tadika Riang Ceria (nama rekaan bagi tujuan latihan) mendapati sebuah komputer riba tidak kelihatan di lokasi biasanya semasa pemeriksaan bulanan. Sebelum melaporkannya sebagai "hilang", guru tersebut menyemak log peminjaman peralatan dan mendapati bahawa komputer riba itu telah dipinjam oleh guru lain untuk sesi latihan luar tadika dan belum dipulangkan mengikut jadual. Guru tersebut kemudian menghubungi rakan sekerja itu secara terus, dan komputer riba dipulangkan pada hari yang sama. Sekiranya laporan "hilang" telah terus dihantar kepada prinsipal tanpa pengesahan ini, tadika berisiko membuat laporan polis atau tindakan pembelian gantian yang tidak perlu — satu contoh jelas mengapa langkah pengesahan fizikal (dan semakan rekod peminjaman) mesti dilakukan dahulu sebelum status "hilang" disahkan secara rasmi.</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Bil</w:t>
            </w:r>
          </w:p>
        </w:tc>
        <w:tc>
          <w:tcPr>
            <w:tcW w:type="dxa" w:w="2328"/>
            <w:shd w:val="clear" w:color="auto" w:fill="D9D9D9"/>
          </w:tcPr>
          <w:p>
            <w:r>
              <w:rPr>
                <w:rFonts w:ascii="Arial" w:hAnsi="Arial"/>
                <w:b/>
                <w:sz w:val="20"/>
              </w:rPr>
              <w:t>Kesilapan Lazim</w:t>
            </w:r>
          </w:p>
        </w:tc>
        <w:tc>
          <w:tcPr>
            <w:tcW w:type="dxa" w:w="2328"/>
            <w:shd w:val="clear" w:color="auto" w:fill="D9D9D9"/>
          </w:tcPr>
          <w:p>
            <w:r>
              <w:rPr>
                <w:rFonts w:ascii="Arial" w:hAnsi="Arial"/>
                <w:b/>
                <w:sz w:val="20"/>
              </w:rPr>
              <w:t>Kesan</w:t>
            </w:r>
          </w:p>
        </w:tc>
        <w:tc>
          <w:tcPr>
            <w:tcW w:type="dxa" w:w="2328"/>
            <w:shd w:val="clear" w:color="auto" w:fill="D9D9D9"/>
          </w:tcPr>
          <w:p>
            <w:r>
              <w:rPr>
                <w:rFonts w:ascii="Arial" w:hAnsi="Arial"/>
                <w:b/>
                <w:sz w:val="20"/>
              </w:rPr>
              <w:t>Cara Mengelak</w:t>
            </w:r>
          </w:p>
        </w:tc>
      </w:tr>
      <w:tr>
        <w:tc>
          <w:tcPr>
            <w:tcW w:type="dxa" w:w="2328"/>
          </w:tcPr>
          <w:p>
            <w:r>
              <w:rPr>
                <w:rFonts w:ascii="Arial" w:hAnsi="Arial"/>
                <w:sz w:val="20"/>
              </w:rPr>
              <w:t>1</w:t>
            </w:r>
          </w:p>
        </w:tc>
        <w:tc>
          <w:tcPr>
            <w:tcW w:type="dxa" w:w="2328"/>
          </w:tcPr>
          <w:p>
            <w:r>
              <w:rPr>
                <w:rFonts w:ascii="Arial" w:hAnsi="Arial"/>
                <w:sz w:val="20"/>
              </w:rPr>
              <w:t>Melaporkan item "hilang" tanpa menyemak lokasi lain/log peminjaman dahulu</w:t>
            </w:r>
          </w:p>
        </w:tc>
        <w:tc>
          <w:tcPr>
            <w:tcW w:type="dxa" w:w="2328"/>
          </w:tcPr>
          <w:p>
            <w:r>
              <w:rPr>
                <w:rFonts w:ascii="Arial" w:hAnsi="Arial"/>
                <w:sz w:val="20"/>
              </w:rPr>
              <w:t>Laporan silap, tindakan tidak perlu diambil</w:t>
            </w:r>
          </w:p>
        </w:tc>
        <w:tc>
          <w:tcPr>
            <w:tcW w:type="dxa" w:w="2328"/>
          </w:tcPr>
          <w:p>
            <w:r>
              <w:rPr>
                <w:rFonts w:ascii="Arial" w:hAnsi="Arial"/>
                <w:sz w:val="20"/>
              </w:rPr>
              <w:t>Sentiasa semak semula lokasi dan log peminjaman sebelum mengesahkan status</w:t>
            </w:r>
          </w:p>
        </w:tc>
      </w:tr>
      <w:tr>
        <w:tc>
          <w:tcPr>
            <w:tcW w:type="dxa" w:w="2328"/>
          </w:tcPr>
          <w:p>
            <w:r>
              <w:rPr>
                <w:rFonts w:ascii="Arial" w:hAnsi="Arial"/>
                <w:sz w:val="20"/>
              </w:rPr>
              <w:t>2</w:t>
            </w:r>
          </w:p>
        </w:tc>
        <w:tc>
          <w:tcPr>
            <w:tcW w:type="dxa" w:w="2328"/>
          </w:tcPr>
          <w:p>
            <w:r>
              <w:rPr>
                <w:rFonts w:ascii="Arial" w:hAnsi="Arial"/>
                <w:sz w:val="20"/>
              </w:rPr>
              <w:t>Tiada pengesahan kedua bagi item bernilai tinggi</w:t>
            </w:r>
          </w:p>
        </w:tc>
        <w:tc>
          <w:tcPr>
            <w:tcW w:type="dxa" w:w="2328"/>
          </w:tcPr>
          <w:p>
            <w:r>
              <w:rPr>
                <w:rFonts w:ascii="Arial" w:hAnsi="Arial"/>
                <w:sz w:val="20"/>
              </w:rPr>
              <w:t>Keputusan hapus kira dibuat tanpa semakan mencukupi</w:t>
            </w:r>
          </w:p>
        </w:tc>
        <w:tc>
          <w:tcPr>
            <w:tcW w:type="dxa" w:w="2328"/>
          </w:tcPr>
          <w:p>
            <w:r>
              <w:rPr>
                <w:rFonts w:ascii="Arial" w:hAnsi="Arial"/>
                <w:sz w:val="20"/>
              </w:rPr>
              <w:t>Wajibkan pengesahan kedua daripada prinsipal/penyelia untuk item bernilai tinggi</w:t>
            </w:r>
          </w:p>
        </w:tc>
      </w:tr>
      <w:tr>
        <w:tc>
          <w:tcPr>
            <w:tcW w:type="dxa" w:w="2328"/>
          </w:tcPr>
          <w:p>
            <w:r>
              <w:rPr>
                <w:rFonts w:ascii="Arial" w:hAnsi="Arial"/>
                <w:sz w:val="20"/>
              </w:rPr>
              <w:t>3</w:t>
            </w:r>
          </w:p>
        </w:tc>
        <w:tc>
          <w:tcPr>
            <w:tcW w:type="dxa" w:w="2328"/>
          </w:tcPr>
          <w:p>
            <w:r>
              <w:rPr>
                <w:rFonts w:ascii="Arial" w:hAnsi="Arial"/>
                <w:sz w:val="20"/>
              </w:rPr>
              <w:t>Laporan tidak disusuli sehingga item benar-benar diganti/dibaiki</w:t>
            </w:r>
          </w:p>
        </w:tc>
        <w:tc>
          <w:tcPr>
            <w:tcW w:type="dxa" w:w="2328"/>
          </w:tcPr>
          <w:p>
            <w:r>
              <w:rPr>
                <w:rFonts w:ascii="Arial" w:hAnsi="Arial"/>
                <w:sz w:val="20"/>
              </w:rPr>
              <w:t>Kes "terbengkalai", rekod tidak tepat</w:t>
            </w:r>
          </w:p>
        </w:tc>
        <w:tc>
          <w:tcPr>
            <w:tcW w:type="dxa" w:w="2328"/>
          </w:tcPr>
          <w:p>
            <w:r>
              <w:rPr>
                <w:rFonts w:ascii="Arial" w:hAnsi="Arial"/>
                <w:sz w:val="20"/>
              </w:rPr>
              <w:t>Jejak status tindakan sehingga item disahkan diterima/berfungsi</w:t>
            </w:r>
          </w:p>
        </w:tc>
      </w:tr>
      <w:tr>
        <w:tc>
          <w:tcPr>
            <w:tcW w:type="dxa" w:w="2328"/>
          </w:tcPr>
          <w:p>
            <w:r>
              <w:rPr>
                <w:rFonts w:ascii="Arial" w:hAnsi="Arial"/>
                <w:sz w:val="20"/>
              </w:rPr>
              <w:t>4</w:t>
            </w:r>
          </w:p>
        </w:tc>
        <w:tc>
          <w:tcPr>
            <w:tcW w:type="dxa" w:w="2328"/>
          </w:tcPr>
          <w:p>
            <w:r>
              <w:rPr>
                <w:rFonts w:ascii="Arial" w:hAnsi="Arial"/>
                <w:sz w:val="20"/>
              </w:rPr>
              <w:t>Format laporan berbeza-beza antara guru</w:t>
            </w:r>
          </w:p>
        </w:tc>
        <w:tc>
          <w:tcPr>
            <w:tcW w:type="dxa" w:w="2328"/>
          </w:tcPr>
          <w:p>
            <w:r>
              <w:rPr>
                <w:rFonts w:ascii="Arial" w:hAnsi="Arial"/>
                <w:sz w:val="20"/>
              </w:rPr>
              <w:t>Prinsipal sukar membuat keputusan pantas</w:t>
            </w:r>
          </w:p>
        </w:tc>
        <w:tc>
          <w:tcPr>
            <w:tcW w:type="dxa" w:w="2328"/>
          </w:tcPr>
          <w:p>
            <w:r>
              <w:rPr>
                <w:rFonts w:ascii="Arial" w:hAnsi="Arial"/>
                <w:sz w:val="20"/>
              </w:rPr>
              <w:t>Gunakan satu templat laporan rasmi standard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Sedia Guna — Sebelum Menyerahkan Laporan Item Inventori</w:t>
            </w:r>
          </w:p>
          <w:p>
            <w:r>
              <w:rPr>
                <w:rFonts w:ascii="Arial" w:hAnsi="Arial"/>
                <w:sz w:val="22"/>
              </w:rPr>
              <w:t>☐ Status "hilang/rosak" telah disahkan secara fizikal, bukan berdasarkan rekod sahaja.</w:t>
            </w:r>
          </w:p>
          <w:p>
            <w:r>
              <w:rPr>
                <w:rFonts w:ascii="Arial" w:hAnsi="Arial"/>
                <w:sz w:val="22"/>
              </w:rPr>
              <w:t>☐ Lokasi lain dan log peminjaman (jika berkaitan) telah disemak.</w:t>
            </w:r>
          </w:p>
          <w:p>
            <w:r>
              <w:rPr>
                <w:rFonts w:ascii="Arial" w:hAnsi="Arial"/>
                <w:sz w:val="22"/>
              </w:rPr>
              <w:t>☐ Borang laporan diisi lengkap: nama item, kod, tarikh, status, cadangan tindakan.</w:t>
            </w:r>
          </w:p>
          <w:p>
            <w:r>
              <w:rPr>
                <w:rFonts w:ascii="Arial" w:hAnsi="Arial"/>
                <w:sz w:val="22"/>
              </w:rPr>
              <w:t>☐ Tandatangan guru pelapor telah disertakan.</w:t>
            </w:r>
          </w:p>
          <w:p>
            <w:r>
              <w:rPr>
                <w:rFonts w:ascii="Arial" w:hAnsi="Arial"/>
                <w:sz w:val="22"/>
              </w:rPr>
              <w:t>☐ Pengesahan kedua diperoleh bagi item bernilai tinggi/peralatan elektronik.</w:t>
            </w:r>
          </w:p>
          <w:p>
            <w:r>
              <w:rPr>
                <w:rFonts w:ascii="Arial" w:hAnsi="Arial"/>
                <w:sz w:val="22"/>
              </w:rPr>
              <w:t>☐ Laporan diserahkan kepada prinsipal mengikut saluran rasmi tadika.</w:t>
            </w:r>
          </w:p>
          <w:p>
            <w:r>
              <w:rPr>
                <w:rFonts w:ascii="Arial" w:hAnsi="Arial"/>
                <w:sz w:val="22"/>
              </w:rPr>
              <w:t>☐ Status tindakan susulan dijejaki sehingga item diganti/dibaiki dan disahkan berfungsi.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Isi satu borang laporan item inventori lengkap menggunakan format di §3, berdasarkan satu senario rekaan (contoh: sebuah rak buku retak), selaras dengan Kemahiran Berkaitan 3.3 "Report the inventory classroom".</w:t>
            </w:r>
          </w:p>
          <w:p>
            <w:r>
              <w:rPr>
                <w:rFonts w:ascii="Arial" w:hAnsi="Arial"/>
                <w:sz w:val="22"/>
              </w:rPr>
              <w:t>(ii) Bersama pasangan, lakonkan situasi seorang guru menyerahkan laporan item rosak kepada "prinsipal" (rakan sekelas), termasuk sesi soal jawab pengesahan sebelum laporan diterima.</w:t>
            </w:r>
          </w:p>
          <w:p>
            <w:r>
              <w:rPr>
                <w:rFonts w:ascii="Arial" w:hAnsi="Arial"/>
                <w:sz w:val="22"/>
              </w:rPr>
              <w:t>(iii) Bincangkan dalam kumpulan kecil kajian kes di §9, dan senaraikan sekurang-kurangnya tiga langkah pengesahan lain yang boleh dilakukan sebelum mengesahkan status "hilang" bagi sebarang item bilik darjah.</w:t>
            </w:r>
          </w:p>
        </w:tc>
      </w:tr>
    </w:tbl>
    <w:p>
      <w:pPr>
        <w:keepNext/>
      </w:pPr>
      <w:r>
        <w:rPr>
          <w:b/>
          <w:sz w:val="24"/>
        </w:rPr>
        <w:t>13. Proses Hapus Kira (Write-off) dan Kaitannya dengan Rekod Kewangan Tadika</w:t>
      </w:r>
    </w:p>
    <w:p>
      <w:r>
        <w:t>Apabila sesuatu item didapati rosak teruk dan tidak ekonomik untuk dibaiki, atau hilang dan tidak dapat dikesan walaupun selepas pengesahan menyeluruh, tadika perlu membuat keputusan hapus kira (*write-off*) bagi item tersebut daripada rekod aset. Proses ini berbeza daripada sekadar "menandakan sebagai rosak" — hapus kira membawa kesan kewangan, kerana ia mengeluarkan item tersebut secara rasmi daripada senarai aset tadika dan, jika item tersebut masih mempunyai nilai baki dalam rekod perakaunan, turut memberi kesan kepada penyata kewangan tahunan. Oleh itu, keputusan hapus kira tidak boleh dibuat oleh seorang guru sahaja; ia memerlukan kelulusan prinsipal atau, bagi item bernilai sangat tinggi, mungkin turut memerlukan makluman kepada pihak pengurusan/pemilik tadika. Langkah-langkah biasa bagi proses hapus kira adalah: (1) pengesahan menyeluruh bahawa item tidak lagi boleh digunakan atau dikesan; (2) penyediaan laporan bertulis lengkap dengan justifikasi; (3) kelulusan bertulis daripada prinsipal/pengurusan; (4) pengemaskinian rekod inventori induk untuk mengeluarkan item tersebut; dan (5) penyimpanan salinan laporan hapus kira sebagai rekod sejarah, sekiranya diperlukan semakan audit pada masa hadapan.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Kajian Kes Tambahan — Tadika Bestari Kecil</w:t>
            </w:r>
          </w:p>
          <w:p>
            <w:r>
              <w:rPr>
                <w:rFonts w:ascii="Arial" w:hAnsi="Arial"/>
                <w:sz w:val="22"/>
              </w:rPr>
              <w:t>Di Tadika Bestari Kecil (nama rekaan bagi tujuan latihan), sebuah pencetak (*printer*) lama didapati rosak sepenuhnya selepas cuba dibaiki oleh dua orang teknisyen berbeza, dengan anggaran kos pembaikan hampir menyamai harga sebuah pencetak baharu. Guru yang bertanggungjawab menyediakan laporan lengkap termasuk dua sebut harga pembaikan sebagai bukti sokongan, dan mengesyorkan hapus kira berbanding pembaikan lanjut. Prinsipal, selepas menyemak laporan dan sebut harga tersebut, meluluskan hapus kira dan kelulusan pembelian pencetak baharu sebagai gantian. Rekod hapus kira asal turut disimpan bersama sebut harga sebagai bukti sokongan keputusan, sekiranya disemak semula pada masa hadapan oleh mana-mana pihak berkepentingan (contohnya semasa audit dalaman tadika). Kes ini menunjukkan bahawa keputusan hapus kira yang baik disokong oleh bukti bertulis yang mencukupi, bukan sekadar pertimbangan lisan.</w:t>
            </w:r>
          </w:p>
        </w:tc>
      </w:tr>
    </w:tbl>
    <w:p>
      <w:pPr>
        <w:keepNext/>
      </w:pPr>
      <w:r>
        <w:rPr>
          <w:b/>
          <w:sz w:val="24"/>
        </w:rPr>
        <w:t>15. Contoh Kerja Penuh — Daripada Pengesanan Masalah hingga Penutupan Kes</w:t>
      </w:r>
    </w:p>
    <w:p>
      <w:r>
        <w:t>Untuk mengukuhkan kefahaman prosedural, berikut adalah satu contoh kerja penuh bagi keseluruhan kitaran pelaporan item inventori, daripada pengesanan awal masalah sehingga kes ditutup dalam rekod.</w:t>
      </w:r>
    </w:p>
    <w:p>
      <w:r>
        <w:t>Pengesanan Awal:* Semasa pemeriksaan mingguan, Cikgu Farah mendapati bahawa daripada 20 unit gunting kanak-kanak berdaftar (kod INV-014), hanya 18 unit dapat dikira.</w:t>
      </w:r>
    </w:p>
    <w:p>
      <w:r>
        <w:t>Pengesahan Peringkat Pertama:* Sebelum membuat sebarang laporan, Cikgu Farah menyemak semula bilik simpanan, laci meja guru, dan bakul aktiviti seni yang digunakan minggu lepas — tempat-tempat yang lazimnya menjadi lokasi item "tersalah letak" berbanding "hilang sebenar".</w:t>
      </w:r>
    </w:p>
    <w:p>
      <w:r>
        <w:t>Pengesahan Peringkat Kedua:* Kerana dua unit tidak dijumpai selepas siasatan awal, Cikgu Farah meminta penolong guru menyemak bersama pada keesokan hari sebagai pengesahan kedua, bagi memastikan kesimpulan "hilang" bukan disebabkan kesilapan kiraan seorang individu sahaja.</w:t>
      </w:r>
    </w:p>
    <w:p>
      <w:r>
        <w:t>Penyediaan Laporan:* Selepas pengesahan kedua turut mengesahkan ketiadaan dua unit tersebut, Cikgu Farah mengisi borang laporan rasmi (rujuk format §3) — nama item, kod, tarikh, status "Hilang (2 unit)", cadangan tindakan "Beli gantian" — dan menandatanganinya sebagai guru pelapor.</w:t>
      </w:r>
    </w:p>
    <w:p>
      <w:r>
        <w:t>Penyerahan dan Kelulusan:* Laporan diserahkan kepada prinsipal, yang menyemak dan meluluskan pembelian gantian dua unit gunting, menetapkan tempoh pembelian dalam masa seminggu.</w:t>
      </w:r>
    </w:p>
    <w:p>
      <w:r>
        <w:t>Pengesahan Penerimaan:* Apabila gunting gantian tiba, Cikgu Farah mengesahkan bilangan dan keadaan unit baharu tersebut sebelum menerimanya secara rasmi.</w:t>
      </w:r>
    </w:p>
    <w:p>
      <w:r>
        <w:t>Penutupan Kes:* Rekod inventori dikemas kini — kuantiti berdaftar kekal 20 unit (kerana gantian telah diterima), dan salinan laporan asal disimpan dalam fail inventori sebagai sejarah rekod, membolehkan trend kehilangan gunting dipantau dari semasa ke semasa (rujuk Bab 1 §5 dan §13).</w:t>
      </w:r>
    </w:p>
    <w:p>
      <w:r>
        <w:t>Contoh kerja ini menunjukkan bahawa satu kes pelaporan yang lengkap — daripada pengesanan, pengesahan berperingkat, pelaporan rasmi, kelulusan, sehingga penutupan kes — adalah proses berterusan yang memerlukan ketelitian pada setiap peringkat, bukan sekadar mengisi satu borang sahaja.</w:t>
      </w:r>
    </w:p>
    <w:p>
      <w:pPr>
        <w:keepNext/>
      </w:pPr>
      <w:r>
        <w:rPr>
          <w:b/>
          <w:sz w:val="24"/>
        </w:rPr>
        <w:t>16. Komunikasi dengan Ibu Bapa Berkenaan Item Rosak/Hilang</w:t>
      </w:r>
    </w:p>
    <w:p>
      <w:r>
        <w:t>Dalam sesetengah situasi, item bilik darjah yang dilaporkan rosak atau hilang mungkin melibatkan barang milik peribadi murid yang dibawa ke tadika (contohnya alat tulis peribadi atau mainan kegemaran), bukan hanya aset rasmi tadika. Walaupun skop pelaporan rasmi inventori tertumpu kepada aset berdaftar tadika, guru yang cekap turut mengambil kira keperluan komunikasi dengan ibu bapa apabila barang peribadi murid terlibat dalam sesuatu insiden — contohnya jika barang peribadi murid didapati rosak akibat penggunaan bersama di bilik darjah. Amalan baik ialah memaklumkan ibu bapa secara telus dan sopan sebaik sahaja situasi disahkan, tanpa menunggu proses pelaporan rasmi aset tadika selesai, kerana ini melibatkan hubungan kepercayaan antara tadika dan keluarga murid. Bagi aset rasmi tadika pula, komunikasi dengan ibu bapa amnya tidak diperlukan secara langsung, kecuali dalam situasi luar biasa seperti bayaran yuran tambahan yang mungkin dikenakan akibat kerosakan disengajakan — satu situasi yang, jika berlaku, perlu diuruskan sepenuhnya oleh prinsipal mengikut dasar tadika, bukan oleh guru secara bersendirian.</w:t>
      </w:r>
    </w:p>
    <w:p>
      <w:pPr>
        <w:keepNext/>
      </w:pPr>
      <w:r>
        <w:rPr>
          <w:b/>
          <w:sz w:val="24"/>
        </w:rPr>
        <w:t>17. Penyimpanan dan Capaian Semula Rekod Laporan bagi Tujuan Audit</w:t>
      </w:r>
    </w:p>
    <w:p>
      <w:r>
        <w:t>Setiap laporan item inventori yang telah selesai diproses tidak sepatutnya dibuang selepas kes ditutup, tetapi disimpan secara sistematik dalam fail inventori tadika mengikut tahun dan kategori, sekurang-kurangnya untuk tempoh yang munasabah (contohnya beberapa tahun akademik), bagi tujuan capaian semula pada masa hadapan. Keperluan ini timbul atas beberapa sebab praktikal: pertama, tadika berdaftar tertakluk kepada kemungkinan semakan atau audit oleh pihak berkuasa berkaitan (KPM/JKM) yang mungkin memerlukan bukti pengurusan aset yang telus; kedua, rekod sejarah laporan membolehkan prinsipal mengesan corak kehilangan/kerosakan bagi kategori item tertentu dari semasa ke semasa (rujuk Bab 1 §13), yang seterusnya membantu perancangan belanjawan dan penambahbaikan prosedur pengendalian bahan. Fail rekod yang teratur — sama ada fizikal (difailkan mengikut bulan/tahun) atau digital (folder berstruktur mengikut tahun) — juga memudahkan guru baharu yang mengambil alih sesebuah bilik darjah untuk memahami sejarah isu inventori sebelum ini tanpa perlu bergantung kepada ingatan guru terdahulu semata-mata.</w:t>
      </w:r>
    </w:p>
    <w:p>
      <w:pPr>
        <w:keepNext/>
      </w:pPr>
      <w:r>
        <w:rPr>
          <w:b/>
          <w:sz w:val="24"/>
        </w:rPr>
        <w:t>18. Perbezaan Laporan Segera berbanding Laporan Berjadual</w:t>
      </w:r>
    </w:p>
    <w:p>
      <w:r>
        <w:t>Tidak semua laporan item inventori mengikut kitaran pelaporan bulanan/berjadual biasa — sesetengah situasi menuntut laporan segera (*immediate report*) yang tidak boleh menunggu sesi pelaporan rutin berikutnya. Laporan segera sewajarnya digunakan apabila kerosakan/kehilangan item membawa risiko keselamatan serta-merta kepada murid (contohnya peralatan elektronik yang menunjukkan tanda bahaya elektrik, atau perabot yang berisiko roboh), atau apabila kehilangan tersebut melibatkan bilangan besar/nilai tinggi yang mungkin menandakan isu lebih serius (contohnya kehilangan pukal yang mencurigakan). Sebaliknya, laporan berjadual sesuai bagi isu rutin biasa seperti kehilangan kecil bahan pengguna atau kerosakan ringan yang tidak menjejaskan keselamatan segera. Guru perlu dilatih membuat penilaian pantas ini — iaitu "adakah ini boleh menunggu, atau perlu dilaporkan sekarang?" — kerana kelewatan melaporkan sesuatu yang sepatutnya segera boleh membawa akibat lebih serius berbanding kelewatan administratif semata-mata. Sebagai panduan am, sebarang keraguan tentang keselamatan sepatutnya sentiasa dianggap memerlukan laporan segera, berbanding menunggu untuk "pasti" — pendekatan berhati-hati ini selaras dengan tanggungjawab am mengutamakan keselamatan kanak-kanak berbanding kemudahan pentadbiran.</w:t>
      </w:r>
    </w:p>
    <w:p>
      <w:pPr>
        <w:keepNext/>
      </w:pPr>
      <w:r>
        <w:rPr>
          <w:b/>
          <w:sz w:val="24"/>
        </w:rPr>
        <w:t>18b. Latihan Berterusan Guru mengenai Kemahiran Pelaporan</w:t>
      </w:r>
    </w:p>
    <w:p>
      <w:r>
        <w:t>Kemahiran menyediakan laporan item inventori yang tepat dan berkesan bukan kemahiran semula jadi, tetapi perlu diperkukuh melalui latihan dalaman berkala di peringkat tadika, terutamanya bagi guru baharu yang belum biasa dengan format dan budaya pelaporan tadika tersebut. Sesi ringkas semasa mesyuarat guru bulanan — membincangkan contoh laporan lepas (tanpa mendedahkan maklumat sensitif), mengulas kesilapan lazim (rujuk §10), dan berkongsi amalan baik antara guru — membantu memastikan piawaian pelaporan kekal konsisten di seluruh tadika, bukan hanya bergantung kepada pengalaman peribadi seorang guru.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Laporan item inventori yang disahkan dengan teliti secara fizikal melalui proses berperingkat, diserahkan mengikut format standard atau sebagai laporan segera apabila keselamatan terlibat, disokong pengesahan kedua bagi item bernilai tinggi, disusuli sehingga item diganti atau dibaiki dan disahkan diterima, disertakan komunikasi yang telus dengan ibu bapa apabila barang peribadi murid turut terlibat, disimpan secara sistematik untuk tujuan audit dan capaian semula, dan — bagi item yang tidak ekonomik dibaiki — disertakan proses hapus kira yang berdokumentasi lengkap, membolehkan prinsipal membuat keputusan pembelian atau pembaikan dengan cepat, tepat dan bertanggungjawab dari segi kewangan tadika.</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Inventory checklist</w:t>
            </w:r>
          </w:p>
        </w:tc>
        <w:tc>
          <w:tcPr>
            <w:tcW w:type="dxa" w:w="4656"/>
          </w:tcPr>
          <w:p>
            <w:r>
              <w:rPr>
                <w:rFonts w:ascii="Arial" w:hAnsi="Arial"/>
                <w:sz w:val="20"/>
              </w:rPr>
              <w:t>Senarai semak inventori</w:t>
            </w:r>
          </w:p>
        </w:tc>
      </w:tr>
      <w:tr>
        <w:tc>
          <w:tcPr>
            <w:tcW w:type="dxa" w:w="4656"/>
          </w:tcPr>
          <w:p>
            <w:r>
              <w:rPr>
                <w:rFonts w:ascii="Arial" w:hAnsi="Arial"/>
                <w:sz w:val="20"/>
              </w:rPr>
              <w:t>Quantity</w:t>
            </w:r>
          </w:p>
        </w:tc>
        <w:tc>
          <w:tcPr>
            <w:tcW w:type="dxa" w:w="4656"/>
          </w:tcPr>
          <w:p>
            <w:r>
              <w:rPr>
                <w:rFonts w:ascii="Arial" w:hAnsi="Arial"/>
                <w:sz w:val="20"/>
              </w:rPr>
              <w:t>Kuantiti</w:t>
            </w:r>
          </w:p>
        </w:tc>
      </w:tr>
      <w:tr>
        <w:tc>
          <w:tcPr>
            <w:tcW w:type="dxa" w:w="4656"/>
          </w:tcPr>
          <w:p>
            <w:r>
              <w:rPr>
                <w:rFonts w:ascii="Arial" w:hAnsi="Arial"/>
                <w:sz w:val="20"/>
              </w:rPr>
              <w:t>Condition</w:t>
            </w:r>
          </w:p>
        </w:tc>
        <w:tc>
          <w:tcPr>
            <w:tcW w:type="dxa" w:w="4656"/>
          </w:tcPr>
          <w:p>
            <w:r>
              <w:rPr>
                <w:rFonts w:ascii="Arial" w:hAnsi="Arial"/>
                <w:sz w:val="20"/>
              </w:rPr>
              <w:t>Keadaan</w:t>
            </w:r>
          </w:p>
        </w:tc>
      </w:tr>
      <w:tr>
        <w:tc>
          <w:tcPr>
            <w:tcW w:type="dxa" w:w="4656"/>
          </w:tcPr>
          <w:p>
            <w:r>
              <w:rPr>
                <w:rFonts w:ascii="Arial" w:hAnsi="Arial"/>
                <w:sz w:val="20"/>
              </w:rPr>
              <w:t>Schedule</w:t>
            </w:r>
          </w:p>
        </w:tc>
        <w:tc>
          <w:tcPr>
            <w:tcW w:type="dxa" w:w="4656"/>
          </w:tcPr>
          <w:p>
            <w:r>
              <w:rPr>
                <w:rFonts w:ascii="Arial" w:hAnsi="Arial"/>
                <w:sz w:val="20"/>
              </w:rPr>
              <w:t>Jadual pemeriksaan</w:t>
            </w:r>
          </w:p>
        </w:tc>
      </w:tr>
      <w:tr>
        <w:tc>
          <w:tcPr>
            <w:tcW w:type="dxa" w:w="4656"/>
          </w:tcPr>
          <w:p>
            <w:r>
              <w:rPr>
                <w:rFonts w:ascii="Arial" w:hAnsi="Arial"/>
                <w:sz w:val="20"/>
              </w:rPr>
              <w:t>Verification</w:t>
            </w:r>
          </w:p>
        </w:tc>
        <w:tc>
          <w:tcPr>
            <w:tcW w:type="dxa" w:w="4656"/>
          </w:tcPr>
          <w:p>
            <w:r>
              <w:rPr>
                <w:rFonts w:ascii="Arial" w:hAnsi="Arial"/>
                <w:sz w:val="20"/>
              </w:rPr>
              <w:t>Pengesahan</w:t>
            </w:r>
          </w:p>
        </w:tc>
      </w:tr>
      <w:tr>
        <w:tc>
          <w:tcPr>
            <w:tcW w:type="dxa" w:w="4656"/>
          </w:tcPr>
          <w:p>
            <w:r>
              <w:rPr>
                <w:rFonts w:ascii="Arial" w:hAnsi="Arial"/>
                <w:sz w:val="20"/>
              </w:rPr>
              <w:t>Asset traceability</w:t>
            </w:r>
          </w:p>
        </w:tc>
        <w:tc>
          <w:tcPr>
            <w:tcW w:type="dxa" w:w="4656"/>
          </w:tcPr>
          <w:p>
            <w:r>
              <w:rPr>
                <w:rFonts w:ascii="Arial" w:hAnsi="Arial"/>
                <w:sz w:val="20"/>
              </w:rPr>
              <w:t>Kebolehjejakan aset</w:t>
            </w:r>
          </w:p>
        </w:tc>
      </w:tr>
      <w:tr>
        <w:tc>
          <w:tcPr>
            <w:tcW w:type="dxa" w:w="4656"/>
          </w:tcPr>
          <w:p>
            <w:r>
              <w:rPr>
                <w:rFonts w:ascii="Arial" w:hAnsi="Arial"/>
                <w:sz w:val="20"/>
              </w:rPr>
              <w:t>Write-off</w:t>
            </w:r>
          </w:p>
        </w:tc>
        <w:tc>
          <w:tcPr>
            <w:tcW w:type="dxa" w:w="4656"/>
          </w:tcPr>
          <w:p>
            <w:r>
              <w:rPr>
                <w:rFonts w:ascii="Arial" w:hAnsi="Arial"/>
                <w:sz w:val="20"/>
              </w:rPr>
              <w:t>Hapus kira</w:t>
            </w:r>
          </w:p>
        </w:tc>
      </w:tr>
      <w:tr>
        <w:tc>
          <w:tcPr>
            <w:tcW w:type="dxa" w:w="4656"/>
          </w:tcPr>
          <w:p>
            <w:r>
              <w:rPr>
                <w:rFonts w:ascii="Arial" w:hAnsi="Arial"/>
                <w:sz w:val="20"/>
              </w:rPr>
              <w:t>Registration code</w:t>
            </w:r>
          </w:p>
        </w:tc>
        <w:tc>
          <w:tcPr>
            <w:tcW w:type="dxa" w:w="4656"/>
          </w:tcPr>
          <w:p>
            <w:r>
              <w:rPr>
                <w:rFonts w:ascii="Arial" w:hAnsi="Arial"/>
                <w:sz w:val="20"/>
              </w:rPr>
              <w:t>Kod pendaftaran</w:t>
            </w:r>
          </w:p>
        </w:tc>
      </w:tr>
      <w:tr>
        <w:tc>
          <w:tcPr>
            <w:tcW w:type="dxa" w:w="4656"/>
          </w:tcPr>
          <w:p>
            <w:r>
              <w:rPr>
                <w:rFonts w:ascii="Arial" w:hAnsi="Arial"/>
                <w:sz w:val="20"/>
              </w:rPr>
              <w:t>Discrepancy</w:t>
            </w:r>
          </w:p>
        </w:tc>
        <w:tc>
          <w:tcPr>
            <w:tcW w:type="dxa" w:w="4656"/>
          </w:tcPr>
          <w:p>
            <w:r>
              <w:rPr>
                <w:rFonts w:ascii="Arial" w:hAnsi="Arial"/>
                <w:sz w:val="20"/>
              </w:rPr>
              <w:t>Percanggahan/perbezaan rekod</w:t>
            </w:r>
          </w:p>
        </w:tc>
      </w:tr>
      <w:tr>
        <w:tc>
          <w:tcPr>
            <w:tcW w:type="dxa" w:w="4656"/>
          </w:tcPr>
          <w:p>
            <w:r>
              <w:rPr>
                <w:rFonts w:ascii="Arial" w:hAnsi="Arial"/>
                <w:sz w:val="20"/>
              </w:rPr>
              <w:t>Stock count</w:t>
            </w:r>
          </w:p>
        </w:tc>
        <w:tc>
          <w:tcPr>
            <w:tcW w:type="dxa" w:w="4656"/>
          </w:tcPr>
          <w:p>
            <w:r>
              <w:rPr>
                <w:rFonts w:ascii="Arial" w:hAnsi="Arial"/>
                <w:sz w:val="20"/>
              </w:rPr>
              <w:t>Kiraan stok fizikal</w:t>
            </w:r>
          </w:p>
        </w:tc>
      </w:tr>
      <w:tr>
        <w:tc>
          <w:tcPr>
            <w:tcW w:type="dxa" w:w="4656"/>
          </w:tcPr>
          <w:p>
            <w:r>
              <w:rPr>
                <w:rFonts w:ascii="Arial" w:hAnsi="Arial"/>
                <w:sz w:val="20"/>
              </w:rPr>
              <w:t>Register record</w:t>
            </w:r>
          </w:p>
        </w:tc>
        <w:tc>
          <w:tcPr>
            <w:tcW w:type="dxa" w:w="4656"/>
          </w:tcPr>
          <w:p>
            <w:r>
              <w:rPr>
                <w:rFonts w:ascii="Arial" w:hAnsi="Arial"/>
                <w:sz w:val="20"/>
              </w:rPr>
              <w:t>Rekod berdaftar</w:t>
            </w:r>
          </w:p>
        </w:tc>
      </w:tr>
      <w:tr>
        <w:tc>
          <w:tcPr>
            <w:tcW w:type="dxa" w:w="4656"/>
          </w:tcPr>
          <w:p>
            <w:r>
              <w:rPr>
                <w:rFonts w:ascii="Arial" w:hAnsi="Arial"/>
                <w:sz w:val="20"/>
              </w:rPr>
              <w:t>Damaged item</w:t>
            </w:r>
          </w:p>
        </w:tc>
        <w:tc>
          <w:tcPr>
            <w:tcW w:type="dxa" w:w="4656"/>
          </w:tcPr>
          <w:p>
            <w:r>
              <w:rPr>
                <w:rFonts w:ascii="Arial" w:hAnsi="Arial"/>
                <w:sz w:val="20"/>
              </w:rPr>
              <w:t>Item rosak</w:t>
            </w:r>
          </w:p>
        </w:tc>
      </w:tr>
      <w:tr>
        <w:tc>
          <w:tcPr>
            <w:tcW w:type="dxa" w:w="4656"/>
          </w:tcPr>
          <w:p>
            <w:r>
              <w:rPr>
                <w:rFonts w:ascii="Arial" w:hAnsi="Arial"/>
                <w:sz w:val="20"/>
              </w:rPr>
              <w:t>Missing item</w:t>
            </w:r>
          </w:p>
        </w:tc>
        <w:tc>
          <w:tcPr>
            <w:tcW w:type="dxa" w:w="4656"/>
          </w:tcPr>
          <w:p>
            <w:r>
              <w:rPr>
                <w:rFonts w:ascii="Arial" w:hAnsi="Arial"/>
                <w:sz w:val="20"/>
              </w:rPr>
              <w:t>Item hilang</w:t>
            </w:r>
          </w:p>
        </w:tc>
      </w:tr>
      <w:tr>
        <w:tc>
          <w:tcPr>
            <w:tcW w:type="dxa" w:w="4656"/>
          </w:tcPr>
          <w:p>
            <w:r>
              <w:rPr>
                <w:rFonts w:ascii="Arial" w:hAnsi="Arial"/>
                <w:sz w:val="20"/>
              </w:rPr>
              <w:t>Replacement</w:t>
            </w:r>
          </w:p>
        </w:tc>
        <w:tc>
          <w:tcPr>
            <w:tcW w:type="dxa" w:w="4656"/>
          </w:tcPr>
          <w:p>
            <w:r>
              <w:rPr>
                <w:rFonts w:ascii="Arial" w:hAnsi="Arial"/>
                <w:sz w:val="20"/>
              </w:rPr>
              <w:t>Gantian</w:t>
            </w:r>
          </w:p>
        </w:tc>
      </w:tr>
      <w:tr>
        <w:tc>
          <w:tcPr>
            <w:tcW w:type="dxa" w:w="4656"/>
          </w:tcPr>
          <w:p>
            <w:r>
              <w:rPr>
                <w:rFonts w:ascii="Arial" w:hAnsi="Arial"/>
                <w:sz w:val="20"/>
              </w:rPr>
              <w:t>Repair/refurbishment</w:t>
            </w:r>
          </w:p>
        </w:tc>
        <w:tc>
          <w:tcPr>
            <w:tcW w:type="dxa" w:w="4656"/>
          </w:tcPr>
          <w:p>
            <w:r>
              <w:rPr>
                <w:rFonts w:ascii="Arial" w:hAnsi="Arial"/>
                <w:sz w:val="20"/>
              </w:rPr>
              <w:t>Baik pulih</w:t>
            </w:r>
          </w:p>
        </w:tc>
      </w:tr>
      <w:tr>
        <w:tc>
          <w:tcPr>
            <w:tcW w:type="dxa" w:w="4656"/>
          </w:tcPr>
          <w:p>
            <w:r>
              <w:rPr>
                <w:rFonts w:ascii="Arial" w:hAnsi="Arial"/>
                <w:sz w:val="20"/>
              </w:rPr>
              <w:t>Second verification</w:t>
            </w:r>
          </w:p>
        </w:tc>
        <w:tc>
          <w:tcPr>
            <w:tcW w:type="dxa" w:w="4656"/>
          </w:tcPr>
          <w:p>
            <w:r>
              <w:rPr>
                <w:rFonts w:ascii="Arial" w:hAnsi="Arial"/>
                <w:sz w:val="20"/>
              </w:rPr>
              <w:t>Pengesahan kedua</w:t>
            </w:r>
          </w:p>
        </w:tc>
      </w:tr>
      <w:tr>
        <w:tc>
          <w:tcPr>
            <w:tcW w:type="dxa" w:w="4656"/>
          </w:tcPr>
          <w:p>
            <w:r>
              <w:rPr>
                <w:rFonts w:ascii="Arial" w:hAnsi="Arial"/>
                <w:sz w:val="20"/>
              </w:rPr>
              <w:t>Reporting channel</w:t>
            </w:r>
          </w:p>
        </w:tc>
        <w:tc>
          <w:tcPr>
            <w:tcW w:type="dxa" w:w="4656"/>
          </w:tcPr>
          <w:p>
            <w:r>
              <w:rPr>
                <w:rFonts w:ascii="Arial" w:hAnsi="Arial"/>
                <w:sz w:val="20"/>
              </w:rPr>
              <w:t>Saluran pelaporan</w:t>
            </w:r>
          </w:p>
        </w:tc>
      </w:tr>
      <w:tr>
        <w:tc>
          <w:tcPr>
            <w:tcW w:type="dxa" w:w="4656"/>
          </w:tcPr>
          <w:p>
            <w:r>
              <w:rPr>
                <w:rFonts w:ascii="Arial" w:hAnsi="Arial"/>
                <w:sz w:val="20"/>
              </w:rPr>
              <w:t>Follow-up action</w:t>
            </w:r>
          </w:p>
        </w:tc>
        <w:tc>
          <w:tcPr>
            <w:tcW w:type="dxa" w:w="4656"/>
          </w:tcPr>
          <w:p>
            <w:r>
              <w:rPr>
                <w:rFonts w:ascii="Arial" w:hAnsi="Arial"/>
                <w:sz w:val="20"/>
              </w:rPr>
              <w:t>Tindakan susulan</w:t>
            </w:r>
          </w:p>
        </w:tc>
      </w:tr>
      <w:tr>
        <w:tc>
          <w:tcPr>
            <w:tcW w:type="dxa" w:w="4656"/>
          </w:tcPr>
          <w:p>
            <w:r>
              <w:rPr>
                <w:rFonts w:ascii="Arial" w:hAnsi="Arial"/>
                <w:sz w:val="20"/>
              </w:rPr>
              <w:t>Safety hazard</w:t>
            </w:r>
          </w:p>
        </w:tc>
        <w:tc>
          <w:tcPr>
            <w:tcW w:type="dxa" w:w="4656"/>
          </w:tcPr>
          <w:p>
            <w:r>
              <w:rPr>
                <w:rFonts w:ascii="Arial" w:hAnsi="Arial"/>
                <w:sz w:val="20"/>
              </w:rPr>
              <w:t>Bahaya keselamatan</w:t>
            </w:r>
          </w:p>
        </w:tc>
      </w:tr>
      <w:tr>
        <w:tc>
          <w:tcPr>
            <w:tcW w:type="dxa" w:w="4656"/>
          </w:tcPr>
          <w:p>
            <w:r>
              <w:rPr>
                <w:rFonts w:ascii="Arial" w:hAnsi="Arial"/>
                <w:sz w:val="20"/>
              </w:rPr>
              <w:t>Choking hazard</w:t>
            </w:r>
          </w:p>
        </w:tc>
        <w:tc>
          <w:tcPr>
            <w:tcW w:type="dxa" w:w="4656"/>
          </w:tcPr>
          <w:p>
            <w:r>
              <w:rPr>
                <w:rFonts w:ascii="Arial" w:hAnsi="Arial"/>
                <w:sz w:val="20"/>
              </w:rPr>
              <w:t>Risiko tercekik</w:t>
            </w:r>
          </w:p>
        </w:tc>
      </w:tr>
      <w:tr>
        <w:tc>
          <w:tcPr>
            <w:tcW w:type="dxa" w:w="4656"/>
          </w:tcPr>
          <w:p>
            <w:r>
              <w:rPr>
                <w:rFonts w:ascii="Arial" w:hAnsi="Arial"/>
                <w:sz w:val="20"/>
              </w:rPr>
              <w:t>Preventive action</w:t>
            </w:r>
          </w:p>
        </w:tc>
        <w:tc>
          <w:tcPr>
            <w:tcW w:type="dxa" w:w="4656"/>
          </w:tcPr>
          <w:p>
            <w:r>
              <w:rPr>
                <w:rFonts w:ascii="Arial" w:hAnsi="Arial"/>
                <w:sz w:val="20"/>
              </w:rPr>
              <w:t>Tindakan pencegahan</w:t>
            </w:r>
          </w:p>
        </w:tc>
      </w:tr>
      <w:tr>
        <w:tc>
          <w:tcPr>
            <w:tcW w:type="dxa" w:w="4656"/>
          </w:tcPr>
          <w:p>
            <w:r>
              <w:rPr>
                <w:rFonts w:ascii="Arial" w:hAnsi="Arial"/>
                <w:sz w:val="20"/>
              </w:rPr>
              <w:t>Digital backup</w:t>
            </w:r>
          </w:p>
        </w:tc>
        <w:tc>
          <w:tcPr>
            <w:tcW w:type="dxa" w:w="4656"/>
          </w:tcPr>
          <w:p>
            <w:r>
              <w:rPr>
                <w:rFonts w:ascii="Arial" w:hAnsi="Arial"/>
                <w:sz w:val="20"/>
              </w:rPr>
              <w:t>Salinan sandaran digital</w:t>
            </w:r>
          </w:p>
        </w:tc>
      </w:tr>
      <w:tr>
        <w:tc>
          <w:tcPr>
            <w:tcW w:type="dxa" w:w="4656"/>
          </w:tcPr>
          <w:p>
            <w:r>
              <w:rPr>
                <w:rFonts w:ascii="Arial" w:hAnsi="Arial"/>
                <w:sz w:val="20"/>
              </w:rPr>
              <w:t>Accountability</w:t>
            </w:r>
          </w:p>
        </w:tc>
        <w:tc>
          <w:tcPr>
            <w:tcW w:type="dxa" w:w="4656"/>
          </w:tcPr>
          <w:p>
            <w:r>
              <w:rPr>
                <w:rFonts w:ascii="Arial" w:hAnsi="Arial"/>
                <w:sz w:val="20"/>
              </w:rPr>
              <w:t>Akauntabiliti</w:t>
            </w:r>
          </w:p>
        </w:tc>
      </w:tr>
      <w:tr>
        <w:tc>
          <w:tcPr>
            <w:tcW w:type="dxa" w:w="4656"/>
          </w:tcPr>
          <w:p>
            <w:r>
              <w:rPr>
                <w:rFonts w:ascii="Arial" w:hAnsi="Arial"/>
                <w:sz w:val="20"/>
              </w:rPr>
              <w:t>High-value item</w:t>
            </w:r>
          </w:p>
        </w:tc>
        <w:tc>
          <w:tcPr>
            <w:tcW w:type="dxa" w:w="4656"/>
          </w:tcPr>
          <w:p>
            <w:r>
              <w:rPr>
                <w:rFonts w:ascii="Arial" w:hAnsi="Arial"/>
                <w:sz w:val="20"/>
              </w:rPr>
              <w:t>Item bernilai tinggi</w:t>
            </w:r>
          </w:p>
        </w:tc>
      </w:tr>
      <w:tr>
        <w:tc>
          <w:tcPr>
            <w:tcW w:type="dxa" w:w="4656"/>
          </w:tcPr>
          <w:p>
            <w:r>
              <w:rPr>
                <w:rFonts w:ascii="Arial" w:hAnsi="Arial"/>
                <w:sz w:val="20"/>
              </w:rPr>
              <w:t>Inventory categorisation</w:t>
            </w:r>
          </w:p>
        </w:tc>
        <w:tc>
          <w:tcPr>
            <w:tcW w:type="dxa" w:w="4656"/>
          </w:tcPr>
          <w:p>
            <w:r>
              <w:rPr>
                <w:rFonts w:ascii="Arial" w:hAnsi="Arial"/>
                <w:sz w:val="20"/>
              </w:rPr>
              <w:t>Pengelasan item inventori</w:t>
            </w:r>
          </w:p>
        </w:tc>
      </w:tr>
    </w:tbl>
    <w:p>
      <w:r>
        <w:rPr>
          <w:b/>
        </w:rPr>
        <w:t>SOALAN:</w:t>
      </w:r>
    </w:p>
    <w:p/>
    <w:p>
      <w:pPr>
        <w:pStyle w:val="ListParagraph"/>
      </w:pPr>
      <w:r>
        <w:t>Namakan tiga elemen utama yang dinilai semasa pemeriksaan inventori bilik darjah.</w:t>
      </w:r>
    </w:p>
    <w:p>
      <w:r>
        <w:t>Jawapan model: Jadual pemeriksaan (schedule), kuantiti (quantity), dan keadaan (condition) setiap item.</w:t>
      </w:r>
    </w:p>
    <w:p/>
    <w:p>
      <w:pPr>
        <w:pStyle w:val="ListParagraph"/>
      </w:pPr>
      <w:r>
        <w:t>Mengapakah pengesahan (*verification*) fizikal penting sebelum melaporkan item inventori sebagai hilang atau rosak?</w:t>
      </w:r>
    </w:p>
    <w:p>
      <w:r>
        <w:t>Jawapan model: Pengesahan fizikal mengelakkan laporan silap akibat kesilapan rekod atau item yang tersalah letak, memastikan laporan yang diserahkan kepada prinsipal tepat dan boleh dipercayai untuk tindakan pembelian atau pembaikan.</w:t>
      </w:r>
    </w:p>
    <w:p/>
    <w:p>
      <w:pPr>
        <w:pStyle w:val="ListParagraph"/>
      </w:pPr>
      <w:r>
        <w:t>Berikan satu contoh item bilik darjah yang perlu dikeluarkan serta-merta daripada penggunaan apabila didapati rosak, dan jelaskan sebabnya.</w:t>
      </w:r>
    </w:p>
    <w:p>
      <w:r>
        <w:t>Jawapan model: Mainan atau alat yang retak dengan bahagian kecil longgar mesti dikeluarkan serta-merta kerana ia berisiko menyebabkan kecederaan atau bahaya tercekik kepada murid prasekolah.</w:t>
      </w:r>
    </w:p>
    <w:p>
      <w:r>
        <w:rPr>
          <w:b/>
        </w:rPr>
        <w:t>RUJUKAN:</w:t>
      </w:r>
    </w:p>
    <w:sectPr w:rsidR="00C416D2" w:rsidRPr="00034781" w:rsidSect="00F34C03">
      <w:headerReference w:type="default" r:id="rId8"/>
      <w:footerReference w:type="default" r:id="rId11"/>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Muka surat </w:t>
    </w:r>
    <w:r>
      <w:fldChar w:fldCharType="begin"/>
      <w:instrText xml:space="preserve">PAGE</w:instrText>
      <w:fldChar w:fldCharType="end"/>
    </w:r>
    <w:r>
      <w:rPr>
        <w:rFonts w:ascii="Arial" w:hAnsi="Arial"/>
        <w:sz w:val="18"/>
      </w:rPr>
      <w:t xml:space="preserve"> / </w:t>
    </w:r>
    <w: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jc w:val="right"/>
    </w:pPr>
    <w:r>
      <w:rPr>
        <w:rFonts w:ascii="Arial" w:hAnsi="Arial"/>
        <w:sz w:val="18"/>
      </w:rPr>
      <w:t>P851-002-4:2025-C03/NP(3/4)</w:t>
    </w: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pPr>
      <w:spacing w:line="276" w:lineRule="auto" w:after="120"/>
    </w:pPr>
    <w:rPr>
      <w:rFonts w:ascii="Arial" w:eastAsia="Arial" w:hAnsi="Arial"/>
      <w:sz w:val="22"/>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