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P851-002-4:2025-C04-W01 / Assess pupil's behaviour and attitude</w:t>
            </w:r>
          </w:p>
          <w:p>
            <w:r>
              <w:t>P851-002-4:2025-C04-W02 / Prepare pupil's assessment activity</w:t>
            </w:r>
          </w:p>
          <w:p>
            <w:r>
              <w:t>P851-002-4:2025-C04-W03 / Execute observation of pupil's assessment</w:t>
            </w:r>
          </w:p>
          <w:p>
            <w:r>
              <w:t>P851-002-4:2025-C04-W04 / Develop pupil's progress report</w:t>
            </w:r>
          </w:p>
          <w:p>
            <w:r>
              <w:rPr>
                <w:b/>
              </w:rP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P851-002-4:2025-C04/NP(5/5)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P11</w:t>
      </w:r>
    </w:p>
    <w:p>
      <w:r>
        <w:rPr>
          <w:b/>
        </w:rPr>
        <w:t>JAM PENGETAHUAN:</w:t>
      </w:r>
    </w:p>
    <w:p>
      <w:r>
        <w:t>16.8 j (168 j x 10% pemberat WA)</w:t>
      </w:r>
    </w:p>
    <w:p/>
    <w:p>
      <w:r>
        <w:rPr>
          <w:b/>
        </w:rPr>
        <w:t>TAJUK:</w:t>
      </w:r>
    </w:p>
    <w:p>
      <w:r>
        <w:t>Menyampaikan Hasil Pentaksiran Murid Prasekolah (Presenting Pupil's Assessment Outcome)</w:t>
      </w:r>
    </w:p>
    <w:p/>
    <w:p>
      <w:r>
        <w:rPr>
          <w:b/>
        </w:rPr>
        <w:t>TUJUAN:</w:t>
      </w:r>
    </w:p>
    <w:p>
      <w:r>
        <w:t>Nota Pembelajaran ini bertujuan untuk membimbing Bakat memahami dan menguasai proses menyampaikan hasil pentaksiran murid prasekolah kepada ibu bapa dan pihak berkepentingan, merangkumi komunikasi berkesan, etika kerahsiaan, serta jenis teknik sokongan penambahbaikan, kerana penyampaian hasil pentaksiran yang profesional dan sensitif memperkukuhkan hubungan kerjasama antara tadika dan ibu bapa demi kesejahteraan murid.</w:t>
      </w:r>
    </w:p>
    <w:p>
      <w:pPr>
        <w:keepNext/>
      </w:pPr>
      <w:r>
        <w:rPr>
          <w:b/>
          <w:sz w:val="24"/>
        </w:rPr>
        <w:t>Kandungan nota ini:</w:t>
      </w:r>
    </w:p>
    <w:p/>
    <w:p>
      <w:pPr>
        <w:pStyle w:val="ListParagraph"/>
      </w:pPr>
      <w:r>
        <w:t>• Bab 1: Effective Communication</w:t>
      </w:r>
    </w:p>
    <w:p/>
    <w:p>
      <w:pPr>
        <w:pStyle w:val="ListParagraph"/>
      </w:pPr>
      <w:r>
        <w:t>• Bab 2: Ethics of Confidentiality</w:t>
      </w:r>
    </w:p>
    <w:p/>
    <w:p>
      <w:pPr>
        <w:pStyle w:val="ListParagraph"/>
      </w:pPr>
      <w:r>
        <w:t>• Bab 3: Type of Improvement Support Technique</w:t>
      </w:r>
    </w:p>
    <w:p/>
    <w:p/>
    <w:p>
      <w:r>
        <w:rPr>
          <w:b/>
        </w:rPr>
        <w:t>PENERANGAN:</w:t>
      </w:r>
    </w:p>
    <w:p>
      <w:pPr>
        <w:pageBreakBefore/>
        <w:shd w:val="clear" w:color="auto" w:fill="D9D9D9"/>
      </w:pPr>
      <w:r>
        <w:rPr>
          <w:rFonts w:ascii="Arial" w:hAnsi="Arial"/>
          <w:b/>
          <w:sz w:val="28"/>
        </w:rPr>
        <w:t>Bab 1: Effective Communication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asas teori komunikasi berkesan.</w:t>
            </w:r>
          </w:p>
          <w:p/>
          <w:p>
            <w:r>
              <w:rPr>
                <w:rFonts w:ascii="Arial" w:hAnsi="Arial"/>
                <w:sz w:val="22"/>
              </w:rPr>
              <w:t>• Membezakan komunikasi verbal dan bukan verbal.</w:t>
            </w:r>
          </w:p>
          <w:p/>
          <w:p>
            <w:r>
              <w:rPr>
                <w:rFonts w:ascii="Arial" w:hAnsi="Arial"/>
                <w:sz w:val="22"/>
              </w:rPr>
              <w:t>• Mengaplikasikan kemahiran mendengar aktif dan cara bertutur yang sesuai semasa sesi dengan ibu bapa.</w:t>
            </w:r>
          </w:p>
        </w:tc>
      </w:tr>
    </w:tbl>
    <w:p>
      <w:pPr>
        <w:keepNext/>
      </w:pPr>
      <w:r>
        <w:rPr>
          <w:b/>
          <w:sz w:val="24"/>
        </w:rPr>
        <w:t>1. Introduction to Basic Communication Theory</w:t>
      </w:r>
    </w:p>
    <w:p>
      <w:r>
        <w:t>Komunikasi berkesan melibatkan penghantar (guru), mesej (hasil pentaksiran) dan penerima (ibu bapa); halangan seperti jargon teknikal atau nada defensif boleh menyebabkan mesej tidak sampai dengan tepat. Guru perlu menyesuaikan cara penyampaian mengikut latar belakang ibu bapa — contohnya menggunakan bahasa yang lebih mudah bagi ibu bapa yang kurang biasa dengan istilah pendidikan awal kanak-kanak.</w:t>
      </w:r>
    </w:p>
    <w:p>
      <w:pPr>
        <w:keepNext/>
      </w:pPr>
      <w:r>
        <w:rPr>
          <w:b/>
          <w:sz w:val="24"/>
        </w:rPr>
        <w:t>2. Verbal dan Nonverbal Communication</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Jenis</w:t>
            </w:r>
          </w:p>
        </w:tc>
        <w:tc>
          <w:tcPr>
            <w:tcW w:type="dxa" w:w="4656"/>
            <w:shd w:val="clear" w:color="auto" w:fill="D9D9D9"/>
          </w:tcPr>
          <w:p>
            <w:r>
              <w:rPr>
                <w:rFonts w:ascii="Arial" w:hAnsi="Arial"/>
                <w:b/>
                <w:sz w:val="20"/>
              </w:rPr>
              <w:t>Contoh</w:t>
            </w:r>
          </w:p>
        </w:tc>
      </w:tr>
      <w:tr>
        <w:tc>
          <w:tcPr>
            <w:tcW w:type="dxa" w:w="4656"/>
          </w:tcPr>
          <w:p>
            <w:r>
              <w:rPr>
                <w:rFonts w:ascii="Arial" w:hAnsi="Arial"/>
                <w:sz w:val="20"/>
              </w:rPr>
              <w:t>Verbal</w:t>
            </w:r>
          </w:p>
        </w:tc>
        <w:tc>
          <w:tcPr>
            <w:tcW w:type="dxa" w:w="4656"/>
          </w:tcPr>
          <w:p>
            <w:r>
              <w:rPr>
                <w:rFonts w:ascii="Arial" w:hAnsi="Arial"/>
                <w:sz w:val="20"/>
              </w:rPr>
              <w:t>Nada suara tenang, pemilihan perkataan positif</w:t>
            </w:r>
          </w:p>
        </w:tc>
      </w:tr>
      <w:tr>
        <w:tc>
          <w:tcPr>
            <w:tcW w:type="dxa" w:w="4656"/>
          </w:tcPr>
          <w:p>
            <w:r>
              <w:rPr>
                <w:rFonts w:ascii="Arial" w:hAnsi="Arial"/>
                <w:sz w:val="20"/>
              </w:rPr>
              <w:t>Nonverbal</w:t>
            </w:r>
          </w:p>
        </w:tc>
        <w:tc>
          <w:tcPr>
            <w:tcW w:type="dxa" w:w="4656"/>
          </w:tcPr>
          <w:p>
            <w:r>
              <w:rPr>
                <w:rFonts w:ascii="Arial" w:hAnsi="Arial"/>
                <w:sz w:val="20"/>
              </w:rPr>
              <w:t>Senyuman, kontak mata, postur terbuka semasa sesi</w:t>
            </w:r>
          </w:p>
        </w:tc>
      </w:tr>
    </w:tbl>
    <w:p>
      <w:pPr>
        <w:keepNext/>
      </w:pPr>
      <w:r>
        <w:rPr>
          <w:b/>
          <w:sz w:val="24"/>
        </w:rPr>
        <w:t>3. Active Listening dan Speaking Manner</w:t>
      </w:r>
    </w:p>
    <w:p>
      <w:r>
        <w:t>Mendengar aktif bermaksud memberi tumpuan penuh kepada kebimbangan ibu bapa tanpa memotong percakapan, mengesahkan pemahaman ("jadi kebimbangan puan ialah…"), dan bertutur dengan nada hormat serta jelas. Teknik ini membantu ibu bapa berasa didengari dan lebih terbuka untuk berkongsi maklumat tambahan tentang anak mereka di rumah.</w:t>
      </w:r>
    </w:p>
    <w:p>
      <w:pPr>
        <w:keepNext/>
      </w:pPr>
      <w:r>
        <w:rPr>
          <w:b/>
          <w:sz w:val="24"/>
        </w:rPr>
        <w:t>4. Contoh Amalan</w:t>
      </w:r>
    </w:p>
    <w:p>
      <w:r>
        <w:t>Semasa sesi mesyuarat ibu bapa, guru mengamalkan komunikasi dua hala — menyampaikan hasil pentaksiran terlebih dahulu secara ringkas dan positif, kemudian memberi ruang kepada ibu bapa untuk bertanya atau berkongsi pemerhatian mereka sendiri sebelum membincangkan langkah seterusnya bersama-sama.</w:t>
      </w:r>
    </w:p>
    <w:p>
      <w:pPr>
        <w:keepNext/>
      </w:pPr>
      <w:r>
        <w:rPr>
          <w:b/>
          <w:sz w:val="24"/>
        </w:rPr>
        <w:t>5. Model Asas Komunikasi: Penghantar–Mesej–Penerima–Maklum Balas</w:t>
      </w:r>
    </w:p>
    <w:p>
      <w:r>
        <w:t>Teori komunikasi asas (model penghantar-mesej-penerima, atau *sender-receiver-feedback model*) menerangkan bahawa komunikasi berkesan bukan sekadar "bercakap", tetapi satu proses kitaran empat elemen:</w:t>
      </w:r>
    </w:p>
    <w:p/>
    <w:p>
      <w:pPr>
        <w:pStyle w:val="ListParagraph"/>
      </w:pPr>
      <w:r>
        <w:t>Penghantar (Sender) — guru yang mengekod (encode) hasil pentaksiran murid menjadi mesej yang boleh difahami.</w:t>
      </w:r>
    </w:p>
    <w:p/>
    <w:p>
      <w:pPr>
        <w:pStyle w:val="ListParagraph"/>
      </w:pPr>
      <w:r>
        <w:t>Mesej (Message) — kandungan sebenar, iaitu hasil pentaksiran, disokong oleh contoh konkrit (contoh kerja murid, nota pemerhatian).</w:t>
      </w:r>
    </w:p>
    <w:p/>
    <w:p>
      <w:pPr>
        <w:pStyle w:val="ListParagraph"/>
      </w:pPr>
      <w:r>
        <w:t>Saluran (Channel) — cara mesej disampaikan: bertulis (laporan/slip), lisan (sesi mesyuarat), atau gabungan kedua-dua.</w:t>
      </w:r>
    </w:p>
    <w:p/>
    <w:p>
      <w:pPr>
        <w:pStyle w:val="ListParagraph"/>
      </w:pPr>
      <w:r>
        <w:t>Penerima (Receiver) — ibu bapa, yang mentafsir (decode) mesej berdasarkan latar belakang, emosi dan pengalaman mereka sendiri.</w:t>
      </w:r>
    </w:p>
    <w:p/>
    <w:p>
      <w:pPr>
        <w:pStyle w:val="ListParagraph"/>
      </w:pPr>
      <w:r>
        <w:t>Maklum Balas (Feedback) — tindak balas ibu bapa (soalan, ekspresi wajah, persetujuan) yang memberitahu guru sama ada mesej telah difahami dengan tepat.</w:t>
      </w:r>
    </w:p>
    <w:p>
      <w:r>
        <w:t>Halangan (*noise*) boleh berlaku pada mana-mana peringkat: jargon teknikal pendidikan awal kanak-kanak yang tidak difahami ibu bapa, gangguan persekitaran (bunyi bising, tempat tidak selesa), atau halangan emosi (ibu bapa berasa defensif apabila mendengar "kelemahan" anak mereka). Guru yang mahir mengenal pasti halangan ini dan menyesuaikan cara penyampaian — contohnya menggunakan istilah mudah dan analogi harian berbanding istilah teknikal seperti "domain psikomotor halus", digantikan dengan "kemahiran menggunakan jari seperti memegang pensel dan menggunting".</w:t>
      </w:r>
    </w:p>
    <w:p>
      <w:pPr>
        <w:keepNext/>
      </w:pPr>
      <w:r>
        <w:rPr>
          <w:b/>
          <w:sz w:val="24"/>
        </w:rPr>
        <w:t>6. Ciri-Ciri Mesej yang Berkesan</w:t>
      </w:r>
    </w:p>
    <w:p>
      <w:r>
        <w:t>Mesej hasil pentaksiran yang disampaikan kepada ibu bapa perlu mempunyai ciri berikut:</w:t>
      </w:r>
    </w:p>
    <w:p/>
    <w:p>
      <w:pPr>
        <w:pStyle w:val="ListParagraph"/>
      </w:pPr>
      <w:r>
        <w:t>• Spesifik — bukan "anak awak kurang fokus", tetapi "semasa aktiviti kumpulan pagi, Ahmad memerlukan bimbingan tambahan untuk kekal pada satu tugasan selama lebih 5 minit".</w:t>
      </w:r>
    </w:p>
    <w:p/>
    <w:p>
      <w:pPr>
        <w:pStyle w:val="ListParagraph"/>
      </w:pPr>
      <w:r>
        <w:t>• Berimbang — mulakan dengan kekuatan murid sebelum membincangkan bidang penambahbaikan (teknik *sandwich* — positif, isu, positif/tindakan).</w:t>
      </w:r>
    </w:p>
    <w:p/>
    <w:p>
      <w:pPr>
        <w:pStyle w:val="ListParagraph"/>
      </w:pPr>
      <w:r>
        <w:t>• Berasaskan bukti — merujuk kepada nota pemerhatian, senarai semak atau sampel kerja sebenar, bukan tanggapan umum.</w:t>
      </w:r>
    </w:p>
    <w:p/>
    <w:p>
      <w:pPr>
        <w:pStyle w:val="ListParagraph"/>
      </w:pPr>
      <w:r>
        <w:t>• Boleh bertindak — disertakan cadangan konkrit yang ibu bapa boleh lakukan, bukan sekadar melaporkan masalah.</w:t>
      </w:r>
    </w:p>
    <w:p>
      <w:pPr>
        <w:keepNext/>
      </w:pPr>
      <w:r>
        <w:rPr>
          <w:b/>
          <w:sz w:val="24"/>
        </w:rPr>
        <w:t>7. Prosedur Menyediakan dan Menyampaikan Maklum Balas Pentaksiran</w:t>
      </w:r>
    </w:p>
    <w:p>
      <w:r>
        <w:t>Langkah berikut membantu guru menyediakan sesi komunikasi hasil pentaksiran yang tersusun:</w:t>
      </w:r>
    </w:p>
    <w:p/>
    <w:p>
      <w:pPr>
        <w:pStyle w:val="ListParagraph"/>
      </w:pPr>
      <w:r>
        <w:t>Semak semula rekod pentaksiran murid (nota pemerhatian, senarai semak, sampel kerja) sekurang-kurangnya sehari sebelum sesi.</w:t>
      </w:r>
    </w:p>
    <w:p/>
    <w:p>
      <w:pPr>
        <w:pStyle w:val="ListParagraph"/>
      </w:pPr>
      <w:r>
        <w:t>Kenal pasti 2–3 kekuatan utama dan 1–2 bidang penambahbaikan yang paling relevan — elakkan membebankan ibu bapa dengan senarai panjang.</w:t>
      </w:r>
    </w:p>
    <w:p/>
    <w:p>
      <w:pPr>
        <w:pStyle w:val="ListParagraph"/>
      </w:pPr>
      <w:r>
        <w:t>Sediakan draf mesej bertulis ringkas (untuk laporan/slip) menggunakan bahasa positif dan mudah difahami.</w:t>
      </w:r>
    </w:p>
    <w:p/>
    <w:p>
      <w:pPr>
        <w:pStyle w:val="ListParagraph"/>
      </w:pPr>
      <w:r>
        <w:t>Rancang struktur sesi lisan: mula dengan salam mesra, kongsi kekuatan, kongsi bidang penambahbaikan, minta pandangan ibu bapa, cadangkan langkah seterusnya, tutup dengan ringkasan dan terima kasih.</w:t>
      </w:r>
    </w:p>
    <w:p/>
    <w:p>
      <w:pPr>
        <w:pStyle w:val="ListParagraph"/>
      </w:pPr>
      <w:r>
        <w:t>Sediakan ruang untuk soalan ibu bapa dan amalkan mendengar aktif sepanjang sesi.</w:t>
      </w:r>
    </w:p>
    <w:p/>
    <w:p>
      <w:pPr>
        <w:pStyle w:val="ListParagraph"/>
      </w:pPr>
      <w:r>
        <w:t>Rekodkan ringkasan perbincangan selepas sesi untuk susulan.</w:t>
      </w:r>
    </w:p>
    <w:p>
      <w:pPr>
        <w:keepNext/>
      </w:pPr>
      <w:r>
        <w:rPr>
          <w:b/>
          <w:sz w:val="24"/>
        </w:rPr>
        <w:t>8. Jadual Perbandingan Isyarat Verbal dan Bukan Verbal</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Aspek</w:t>
            </w:r>
          </w:p>
        </w:tc>
        <w:tc>
          <w:tcPr>
            <w:tcW w:type="dxa" w:w="2328"/>
            <w:shd w:val="clear" w:color="auto" w:fill="D9D9D9"/>
          </w:tcPr>
          <w:p>
            <w:r>
              <w:rPr>
                <w:rFonts w:ascii="Arial" w:hAnsi="Arial"/>
                <w:b/>
                <w:sz w:val="20"/>
              </w:rPr>
              <w:t>Verbal</w:t>
            </w:r>
          </w:p>
        </w:tc>
        <w:tc>
          <w:tcPr>
            <w:tcW w:type="dxa" w:w="2328"/>
            <w:shd w:val="clear" w:color="auto" w:fill="D9D9D9"/>
          </w:tcPr>
          <w:p>
            <w:r>
              <w:rPr>
                <w:rFonts w:ascii="Arial" w:hAnsi="Arial"/>
                <w:b/>
                <w:sz w:val="20"/>
              </w:rPr>
              <w:t>Bukan Verbal</w:t>
            </w:r>
          </w:p>
        </w:tc>
        <w:tc>
          <w:tcPr>
            <w:tcW w:type="dxa" w:w="2328"/>
            <w:shd w:val="clear" w:color="auto" w:fill="D9D9D9"/>
          </w:tcPr>
          <w:p>
            <w:r>
              <w:rPr>
                <w:rFonts w:ascii="Arial" w:hAnsi="Arial"/>
                <w:b/>
                <w:sz w:val="20"/>
              </w:rPr>
              <w:t>Kesan Jika Tidak Sepadan</w:t>
            </w:r>
          </w:p>
        </w:tc>
      </w:tr>
      <w:tr>
        <w:tc>
          <w:tcPr>
            <w:tcW w:type="dxa" w:w="2328"/>
          </w:tcPr>
          <w:p>
            <w:r>
              <w:rPr>
                <w:rFonts w:ascii="Arial" w:hAnsi="Arial"/>
                <w:sz w:val="20"/>
              </w:rPr>
              <w:t>Nada suara</w:t>
            </w:r>
          </w:p>
        </w:tc>
        <w:tc>
          <w:tcPr>
            <w:tcW w:type="dxa" w:w="2328"/>
          </w:tcPr>
          <w:p>
            <w:r>
              <w:rPr>
                <w:rFonts w:ascii="Arial" w:hAnsi="Arial"/>
                <w:sz w:val="20"/>
              </w:rPr>
              <w:t>Tenang, hormat, tidak menghakimi</w:t>
            </w:r>
          </w:p>
        </w:tc>
        <w:tc>
          <w:tcPr>
            <w:tcW w:type="dxa" w:w="2328"/>
          </w:tcPr>
          <w:p>
            <w:r>
              <w:rPr>
                <w:rFonts w:ascii="Arial" w:hAnsi="Arial"/>
                <w:sz w:val="20"/>
              </w:rPr>
              <w:t>—</w:t>
            </w:r>
          </w:p>
        </w:tc>
        <w:tc>
          <w:tcPr>
            <w:tcW w:type="dxa" w:w="2328"/>
          </w:tcPr>
          <w:p>
            <w:r>
              <w:rPr>
                <w:rFonts w:ascii="Arial" w:hAnsi="Arial"/>
                <w:sz w:val="20"/>
              </w:rPr>
              <w:t>Nada tajam walaupun kata-kata positif menimbulkan kekeliruan</w:t>
            </w:r>
          </w:p>
        </w:tc>
      </w:tr>
      <w:tr>
        <w:tc>
          <w:tcPr>
            <w:tcW w:type="dxa" w:w="2328"/>
          </w:tcPr>
          <w:p>
            <w:r>
              <w:rPr>
                <w:rFonts w:ascii="Arial" w:hAnsi="Arial"/>
                <w:sz w:val="20"/>
              </w:rPr>
              <w:t>Pilihan perkataan</w:t>
            </w:r>
          </w:p>
        </w:tc>
        <w:tc>
          <w:tcPr>
            <w:tcW w:type="dxa" w:w="2328"/>
          </w:tcPr>
          <w:p>
            <w:r>
              <w:rPr>
                <w:rFonts w:ascii="Arial" w:hAnsi="Arial"/>
                <w:sz w:val="20"/>
              </w:rPr>
              <w:t>Positif, spesifik, berasaskan bukti</w:t>
            </w:r>
          </w:p>
        </w:tc>
        <w:tc>
          <w:tcPr>
            <w:tcW w:type="dxa" w:w="2328"/>
          </w:tcPr>
          <w:p>
            <w:r>
              <w:rPr>
                <w:rFonts w:ascii="Arial" w:hAnsi="Arial"/>
                <w:sz w:val="20"/>
              </w:rPr>
              <w:t>—</w:t>
            </w:r>
          </w:p>
        </w:tc>
        <w:tc>
          <w:tcPr>
            <w:tcW w:type="dxa" w:w="2328"/>
          </w:tcPr>
          <w:p>
            <w:r>
              <w:rPr>
                <w:rFonts w:ascii="Arial" w:hAnsi="Arial"/>
                <w:sz w:val="20"/>
              </w:rPr>
              <w:t>Perkataan negatif ("lemah", "malas") menjejaskan hubungan</w:t>
            </w:r>
          </w:p>
        </w:tc>
      </w:tr>
      <w:tr>
        <w:tc>
          <w:tcPr>
            <w:tcW w:type="dxa" w:w="2328"/>
          </w:tcPr>
          <w:p>
            <w:r>
              <w:rPr>
                <w:rFonts w:ascii="Arial" w:hAnsi="Arial"/>
                <w:sz w:val="20"/>
              </w:rPr>
              <w:t>Ekspresi wajah</w:t>
            </w:r>
          </w:p>
        </w:tc>
        <w:tc>
          <w:tcPr>
            <w:tcW w:type="dxa" w:w="2328"/>
          </w:tcPr>
          <w:p>
            <w:r>
              <w:rPr>
                <w:rFonts w:ascii="Arial" w:hAnsi="Arial"/>
                <w:sz w:val="20"/>
              </w:rPr>
              <w:t>—</w:t>
            </w:r>
          </w:p>
        </w:tc>
        <w:tc>
          <w:tcPr>
            <w:tcW w:type="dxa" w:w="2328"/>
          </w:tcPr>
          <w:p>
            <w:r>
              <w:rPr>
                <w:rFonts w:ascii="Arial" w:hAnsi="Arial"/>
                <w:sz w:val="20"/>
              </w:rPr>
              <w:t>Senyuman, dahi tidak berkerut</w:t>
            </w:r>
          </w:p>
        </w:tc>
        <w:tc>
          <w:tcPr>
            <w:tcW w:type="dxa" w:w="2328"/>
          </w:tcPr>
          <w:p>
            <w:r>
              <w:rPr>
                <w:rFonts w:ascii="Arial" w:hAnsi="Arial"/>
                <w:sz w:val="20"/>
              </w:rPr>
              <w:t>Wajah tegang semasa berkata "semuanya baik" mencetuskan syak</w:t>
            </w:r>
          </w:p>
        </w:tc>
      </w:tr>
      <w:tr>
        <w:tc>
          <w:tcPr>
            <w:tcW w:type="dxa" w:w="2328"/>
          </w:tcPr>
          <w:p>
            <w:r>
              <w:rPr>
                <w:rFonts w:ascii="Arial" w:hAnsi="Arial"/>
                <w:sz w:val="20"/>
              </w:rPr>
              <w:t>Kontak mata</w:t>
            </w:r>
          </w:p>
        </w:tc>
        <w:tc>
          <w:tcPr>
            <w:tcW w:type="dxa" w:w="2328"/>
          </w:tcPr>
          <w:p>
            <w:r>
              <w:rPr>
                <w:rFonts w:ascii="Arial" w:hAnsi="Arial"/>
                <w:sz w:val="20"/>
              </w:rPr>
              <w:t>—</w:t>
            </w:r>
          </w:p>
        </w:tc>
        <w:tc>
          <w:tcPr>
            <w:tcW w:type="dxa" w:w="2328"/>
          </w:tcPr>
          <w:p>
            <w:r>
              <w:rPr>
                <w:rFonts w:ascii="Arial" w:hAnsi="Arial"/>
                <w:sz w:val="20"/>
              </w:rPr>
              <w:t>Konsisten, tidak menakutkan</w:t>
            </w:r>
          </w:p>
        </w:tc>
        <w:tc>
          <w:tcPr>
            <w:tcW w:type="dxa" w:w="2328"/>
          </w:tcPr>
          <w:p>
            <w:r>
              <w:rPr>
                <w:rFonts w:ascii="Arial" w:hAnsi="Arial"/>
                <w:sz w:val="20"/>
              </w:rPr>
              <w:t>Elak kontak mata dianggap tidak jujur/tidak yakin</w:t>
            </w:r>
          </w:p>
        </w:tc>
      </w:tr>
      <w:tr>
        <w:tc>
          <w:tcPr>
            <w:tcW w:type="dxa" w:w="2328"/>
          </w:tcPr>
          <w:p>
            <w:r>
              <w:rPr>
                <w:rFonts w:ascii="Arial" w:hAnsi="Arial"/>
                <w:sz w:val="20"/>
              </w:rPr>
              <w:t>Postur badan</w:t>
            </w:r>
          </w:p>
        </w:tc>
        <w:tc>
          <w:tcPr>
            <w:tcW w:type="dxa" w:w="2328"/>
          </w:tcPr>
          <w:p>
            <w:r>
              <w:rPr>
                <w:rFonts w:ascii="Arial" w:hAnsi="Arial"/>
                <w:sz w:val="20"/>
              </w:rPr>
              <w:t>—</w:t>
            </w:r>
          </w:p>
        </w:tc>
        <w:tc>
          <w:tcPr>
            <w:tcW w:type="dxa" w:w="2328"/>
          </w:tcPr>
          <w:p>
            <w:r>
              <w:rPr>
                <w:rFonts w:ascii="Arial" w:hAnsi="Arial"/>
                <w:sz w:val="20"/>
              </w:rPr>
              <w:t>Terbuka, condong sedikit ke hadapan</w:t>
            </w:r>
          </w:p>
        </w:tc>
        <w:tc>
          <w:tcPr>
            <w:tcW w:type="dxa" w:w="2328"/>
          </w:tcPr>
          <w:p>
            <w:r>
              <w:rPr>
                <w:rFonts w:ascii="Arial" w:hAnsi="Arial"/>
                <w:sz w:val="20"/>
              </w:rPr>
              <w:t>Lengan bersilang dianggap defensif/tidak mesra</w:t>
            </w:r>
          </w:p>
        </w:tc>
      </w:tr>
      <w:tr>
        <w:tc>
          <w:tcPr>
            <w:tcW w:type="dxa" w:w="2328"/>
          </w:tcPr>
          <w:p>
            <w:r>
              <w:rPr>
                <w:rFonts w:ascii="Arial" w:hAnsi="Arial"/>
                <w:sz w:val="20"/>
              </w:rPr>
              <w:t>Jarak fizikal</w:t>
            </w:r>
          </w:p>
        </w:tc>
        <w:tc>
          <w:tcPr>
            <w:tcW w:type="dxa" w:w="2328"/>
          </w:tcPr>
          <w:p>
            <w:r>
              <w:rPr>
                <w:rFonts w:ascii="Arial" w:hAnsi="Arial"/>
                <w:sz w:val="20"/>
              </w:rPr>
              <w:t>—</w:t>
            </w:r>
          </w:p>
        </w:tc>
        <w:tc>
          <w:tcPr>
            <w:tcW w:type="dxa" w:w="2328"/>
          </w:tcPr>
          <w:p>
            <w:r>
              <w:rPr>
                <w:rFonts w:ascii="Arial" w:hAnsi="Arial"/>
                <w:sz w:val="20"/>
              </w:rPr>
              <w:t>Sesuai budaya, tidak terlalu dekat/jauh</w:t>
            </w:r>
          </w:p>
        </w:tc>
        <w:tc>
          <w:tcPr>
            <w:tcW w:type="dxa" w:w="2328"/>
          </w:tcPr>
          <w:p>
            <w:r>
              <w:rPr>
                <w:rFonts w:ascii="Arial" w:hAnsi="Arial"/>
                <w:sz w:val="20"/>
              </w:rPr>
              <w:t>Jarak tidak sesuai boleh menimbulkan rasa tidak selesa</w:t>
            </w:r>
          </w:p>
        </w:tc>
      </w:tr>
    </w:tbl>
    <w:p>
      <w:pPr>
        <w:keepNext/>
      </w:pPr>
      <w:r>
        <w:rPr>
          <w:b/>
          <w:sz w:val="24"/>
        </w:rPr>
        <w:t>9. Jadual Tahap Kemahiran Mendengar Aktif</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Tahap</w:t>
            </w:r>
          </w:p>
        </w:tc>
        <w:tc>
          <w:tcPr>
            <w:tcW w:type="dxa" w:w="3104"/>
            <w:shd w:val="clear" w:color="auto" w:fill="D9D9D9"/>
          </w:tcPr>
          <w:p>
            <w:r>
              <w:rPr>
                <w:rFonts w:ascii="Arial" w:hAnsi="Arial"/>
                <w:b/>
                <w:sz w:val="20"/>
              </w:rPr>
              <w:t>Ciri</w:t>
            </w:r>
          </w:p>
        </w:tc>
        <w:tc>
          <w:tcPr>
            <w:tcW w:type="dxa" w:w="3104"/>
            <w:shd w:val="clear" w:color="auto" w:fill="D9D9D9"/>
          </w:tcPr>
          <w:p>
            <w:r>
              <w:rPr>
                <w:rFonts w:ascii="Arial" w:hAnsi="Arial"/>
                <w:b/>
                <w:sz w:val="20"/>
              </w:rPr>
              <w:t>Contoh Ayat/Tindakan</w:t>
            </w:r>
          </w:p>
        </w:tc>
      </w:tr>
      <w:tr>
        <w:tc>
          <w:tcPr>
            <w:tcW w:type="dxa" w:w="3104"/>
          </w:tcPr>
          <w:p>
            <w:r>
              <w:rPr>
                <w:rFonts w:ascii="Arial" w:hAnsi="Arial"/>
                <w:sz w:val="20"/>
              </w:rPr>
              <w:t>Rendah</w:t>
            </w:r>
          </w:p>
        </w:tc>
        <w:tc>
          <w:tcPr>
            <w:tcW w:type="dxa" w:w="3104"/>
          </w:tcPr>
          <w:p>
            <w:r>
              <w:rPr>
                <w:rFonts w:ascii="Arial" w:hAnsi="Arial"/>
                <w:sz w:val="20"/>
              </w:rPr>
              <w:t>Memotong percakapan, memberi nasihat segera</w:t>
            </w:r>
          </w:p>
        </w:tc>
        <w:tc>
          <w:tcPr>
            <w:tcW w:type="dxa" w:w="3104"/>
          </w:tcPr>
          <w:p>
            <w:r>
              <w:rPr>
                <w:rFonts w:ascii="Arial" w:hAnsi="Arial"/>
                <w:sz w:val="20"/>
              </w:rPr>
              <w:t>"Ala, itu biasa je, jangan risau" (tanpa dengar penuh)</w:t>
            </w:r>
          </w:p>
        </w:tc>
      </w:tr>
      <w:tr>
        <w:tc>
          <w:tcPr>
            <w:tcW w:type="dxa" w:w="3104"/>
          </w:tcPr>
          <w:p>
            <w:r>
              <w:rPr>
                <w:rFonts w:ascii="Arial" w:hAnsi="Arial"/>
                <w:sz w:val="20"/>
              </w:rPr>
              <w:t>Sederhana</w:t>
            </w:r>
          </w:p>
        </w:tc>
        <w:tc>
          <w:tcPr>
            <w:tcW w:type="dxa" w:w="3104"/>
          </w:tcPr>
          <w:p>
            <w:r>
              <w:rPr>
                <w:rFonts w:ascii="Arial" w:hAnsi="Arial"/>
                <w:sz w:val="20"/>
              </w:rPr>
              <w:t>Mendengar tanpa memotong, tetapi tiada pengesahan</w:t>
            </w:r>
          </w:p>
        </w:tc>
        <w:tc>
          <w:tcPr>
            <w:tcW w:type="dxa" w:w="3104"/>
          </w:tcPr>
          <w:p>
            <w:r>
              <w:rPr>
                <w:rFonts w:ascii="Arial" w:hAnsi="Arial"/>
                <w:sz w:val="20"/>
              </w:rPr>
              <w:t>Diam sahaja, mengangguk tanpa respons lanjut</w:t>
            </w:r>
          </w:p>
        </w:tc>
      </w:tr>
      <w:tr>
        <w:tc>
          <w:tcPr>
            <w:tcW w:type="dxa" w:w="3104"/>
          </w:tcPr>
          <w:p>
            <w:r>
              <w:rPr>
                <w:rFonts w:ascii="Arial" w:hAnsi="Arial"/>
                <w:sz w:val="20"/>
              </w:rPr>
              <w:t>Tinggi</w:t>
            </w:r>
          </w:p>
        </w:tc>
        <w:tc>
          <w:tcPr>
            <w:tcW w:type="dxa" w:w="3104"/>
          </w:tcPr>
          <w:p>
            <w:r>
              <w:rPr>
                <w:rFonts w:ascii="Arial" w:hAnsi="Arial"/>
                <w:sz w:val="20"/>
              </w:rPr>
              <w:t>Mengesahkan pemahaman, bertanya soalan lanjut, refleksi emosi</w:t>
            </w:r>
          </w:p>
        </w:tc>
        <w:tc>
          <w:tcPr>
            <w:tcW w:type="dxa" w:w="3104"/>
          </w:tcPr>
          <w:p>
            <w:r>
              <w:rPr>
                <w:rFonts w:ascii="Arial" w:hAnsi="Arial"/>
                <w:sz w:val="20"/>
              </w:rPr>
              <w:t>"Jadi puan risau tentang cara Ahmad berinteraksi dengan rakan sebaya di rumah?"</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Kajian Kes Tadika: Ibu Bapa Murid A</w:t>
            </w:r>
          </w:p>
          <w:p>
            <w:r>
              <w:rPr>
                <w:rFonts w:ascii="Arial" w:hAnsi="Arial"/>
                <w:sz w:val="22"/>
              </w:rPr>
              <w:t>Semasa sesi mesyuarat hasil pentaksiran suku tahun, ibu bapa Murid A (5 tahun) kelihatan bimbang apabila guru menyebut anak mereka "memerlukan sokongan tambahan dalam kemahiran bahasa". Guru menggunakan teknik mendengar aktif — berhenti sebentar, mengekalkan kontak mata, dan berkata, "Saya nampak puan agak risau. Boleh kongsi apa yang puan perhatikan di rumah?" Ibu bapa kemudian menjelaskan bahawa Murid A jarang bercakap dengan orang dewasa di rumah kerana kedua ibu bapa bekerja syif dan dijaga oleh pembantu rumah yang tidak fasih berbahasa Melayu. Dengan maklumat ini, guru dapat mencadangkan aktiviti bahasa yang lebih sesuai dengan konteks keluarga (rujuk Bab 3), berbanding cadangan generik yang tidak mengambil kira realiti rumah tangga murid tersebut.</w:t>
            </w:r>
          </w:p>
        </w:tc>
      </w:tr>
    </w:tbl>
    <w:p>
      <w:pPr>
        <w:keepNext/>
      </w:pPr>
      <w:r>
        <w:rPr>
          <w:b/>
          <w:sz w:val="24"/>
        </w:rPr>
        <w:t>11.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Menggunakan jargon teknikal (contoh: "domain kognitif", "psikomotor halus") tanpa penjelasan</w:t>
            </w:r>
          </w:p>
        </w:tc>
        <w:tc>
          <w:tcPr>
            <w:tcW w:type="dxa" w:w="3104"/>
          </w:tcPr>
          <w:p>
            <w:r>
              <w:rPr>
                <w:rFonts w:ascii="Arial" w:hAnsi="Arial"/>
                <w:sz w:val="20"/>
              </w:rPr>
              <w:t>Ibu bapa tidak faham, sesi menjadi satu hala</w:t>
            </w:r>
          </w:p>
        </w:tc>
        <w:tc>
          <w:tcPr>
            <w:tcW w:type="dxa" w:w="3104"/>
          </w:tcPr>
          <w:p>
            <w:r>
              <w:rPr>
                <w:rFonts w:ascii="Arial" w:hAnsi="Arial"/>
                <w:sz w:val="20"/>
              </w:rPr>
              <w:t>Terjemah ke bahasa harian; beri contoh konkrit</w:t>
            </w:r>
          </w:p>
        </w:tc>
      </w:tr>
      <w:tr>
        <w:tc>
          <w:tcPr>
            <w:tcW w:type="dxa" w:w="3104"/>
          </w:tcPr>
          <w:p>
            <w:r>
              <w:rPr>
                <w:rFonts w:ascii="Arial" w:hAnsi="Arial"/>
                <w:sz w:val="20"/>
              </w:rPr>
              <w:t>Memotong percakapan ibu bapa untuk "cepat habiskan sesi"</w:t>
            </w:r>
          </w:p>
        </w:tc>
        <w:tc>
          <w:tcPr>
            <w:tcW w:type="dxa" w:w="3104"/>
          </w:tcPr>
          <w:p>
            <w:r>
              <w:rPr>
                <w:rFonts w:ascii="Arial" w:hAnsi="Arial"/>
                <w:sz w:val="20"/>
              </w:rPr>
              <w:t>Ibu bapa berasa tidak dihargai, kurang kerjasama masa depan</w:t>
            </w:r>
          </w:p>
        </w:tc>
        <w:tc>
          <w:tcPr>
            <w:tcW w:type="dxa" w:w="3104"/>
          </w:tcPr>
          <w:p>
            <w:r>
              <w:rPr>
                <w:rFonts w:ascii="Arial" w:hAnsi="Arial"/>
                <w:sz w:val="20"/>
              </w:rPr>
              <w:t>Amalkan mendengar aktif; peruntuk masa mencukupi setiap sesi</w:t>
            </w:r>
          </w:p>
        </w:tc>
      </w:tr>
      <w:tr>
        <w:tc>
          <w:tcPr>
            <w:tcW w:type="dxa" w:w="3104"/>
          </w:tcPr>
          <w:p>
            <w:r>
              <w:rPr>
                <w:rFonts w:ascii="Arial" w:hAnsi="Arial"/>
                <w:sz w:val="20"/>
              </w:rPr>
              <w:t>Menyampaikan hanya kelemahan tanpa kekuatan</w:t>
            </w:r>
          </w:p>
        </w:tc>
        <w:tc>
          <w:tcPr>
            <w:tcW w:type="dxa" w:w="3104"/>
          </w:tcPr>
          <w:p>
            <w:r>
              <w:rPr>
                <w:rFonts w:ascii="Arial" w:hAnsi="Arial"/>
                <w:sz w:val="20"/>
              </w:rPr>
              <w:t>Ibu bapa berasa defensif atau putus asa</w:t>
            </w:r>
          </w:p>
        </w:tc>
        <w:tc>
          <w:tcPr>
            <w:tcW w:type="dxa" w:w="3104"/>
          </w:tcPr>
          <w:p>
            <w:r>
              <w:rPr>
                <w:rFonts w:ascii="Arial" w:hAnsi="Arial"/>
                <w:sz w:val="20"/>
              </w:rPr>
              <w:t>Guna struktur berimbang (kekuatan–isu–tindakan)</w:t>
            </w:r>
          </w:p>
        </w:tc>
      </w:tr>
      <w:tr>
        <w:tc>
          <w:tcPr>
            <w:tcW w:type="dxa" w:w="3104"/>
          </w:tcPr>
          <w:p>
            <w:r>
              <w:rPr>
                <w:rFonts w:ascii="Arial" w:hAnsi="Arial"/>
                <w:sz w:val="20"/>
              </w:rPr>
              <w:t>Bahasa badan tidak sepadan dengan mesej lisan</w:t>
            </w:r>
          </w:p>
        </w:tc>
        <w:tc>
          <w:tcPr>
            <w:tcW w:type="dxa" w:w="3104"/>
          </w:tcPr>
          <w:p>
            <w:r>
              <w:rPr>
                <w:rFonts w:ascii="Arial" w:hAnsi="Arial"/>
                <w:sz w:val="20"/>
              </w:rPr>
              <w:t>Ibu bapa keliru/tidak percaya ketulusan guru</w:t>
            </w:r>
          </w:p>
        </w:tc>
        <w:tc>
          <w:tcPr>
            <w:tcW w:type="dxa" w:w="3104"/>
          </w:tcPr>
          <w:p>
            <w:r>
              <w:rPr>
                <w:rFonts w:ascii="Arial" w:hAnsi="Arial"/>
                <w:sz w:val="20"/>
              </w:rPr>
              <w:t>Sedar diri (self-awareness) semasa sesi; latih bahasa badan terbuka</w:t>
            </w:r>
          </w:p>
        </w:tc>
      </w:tr>
      <w:tr>
        <w:tc>
          <w:tcPr>
            <w:tcW w:type="dxa" w:w="3104"/>
          </w:tcPr>
          <w:p>
            <w:r>
              <w:rPr>
                <w:rFonts w:ascii="Arial" w:hAnsi="Arial"/>
                <w:sz w:val="20"/>
              </w:rPr>
              <w:t>Sesi tergesa-gesa kerana jadual padat</w:t>
            </w:r>
          </w:p>
        </w:tc>
        <w:tc>
          <w:tcPr>
            <w:tcW w:type="dxa" w:w="3104"/>
          </w:tcPr>
          <w:p>
            <w:r>
              <w:rPr>
                <w:rFonts w:ascii="Arial" w:hAnsi="Arial"/>
                <w:sz w:val="20"/>
              </w:rPr>
              <w:t>Maklumat penting tertinggal, ibu bapa berasa diabaikan</w:t>
            </w:r>
          </w:p>
        </w:tc>
        <w:tc>
          <w:tcPr>
            <w:tcW w:type="dxa" w:w="3104"/>
          </w:tcPr>
          <w:p>
            <w:r>
              <w:rPr>
                <w:rFonts w:ascii="Arial" w:hAnsi="Arial"/>
                <w:sz w:val="20"/>
              </w:rPr>
              <w:t>Jadualkan slot masa mencukupi (10–15 minit setiap keluarga)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Senarai Semak Persediaan Sesi Komunikasi Hasil Pentaksiran (Boleh Difotokopi)</w:t>
            </w:r>
          </w:p>
          <w:p>
            <w:r>
              <w:rPr>
                <w:rFonts w:ascii="Arial" w:hAnsi="Arial"/>
                <w:sz w:val="22"/>
              </w:rPr>
              <w:t>☐ Rekod pentaksiran murid disemak dan dikemas kini</w:t>
            </w:r>
          </w:p>
          <w:p>
            <w:r>
              <w:rPr>
                <w:rFonts w:ascii="Arial" w:hAnsi="Arial"/>
                <w:sz w:val="22"/>
              </w:rPr>
              <w:t>☐ 2–3 kekuatan utama murid dikenal pasti</w:t>
            </w:r>
          </w:p>
          <w:p>
            <w:r>
              <w:rPr>
                <w:rFonts w:ascii="Arial" w:hAnsi="Arial"/>
                <w:sz w:val="22"/>
              </w:rPr>
              <w:t>☐ 1–2 bidang penambahbaikan dikenal pasti, disokong bukti</w:t>
            </w:r>
          </w:p>
          <w:p>
            <w:r>
              <w:rPr>
                <w:rFonts w:ascii="Arial" w:hAnsi="Arial"/>
                <w:sz w:val="22"/>
              </w:rPr>
              <w:t>☐ Draf mesej bertulis/slip laporan disediakan</w:t>
            </w:r>
          </w:p>
          <w:p>
            <w:r>
              <w:rPr>
                <w:rFonts w:ascii="Arial" w:hAnsi="Arial"/>
                <w:sz w:val="22"/>
              </w:rPr>
              <w:t>☐ Struktur sesi lisan dirancang (salam → kekuatan → isu → pandangan ibu bapa → cadangan → penutup)</w:t>
            </w:r>
          </w:p>
          <w:p>
            <w:r>
              <w:rPr>
                <w:rFonts w:ascii="Arial" w:hAnsi="Arial"/>
                <w:sz w:val="22"/>
              </w:rPr>
              <w:t>☐ Tempat sesi tenang dan tidak terdedah kepada pihak lain</w:t>
            </w:r>
          </w:p>
          <w:p>
            <w:r>
              <w:rPr>
                <w:rFonts w:ascii="Arial" w:hAnsi="Arial"/>
                <w:sz w:val="22"/>
              </w:rPr>
              <w:t>☐ Masa mencukupi diperuntukkan (elak tergesa-gesa)</w:t>
            </w:r>
          </w:p>
          <w:p>
            <w:r>
              <w:rPr>
                <w:rFonts w:ascii="Arial" w:hAnsi="Arial"/>
                <w:sz w:val="22"/>
              </w:rPr>
              <w:t>☐ Bahasa badan dan nada suara disedari dan dilatih</w:t>
            </w:r>
          </w:p>
          <w:p>
            <w:r>
              <w:rPr>
                <w:rFonts w:ascii="Arial" w:hAnsi="Arial"/>
                <w:sz w:val="22"/>
              </w:rPr>
              <w:t>☐ Ruang untuk soalan ibu bapa disediakan</w:t>
            </w:r>
          </w:p>
          <w:p>
            <w:r>
              <w:rPr>
                <w:rFonts w:ascii="Arial" w:hAnsi="Arial"/>
                <w:sz w:val="22"/>
              </w:rPr>
              <w:t>☐ Ringkasan perbincangan direkodkan selepas sesi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13. Aktiviti Pengukuhan</w:t>
            </w:r>
          </w:p>
          <w:p/>
          <w:p>
            <w:r>
              <w:rPr>
                <w:rFonts w:ascii="Arial" w:hAnsi="Arial"/>
                <w:sz w:val="22"/>
              </w:rPr>
              <w:t>• (Kemahiran: Prepare assessment feedback to parents) Dalam kumpulan kecil, pilih satu sampel hasil pentaksiran murid (boleh rekaan) dan sediakan draf mesej bertulis ringkas menggunakan struktur berimbang (kekuatan–isu–cadangan).</w:t>
            </w:r>
          </w:p>
          <w:p/>
          <w:p>
            <w:r>
              <w:rPr>
                <w:rFonts w:ascii="Arial" w:hAnsi="Arial"/>
                <w:sz w:val="22"/>
              </w:rPr>
              <w:t>• (Kemahiran: Participate parents-teachers meet-up) Lakukan simulasi main peranan (role-play) — seorang pelatih sebagai guru, seorang sebagai ibu bapa yang bimbang — mengamalkan mendengar aktif dan komunikasi bukan verbal yang sesuai.</w:t>
            </w:r>
          </w:p>
          <w:p/>
          <w:p>
            <w:r>
              <w:rPr>
                <w:rFonts w:ascii="Arial" w:hAnsi="Arial"/>
                <w:sz w:val="22"/>
              </w:rPr>
              <w:t>• (Kemahiran: Recommend for improvement) Bincangkan dalam kumpulan: senaraikan tiga contoh ayat yang menggunakan jargon teknikal, kemudian terjemahkan setiap satu kepada bahasa mudah yang sesuai untuk ibu bapa.</w:t>
            </w:r>
          </w:p>
        </w:tc>
      </w:tr>
    </w:tbl>
    <w:p>
      <w:pPr>
        <w:keepNext/>
      </w:pPr>
      <w:r>
        <w:rPr>
          <w:b/>
          <w:sz w:val="24"/>
        </w:rPr>
        <w:t>14. Menyesuaikan Gaya Komunikasi Mengikut Profil Ibu Bapa</w:t>
      </w:r>
    </w:p>
    <w:p>
      <w:r>
        <w:t>Tidak semua ibu bapa bertindak balas dengan cara yang sama terhadap maklumat pentaksiran. Guru yang berpengalaman mengenali beberapa profil umum dan menyesuaikan pendekatan: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Profil Ibu Bapa</w:t>
            </w:r>
          </w:p>
        </w:tc>
        <w:tc>
          <w:tcPr>
            <w:tcW w:type="dxa" w:w="3104"/>
            <w:shd w:val="clear" w:color="auto" w:fill="D9D9D9"/>
          </w:tcPr>
          <w:p>
            <w:r>
              <w:rPr>
                <w:rFonts w:ascii="Arial" w:hAnsi="Arial"/>
                <w:b/>
                <w:sz w:val="20"/>
              </w:rPr>
              <w:t>Ciri Tingkah Laku</w:t>
            </w:r>
          </w:p>
        </w:tc>
        <w:tc>
          <w:tcPr>
            <w:tcW w:type="dxa" w:w="3104"/>
            <w:shd w:val="clear" w:color="auto" w:fill="D9D9D9"/>
          </w:tcPr>
          <w:p>
            <w:r>
              <w:rPr>
                <w:rFonts w:ascii="Arial" w:hAnsi="Arial"/>
                <w:b/>
                <w:sz w:val="20"/>
              </w:rPr>
              <w:t>Pendekatan Komunikasi Disyorkan</w:t>
            </w:r>
          </w:p>
        </w:tc>
      </w:tr>
      <w:tr>
        <w:tc>
          <w:tcPr>
            <w:tcW w:type="dxa" w:w="3104"/>
          </w:tcPr>
          <w:p>
            <w:r>
              <w:rPr>
                <w:rFonts w:ascii="Arial" w:hAnsi="Arial"/>
                <w:sz w:val="20"/>
              </w:rPr>
              <w:t>Cemas/mudah risau</w:t>
            </w:r>
          </w:p>
        </w:tc>
        <w:tc>
          <w:tcPr>
            <w:tcW w:type="dxa" w:w="3104"/>
          </w:tcPr>
          <w:p>
            <w:r>
              <w:rPr>
                <w:rFonts w:ascii="Arial" w:hAnsi="Arial"/>
                <w:sz w:val="20"/>
              </w:rPr>
              <w:t>Bertanya banyak soalan, mudah panik dengan istilah teknikal</w:t>
            </w:r>
          </w:p>
        </w:tc>
        <w:tc>
          <w:tcPr>
            <w:tcW w:type="dxa" w:w="3104"/>
          </w:tcPr>
          <w:p>
            <w:r>
              <w:rPr>
                <w:rFonts w:ascii="Arial" w:hAnsi="Arial"/>
                <w:sz w:val="20"/>
              </w:rPr>
              <w:t>Guna bahasa mudah, beri jaminan konkrit, elak istilah menakutkan</w:t>
            </w:r>
          </w:p>
        </w:tc>
      </w:tr>
      <w:tr>
        <w:tc>
          <w:tcPr>
            <w:tcW w:type="dxa" w:w="3104"/>
          </w:tcPr>
          <w:p>
            <w:r>
              <w:rPr>
                <w:rFonts w:ascii="Arial" w:hAnsi="Arial"/>
                <w:sz w:val="20"/>
              </w:rPr>
              <w:t>Sibuk/kurang masa</w:t>
            </w:r>
          </w:p>
        </w:tc>
        <w:tc>
          <w:tcPr>
            <w:tcW w:type="dxa" w:w="3104"/>
          </w:tcPr>
          <w:p>
            <w:r>
              <w:rPr>
                <w:rFonts w:ascii="Arial" w:hAnsi="Arial"/>
                <w:sz w:val="20"/>
              </w:rPr>
              <w:t>Ingin sesi ringkas dan terus kepada intipati</w:t>
            </w:r>
          </w:p>
        </w:tc>
        <w:tc>
          <w:tcPr>
            <w:tcW w:type="dxa" w:w="3104"/>
          </w:tcPr>
          <w:p>
            <w:r>
              <w:rPr>
                <w:rFonts w:ascii="Arial" w:hAnsi="Arial"/>
                <w:sz w:val="20"/>
              </w:rPr>
              <w:t>Sediakan ringkasan bertulis, hadkan sesi lisan kepada perkara penting</w:t>
            </w:r>
          </w:p>
        </w:tc>
      </w:tr>
      <w:tr>
        <w:tc>
          <w:tcPr>
            <w:tcW w:type="dxa" w:w="3104"/>
          </w:tcPr>
          <w:p>
            <w:r>
              <w:rPr>
                <w:rFonts w:ascii="Arial" w:hAnsi="Arial"/>
                <w:sz w:val="20"/>
              </w:rPr>
              <w:t>Defensif/mudah tersinggung</w:t>
            </w:r>
          </w:p>
        </w:tc>
        <w:tc>
          <w:tcPr>
            <w:tcW w:type="dxa" w:w="3104"/>
          </w:tcPr>
          <w:p>
            <w:r>
              <w:rPr>
                <w:rFonts w:ascii="Arial" w:hAnsi="Arial"/>
                <w:sz w:val="20"/>
              </w:rPr>
              <w:t>Cenderung menafikan atau membantah maklum balas</w:t>
            </w:r>
          </w:p>
        </w:tc>
        <w:tc>
          <w:tcPr>
            <w:tcW w:type="dxa" w:w="3104"/>
          </w:tcPr>
          <w:p>
            <w:r>
              <w:rPr>
                <w:rFonts w:ascii="Arial" w:hAnsi="Arial"/>
                <w:sz w:val="20"/>
              </w:rPr>
              <w:t>Guna teknik "sandwich", tekankan kerjasama bukan menyalahkan</w:t>
            </w:r>
          </w:p>
        </w:tc>
      </w:tr>
      <w:tr>
        <w:tc>
          <w:tcPr>
            <w:tcW w:type="dxa" w:w="3104"/>
          </w:tcPr>
          <w:p>
            <w:r>
              <w:rPr>
                <w:rFonts w:ascii="Arial" w:hAnsi="Arial"/>
                <w:sz w:val="20"/>
              </w:rPr>
              <w:t>Kurang terlibat</w:t>
            </w:r>
          </w:p>
        </w:tc>
        <w:tc>
          <w:tcPr>
            <w:tcW w:type="dxa" w:w="3104"/>
          </w:tcPr>
          <w:p>
            <w:r>
              <w:rPr>
                <w:rFonts w:ascii="Arial" w:hAnsi="Arial"/>
                <w:sz w:val="20"/>
              </w:rPr>
              <w:t>Jarang hadir/bertindak balas terhadap komunikasi tadika</w:t>
            </w:r>
          </w:p>
        </w:tc>
        <w:tc>
          <w:tcPr>
            <w:tcW w:type="dxa" w:w="3104"/>
          </w:tcPr>
          <w:p>
            <w:r>
              <w:rPr>
                <w:rFonts w:ascii="Arial" w:hAnsi="Arial"/>
                <w:sz w:val="20"/>
              </w:rPr>
              <w:t>Cuba pelbagai saluran (panggilan, mesej ringkas, nota bergambar)</w:t>
            </w:r>
          </w:p>
        </w:tc>
      </w:tr>
      <w:tr>
        <w:tc>
          <w:tcPr>
            <w:tcW w:type="dxa" w:w="3104"/>
          </w:tcPr>
          <w:p>
            <w:r>
              <w:rPr>
                <w:rFonts w:ascii="Arial" w:hAnsi="Arial"/>
                <w:sz w:val="20"/>
              </w:rPr>
              <w:t>Terbuka/kolaboratif</w:t>
            </w:r>
          </w:p>
        </w:tc>
        <w:tc>
          <w:tcPr>
            <w:tcW w:type="dxa" w:w="3104"/>
          </w:tcPr>
          <w:p>
            <w:r>
              <w:rPr>
                <w:rFonts w:ascii="Arial" w:hAnsi="Arial"/>
                <w:sz w:val="20"/>
              </w:rPr>
              <w:t>Mudah berkongsi maklumat, bersedia bekerjasama</w:t>
            </w:r>
          </w:p>
        </w:tc>
        <w:tc>
          <w:tcPr>
            <w:tcW w:type="dxa" w:w="3104"/>
          </w:tcPr>
          <w:p>
            <w:r>
              <w:rPr>
                <w:rFonts w:ascii="Arial" w:hAnsi="Arial"/>
                <w:sz w:val="20"/>
              </w:rPr>
              <w:t>Libatkan secara aktif dalam merancang langkah seterusnya bersama</w:t>
            </w:r>
          </w:p>
        </w:tc>
      </w:tr>
    </w:tbl>
    <w:p>
      <w:r>
        <w:t>Guru perlu berhati-hati agar tidak melabel ibu bapa secara kaku — profil ini hanya panduan awal, dan pendekatan perlu disesuaikan semula berdasarkan pemerhatian sebenar semasa sesi berlangsung.</w:t>
      </w:r>
    </w:p>
    <w:p>
      <w:pPr>
        <w:keepNext/>
      </w:pPr>
      <w:r>
        <w:rPr>
          <w:b/>
          <w:sz w:val="24"/>
        </w:rPr>
        <w:t>15. Mengurus Emosi Semasa Sesi Komunikasi yang Sukar</w:t>
      </w:r>
    </w:p>
    <w:p>
      <w:r>
        <w:t>Kadangkala ibu bapa bertindak balas secara emosional (menangis, marah, atau menafikan) apabila menerima maklumat yang tidak dijangka tentang anak mereka. Guru perlu:</w:t>
      </w:r>
    </w:p>
    <w:p/>
    <w:p>
      <w:pPr>
        <w:pStyle w:val="ListParagraph"/>
      </w:pPr>
      <w:r>
        <w:t>• Kekal tenang dan tidak bertindak balas secara defensif walaupun ibu bapa emosional.</w:t>
      </w:r>
    </w:p>
    <w:p/>
    <w:p>
      <w:pPr>
        <w:pStyle w:val="ListParagraph"/>
      </w:pPr>
      <w:r>
        <w:t>• Beri ruang dan masa untuk ibu bapa meluahkan perasaan sebelum meneruskan perbincangan teknikal.</w:t>
      </w:r>
    </w:p>
    <w:p/>
    <w:p>
      <w:pPr>
        <w:pStyle w:val="ListParagraph"/>
      </w:pPr>
      <w:r>
        <w:t>• Elakkan berdebat tentang "siapa yang betul" — fokus kepada kebajikan murid sebagai matlamat bersama.</w:t>
      </w:r>
    </w:p>
    <w:p/>
    <w:p>
      <w:pPr>
        <w:pStyle w:val="ListParagraph"/>
      </w:pPr>
      <w:r>
        <w:t>• Jika sesi menjadi terlalu tegang, cadangkan menjadualkan semula sesi susulan dengan kehadiran pengetua jika perlu.</w:t>
      </w:r>
    </w:p>
    <w:p/>
    <w:p>
      <w:pPr>
        <w:pStyle w:val="ListParagraph"/>
      </w:pPr>
      <w:r>
        <w:t>• Rekodkan sesi yang sukar secara objektif (fakta, bukan tafsiran peribadi) untuk rujukan masa depan.</w:t>
      </w:r>
    </w:p>
    <w:p>
      <w:pPr>
        <w:keepNext/>
      </w:pPr>
      <w:r>
        <w:rPr>
          <w:b/>
          <w:sz w:val="24"/>
        </w:rPr>
        <w:t>16. Peranan Komunikasi Bertulis Berbanding Lisan</w:t>
      </w:r>
    </w:p>
    <w:p>
      <w:r>
        <w:t>Kedua-dua saluran — bertulis dan lisan — mempunyai kekuatan dan had masing-masing, dan Performance Criteria 5.1 CoCU secara khusus menyatakan hasil pentaksiran perlu disampaikan melalui cara bertulis dan lisan (written and verbal means). Guru perlu memahami bila dan bagaimana menggabungkan kedua-duanya:</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Komunikasi Bertulis</w:t>
            </w:r>
          </w:p>
        </w:tc>
        <w:tc>
          <w:tcPr>
            <w:tcW w:type="dxa" w:w="3104"/>
            <w:shd w:val="clear" w:color="auto" w:fill="D9D9D9"/>
          </w:tcPr>
          <w:p>
            <w:r>
              <w:rPr>
                <w:rFonts w:ascii="Arial" w:hAnsi="Arial"/>
                <w:b/>
                <w:sz w:val="20"/>
              </w:rPr>
              <w:t>Komunikasi Lisan</w:t>
            </w:r>
          </w:p>
        </w:tc>
      </w:tr>
      <w:tr>
        <w:tc>
          <w:tcPr>
            <w:tcW w:type="dxa" w:w="3104"/>
          </w:tcPr>
          <w:p>
            <w:r>
              <w:rPr>
                <w:rFonts w:ascii="Arial" w:hAnsi="Arial"/>
                <w:sz w:val="20"/>
              </w:rPr>
              <w:t>Kekekalan rekod</w:t>
            </w:r>
          </w:p>
        </w:tc>
        <w:tc>
          <w:tcPr>
            <w:tcW w:type="dxa" w:w="3104"/>
          </w:tcPr>
          <w:p>
            <w:r>
              <w:rPr>
                <w:rFonts w:ascii="Arial" w:hAnsi="Arial"/>
                <w:sz w:val="20"/>
              </w:rPr>
              <w:t>Kekal, boleh dirujuk semula</w:t>
            </w:r>
          </w:p>
        </w:tc>
        <w:tc>
          <w:tcPr>
            <w:tcW w:type="dxa" w:w="3104"/>
          </w:tcPr>
          <w:p>
            <w:r>
              <w:rPr>
                <w:rFonts w:ascii="Arial" w:hAnsi="Arial"/>
                <w:sz w:val="20"/>
              </w:rPr>
              <w:t>Bergantung kepada ingatan, perlu direkod berasingan</w:t>
            </w:r>
          </w:p>
        </w:tc>
      </w:tr>
      <w:tr>
        <w:tc>
          <w:tcPr>
            <w:tcW w:type="dxa" w:w="3104"/>
          </w:tcPr>
          <w:p>
            <w:r>
              <w:rPr>
                <w:rFonts w:ascii="Arial" w:hAnsi="Arial"/>
                <w:sz w:val="20"/>
              </w:rPr>
              <w:t>Peluang penjelasan segera</w:t>
            </w:r>
          </w:p>
        </w:tc>
        <w:tc>
          <w:tcPr>
            <w:tcW w:type="dxa" w:w="3104"/>
          </w:tcPr>
          <w:p>
            <w:r>
              <w:rPr>
                <w:rFonts w:ascii="Arial" w:hAnsi="Arial"/>
                <w:sz w:val="20"/>
              </w:rPr>
              <w:t>Terhad — ibu bapa mungkin salah faham tanpa penjelasan</w:t>
            </w:r>
          </w:p>
        </w:tc>
        <w:tc>
          <w:tcPr>
            <w:tcW w:type="dxa" w:w="3104"/>
          </w:tcPr>
          <w:p>
            <w:r>
              <w:rPr>
                <w:rFonts w:ascii="Arial" w:hAnsi="Arial"/>
                <w:sz w:val="20"/>
              </w:rPr>
              <w:t>Tinggi — guru boleh menjelaskan dan menjawab soalan serta-merta</w:t>
            </w:r>
          </w:p>
        </w:tc>
      </w:tr>
      <w:tr>
        <w:tc>
          <w:tcPr>
            <w:tcW w:type="dxa" w:w="3104"/>
          </w:tcPr>
          <w:p>
            <w:r>
              <w:rPr>
                <w:rFonts w:ascii="Arial" w:hAnsi="Arial"/>
                <w:sz w:val="20"/>
              </w:rPr>
              <w:t>Kesesuaian untuk isu sensitif</w:t>
            </w:r>
          </w:p>
        </w:tc>
        <w:tc>
          <w:tcPr>
            <w:tcW w:type="dxa" w:w="3104"/>
          </w:tcPr>
          <w:p>
            <w:r>
              <w:rPr>
                <w:rFonts w:ascii="Arial" w:hAnsi="Arial"/>
                <w:sz w:val="20"/>
              </w:rPr>
              <w:t>Kurang sesuai bersendirian — nada boleh disalahtafsir</w:t>
            </w:r>
          </w:p>
        </w:tc>
        <w:tc>
          <w:tcPr>
            <w:tcW w:type="dxa" w:w="3104"/>
          </w:tcPr>
          <w:p>
            <w:r>
              <w:rPr>
                <w:rFonts w:ascii="Arial" w:hAnsi="Arial"/>
                <w:sz w:val="20"/>
              </w:rPr>
              <w:t>Lebih sesuai — nada suara dan bahasa badan membantu penyampaian</w:t>
            </w:r>
          </w:p>
        </w:tc>
      </w:tr>
      <w:tr>
        <w:tc>
          <w:tcPr>
            <w:tcW w:type="dxa" w:w="3104"/>
          </w:tcPr>
          <w:p>
            <w:r>
              <w:rPr>
                <w:rFonts w:ascii="Arial" w:hAnsi="Arial"/>
                <w:sz w:val="20"/>
              </w:rPr>
              <w:t>Kesesuaian untuk ringkasan rasmi</w:t>
            </w:r>
          </w:p>
        </w:tc>
        <w:tc>
          <w:tcPr>
            <w:tcW w:type="dxa" w:w="3104"/>
          </w:tcPr>
          <w:p>
            <w:r>
              <w:rPr>
                <w:rFonts w:ascii="Arial" w:hAnsi="Arial"/>
                <w:sz w:val="20"/>
              </w:rPr>
              <w:t>Sangat sesuai (laporan suku tahun, slip pentaksiran)</w:t>
            </w:r>
          </w:p>
        </w:tc>
        <w:tc>
          <w:tcPr>
            <w:tcW w:type="dxa" w:w="3104"/>
          </w:tcPr>
          <w:p>
            <w:r>
              <w:rPr>
                <w:rFonts w:ascii="Arial" w:hAnsi="Arial"/>
                <w:sz w:val="20"/>
              </w:rPr>
              <w:t>Kurang sesuai untuk rekod rasmi jangka panjang</w:t>
            </w:r>
          </w:p>
        </w:tc>
      </w:tr>
      <w:tr>
        <w:tc>
          <w:tcPr>
            <w:tcW w:type="dxa" w:w="3104"/>
          </w:tcPr>
          <w:p>
            <w:r>
              <w:rPr>
                <w:rFonts w:ascii="Arial" w:hAnsi="Arial"/>
                <w:sz w:val="20"/>
              </w:rPr>
              <w:t>Amalan terbaik</w:t>
            </w:r>
          </w:p>
        </w:tc>
        <w:tc>
          <w:tcPr>
            <w:tcW w:type="dxa" w:w="3104"/>
          </w:tcPr>
          <w:p>
            <w:r>
              <w:rPr>
                <w:rFonts w:ascii="Arial" w:hAnsi="Arial"/>
                <w:sz w:val="20"/>
              </w:rPr>
              <w:t>Gunakan sebagai ringkasan bertulis selepas sesi lisan</w:t>
            </w:r>
          </w:p>
        </w:tc>
        <w:tc>
          <w:tcPr>
            <w:tcW w:type="dxa" w:w="3104"/>
          </w:tcPr>
          <w:p>
            <w:r>
              <w:rPr>
                <w:rFonts w:ascii="Arial" w:hAnsi="Arial"/>
                <w:sz w:val="20"/>
              </w:rPr>
              <w:t>Gunakan untuk menerangkan, menjawab soalan, membina hubungan</w:t>
            </w:r>
          </w:p>
        </w:tc>
      </w:tr>
    </w:tbl>
    <w:p>
      <w:r>
        <w:t>Amalan terbaik ialah menggabungkan kedua-dua kaedah: sesi lisan (mesyuarat/temujanji) untuk perbincangan mendalam dan dua hala, diikuti dengan ringkasan bertulis ringkas (nota/slip) yang disahkan ibu bapa terima, supaya kedua-dua pihak mempunyai rekod yang sama tentang apa yang telah dipersetujui.</w:t>
      </w:r>
    </w:p>
    <w:p>
      <w:pPr>
        <w:keepNext/>
      </w:pPr>
      <w:r>
        <w:rPr>
          <w:b/>
          <w:sz w:val="24"/>
        </w:rPr>
        <w:t>17. Komunikasi Merentas Budaya dan Bahasa di Tadika Berbilang Kaum</w:t>
      </w:r>
    </w:p>
    <w:p>
      <w:r>
        <w:t>Tadika di Malaysia sering mempunyai murid dan ibu bapa daripada pelbagai kaum, bahasa, dan latar belakang budaya. Guru perlu peka kepada perbezaan ini semasa menyampaikan hasil pentaksiran:</w:t>
      </w:r>
    </w:p>
    <w:p/>
    <w:p>
      <w:pPr>
        <w:pStyle w:val="ListParagraph"/>
      </w:pPr>
      <w:r>
        <w:t>• Perbezaan bahasa — jika ibu bapa kurang fasih Bahasa Malaysia, gunakan bahasa mudah, gambar/visual, atau minta bantuan penterjemah (ahli keluarga lain, staf tadika) jika perlu, dengan tetap menjaga kerahsiaan.</w:t>
      </w:r>
    </w:p>
    <w:p/>
    <w:p>
      <w:pPr>
        <w:pStyle w:val="ListParagraph"/>
      </w:pPr>
      <w:r>
        <w:t>• Perbezaan norma budaya tentang maklum balas — sesetengah budaya lebih selesa dengan penyampaian secara langsung, manakala budaya lain lebih menghargai pendekatan tidak langsung dan sopan; guru perlu memerhati dan menyesuaikan nada mengikut keselesaan keluarga.</w:t>
      </w:r>
    </w:p>
    <w:p/>
    <w:p>
      <w:pPr>
        <w:pStyle w:val="ListParagraph"/>
      </w:pPr>
      <w:r>
        <w:t>• Perbezaan jangkaan terhadap peranan guru — sesetengah ibu bapa menganggap guru sebagai pihak berautoriti tunggal dalam pendidikan anak, manakala yang lain mengharapkan perkongsian tanggungjawab dua hala; guru perlu menjelaskan peranan kerjasama ini secara telus pada awal hubungan.</w:t>
      </w:r>
    </w:p>
    <w:p/>
    <w:p>
      <w:pPr>
        <w:pStyle w:val="ListParagraph"/>
      </w:pPr>
      <w:r>
        <w:t>• Kepekaan perayaan dan cuti — elakkan menjadualkan sesi penting pada tarikh perayaan penting sesuatu kaum/agama tanpa mengambil kira kesesuaian.</w:t>
      </w:r>
    </w:p>
    <w:p>
      <w:r>
        <w:t>Kepekaan budaya ini bukan sekadar adab sosial, tetapi sebahagian daripada komunikasi berkesan (Related Knowledge 5.1) kerana mesej yang tidak sensitif kepada latar belakang penerima berisiko disalahtafsir atau gagal membina kepercayaan, walaupun kandungan mesej itu sendiri tepat.</w:t>
      </w:r>
    </w:p>
    <w:p>
      <w:pPr>
        <w:keepNext/>
      </w:pPr>
      <w:r>
        <w:rPr>
          <w:b/>
          <w:sz w:val="24"/>
        </w:rPr>
        <w:t>18. Menyediakan Agenda Ringkas untuk Mesyuarat Ibu Bapa-Guru</w:t>
      </w:r>
    </w:p>
    <w:p>
      <w:r>
        <w:t>Performance Criteria 5.2 menghendaki guru memfasilitasi sesi mesyuarat untuk membincangkan perkembangan dan cabaran murid. Satu agenda ringkas membantu sesi berjalan tersusun dan tidak melangkaui masa yang diperuntukkan: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Masa</w:t>
            </w:r>
          </w:p>
        </w:tc>
        <w:tc>
          <w:tcPr>
            <w:tcW w:type="dxa" w:w="3104"/>
            <w:shd w:val="clear" w:color="auto" w:fill="D9D9D9"/>
          </w:tcPr>
          <w:p>
            <w:r>
              <w:rPr>
                <w:rFonts w:ascii="Arial" w:hAnsi="Arial"/>
                <w:b/>
                <w:sz w:val="20"/>
              </w:rPr>
              <w:t>Agenda</w:t>
            </w:r>
          </w:p>
        </w:tc>
        <w:tc>
          <w:tcPr>
            <w:tcW w:type="dxa" w:w="3104"/>
            <w:shd w:val="clear" w:color="auto" w:fill="D9D9D9"/>
          </w:tcPr>
          <w:p>
            <w:r>
              <w:rPr>
                <w:rFonts w:ascii="Arial" w:hAnsi="Arial"/>
                <w:b/>
                <w:sz w:val="20"/>
              </w:rPr>
              <w:t>Nota</w:t>
            </w:r>
          </w:p>
        </w:tc>
      </w:tr>
      <w:tr>
        <w:tc>
          <w:tcPr>
            <w:tcW w:type="dxa" w:w="3104"/>
          </w:tcPr>
          <w:p>
            <w:r>
              <w:rPr>
                <w:rFonts w:ascii="Arial" w:hAnsi="Arial"/>
                <w:sz w:val="20"/>
              </w:rPr>
              <w:t>0–2 minit</w:t>
            </w:r>
          </w:p>
        </w:tc>
        <w:tc>
          <w:tcPr>
            <w:tcW w:type="dxa" w:w="3104"/>
          </w:tcPr>
          <w:p>
            <w:r>
              <w:rPr>
                <w:rFonts w:ascii="Arial" w:hAnsi="Arial"/>
                <w:sz w:val="20"/>
              </w:rPr>
              <w:t>Salam dan pembukaan mesra</w:t>
            </w:r>
          </w:p>
        </w:tc>
        <w:tc>
          <w:tcPr>
            <w:tcW w:type="dxa" w:w="3104"/>
          </w:tcPr>
          <w:p>
            <w:r>
              <w:rPr>
                <w:rFonts w:ascii="Arial" w:hAnsi="Arial"/>
                <w:sz w:val="20"/>
              </w:rPr>
              <w:t>Wujudkan suasana selesa</w:t>
            </w:r>
          </w:p>
        </w:tc>
      </w:tr>
      <w:tr>
        <w:tc>
          <w:tcPr>
            <w:tcW w:type="dxa" w:w="3104"/>
          </w:tcPr>
          <w:p>
            <w:r>
              <w:rPr>
                <w:rFonts w:ascii="Arial" w:hAnsi="Arial"/>
                <w:sz w:val="20"/>
              </w:rPr>
              <w:t>2–5 minit</w:t>
            </w:r>
          </w:p>
        </w:tc>
        <w:tc>
          <w:tcPr>
            <w:tcW w:type="dxa" w:w="3104"/>
          </w:tcPr>
          <w:p>
            <w:r>
              <w:rPr>
                <w:rFonts w:ascii="Arial" w:hAnsi="Arial"/>
                <w:sz w:val="20"/>
              </w:rPr>
              <w:t>Kongsi kekuatan murid dengan contoh konkrit</w:t>
            </w:r>
          </w:p>
        </w:tc>
        <w:tc>
          <w:tcPr>
            <w:tcW w:type="dxa" w:w="3104"/>
          </w:tcPr>
          <w:p>
            <w:r>
              <w:rPr>
                <w:rFonts w:ascii="Arial" w:hAnsi="Arial"/>
                <w:sz w:val="20"/>
              </w:rPr>
              <w:t>Guna sampel kerja/pemerhatian sebenar</w:t>
            </w:r>
          </w:p>
        </w:tc>
      </w:tr>
      <w:tr>
        <w:tc>
          <w:tcPr>
            <w:tcW w:type="dxa" w:w="3104"/>
          </w:tcPr>
          <w:p>
            <w:r>
              <w:rPr>
                <w:rFonts w:ascii="Arial" w:hAnsi="Arial"/>
                <w:sz w:val="20"/>
              </w:rPr>
              <w:t>5–8 minit</w:t>
            </w:r>
          </w:p>
        </w:tc>
        <w:tc>
          <w:tcPr>
            <w:tcW w:type="dxa" w:w="3104"/>
          </w:tcPr>
          <w:p>
            <w:r>
              <w:rPr>
                <w:rFonts w:ascii="Arial" w:hAnsi="Arial"/>
                <w:sz w:val="20"/>
              </w:rPr>
              <w:t>Kongsi bidang penambahbaikan dengan bukti pentaksiran</w:t>
            </w:r>
          </w:p>
        </w:tc>
        <w:tc>
          <w:tcPr>
            <w:tcW w:type="dxa" w:w="3104"/>
          </w:tcPr>
          <w:p>
            <w:r>
              <w:rPr>
                <w:rFonts w:ascii="Arial" w:hAnsi="Arial"/>
                <w:sz w:val="20"/>
              </w:rPr>
              <w:t>Guna bahasa positif dan spesifik</w:t>
            </w:r>
          </w:p>
        </w:tc>
      </w:tr>
      <w:tr>
        <w:tc>
          <w:tcPr>
            <w:tcW w:type="dxa" w:w="3104"/>
          </w:tcPr>
          <w:p>
            <w:r>
              <w:rPr>
                <w:rFonts w:ascii="Arial" w:hAnsi="Arial"/>
                <w:sz w:val="20"/>
              </w:rPr>
              <w:t>8–11 minit</w:t>
            </w:r>
          </w:p>
        </w:tc>
        <w:tc>
          <w:tcPr>
            <w:tcW w:type="dxa" w:w="3104"/>
          </w:tcPr>
          <w:p>
            <w:r>
              <w:rPr>
                <w:rFonts w:ascii="Arial" w:hAnsi="Arial"/>
                <w:sz w:val="20"/>
              </w:rPr>
              <w:t>Minta pandangan dan maklumat tambahan daripada ibu bapa</w:t>
            </w:r>
          </w:p>
        </w:tc>
        <w:tc>
          <w:tcPr>
            <w:tcW w:type="dxa" w:w="3104"/>
          </w:tcPr>
          <w:p>
            <w:r>
              <w:rPr>
                <w:rFonts w:ascii="Arial" w:hAnsi="Arial"/>
                <w:sz w:val="20"/>
              </w:rPr>
              <w:t>Amalkan mendengar aktif</w:t>
            </w:r>
          </w:p>
        </w:tc>
      </w:tr>
      <w:tr>
        <w:tc>
          <w:tcPr>
            <w:tcW w:type="dxa" w:w="3104"/>
          </w:tcPr>
          <w:p>
            <w:r>
              <w:rPr>
                <w:rFonts w:ascii="Arial" w:hAnsi="Arial"/>
                <w:sz w:val="20"/>
              </w:rPr>
              <w:t>11–13 minit</w:t>
            </w:r>
          </w:p>
        </w:tc>
        <w:tc>
          <w:tcPr>
            <w:tcW w:type="dxa" w:w="3104"/>
          </w:tcPr>
          <w:p>
            <w:r>
              <w:rPr>
                <w:rFonts w:ascii="Arial" w:hAnsi="Arial"/>
                <w:sz w:val="20"/>
              </w:rPr>
              <w:t>Bincang cadangan langkah seterusnya bersama</w:t>
            </w:r>
          </w:p>
        </w:tc>
        <w:tc>
          <w:tcPr>
            <w:tcW w:type="dxa" w:w="3104"/>
          </w:tcPr>
          <w:p>
            <w:r>
              <w:rPr>
                <w:rFonts w:ascii="Arial" w:hAnsi="Arial"/>
                <w:sz w:val="20"/>
              </w:rPr>
              <w:t>Sila rujuk Bab 3 untuk cadangan aktiviti rumah</w:t>
            </w:r>
          </w:p>
        </w:tc>
      </w:tr>
      <w:tr>
        <w:tc>
          <w:tcPr>
            <w:tcW w:type="dxa" w:w="3104"/>
          </w:tcPr>
          <w:p>
            <w:r>
              <w:rPr>
                <w:rFonts w:ascii="Arial" w:hAnsi="Arial"/>
                <w:sz w:val="20"/>
              </w:rPr>
              <w:t>13–15 minit</w:t>
            </w:r>
          </w:p>
        </w:tc>
        <w:tc>
          <w:tcPr>
            <w:tcW w:type="dxa" w:w="3104"/>
          </w:tcPr>
          <w:p>
            <w:r>
              <w:rPr>
                <w:rFonts w:ascii="Arial" w:hAnsi="Arial"/>
                <w:sz w:val="20"/>
              </w:rPr>
              <w:t>Ringkaskan perbincangan, sahkan persefahaman, tetapkan tarikh susulan</w:t>
            </w:r>
          </w:p>
        </w:tc>
        <w:tc>
          <w:tcPr>
            <w:tcW w:type="dxa" w:w="3104"/>
          </w:tcPr>
          <w:p>
            <w:r>
              <w:rPr>
                <w:rFonts w:ascii="Arial" w:hAnsi="Arial"/>
                <w:sz w:val="20"/>
              </w:rPr>
              <w:t>Rekod ringkasan selepas sesi</w:t>
            </w:r>
          </w:p>
        </w:tc>
      </w:tr>
    </w:tbl>
    <w:p>
      <w:r>
        <w:t>Templat agenda ini boleh diselaraskan mengikut keperluan setiap keluarga, tetapi struktur asas (pembukaan → kekuatan → isu → pandangan ibu bapa → cadangan → penutup) membantu memastikan tiada elemen penting tertinggal walaupun dalam sesi yang pendek (contoh: 15 minit setiap keluarga semasa hari mesyuarat ibu bapa).</w:t>
      </w:r>
    </w:p>
    <w:p>
      <w:pPr>
        <w:keepNext/>
      </w:pPr>
      <w:r>
        <w:rPr>
          <w:b/>
          <w:sz w:val="24"/>
        </w:rPr>
        <w:t>19. Menutup Sesi dengan Persetujuan Bersama</w:t>
      </w:r>
    </w:p>
    <w:p>
      <w:r>
        <w:t>Sesi komunikasi hasil pentaksiran yang berkesan perlu berakhir dengan kedua-dua pihak — guru dan ibu bapa — jelas tentang apa yang telah dipersetujui. Guru boleh menggunakan format penutup ringkas berikut:</w:t>
      </w:r>
    </w:p>
    <w:p/>
    <w:p>
      <w:pPr>
        <w:pStyle w:val="ListParagraph"/>
      </w:pPr>
      <w:r>
        <w:t>Ringkaskan semula kekuatan dan bidang penambahbaikan yang dibincangkan dalam satu atau dua ayat.</w:t>
      </w:r>
    </w:p>
    <w:p/>
    <w:p>
      <w:pPr>
        <w:pStyle w:val="ListParagraph"/>
      </w:pPr>
      <w:r>
        <w:t>Sahkan cadangan langkah seterusnya yang dipersetujui bersama (contoh: aktiviti rumah, tarikh susulan).</w:t>
      </w:r>
    </w:p>
    <w:p/>
    <w:p>
      <w:pPr>
        <w:pStyle w:val="ListParagraph"/>
      </w:pPr>
      <w:r>
        <w:t>Tanya sama ada ibu bapa mempunyai sebarang soalan tambahan sebelum sesi ditamatkan.</w:t>
      </w:r>
    </w:p>
    <w:p/>
    <w:p>
      <w:pPr>
        <w:pStyle w:val="ListParagraph"/>
      </w:pPr>
      <w:r>
        <w:t>Ucapkan terima kasih atas masa dan kerjasama ibu bapa, mengukuhkan semangat perkongsian tanggungjawab.</w:t>
      </w:r>
    </w:p>
    <w:p/>
    <w:p>
      <w:pPr>
        <w:pStyle w:val="ListParagraph"/>
      </w:pPr>
      <w:r>
        <w:t>Rekodkan ringkasan sesi (termasuk persetujuan yang dicapai) sejurus selepas sesi tamat, semasa ia masih segar dalam ingatan.</w:t>
      </w:r>
    </w:p>
    <w:p>
      <w:r>
        <w:t>Langkah penutup ini memastikan tiada salah faham selepas sesi, dan menyediakan rekod jelas untuk rujukan semasa sesi susulan akan datang.</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20. Rumusan</w:t>
            </w:r>
          </w:p>
          <w:p>
            <w:r>
              <w:rPr>
                <w:rFonts w:ascii="Arial" w:hAnsi="Arial"/>
                <w:sz w:val="22"/>
              </w:rPr>
              <w:t>Penguasaan teori komunikasi, kepekaan terhadap isyarat verbal dan bukan verbal, serta amalan mendengar aktif membolehkan guru menyampaikan hasil pentaksiran dengan cara yang dihormati, dua hala dan difahami ibu bapa. Persediaan yang tersusun — daripada semakan rekod hingga struktur sesi yang jelas — memastikan mesej penting tidak tersasar walaupun dalam masa yang terhad.</w:t>
            </w:r>
          </w:p>
        </w:tc>
      </w:tr>
    </w:tbl>
    <w:p>
      <w:pPr>
        <w:pageBreakBefore/>
        <w:shd w:val="clear" w:color="auto" w:fill="D9D9D9"/>
      </w:pPr>
      <w:r>
        <w:rPr>
          <w:rFonts w:ascii="Arial" w:hAnsi="Arial"/>
          <w:b/>
          <w:sz w:val="28"/>
        </w:rPr>
        <w:t>Bab 2: Ethics of Confidentiality</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prinsip kerahsiaan maklumat pentaksiran murid.</w:t>
            </w:r>
          </w:p>
          <w:p/>
          <w:p>
            <w:r>
              <w:rPr>
                <w:rFonts w:ascii="Arial" w:hAnsi="Arial"/>
                <w:sz w:val="22"/>
              </w:rPr>
              <w:t>• Menerangkan impak pelanggaran kerahsiaan terhadap murid dan keluarga.</w:t>
            </w:r>
          </w:p>
          <w:p/>
          <w:p>
            <w:r>
              <w:rPr>
                <w:rFonts w:ascii="Arial" w:hAnsi="Arial"/>
                <w:sz w:val="22"/>
              </w:rPr>
              <w:t>• Mengamalkan kerahsiaan semasa berkongsi hasil pentaksiran.</w:t>
            </w:r>
          </w:p>
        </w:tc>
      </w:tr>
    </w:tbl>
    <w:p>
      <w:pPr>
        <w:keepNext/>
      </w:pPr>
      <w:r>
        <w:rPr>
          <w:b/>
          <w:sz w:val="24"/>
        </w:rPr>
        <w:t>1. Principal of Confidentiality</w:t>
      </w:r>
    </w:p>
    <w:p>
      <w:r>
        <w:t>Maklumat pentaksiran murid hanya boleh dikongsi dengan ibu bapa/penjaga sah dan pihak yang dibenarkan (contoh: pengetua); perbincangan hasil murid tidak boleh dilakukan di khalayak ramai atau dengan ibu bapa murid lain. Prinsip ini termasuk melindungi rekod fizikal (fail murid dikunci) dan rekod digital (kata laluan/akses terhad) daripada capaian pihak yang tidak berkenaan.</w:t>
      </w:r>
    </w:p>
    <w:p>
      <w:pPr>
        <w:keepNext/>
      </w:pPr>
      <w:r>
        <w:rPr>
          <w:b/>
          <w:sz w:val="24"/>
        </w:rPr>
        <w:t>2. Impact</w:t>
      </w:r>
    </w:p>
    <w:p>
      <w:r>
        <w:t>Pelanggaran kerahsiaan boleh menjejaskan kepercayaan ibu bapa terhadap tadika, memalukan murid, dan berpotensi melanggar dasar perlindungan data peribadi (rujuk Akta Perlindungan Data Peribadi 2010 / Akta 709 sebagai konteks am). Kesan jangka panjang termasuk kehilangan reputasi tadika dan risiko ibu bapa menarik anak keluar daripada program.</w:t>
      </w:r>
    </w:p>
    <w:p>
      <w:pPr>
        <w:keepNext/>
      </w:pPr>
      <w:r>
        <w:rPr>
          <w:b/>
          <w:sz w:val="24"/>
        </w:rPr>
        <w:t>3. Situasi yang Memerlukan Kepekaan Tambahan</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Situasi</w:t>
            </w:r>
          </w:p>
        </w:tc>
        <w:tc>
          <w:tcPr>
            <w:tcW w:type="dxa" w:w="4656"/>
            <w:shd w:val="clear" w:color="auto" w:fill="D9D9D9"/>
          </w:tcPr>
          <w:p>
            <w:r>
              <w:rPr>
                <w:rFonts w:ascii="Arial" w:hAnsi="Arial"/>
                <w:b/>
                <w:sz w:val="20"/>
              </w:rPr>
              <w:t>Amalan Kerahsiaan</w:t>
            </w:r>
          </w:p>
        </w:tc>
      </w:tr>
      <w:tr>
        <w:tc>
          <w:tcPr>
            <w:tcW w:type="dxa" w:w="4656"/>
          </w:tcPr>
          <w:p>
            <w:r>
              <w:rPr>
                <w:rFonts w:ascii="Arial" w:hAnsi="Arial"/>
                <w:sz w:val="20"/>
              </w:rPr>
              <w:t>Perceraian/penjagaan bersama</w:t>
            </w:r>
          </w:p>
        </w:tc>
        <w:tc>
          <w:tcPr>
            <w:tcW w:type="dxa" w:w="4656"/>
          </w:tcPr>
          <w:p>
            <w:r>
              <w:rPr>
                <w:rFonts w:ascii="Arial" w:hAnsi="Arial"/>
                <w:sz w:val="20"/>
              </w:rPr>
              <w:t>Sahkan siapa penjaga sah yang berhak menerima laporan sebelum berkongsi</w:t>
            </w:r>
          </w:p>
        </w:tc>
      </w:tr>
      <w:tr>
        <w:tc>
          <w:tcPr>
            <w:tcW w:type="dxa" w:w="4656"/>
          </w:tcPr>
          <w:p>
            <w:r>
              <w:rPr>
                <w:rFonts w:ascii="Arial" w:hAnsi="Arial"/>
                <w:sz w:val="20"/>
              </w:rPr>
              <w:t>Isu sensitif (contoh: kelewatan perkembangan)</w:t>
            </w:r>
          </w:p>
        </w:tc>
        <w:tc>
          <w:tcPr>
            <w:tcW w:type="dxa" w:w="4656"/>
          </w:tcPr>
          <w:p>
            <w:r>
              <w:rPr>
                <w:rFonts w:ascii="Arial" w:hAnsi="Arial"/>
                <w:sz w:val="20"/>
              </w:rPr>
              <w:t>Bincang secara peribadi, bukan melalui pesanan kumpulan/papan notis</w:t>
            </w:r>
          </w:p>
        </w:tc>
      </w:tr>
      <w:tr>
        <w:tc>
          <w:tcPr>
            <w:tcW w:type="dxa" w:w="4656"/>
          </w:tcPr>
          <w:p>
            <w:r>
              <w:rPr>
                <w:rFonts w:ascii="Arial" w:hAnsi="Arial"/>
                <w:sz w:val="20"/>
              </w:rPr>
              <w:t>Permintaan daripada pihak ketiga</w:t>
            </w:r>
          </w:p>
        </w:tc>
        <w:tc>
          <w:tcPr>
            <w:tcW w:type="dxa" w:w="4656"/>
          </w:tcPr>
          <w:p>
            <w:r>
              <w:rPr>
                <w:rFonts w:ascii="Arial" w:hAnsi="Arial"/>
                <w:sz w:val="20"/>
              </w:rPr>
              <w:t>Rujuk kelulusan pengetua sebelum berkongsi maklumat murid</w:t>
            </w:r>
          </w:p>
        </w:tc>
      </w:tr>
    </w:tbl>
    <w:p>
      <w:pPr>
        <w:keepNext/>
      </w:pPr>
      <w:r>
        <w:rPr>
          <w:b/>
          <w:sz w:val="24"/>
        </w:rPr>
        <w:t>4. Contoh Amalan</w:t>
      </w:r>
    </w:p>
    <w:p>
      <w:r>
        <w:t>Sesi perbincangan hasil pentaksiran dijalankan secara peribadi (bilik berasingan atau temujanji individu), bukan semasa waktu pengambilan/penghantaran murid di hadapan ibu bapa lain, dan rekod bertulis disimpan dalam fail berkunci yang hanya diakses guru kelas dan pengetua.</w:t>
      </w:r>
    </w:p>
    <w:p>
      <w:pPr>
        <w:keepNext/>
      </w:pPr>
      <w:r>
        <w:rPr>
          <w:b/>
          <w:sz w:val="24"/>
        </w:rPr>
        <w:t>5. Asas Perundangan dan Dasar Kerahsiaan</w:t>
      </w:r>
    </w:p>
    <w:p>
      <w:r>
        <w:t>Prinsip kerahsiaan hasil pentaksiran murid bukan sekadar amalan baik, tetapi selari dengan semangat Akta Perlindungan Data Peribadi 2010 (Akta 709), yang mewajibkan mana-mana pihak yang memegang data peribadi seseorang (termasuk rekod pendidikan kanak-kanak) untuk melindunginya daripada pendedahan tanpa kebenaran. Walaupun Akta 709 secara literal mengawal selia sektor komersial, semangat perlindungan data ini menjadi asas etika profesional guru prasekolah: maklumat pentaksiran murid ialah maklumat sulit milik murid dan keluarga, bukan milik tadika untuk dikongsi secara bebas. Selain itu, Garis Panduan KSPK turut menekankan penglibatan ibu bapa (*parent engagement*) sebagai rakan kongsi utama dalam perkembangan murid — penglibatan ini hanya bermakna jika ibu bapa yakin maklumat anak mereka dilindungi dan tidak didedahkan kepada pihak yang tidak berkenaan.</w:t>
      </w:r>
    </w:p>
    <w:p>
      <w:pPr>
        <w:keepNext/>
      </w:pPr>
      <w:r>
        <w:rPr>
          <w:b/>
          <w:sz w:val="24"/>
        </w:rPr>
        <w:t>6. Prinsip Kerahsiaan — Siapa Boleh Tahu, Bila, dan Bagaimana</w:t>
      </w:r>
    </w:p>
    <w:p>
      <w:r>
        <w:t>Prinsip asas kerahsiaan boleh dipecahkan kepada tiga soalan yang perlu ditanya guru sebelum berkongsi sebarang maklumat pentaksiran:</w:t>
      </w:r>
    </w:p>
    <w:p/>
    <w:p>
      <w:pPr>
        <w:pStyle w:val="ListParagraph"/>
      </w:pPr>
      <w:r>
        <w:t>• Siapa yang dibenarkan menerima maklumat ini? — Secara umum, hanya ibu bapa/penjaga sah murid berkenaan dan pihak yang diberi kuasa (pengetua, guru kelas, pihak JPN/JPA semasa pemeriksaan rasmi). Rakan sekerja yang tidak terlibat langsung dengan murid tersebut, ibu bapa murid lain, dan pihak luar tidak dibenarkan.</w:t>
      </w:r>
    </w:p>
    <w:p/>
    <w:p>
      <w:pPr>
        <w:pStyle w:val="ListParagraph"/>
      </w:pPr>
      <w:r>
        <w:t>• Bila maklumat boleh dikongsi? — Pada waktu dan tempat yang sesuai (temujanji individu, bukan semasa waktu sibuk penghantaran/pengambilan di hadapan orang ramai).</w:t>
      </w:r>
    </w:p>
    <w:p/>
    <w:p>
      <w:pPr>
        <w:pStyle w:val="ListParagraph"/>
      </w:pPr>
      <w:r>
        <w:t>• Bagaimana ia dikongsi dengan selamat? — Secara peribadi (bersemuka, panggilan telefon peribadi, atau surat/slip bertutup), bukan melalui kumpulan WhatsApp awam, papan notis terbuka, atau perbualan di ruang legar.</w:t>
      </w:r>
    </w:p>
    <w:p>
      <w:pPr>
        <w:keepNext/>
      </w:pPr>
      <w:r>
        <w:rPr>
          <w:b/>
          <w:sz w:val="24"/>
        </w:rPr>
        <w:t>7. Prosedur Memastikan Kerahsiaan Semasa Menyampaikan Hasil Pentaksiran</w:t>
      </w:r>
    </w:p>
    <w:p/>
    <w:p>
      <w:pPr>
        <w:pStyle w:val="ListParagraph"/>
      </w:pPr>
      <w:r>
        <w:t>Sahkan identiti penerima — pastikan individu yang menerima laporan ialah ibu bapa/penjaga sah berdaftar (rujuk rekod pendaftaran murid), terutamanya dalam kes penjagaan bersama atau perceraian.</w:t>
      </w:r>
    </w:p>
    <w:p/>
    <w:p>
      <w:pPr>
        <w:pStyle w:val="ListParagraph"/>
      </w:pPr>
      <w:r>
        <w:t>Pilih tempat tertutup atau separa tertutup untuk sesi perbincangan — bilik guru besar, sudut khas, atau temujanji berasingan; elakkan lokasi terbuka.</w:t>
      </w:r>
    </w:p>
    <w:p/>
    <w:p>
      <w:pPr>
        <w:pStyle w:val="ListParagraph"/>
      </w:pPr>
      <w:r>
        <w:t>Hasil pentaksiran disampaikan secara peribadi/sulit kepada ibu bapa sahaja, mengekalkan prinsip kerahsiaan — jangan bincangkan hasil murid tertentu di hadapan ibu bapa murid lain, dalam kumpulan WhatsApp kelas, atau di ruang legar semasa waktu penghantaran/pengambilan murid.</w:t>
      </w:r>
    </w:p>
    <w:p/>
    <w:p>
      <w:pPr>
        <w:pStyle w:val="ListParagraph"/>
      </w:pPr>
      <w:r>
        <w:t>Sediakan laporan bertulis dalam sampul surat tertutup atau format digital berkata laluan jika dihantar secara elektronik; elakkan menghantar laporan murid dalam kumpulan sembang terbuka.</w:t>
      </w:r>
    </w:p>
    <w:p/>
    <w:p>
      <w:pPr>
        <w:pStyle w:val="ListParagraph"/>
      </w:pPr>
      <w:r>
        <w:t>Simpan salinan rekod dalam fail berkunci (fizikal) atau sistem berkata laluan dan akses terhad (digital); had akses hanya kepada guru kelas, penyelia dan pengetua.</w:t>
      </w:r>
    </w:p>
    <w:p/>
    <w:p>
      <w:pPr>
        <w:pStyle w:val="ListParagraph"/>
      </w:pPr>
      <w:r>
        <w:t>Selepas sesi, elakkan membincangkan kandungan perbincangan dengan staf lain yang tidak terlibat, kecuali untuk tujuan profesional yang sah (contoh: rujukan kepada pengetua untuk tindakan susulan).</w:t>
      </w:r>
    </w:p>
    <w:p>
      <w:pPr>
        <w:keepNext/>
      </w:pPr>
      <w:r>
        <w:rPr>
          <w:b/>
          <w:sz w:val="24"/>
        </w:rPr>
        <w:t>8. Jadual Amalan Kerahsiaan — Betul vs Salah</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Situasi</w:t>
            </w:r>
          </w:p>
        </w:tc>
        <w:tc>
          <w:tcPr>
            <w:tcW w:type="dxa" w:w="3104"/>
            <w:shd w:val="clear" w:color="auto" w:fill="D9D9D9"/>
          </w:tcPr>
          <w:p>
            <w:r>
              <w:rPr>
                <w:rFonts w:ascii="Arial" w:hAnsi="Arial"/>
                <w:b/>
                <w:sz w:val="20"/>
              </w:rPr>
              <w:t>Amalan Betul (Menjaga Kerahsiaan)</w:t>
            </w:r>
          </w:p>
        </w:tc>
        <w:tc>
          <w:tcPr>
            <w:tcW w:type="dxa" w:w="3104"/>
            <w:shd w:val="clear" w:color="auto" w:fill="D9D9D9"/>
          </w:tcPr>
          <w:p>
            <w:r>
              <w:rPr>
                <w:rFonts w:ascii="Arial" w:hAnsi="Arial"/>
                <w:b/>
                <w:sz w:val="20"/>
              </w:rPr>
              <w:t>Amalan Salah (Melanggar Kerahsiaan)</w:t>
            </w:r>
          </w:p>
        </w:tc>
      </w:tr>
      <w:tr>
        <w:tc>
          <w:tcPr>
            <w:tcW w:type="dxa" w:w="3104"/>
          </w:tcPr>
          <w:p>
            <w:r>
              <w:rPr>
                <w:rFonts w:ascii="Arial" w:hAnsi="Arial"/>
                <w:sz w:val="20"/>
              </w:rPr>
              <w:t>Menyampaikan hasil pentaksiran</w:t>
            </w:r>
          </w:p>
        </w:tc>
        <w:tc>
          <w:tcPr>
            <w:tcW w:type="dxa" w:w="3104"/>
          </w:tcPr>
          <w:p>
            <w:r>
              <w:rPr>
                <w:rFonts w:ascii="Arial" w:hAnsi="Arial"/>
                <w:sz w:val="20"/>
              </w:rPr>
              <w:t>Temujanji peribadi, bilik tertutup</w:t>
            </w:r>
          </w:p>
        </w:tc>
        <w:tc>
          <w:tcPr>
            <w:tcW w:type="dxa" w:w="3104"/>
          </w:tcPr>
          <w:p>
            <w:r>
              <w:rPr>
                <w:rFonts w:ascii="Arial" w:hAnsi="Arial"/>
                <w:sz w:val="20"/>
              </w:rPr>
              <w:t>Bincang di ruang legar semasa waktu penghantaran murid</w:t>
            </w:r>
          </w:p>
        </w:tc>
      </w:tr>
      <w:tr>
        <w:tc>
          <w:tcPr>
            <w:tcW w:type="dxa" w:w="3104"/>
          </w:tcPr>
          <w:p>
            <w:r>
              <w:rPr>
                <w:rFonts w:ascii="Arial" w:hAnsi="Arial"/>
                <w:sz w:val="20"/>
              </w:rPr>
              <w:t>Menghantar laporan bertulis</w:t>
            </w:r>
          </w:p>
        </w:tc>
        <w:tc>
          <w:tcPr>
            <w:tcW w:type="dxa" w:w="3104"/>
          </w:tcPr>
          <w:p>
            <w:r>
              <w:rPr>
                <w:rFonts w:ascii="Arial" w:hAnsi="Arial"/>
                <w:sz w:val="20"/>
              </w:rPr>
              <w:t>Sampul tertutup / mesej peribadi kepada ibu bapa sahaja</w:t>
            </w:r>
          </w:p>
        </w:tc>
        <w:tc>
          <w:tcPr>
            <w:tcW w:type="dxa" w:w="3104"/>
          </w:tcPr>
          <w:p>
            <w:r>
              <w:rPr>
                <w:rFonts w:ascii="Arial" w:hAnsi="Arial"/>
                <w:sz w:val="20"/>
              </w:rPr>
              <w:t>Poskan dalam kumpulan WhatsApp kelas / papan notis terbuka</w:t>
            </w:r>
          </w:p>
        </w:tc>
      </w:tr>
      <w:tr>
        <w:tc>
          <w:tcPr>
            <w:tcW w:type="dxa" w:w="3104"/>
          </w:tcPr>
          <w:p>
            <w:r>
              <w:rPr>
                <w:rFonts w:ascii="Arial" w:hAnsi="Arial"/>
                <w:sz w:val="20"/>
              </w:rPr>
              <w:t>Menyimpan rekod fizikal</w:t>
            </w:r>
          </w:p>
        </w:tc>
        <w:tc>
          <w:tcPr>
            <w:tcW w:type="dxa" w:w="3104"/>
          </w:tcPr>
          <w:p>
            <w:r>
              <w:rPr>
                <w:rFonts w:ascii="Arial" w:hAnsi="Arial"/>
                <w:sz w:val="20"/>
              </w:rPr>
              <w:t>Fail berkunci, akses terhad kepada guru kelas &amp; pengetua</w:t>
            </w:r>
          </w:p>
        </w:tc>
        <w:tc>
          <w:tcPr>
            <w:tcW w:type="dxa" w:w="3104"/>
          </w:tcPr>
          <w:p>
            <w:r>
              <w:rPr>
                <w:rFonts w:ascii="Arial" w:hAnsi="Arial"/>
                <w:sz w:val="20"/>
              </w:rPr>
              <w:t>Fail terbuka di meja guru yang boleh dilihat sesiapa</w:t>
            </w:r>
          </w:p>
        </w:tc>
      </w:tr>
      <w:tr>
        <w:tc>
          <w:tcPr>
            <w:tcW w:type="dxa" w:w="3104"/>
          </w:tcPr>
          <w:p>
            <w:r>
              <w:rPr>
                <w:rFonts w:ascii="Arial" w:hAnsi="Arial"/>
                <w:sz w:val="20"/>
              </w:rPr>
              <w:t>Menyimpan rekod digital</w:t>
            </w:r>
          </w:p>
        </w:tc>
        <w:tc>
          <w:tcPr>
            <w:tcW w:type="dxa" w:w="3104"/>
          </w:tcPr>
          <w:p>
            <w:r>
              <w:rPr>
                <w:rFonts w:ascii="Arial" w:hAnsi="Arial"/>
                <w:sz w:val="20"/>
              </w:rPr>
              <w:t>Sistem berkata laluan, log akses direkod</w:t>
            </w:r>
          </w:p>
        </w:tc>
        <w:tc>
          <w:tcPr>
            <w:tcW w:type="dxa" w:w="3104"/>
          </w:tcPr>
          <w:p>
            <w:r>
              <w:rPr>
                <w:rFonts w:ascii="Arial" w:hAnsi="Arial"/>
                <w:sz w:val="20"/>
              </w:rPr>
              <w:t>Kongsi kata laluan sistem dengan semua staf</w:t>
            </w:r>
          </w:p>
        </w:tc>
      </w:tr>
      <w:tr>
        <w:tc>
          <w:tcPr>
            <w:tcW w:type="dxa" w:w="3104"/>
          </w:tcPr>
          <w:p>
            <w:r>
              <w:rPr>
                <w:rFonts w:ascii="Arial" w:hAnsi="Arial"/>
                <w:sz w:val="20"/>
              </w:rPr>
              <w:t>Perbincangan kes murid</w:t>
            </w:r>
          </w:p>
        </w:tc>
        <w:tc>
          <w:tcPr>
            <w:tcW w:type="dxa" w:w="3104"/>
          </w:tcPr>
          <w:p>
            <w:r>
              <w:rPr>
                <w:rFonts w:ascii="Arial" w:hAnsi="Arial"/>
                <w:sz w:val="20"/>
              </w:rPr>
              <w:t>Hanya dengan pihak berkenaan (ibu bapa, pengetua) untuk tujuan profesional</w:t>
            </w:r>
          </w:p>
        </w:tc>
        <w:tc>
          <w:tcPr>
            <w:tcW w:type="dxa" w:w="3104"/>
          </w:tcPr>
          <w:p>
            <w:r>
              <w:rPr>
                <w:rFonts w:ascii="Arial" w:hAnsi="Arial"/>
                <w:sz w:val="20"/>
              </w:rPr>
              <w:t>Berbual tentang murid tertentu dengan guru lain yang tiada kaitan, atau di media sosial</w:t>
            </w:r>
          </w:p>
        </w:tc>
      </w:tr>
      <w:tr>
        <w:tc>
          <w:tcPr>
            <w:tcW w:type="dxa" w:w="3104"/>
          </w:tcPr>
          <w:p>
            <w:r>
              <w:rPr>
                <w:rFonts w:ascii="Arial" w:hAnsi="Arial"/>
                <w:sz w:val="20"/>
              </w:rPr>
              <w:t>Penjagaan bersama/perceraian</w:t>
            </w:r>
          </w:p>
        </w:tc>
        <w:tc>
          <w:tcPr>
            <w:tcW w:type="dxa" w:w="3104"/>
          </w:tcPr>
          <w:p>
            <w:r>
              <w:rPr>
                <w:rFonts w:ascii="Arial" w:hAnsi="Arial"/>
                <w:sz w:val="20"/>
              </w:rPr>
              <w:t>Sahkan penjaga sah berdaftar sebelum berkongsi maklumat</w:t>
            </w:r>
          </w:p>
        </w:tc>
        <w:tc>
          <w:tcPr>
            <w:tcW w:type="dxa" w:w="3104"/>
          </w:tcPr>
          <w:p>
            <w:r>
              <w:rPr>
                <w:rFonts w:ascii="Arial" w:hAnsi="Arial"/>
                <w:sz w:val="20"/>
              </w:rPr>
              <w:t>Berikan laporan kepada sesiapa yang datang tanpa pengesahan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Kajian Kes Tadika: Ibu Bapa Murid D</w:t>
            </w:r>
          </w:p>
          <w:p>
            <w:r>
              <w:rPr>
                <w:rFonts w:ascii="Arial" w:hAnsi="Arial"/>
                <w:sz w:val="22"/>
              </w:rPr>
              <w:t>Bapa Murid D datang ke tadika semasa waktu penghantaran pagi yang sibuk dan bertanya secara terbuka di hadapan ibu bapa lain, "Macam mana result assessment anak saya bulan ni?" Guru dengan tenang menjawab, "Terima kasih tanya, En. Encik boleh datang jumpa saya pukul 4 petang nanti untuk kita bincang secara terperinci ya, supaya saya boleh tunjukkan sampel kerja anak sekali." Guru mengelak membincangkan hasil pentaksiran di khalayak ramai dan sebaliknya menjadualkan sesi peribadi/sulit, memastikan maklumat murid disampaikan hanya kepada ibu bapa sahaja — mengekalkan prinsip kerahsiaan walaupun dalam situasi mendadak dan di khalayak ramai.</w:t>
            </w:r>
          </w:p>
        </w:tc>
      </w:tr>
    </w:tbl>
    <w:p>
      <w:pPr>
        <w:keepNext/>
      </w:pPr>
      <w:r>
        <w:rPr>
          <w:b/>
          <w:sz w:val="24"/>
        </w:rPr>
        <w:t>10.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Membincangkan hasil murid di khalayak ramai (contoh: semasa waktu penghantaran)</w:t>
            </w:r>
          </w:p>
        </w:tc>
        <w:tc>
          <w:tcPr>
            <w:tcW w:type="dxa" w:w="3104"/>
          </w:tcPr>
          <w:p>
            <w:r>
              <w:rPr>
                <w:rFonts w:ascii="Arial" w:hAnsi="Arial"/>
                <w:sz w:val="20"/>
              </w:rPr>
              <w:t>Mendedahkan maklumat sulit kepada ibu bapa murid lain; menjejaskan maruah murid</w:t>
            </w:r>
          </w:p>
        </w:tc>
        <w:tc>
          <w:tcPr>
            <w:tcW w:type="dxa" w:w="3104"/>
          </w:tcPr>
          <w:p>
            <w:r>
              <w:rPr>
                <w:rFonts w:ascii="Arial" w:hAnsi="Arial"/>
                <w:sz w:val="20"/>
              </w:rPr>
              <w:t>Jadualkan sesi peribadi; tangguhkan perbualan terbuka dengan sopan</w:t>
            </w:r>
          </w:p>
        </w:tc>
      </w:tr>
      <w:tr>
        <w:tc>
          <w:tcPr>
            <w:tcW w:type="dxa" w:w="3104"/>
          </w:tcPr>
          <w:p>
            <w:r>
              <w:rPr>
                <w:rFonts w:ascii="Arial" w:hAnsi="Arial"/>
                <w:sz w:val="20"/>
              </w:rPr>
              <w:t>Menghantar laporan murid dalam kumpulan WhatsApp kelas</w:t>
            </w:r>
          </w:p>
        </w:tc>
        <w:tc>
          <w:tcPr>
            <w:tcW w:type="dxa" w:w="3104"/>
          </w:tcPr>
          <w:p>
            <w:r>
              <w:rPr>
                <w:rFonts w:ascii="Arial" w:hAnsi="Arial"/>
                <w:sz w:val="20"/>
              </w:rPr>
              <w:t>Semua ibu bapa dalam kumpulan boleh melihat maklumat sulit murid lain</w:t>
            </w:r>
          </w:p>
        </w:tc>
        <w:tc>
          <w:tcPr>
            <w:tcW w:type="dxa" w:w="3104"/>
          </w:tcPr>
          <w:p>
            <w:r>
              <w:rPr>
                <w:rFonts w:ascii="Arial" w:hAnsi="Arial"/>
                <w:sz w:val="20"/>
              </w:rPr>
              <w:t>Hantar mesej peribadi 1-kepada-1 atau surat bertutup</w:t>
            </w:r>
          </w:p>
        </w:tc>
      </w:tr>
      <w:tr>
        <w:tc>
          <w:tcPr>
            <w:tcW w:type="dxa" w:w="3104"/>
          </w:tcPr>
          <w:p>
            <w:r>
              <w:rPr>
                <w:rFonts w:ascii="Arial" w:hAnsi="Arial"/>
                <w:sz w:val="20"/>
              </w:rPr>
              <w:t>Berikan laporan kepada sesiapa tanpa mengesahkan identiti penjaga sah</w:t>
            </w:r>
          </w:p>
        </w:tc>
        <w:tc>
          <w:tcPr>
            <w:tcW w:type="dxa" w:w="3104"/>
          </w:tcPr>
          <w:p>
            <w:r>
              <w:rPr>
                <w:rFonts w:ascii="Arial" w:hAnsi="Arial"/>
                <w:sz w:val="20"/>
              </w:rPr>
              <w:t>Risiko maklumat sampai kepada pihak tidak berkenaan, terutama dalam kes penjagaan bersama</w:t>
            </w:r>
          </w:p>
        </w:tc>
        <w:tc>
          <w:tcPr>
            <w:tcW w:type="dxa" w:w="3104"/>
          </w:tcPr>
          <w:p>
            <w:r>
              <w:rPr>
                <w:rFonts w:ascii="Arial" w:hAnsi="Arial"/>
                <w:sz w:val="20"/>
              </w:rPr>
              <w:t>Sahkan senarai penjaga sah berdaftar sebelum berkongsi</w:t>
            </w:r>
          </w:p>
        </w:tc>
      </w:tr>
      <w:tr>
        <w:tc>
          <w:tcPr>
            <w:tcW w:type="dxa" w:w="3104"/>
          </w:tcPr>
          <w:p>
            <w:r>
              <w:rPr>
                <w:rFonts w:ascii="Arial" w:hAnsi="Arial"/>
                <w:sz w:val="20"/>
              </w:rPr>
              <w:t>Meninggalkan fail murid terbuka di meja atau skrin komputer tidak berkunci</w:t>
            </w:r>
          </w:p>
        </w:tc>
        <w:tc>
          <w:tcPr>
            <w:tcW w:type="dxa" w:w="3104"/>
          </w:tcPr>
          <w:p>
            <w:r>
              <w:rPr>
                <w:rFonts w:ascii="Arial" w:hAnsi="Arial"/>
                <w:sz w:val="20"/>
              </w:rPr>
              <w:t>Capaian tanpa kebenaran oleh staf/pelawat lain</w:t>
            </w:r>
          </w:p>
        </w:tc>
        <w:tc>
          <w:tcPr>
            <w:tcW w:type="dxa" w:w="3104"/>
          </w:tcPr>
          <w:p>
            <w:r>
              <w:rPr>
                <w:rFonts w:ascii="Arial" w:hAnsi="Arial"/>
                <w:sz w:val="20"/>
              </w:rPr>
              <w:t>Kunci fail fizikal; kunci skrin komputer semasa tidak digunakan</w:t>
            </w:r>
          </w:p>
        </w:tc>
      </w:tr>
      <w:tr>
        <w:tc>
          <w:tcPr>
            <w:tcW w:type="dxa" w:w="3104"/>
          </w:tcPr>
          <w:p>
            <w:r>
              <w:rPr>
                <w:rFonts w:ascii="Arial" w:hAnsi="Arial"/>
                <w:sz w:val="20"/>
              </w:rPr>
              <w:t>Berkongsi cerita murid dengan rakan sekerja yang tidak terlibat, sebagai bahan bualan</w:t>
            </w:r>
          </w:p>
        </w:tc>
        <w:tc>
          <w:tcPr>
            <w:tcW w:type="dxa" w:w="3104"/>
          </w:tcPr>
          <w:p>
            <w:r>
              <w:rPr>
                <w:rFonts w:ascii="Arial" w:hAnsi="Arial"/>
                <w:sz w:val="20"/>
              </w:rPr>
              <w:t>Melanggar profesionalisme dan kepercayaan ibu bapa</w:t>
            </w:r>
          </w:p>
        </w:tc>
        <w:tc>
          <w:tcPr>
            <w:tcW w:type="dxa" w:w="3104"/>
          </w:tcPr>
          <w:p>
            <w:r>
              <w:rPr>
                <w:rFonts w:ascii="Arial" w:hAnsi="Arial"/>
                <w:sz w:val="20"/>
              </w:rPr>
              <w:t>Had perbincangan kes murid kepada tujuan profesional sahaja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Senarai Semak Kerahsiaan Sebelum Sesi Perbincangan Hasil Pentaksiran (Boleh Difotokopi)</w:t>
            </w:r>
          </w:p>
          <w:p>
            <w:r>
              <w:rPr>
                <w:rFonts w:ascii="Arial" w:hAnsi="Arial"/>
                <w:sz w:val="22"/>
              </w:rPr>
              <w:t>☐ Identiti penjaga sah murid disahkan (rujuk rekod pendaftaran)</w:t>
            </w:r>
          </w:p>
          <w:p>
            <w:r>
              <w:rPr>
                <w:rFonts w:ascii="Arial" w:hAnsi="Arial"/>
                <w:sz w:val="22"/>
              </w:rPr>
              <w:t>☐ Tempat perbincangan tertutup/peribadi dipilih</w:t>
            </w:r>
          </w:p>
          <w:p>
            <w:r>
              <w:rPr>
                <w:rFonts w:ascii="Arial" w:hAnsi="Arial"/>
                <w:sz w:val="22"/>
              </w:rPr>
              <w:t>☐ Tiada ibu bapa/murid lain berada dalam jarak dengar</w:t>
            </w:r>
          </w:p>
          <w:p>
            <w:r>
              <w:rPr>
                <w:rFonts w:ascii="Arial" w:hAnsi="Arial"/>
                <w:sz w:val="22"/>
              </w:rPr>
              <w:t>☐ Laporan bertulis disediakan dalam sampul tertutup atau saluran peribadi</w:t>
            </w:r>
          </w:p>
          <w:p>
            <w:r>
              <w:rPr>
                <w:rFonts w:ascii="Arial" w:hAnsi="Arial"/>
                <w:sz w:val="22"/>
              </w:rPr>
              <w:t>☐ Salinan rekod disimpan dalam fail berkunci/sistem berkata laluan selepas sesi</w:t>
            </w:r>
          </w:p>
          <w:p>
            <w:r>
              <w:rPr>
                <w:rFonts w:ascii="Arial" w:hAnsi="Arial"/>
                <w:sz w:val="22"/>
              </w:rPr>
              <w:t>☐ Tiada perbincangan kes murid dengan staf yang tidak terlibat selepas sesi</w:t>
            </w:r>
          </w:p>
          <w:p>
            <w:r>
              <w:rPr>
                <w:rFonts w:ascii="Arial" w:hAnsi="Arial"/>
                <w:sz w:val="22"/>
              </w:rPr>
              <w:t>☐ Sebarang permintaan pihak ketiga dirujuk kepada pengetua dahulu</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Aktiviti Pengukuhan</w:t>
            </w:r>
          </w:p>
          <w:p/>
          <w:p>
            <w:r>
              <w:rPr>
                <w:rFonts w:ascii="Arial" w:hAnsi="Arial"/>
                <w:sz w:val="22"/>
              </w:rPr>
              <w:t>• (Kemahiran: Prepare assessment feedback to parents) Bincangkan: apakah tiga langkah yang perlu diambil guru sebelum menghantar laporan pentaksiran murid melalui saluran digital, untuk memastikan kerahsiaan dikekalkan?</w:t>
            </w:r>
          </w:p>
          <w:p/>
          <w:p>
            <w:r>
              <w:rPr>
                <w:rFonts w:ascii="Arial" w:hAnsi="Arial"/>
                <w:sz w:val="22"/>
              </w:rPr>
              <w:t>• (Kemahiran: Participate parents-teachers meet-up) Lakukan simulasi situasi — seorang ibu bapa bertanya hasil pentaksiran anak secara terbuka semasa waktu penghantaran murid; pelatih lain berlatih memberi respons yang sopan tetapi tegas untuk menangguhkan perbincangan ke sesi peribadi.</w:t>
            </w:r>
          </w:p>
          <w:p/>
          <w:p>
            <w:r>
              <w:rPr>
                <w:rFonts w:ascii="Arial" w:hAnsi="Arial"/>
                <w:sz w:val="22"/>
              </w:rPr>
              <w:t>• (Kemahiran: Recommend for improvement) Senaraikan tiga risiko sebenar yang boleh berlaku di tadika sekiranya prinsip kerahsiaan dilanggar, dan cadangkan satu langkah pencegahan bagi setiap risiko.</w:t>
            </w:r>
          </w:p>
        </w:tc>
      </w:tr>
    </w:tbl>
    <w:p>
      <w:pPr>
        <w:keepNext/>
      </w:pPr>
      <w:r>
        <w:rPr>
          <w:b/>
          <w:sz w:val="24"/>
        </w:rPr>
        <w:t>13. Mengurus Permintaan Pihak Ketiga dan Situasi Kompleks</w:t>
      </w:r>
    </w:p>
    <w:p>
      <w:r>
        <w:t>Guru sering menghadapi permintaan maklumat murid daripada pihak yang bukan ibu bapa/penjaga sah langsung — datuk/nenek, guru tuisyen, jiran, atau ahli keluarga lain. Prosedur berikut membantu memastikan kerahsiaan tetap dijaga:</w:t>
      </w:r>
    </w:p>
    <w:p/>
    <w:p>
      <w:pPr>
        <w:pStyle w:val="ListParagraph"/>
      </w:pPr>
      <w:r>
        <w:t>Jangan berikan maklumat pentaksiran murid kepada sesiapa tanpa kebenaran bertulis/lisan yang disahkan daripada ibu bapa/penjaga sah.</w:t>
      </w:r>
    </w:p>
    <w:p/>
    <w:p>
      <w:pPr>
        <w:pStyle w:val="ListParagraph"/>
      </w:pPr>
      <w:r>
        <w:t>Jika permintaan datang daripada datuk/nenek atau ahli keluarga lain yang menjaga murid, sahkan status penjagaan dengan ibu bapa terlebih dahulu.</w:t>
      </w:r>
    </w:p>
    <w:p/>
    <w:p>
      <w:pPr>
        <w:pStyle w:val="ListParagraph"/>
      </w:pPr>
      <w:r>
        <w:t>Permintaan daripada pihak luar (contoh: guru tuisyen, pusat pemulihan) hendaklah dirujuk kepada ibu bapa untuk kebenaran bertulis, dan salinan kebenaran tersebut disimpan dalam fail murid.</w:t>
      </w:r>
    </w:p>
    <w:p/>
    <w:p>
      <w:pPr>
        <w:pStyle w:val="ListParagraph"/>
      </w:pPr>
      <w:r>
        <w:t>Sebarang permintaan rasmi (contoh: daripada JPN, badan kebajikan, mahkamah) hendaklah dirujuk kepada pengetua/pengurusan tadika sebelum sebarang maklumat dikongsi.</w:t>
      </w:r>
    </w:p>
    <w:p/>
    <w:p>
      <w:pPr>
        <w:pStyle w:val="ListParagraph"/>
      </w:pPr>
      <w:r>
        <w:t>Dalam kes penjagaan bersama atau perceraian, rujuk dokumen rasmi (jika ada) untuk mengenal pasti sama ada kedua-dua ibu bapa berhak menerima maklumat secara berasingan, atau hanya penjaga utama.</w:t>
      </w:r>
    </w:p>
    <w:p>
      <w:pPr>
        <w:keepNext/>
      </w:pPr>
      <w:r>
        <w:rPr>
          <w:b/>
          <w:sz w:val="24"/>
        </w:rPr>
        <w:t>14. Jadual Tahap Kepekaan Maklumat dan Tindakan Sewajarnya</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Tahap Kepekaan</w:t>
            </w:r>
          </w:p>
        </w:tc>
        <w:tc>
          <w:tcPr>
            <w:tcW w:type="dxa" w:w="3104"/>
            <w:shd w:val="clear" w:color="auto" w:fill="D9D9D9"/>
          </w:tcPr>
          <w:p>
            <w:r>
              <w:rPr>
                <w:rFonts w:ascii="Arial" w:hAnsi="Arial"/>
                <w:b/>
                <w:sz w:val="20"/>
              </w:rPr>
              <w:t>Contoh Maklumat</w:t>
            </w:r>
          </w:p>
        </w:tc>
        <w:tc>
          <w:tcPr>
            <w:tcW w:type="dxa" w:w="3104"/>
            <w:shd w:val="clear" w:color="auto" w:fill="D9D9D9"/>
          </w:tcPr>
          <w:p>
            <w:r>
              <w:rPr>
                <w:rFonts w:ascii="Arial" w:hAnsi="Arial"/>
                <w:b/>
                <w:sz w:val="20"/>
              </w:rPr>
              <w:t>Tindakan Guru</w:t>
            </w:r>
          </w:p>
        </w:tc>
      </w:tr>
      <w:tr>
        <w:tc>
          <w:tcPr>
            <w:tcW w:type="dxa" w:w="3104"/>
          </w:tcPr>
          <w:p>
            <w:r>
              <w:rPr>
                <w:rFonts w:ascii="Arial" w:hAnsi="Arial"/>
                <w:sz w:val="20"/>
              </w:rPr>
              <w:t>Rendah</w:t>
            </w:r>
          </w:p>
        </w:tc>
        <w:tc>
          <w:tcPr>
            <w:tcW w:type="dxa" w:w="3104"/>
          </w:tcPr>
          <w:p>
            <w:r>
              <w:rPr>
                <w:rFonts w:ascii="Arial" w:hAnsi="Arial"/>
                <w:sz w:val="20"/>
              </w:rPr>
              <w:t>Kehadiran am, aktiviti harian rutin</w:t>
            </w:r>
          </w:p>
        </w:tc>
        <w:tc>
          <w:tcPr>
            <w:tcW w:type="dxa" w:w="3104"/>
          </w:tcPr>
          <w:p>
            <w:r>
              <w:rPr>
                <w:rFonts w:ascii="Arial" w:hAnsi="Arial"/>
                <w:sz w:val="20"/>
              </w:rPr>
              <w:t>Boleh dikongsi secara umum dalam buletin kelas</w:t>
            </w:r>
          </w:p>
        </w:tc>
      </w:tr>
      <w:tr>
        <w:tc>
          <w:tcPr>
            <w:tcW w:type="dxa" w:w="3104"/>
          </w:tcPr>
          <w:p>
            <w:r>
              <w:rPr>
                <w:rFonts w:ascii="Arial" w:hAnsi="Arial"/>
                <w:sz w:val="20"/>
              </w:rPr>
              <w:t>Sederhana</w:t>
            </w:r>
          </w:p>
        </w:tc>
        <w:tc>
          <w:tcPr>
            <w:tcW w:type="dxa" w:w="3104"/>
          </w:tcPr>
          <w:p>
            <w:r>
              <w:rPr>
                <w:rFonts w:ascii="Arial" w:hAnsi="Arial"/>
                <w:sz w:val="20"/>
              </w:rPr>
              <w:t>Hasil pentaksiran am, kekuatan/kelemahan biasa</w:t>
            </w:r>
          </w:p>
        </w:tc>
        <w:tc>
          <w:tcPr>
            <w:tcW w:type="dxa" w:w="3104"/>
          </w:tcPr>
          <w:p>
            <w:r>
              <w:rPr>
                <w:rFonts w:ascii="Arial" w:hAnsi="Arial"/>
                <w:sz w:val="20"/>
              </w:rPr>
              <w:t>Kongsi secara peribadi dengan ibu bapa sahaja</w:t>
            </w:r>
          </w:p>
        </w:tc>
      </w:tr>
      <w:tr>
        <w:tc>
          <w:tcPr>
            <w:tcW w:type="dxa" w:w="3104"/>
          </w:tcPr>
          <w:p>
            <w:r>
              <w:rPr>
                <w:rFonts w:ascii="Arial" w:hAnsi="Arial"/>
                <w:sz w:val="20"/>
              </w:rPr>
              <w:t>Tinggi</w:t>
            </w:r>
          </w:p>
        </w:tc>
        <w:tc>
          <w:tcPr>
            <w:tcW w:type="dxa" w:w="3104"/>
          </w:tcPr>
          <w:p>
            <w:r>
              <w:rPr>
                <w:rFonts w:ascii="Arial" w:hAnsi="Arial"/>
                <w:sz w:val="20"/>
              </w:rPr>
              <w:t>Isu perkembangan khusus, cadangan rujukan pakar</w:t>
            </w:r>
          </w:p>
        </w:tc>
        <w:tc>
          <w:tcPr>
            <w:tcW w:type="dxa" w:w="3104"/>
          </w:tcPr>
          <w:p>
            <w:r>
              <w:rPr>
                <w:rFonts w:ascii="Arial" w:hAnsi="Arial"/>
                <w:sz w:val="20"/>
              </w:rPr>
              <w:t>Bincang secara sulit, mungkin perlu kehadiran pengetua</w:t>
            </w:r>
          </w:p>
        </w:tc>
      </w:tr>
      <w:tr>
        <w:tc>
          <w:tcPr>
            <w:tcW w:type="dxa" w:w="3104"/>
          </w:tcPr>
          <w:p>
            <w:r>
              <w:rPr>
                <w:rFonts w:ascii="Arial" w:hAnsi="Arial"/>
                <w:sz w:val="20"/>
              </w:rPr>
              <w:t>Sangat Tinggi</w:t>
            </w:r>
          </w:p>
        </w:tc>
        <w:tc>
          <w:tcPr>
            <w:tcW w:type="dxa" w:w="3104"/>
          </w:tcPr>
          <w:p>
            <w:r>
              <w:rPr>
                <w:rFonts w:ascii="Arial" w:hAnsi="Arial"/>
                <w:sz w:val="20"/>
              </w:rPr>
              <w:t>Isu keselamatan/kebajikan murid, situasi keluarga sensitif</w:t>
            </w:r>
          </w:p>
        </w:tc>
        <w:tc>
          <w:tcPr>
            <w:tcW w:type="dxa" w:w="3104"/>
          </w:tcPr>
          <w:p>
            <w:r>
              <w:rPr>
                <w:rFonts w:ascii="Arial" w:hAnsi="Arial"/>
                <w:sz w:val="20"/>
              </w:rPr>
              <w:t>Rujuk segera kepada pengetua/pihak berkuasa berkaitan mengikut prosedur tadika</w:t>
            </w:r>
          </w:p>
        </w:tc>
      </w:tr>
    </w:tbl>
    <w:p>
      <w:pPr>
        <w:keepNext/>
      </w:pPr>
      <w:r>
        <w:rPr>
          <w:b/>
          <w:sz w:val="24"/>
        </w:rPr>
        <w:t>16. Latihan dan Budaya Kerahsiaan di Peringkat Tadika</w:t>
      </w:r>
    </w:p>
    <w:p>
      <w:r>
        <w:t>Kerahsiaan bukan tanggungjawab seorang guru sahaja — ia perlu menjadi budaya seluruh tadika. Langkah peringkat organisasi yang menyokong amalan guru individu termasuk:</w:t>
      </w:r>
    </w:p>
    <w:p/>
    <w:p>
      <w:pPr>
        <w:pStyle w:val="ListParagraph"/>
      </w:pPr>
      <w:r>
        <w:t>• Taklimat kerahsiaan kepada semua staf baharu (termasuk staf sokongan yang mungkin melihat fail murid) semasa orientasi.</w:t>
      </w:r>
    </w:p>
    <w:p/>
    <w:p>
      <w:pPr>
        <w:pStyle w:val="ListParagraph"/>
      </w:pPr>
      <w:r>
        <w:t>• Dasar bertulis ringkas tentang siapa boleh mengakses fail murid dan bagaimana ia disimpan (fizikal dan digital).</w:t>
      </w:r>
    </w:p>
    <w:p/>
    <w:p>
      <w:pPr>
        <w:pStyle w:val="ListParagraph"/>
      </w:pPr>
      <w:r>
        <w:t>• Semakan berkala tempat penyimpanan fail — pastikan kabinet fail dikunci di luar waktu operasi, dan sistem digital menggunakan kata laluan individu (bukan kata laluan dikongsi).</w:t>
      </w:r>
    </w:p>
    <w:p/>
    <w:p>
      <w:pPr>
        <w:pStyle w:val="ListParagraph"/>
      </w:pPr>
      <w:r>
        <w:t>• Peringatan berkala (contoh: mesyuarat staf bulanan) tentang situasi sebenar yang berlaku dan pengajaran yang boleh diambil, tanpa mendedahkan identiti murid terlibat.</w:t>
      </w:r>
    </w:p>
    <w:p/>
    <w:p>
      <w:pPr>
        <w:pStyle w:val="ListParagraph"/>
      </w:pPr>
      <w:r>
        <w:t>• Saluran aduan/laporan dalaman jika staf perasan pelanggaran kerahsiaan berlaku, supaya ia dapat ditangani segera dan bukan diabaikan.</w:t>
      </w:r>
    </w:p>
    <w:p>
      <w:pPr>
        <w:keepNext/>
      </w:pPr>
      <w:r>
        <w:rPr>
          <w:b/>
          <w:sz w:val="24"/>
        </w:rPr>
        <w:t>17. Menjawab Soalan Sukar Berkaitan Kerahsiaan</w:t>
      </w:r>
    </w:p>
    <w:p>
      <w:r>
        <w:t>Guru sering menghadapi situasi janggal apabila diminta berkongsi maklumat murid dalam konteks separuh formal. Beberapa contoh respons profesional yang boleh digunakan:</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Situasi</w:t>
            </w:r>
          </w:p>
        </w:tc>
        <w:tc>
          <w:tcPr>
            <w:tcW w:type="dxa" w:w="4656"/>
            <w:shd w:val="clear" w:color="auto" w:fill="D9D9D9"/>
          </w:tcPr>
          <w:p>
            <w:r>
              <w:rPr>
                <w:rFonts w:ascii="Arial" w:hAnsi="Arial"/>
                <w:b/>
                <w:sz w:val="20"/>
              </w:rPr>
              <w:t>Respons Dicadangkan</w:t>
            </w:r>
          </w:p>
        </w:tc>
      </w:tr>
      <w:tr>
        <w:tc>
          <w:tcPr>
            <w:tcW w:type="dxa" w:w="4656"/>
          </w:tcPr>
          <w:p>
            <w:r>
              <w:rPr>
                <w:rFonts w:ascii="Arial" w:hAnsi="Arial"/>
                <w:sz w:val="20"/>
              </w:rPr>
              <w:t>Ibu bapa murid lain bertanya, "Anak saya kata Ahmad selalu kena tegur, betul ke?"</w:t>
            </w:r>
          </w:p>
        </w:tc>
        <w:tc>
          <w:tcPr>
            <w:tcW w:type="dxa" w:w="4656"/>
          </w:tcPr>
          <w:p>
            <w:r>
              <w:rPr>
                <w:rFonts w:ascii="Arial" w:hAnsi="Arial"/>
                <w:sz w:val="20"/>
              </w:rPr>
              <w:t>"Maaf, saya tak boleh bincang tentang murid lain. Kalau ada kebimbangan tentang anak puan, jom kita bincang secara berasingan."</w:t>
            </w:r>
          </w:p>
        </w:tc>
      </w:tr>
      <w:tr>
        <w:tc>
          <w:tcPr>
            <w:tcW w:type="dxa" w:w="4656"/>
          </w:tcPr>
          <w:p>
            <w:r>
              <w:rPr>
                <w:rFonts w:ascii="Arial" w:hAnsi="Arial"/>
                <w:sz w:val="20"/>
              </w:rPr>
              <w:t>Jiran/saudara bertanya perkembangan murid tanpa kebenaran ibu bapa</w:t>
            </w:r>
          </w:p>
        </w:tc>
        <w:tc>
          <w:tcPr>
            <w:tcW w:type="dxa" w:w="4656"/>
          </w:tcPr>
          <w:p>
            <w:r>
              <w:rPr>
                <w:rFonts w:ascii="Arial" w:hAnsi="Arial"/>
                <w:sz w:val="20"/>
              </w:rPr>
              <w:t>"Terima kasih ambil berat, tapi maklumat murid hanya boleh dikongsi dengan ibu bapa/penjaga sah. Boleh minta ibu bapa hubungi saya terus?"</w:t>
            </w:r>
          </w:p>
        </w:tc>
      </w:tr>
      <w:tr>
        <w:tc>
          <w:tcPr>
            <w:tcW w:type="dxa" w:w="4656"/>
          </w:tcPr>
          <w:p>
            <w:r>
              <w:rPr>
                <w:rFonts w:ascii="Arial" w:hAnsi="Arial"/>
                <w:sz w:val="20"/>
              </w:rPr>
              <w:t>Staf lain yang tidak mengajar kelas tersebut bertanya tentang kes murid tertentu</w:t>
            </w:r>
          </w:p>
        </w:tc>
        <w:tc>
          <w:tcPr>
            <w:tcW w:type="dxa" w:w="4656"/>
          </w:tcPr>
          <w:p>
            <w:r>
              <w:rPr>
                <w:rFonts w:ascii="Arial" w:hAnsi="Arial"/>
                <w:sz w:val="20"/>
              </w:rPr>
              <w:t>"Sori, ini kes sulit murid saya — kalau perlu, kita boleh rujuk kepada pengetua untuk tujuan rasmi."</w:t>
            </w:r>
          </w:p>
        </w:tc>
      </w:tr>
    </w:tbl>
    <w:p>
      <w:pPr>
        <w:keepNext/>
      </w:pPr>
      <w:r>
        <w:rPr>
          <w:b/>
          <w:sz w:val="24"/>
        </w:rPr>
        <w:t>19. Kerahsiaan dalam Era Digital: Foto, Video dan Media Sosial</w:t>
      </w:r>
    </w:p>
    <w:p>
      <w:r>
        <w:t>Tadika moden sering menggunakan foto dan video murid untuk tujuan dokumentasi, buletin, atau promosi. Guru perlu memahami bahawa ini juga tertakluk kepada prinsip kerahsiaan dan perlindungan data peribadi murid:</w:t>
      </w:r>
    </w:p>
    <w:p/>
    <w:p>
      <w:pPr>
        <w:pStyle w:val="ListParagraph"/>
      </w:pPr>
      <w:r>
        <w:t>• Dapatkan kebenaran bertulis daripada ibu bapa sebelum menggunakan foto/video murid untuk sebarang tujuan di luar rekod dalaman (contoh: laman Facebook tadika, risalah promosi).</w:t>
      </w:r>
    </w:p>
    <w:p/>
    <w:p>
      <w:pPr>
        <w:pStyle w:val="ListParagraph"/>
      </w:pPr>
      <w:r>
        <w:t>• Elakkan memuat naik foto/video yang mendedahkan maklumat sensitif berkaitan hasil pentaksiran individu (contoh: gambar senarai semak pentaksiran murid, atau keterangan yang mengaitkan nama murid dengan isu perkembangan tertentu).</w:t>
      </w:r>
    </w:p>
    <w:p/>
    <w:p>
      <w:pPr>
        <w:pStyle w:val="ListParagraph"/>
      </w:pPr>
      <w:r>
        <w:t>• Jika ibu bapa tidak memberi kebenaran, pastikan murid tersebut tidak muncul dalam sebarang penerbitan awam tadika — rekod status kebenaran ini dengan jelas dalam fail murid.</w:t>
      </w:r>
    </w:p>
    <w:p/>
    <w:p>
      <w:pPr>
        <w:pStyle w:val="ListParagraph"/>
      </w:pPr>
      <w:r>
        <w:t>• Sistem berkongsi maklumat digital (contoh: aplikasi tadika, kumpulan WhatsApp) perlu digunakan untuk perkara umum sahaja (aktiviti harian, pengumuman) — bukan untuk hasil pentaksiran individu murid.</w:t>
      </w:r>
    </w:p>
    <w:p>
      <w:pPr>
        <w:keepNext/>
      </w:pPr>
      <w:r>
        <w:rPr>
          <w:b/>
          <w:sz w:val="24"/>
        </w:rPr>
        <w:t>21. Perbezaan Antara Kerahsiaan dan Ketelusan Profesional</w:t>
      </w:r>
    </w:p>
    <w:p>
      <w:r>
        <w:t>Guru kadangkala keliru antara menjaga kerahsiaan dan menjadi tidak telus. Kedua-dua konsep ini perlu diseimbangkan, bukan bercanggah:</w:t>
      </w:r>
    </w:p>
    <w:p/>
    <w:p>
      <w:pPr>
        <w:pStyle w:val="ListParagraph"/>
      </w:pPr>
      <w:r>
        <w:t>• Kerahsiaan bermaksud maklumat murid tidak didedahkan kepada pihak yang tidak berkenaan — ini adalah tentang siapa menerima maklumat.</w:t>
      </w:r>
    </w:p>
    <w:p/>
    <w:p>
      <w:pPr>
        <w:pStyle w:val="ListParagraph"/>
      </w:pPr>
      <w:r>
        <w:t>• Ketelusan profesional bermaksud guru sentiasa jujur dan terbuka dengan ibu bapa/penjaga sah murid berkenaan tentang hasil pentaksiran sebenar — ini adalah tentang kandungan maklumat yang dikongsi dengan pihak yang betul.</w:t>
      </w:r>
    </w:p>
    <w:p>
      <w:r>
        <w:t>Dengan kata lain, guru mesti sentiasa telus dan jujur *dengan ibu bapa murid berkenaan*, tetapi pada masa yang sama kekal sulit *terhadap semua pihak lain*. Kesilapan sering berlaku apabila guru menganggap "menjaga kerahsiaan" bermaksud menyembunyikan maklumat sebenar daripada ibu bapa sendiri (contoh: melembutkan hasil pentaksiran sehingga ibu bapa tidak mendapat gambaran sebenar) — ini adalah salah faham konsep, kerana ketelusan dengan ibu bapa yang sah tetap wajib walaupun maklumat itu sensitif.</w:t>
      </w:r>
    </w:p>
    <w:p>
      <w:pPr>
        <w:keepNext/>
      </w:pPr>
      <w:r>
        <w:rPr>
          <w:b/>
          <w:sz w:val="24"/>
        </w:rPr>
        <w:t>23. Semakan Kendiri Guru Sebelum Setiap Sesi Perbincangan Hasil Pentaksiran</w:t>
      </w:r>
    </w:p>
    <w:p>
      <w:r>
        <w:t>Sebagai amalan reflektif, guru digalakkan bertanya kepada diri sendiri soalan berikut sebelum setiap sesi perbincangan hasil pentaksiran, bagi memastikan prinsip kerahsiaan sentiasa dipegang teguh:</w:t>
      </w:r>
    </w:p>
    <w:p/>
    <w:p>
      <w:pPr>
        <w:pStyle w:val="ListParagraph"/>
      </w:pPr>
      <w:r>
        <w:t>• Adakah saya sudah mengesahkan identiti penjaga sah murid ini?</w:t>
      </w:r>
    </w:p>
    <w:p/>
    <w:p>
      <w:pPr>
        <w:pStyle w:val="ListParagraph"/>
      </w:pPr>
      <w:r>
        <w:t>• Adakah tempat dan masa yang saya pilih benar-benar peribadi dan tidak terdedah kepada pihak lain?</w:t>
      </w:r>
    </w:p>
    <w:p/>
    <w:p>
      <w:pPr>
        <w:pStyle w:val="ListParagraph"/>
      </w:pPr>
      <w:r>
        <w:t>• Adakah saya bersedia menjawab soalan ibu bapa tanpa mendedahkan maklumat murid lain?</w:t>
      </w:r>
    </w:p>
    <w:p/>
    <w:p>
      <w:pPr>
        <w:pStyle w:val="ListParagraph"/>
      </w:pPr>
      <w:r>
        <w:t>• Adakah rekod bertulis yang saya sediakan akan disimpan/dihantar melalui saluran yang selamat?</w:t>
      </w:r>
    </w:p>
    <w:p/>
    <w:p>
      <w:pPr>
        <w:pStyle w:val="ListParagraph"/>
      </w:pPr>
      <w:r>
        <w:t>• Sekiranya isu ini sensitif, adakah saya perlu melibatkan pengetua terlebih dahulu?</w:t>
      </w:r>
    </w:p>
    <w:p>
      <w:r>
        <w:t>Amalan semakan kendiri ringkas ini membantu guru mengekalkan disiplin kerahsiaan secara konsisten, walaupun dalam keadaan sesi yang padat atau tergesa-gesa, dan menjadikan prinsip kerahsiaan sebagai tabiat profesional yang tertanam, bukan sekadar peraturan yang diingati sekali-sekala.</w:t>
      </w:r>
    </w:p>
    <w:p>
      <w:pPr>
        <w:keepNext/>
      </w:pPr>
      <w:r>
        <w:rPr>
          <w:b/>
          <w:sz w:val="24"/>
        </w:rPr>
        <w:t>25. Rujukan Silang dengan Bab Lain</w:t>
      </w:r>
    </w:p>
    <w:p>
      <w:r>
        <w:t>Etika kerahsiaan yang dibincangkan dalam Bab 2 ini tidak terpisah daripada Bab 1 dan Bab 3: sesi komunikasi berkesan (Bab 1) mesti dijalankan dalam persekitaran yang menjaga kerahsiaan (tempat peribadi, saluran selamat), dan cadangan sokongan penambahbaikan (Bab 3) mesti didokumentasikan serta dikongsi mengikut prinsip kerahsiaan yang sama. Seorang guru yang cemerlang dalam kemahiran komunikasi tetapi lalai dalam menjaga kerahsiaan berisiko mencederakan kepercayaan ibu bapa walaupun niat dan kandungan mesejnya baik — justeru ketiga-tiga Bab dalam nota pembelajaran ini perlu dikuasai bersama, bukan secara berasingan.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26. Rumusan</w:t>
            </w:r>
          </w:p>
          <w:p>
            <w:r>
              <w:rPr>
                <w:rFonts w:ascii="Arial" w:hAnsi="Arial"/>
                <w:sz w:val="22"/>
              </w:rPr>
              <w:t>Kepatuhan kepada prinsip kerahsiaan — merangkumi rekod fizikal, digital, dan situasi sensitif — melindungi maruah murid dan keluarga, serta mengekalkan kepercayaan profesional antara tadika dan ibu bapa. Amalan teras yang mesti dipegang guru ialah: hasil pentaksiran disampaikan secara peribadi/sulit kepada ibu bapa sahaja, dengan penjagaan sah disahkan terlebih dahulu, tempat dan saluran yang sesuai dipilih, dan rekod disimpan selamat sepanjang masa.</w:t>
            </w:r>
          </w:p>
        </w:tc>
      </w:tr>
    </w:tbl>
    <w:p>
      <w:pPr>
        <w:pageBreakBefore/>
        <w:shd w:val="clear" w:color="auto" w:fill="D9D9D9"/>
      </w:pPr>
      <w:r>
        <w:rPr>
          <w:rFonts w:ascii="Arial" w:hAnsi="Arial"/>
          <w:b/>
          <w:sz w:val="28"/>
        </w:rPr>
        <w:t>Bab 3: Type of Improvement Support Technique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teknik sokongan penambahbaikan berasaskan rumah (home-based activities).</w:t>
            </w:r>
          </w:p>
          <w:p/>
          <w:p>
            <w:r>
              <w:rPr>
                <w:rFonts w:ascii="Arial" w:hAnsi="Arial"/>
                <w:sz w:val="22"/>
              </w:rPr>
              <w:t>• Mencadangkan aktiviti sokongan yang sesuai dengan bidang penambahbaikan murid.</w:t>
            </w:r>
          </w:p>
          <w:p/>
          <w:p>
            <w:r>
              <w:rPr>
                <w:rFonts w:ascii="Arial" w:hAnsi="Arial"/>
                <w:sz w:val="22"/>
              </w:rPr>
              <w:t>• Berkongsi cadangan penambahbaikan secara membina dengan ibu bapa.</w:t>
            </w:r>
          </w:p>
        </w:tc>
      </w:tr>
    </w:tbl>
    <w:p>
      <w:pPr>
        <w:keepNext/>
      </w:pPr>
      <w:r>
        <w:rPr>
          <w:b/>
          <w:sz w:val="24"/>
        </w:rPr>
        <w:t>1. Home Based Activities</w:t>
      </w:r>
    </w:p>
    <w:p>
      <w:r>
        <w:t>Aktiviti berasaskan rumah ialah cadangan mudah yang ibu bapa boleh lakukan di rumah untuk menyokong bidang yang memerlukan penambahbaikan, contohnya permainan giliran untuk kemahiran sosial, atau aktiviti melukis untuk kemahiran motor halus. Cadangan ini perlu praktikal dan tidak membebankan ibu bapa yang bekerja — biasanya aktiviti ringkas 10–15 minit yang boleh disepadukan dengan rutin harian keluarga.</w:t>
      </w:r>
    </w:p>
    <w:p>
      <w:pPr>
        <w:keepNext/>
      </w:pPr>
      <w:r>
        <w:rPr>
          <w:b/>
          <w:sz w:val="24"/>
        </w:rPr>
        <w:t>2. Contoh Cadangan Mengikut Domain</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Domain Memerlukan Sokongan</w:t>
            </w:r>
          </w:p>
        </w:tc>
        <w:tc>
          <w:tcPr>
            <w:tcW w:type="dxa" w:w="4656"/>
            <w:shd w:val="clear" w:color="auto" w:fill="D9D9D9"/>
          </w:tcPr>
          <w:p>
            <w:r>
              <w:rPr>
                <w:rFonts w:ascii="Arial" w:hAnsi="Arial"/>
                <w:b/>
                <w:sz w:val="20"/>
              </w:rPr>
              <w:t>Cadangan Aktiviti Rumah</w:t>
            </w:r>
          </w:p>
        </w:tc>
      </w:tr>
      <w:tr>
        <w:tc>
          <w:tcPr>
            <w:tcW w:type="dxa" w:w="4656"/>
          </w:tcPr>
          <w:p>
            <w:r>
              <w:rPr>
                <w:rFonts w:ascii="Arial" w:hAnsi="Arial"/>
                <w:sz w:val="20"/>
              </w:rPr>
              <w:t>Kemahiran bahasa</w:t>
            </w:r>
          </w:p>
        </w:tc>
        <w:tc>
          <w:tcPr>
            <w:tcW w:type="dxa" w:w="4656"/>
          </w:tcPr>
          <w:p>
            <w:r>
              <w:rPr>
                <w:rFonts w:ascii="Arial" w:hAnsi="Arial"/>
                <w:sz w:val="20"/>
              </w:rPr>
              <w:t>Membaca buku cerita bersama setiap malam</w:t>
            </w:r>
          </w:p>
        </w:tc>
      </w:tr>
      <w:tr>
        <w:tc>
          <w:tcPr>
            <w:tcW w:type="dxa" w:w="4656"/>
          </w:tcPr>
          <w:p>
            <w:r>
              <w:rPr>
                <w:rFonts w:ascii="Arial" w:hAnsi="Arial"/>
                <w:sz w:val="20"/>
              </w:rPr>
              <w:t>Motor halus</w:t>
            </w:r>
          </w:p>
        </w:tc>
        <w:tc>
          <w:tcPr>
            <w:tcW w:type="dxa" w:w="4656"/>
          </w:tcPr>
          <w:p>
            <w:r>
              <w:rPr>
                <w:rFonts w:ascii="Arial" w:hAnsi="Arial"/>
                <w:sz w:val="20"/>
              </w:rPr>
              <w:t>Aktiviti melipat kertas, meronce manik</w:t>
            </w:r>
          </w:p>
        </w:tc>
      </w:tr>
      <w:tr>
        <w:tc>
          <w:tcPr>
            <w:tcW w:type="dxa" w:w="4656"/>
          </w:tcPr>
          <w:p>
            <w:r>
              <w:rPr>
                <w:rFonts w:ascii="Arial" w:hAnsi="Arial"/>
                <w:sz w:val="20"/>
              </w:rPr>
              <w:t>Sosio-emosi</w:t>
            </w:r>
          </w:p>
        </w:tc>
        <w:tc>
          <w:tcPr>
            <w:tcW w:type="dxa" w:w="4656"/>
          </w:tcPr>
          <w:p>
            <w:r>
              <w:rPr>
                <w:rFonts w:ascii="Arial" w:hAnsi="Arial"/>
                <w:sz w:val="20"/>
              </w:rPr>
              <w:t>Bermain permainan papan yang memerlukan giliran</w:t>
            </w:r>
          </w:p>
        </w:tc>
      </w:tr>
      <w:tr>
        <w:tc>
          <w:tcPr>
            <w:tcW w:type="dxa" w:w="4656"/>
          </w:tcPr>
          <w:p>
            <w:r>
              <w:rPr>
                <w:rFonts w:ascii="Arial" w:hAnsi="Arial"/>
                <w:sz w:val="20"/>
              </w:rPr>
              <w:t>Kognitif</w:t>
            </w:r>
          </w:p>
        </w:tc>
        <w:tc>
          <w:tcPr>
            <w:tcW w:type="dxa" w:w="4656"/>
          </w:tcPr>
          <w:p>
            <w:r>
              <w:rPr>
                <w:rFonts w:ascii="Arial" w:hAnsi="Arial"/>
                <w:sz w:val="20"/>
              </w:rPr>
              <w:t>Permainan padanan/puzzle mudah semasa hujung minggu</w:t>
            </w:r>
          </w:p>
        </w:tc>
      </w:tr>
    </w:tbl>
    <w:p>
      <w:pPr>
        <w:keepNext/>
      </w:pPr>
      <w:r>
        <w:rPr>
          <w:b/>
          <w:sz w:val="24"/>
        </w:rPr>
        <w:t>3. Pemantauan Susulan</w:t>
      </w:r>
    </w:p>
    <w:p>
      <w:r>
        <w:t>Cadangan aktiviti rumah perlu disertai mekanisme maklum balas — contohnya guru meminta ibu bapa berkongsi pemerhatian ringkas selepas dua minggu — supaya keberkesanan aktiviti tersebut dapat dinilai dan disesuaikan sekiranya perlu, bukan sekadar cadangan sekali sahaja tanpa susulan.</w:t>
      </w:r>
    </w:p>
    <w:p>
      <w:pPr>
        <w:keepNext/>
      </w:pPr>
      <w:r>
        <w:rPr>
          <w:b/>
          <w:sz w:val="24"/>
        </w:rPr>
        <w:t>4. Contoh Amalan</w:t>
      </w:r>
    </w:p>
    <w:p>
      <w:r>
        <w:t>Selepas mengenal pasti murid memerlukan lebih sokongan dalam kemahiran bahasa, guru mencadangkan ibu bapa membaca buku cerita ringkas bersama anak setiap malam selama 10 minit, dan meminta maklum balas selepas dua minggu untuk menilai sama ada penambahbaikan berlaku.</w:t>
      </w:r>
    </w:p>
    <w:p>
      <w:pPr>
        <w:keepNext/>
      </w:pPr>
      <w:r>
        <w:rPr>
          <w:b/>
          <w:sz w:val="24"/>
        </w:rPr>
        <w:t>5. Prinsip Memilih Teknik Sokongan Penambahbaikan yang Sesuai</w:t>
      </w:r>
    </w:p>
    <w:p>
      <w:r>
        <w:t>Bukan semua cadangan sokongan sesuai untuk semua keluarga. Guru perlu mempertimbangkan beberapa prinsip sebelum mencadangkan aktiviti berasaskan rumah:</w:t>
      </w:r>
    </w:p>
    <w:p/>
    <w:p>
      <w:pPr>
        <w:pStyle w:val="ListParagraph"/>
      </w:pPr>
      <w:r>
        <w:t>• Selaras dengan bidang penambahbaikan sebenar — cadangan mesti berdasarkan dapatan pentaksiran yang jelas (contoh: jika isu ialah kemahiran motor halus, cadangan mestilah aktiviti motor halus, bukan aktiviti umum).</w:t>
      </w:r>
    </w:p>
    <w:p/>
    <w:p>
      <w:pPr>
        <w:pStyle w:val="ListParagraph"/>
      </w:pPr>
      <w:r>
        <w:t>• Praktikal dan tidak membebankan — mengambil kira jadual kerja ibu bapa, bilangan adik-beradik, dan sumber yang ada di rumah (tidak semua keluarga mampu membeli bahan mahal).</w:t>
      </w:r>
    </w:p>
    <w:p/>
    <w:p>
      <w:pPr>
        <w:pStyle w:val="ListParagraph"/>
      </w:pPr>
      <w:r>
        <w:t>• Sensitif kepada konteks keluarga — sebagaimana kes Murid A (Bab 1), cadangan perlu mengambil kira siapa penjaga utama di rumah, bahasa yang digunakan, dan gaya hidup keluarga.</w:t>
      </w:r>
    </w:p>
    <w:p/>
    <w:p>
      <w:pPr>
        <w:pStyle w:val="ListParagraph"/>
      </w:pPr>
      <w:r>
        <w:t>• Jelas dan spesifik — bukan "banyakkan membaca dengan anak", tetapi "baca satu buku cerita bergambar bersama anak sebelum tidur, selama 10 minit, sambil bertanya soalan mudah tentang gambar".</w:t>
      </w:r>
    </w:p>
    <w:p/>
    <w:p>
      <w:pPr>
        <w:pStyle w:val="ListParagraph"/>
      </w:pPr>
      <w:r>
        <w:t>• Boleh dipantau — disertakan cara mudah untuk ibu bapa merekod atau melaporkan kemajuan (contoh: tandakan kalendar ringkas, kongsi gambar/video pendek).</w:t>
      </w:r>
    </w:p>
    <w:p>
      <w:pPr>
        <w:keepNext/>
      </w:pPr>
      <w:r>
        <w:rPr>
          <w:b/>
          <w:sz w:val="24"/>
        </w:rPr>
        <w:t>6. Rangka Kerja Aktiviti Berasaskan Rumah Mengikut Domain Perkembangan</w:t>
      </w:r>
    </w:p>
    <w:p>
      <w:r>
        <w:t>Rangka kerja umum perkembangan kanak-kanak prasekolah (selaras dengan KSPK) membahagikan domain kepada bahasa/komunikasi, motor halus/kasar, sosio-emosi, dan kognitif. Setiap domain memerlukan pendekatan aktiviti rumah yang berbeza:</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Domain</w:t>
            </w:r>
          </w:p>
        </w:tc>
        <w:tc>
          <w:tcPr>
            <w:tcW w:type="dxa" w:w="3104"/>
            <w:shd w:val="clear" w:color="auto" w:fill="D9D9D9"/>
          </w:tcPr>
          <w:p>
            <w:r>
              <w:rPr>
                <w:rFonts w:ascii="Arial" w:hAnsi="Arial"/>
                <w:b/>
                <w:sz w:val="20"/>
              </w:rPr>
              <w:t>Matlamat Aktiviti Rumah</w:t>
            </w:r>
          </w:p>
        </w:tc>
        <w:tc>
          <w:tcPr>
            <w:tcW w:type="dxa" w:w="3104"/>
            <w:shd w:val="clear" w:color="auto" w:fill="D9D9D9"/>
          </w:tcPr>
          <w:p>
            <w:r>
              <w:rPr>
                <w:rFonts w:ascii="Arial" w:hAnsi="Arial"/>
                <w:b/>
                <w:sz w:val="20"/>
              </w:rPr>
              <w:t>Prinsip Reka Bentuk Aktiviti</w:t>
            </w:r>
          </w:p>
        </w:tc>
      </w:tr>
      <w:tr>
        <w:tc>
          <w:tcPr>
            <w:tcW w:type="dxa" w:w="3104"/>
          </w:tcPr>
          <w:p>
            <w:r>
              <w:rPr>
                <w:rFonts w:ascii="Arial" w:hAnsi="Arial"/>
                <w:sz w:val="20"/>
              </w:rPr>
              <w:t>Bahasa/Komunikasi</w:t>
            </w:r>
          </w:p>
        </w:tc>
        <w:tc>
          <w:tcPr>
            <w:tcW w:type="dxa" w:w="3104"/>
          </w:tcPr>
          <w:p>
            <w:r>
              <w:rPr>
                <w:rFonts w:ascii="Arial" w:hAnsi="Arial"/>
                <w:sz w:val="20"/>
              </w:rPr>
              <w:t>Memperkaya kosa kata, keyakinan bertutur</w:t>
            </w:r>
          </w:p>
        </w:tc>
        <w:tc>
          <w:tcPr>
            <w:tcW w:type="dxa" w:w="3104"/>
          </w:tcPr>
          <w:p>
            <w:r>
              <w:rPr>
                <w:rFonts w:ascii="Arial" w:hAnsi="Arial"/>
                <w:sz w:val="20"/>
              </w:rPr>
              <w:t>Aktiviti berulang, interaktif, disertai soalan terbuka</w:t>
            </w:r>
          </w:p>
        </w:tc>
      </w:tr>
      <w:tr>
        <w:tc>
          <w:tcPr>
            <w:tcW w:type="dxa" w:w="3104"/>
          </w:tcPr>
          <w:p>
            <w:r>
              <w:rPr>
                <w:rFonts w:ascii="Arial" w:hAnsi="Arial"/>
                <w:sz w:val="20"/>
              </w:rPr>
              <w:t>Motor Halus</w:t>
            </w:r>
          </w:p>
        </w:tc>
        <w:tc>
          <w:tcPr>
            <w:tcW w:type="dxa" w:w="3104"/>
          </w:tcPr>
          <w:p>
            <w:r>
              <w:rPr>
                <w:rFonts w:ascii="Arial" w:hAnsi="Arial"/>
                <w:sz w:val="20"/>
              </w:rPr>
              <w:t>Kawalan otot kecil (jari, tangan)</w:t>
            </w:r>
          </w:p>
        </w:tc>
        <w:tc>
          <w:tcPr>
            <w:tcW w:type="dxa" w:w="3104"/>
          </w:tcPr>
          <w:p>
            <w:r>
              <w:rPr>
                <w:rFonts w:ascii="Arial" w:hAnsi="Arial"/>
                <w:sz w:val="20"/>
              </w:rPr>
              <w:t>Aktiviti manipulatif kecil — meronce, melipat, mewarna</w:t>
            </w:r>
          </w:p>
        </w:tc>
      </w:tr>
      <w:tr>
        <w:tc>
          <w:tcPr>
            <w:tcW w:type="dxa" w:w="3104"/>
          </w:tcPr>
          <w:p>
            <w:r>
              <w:rPr>
                <w:rFonts w:ascii="Arial" w:hAnsi="Arial"/>
                <w:sz w:val="20"/>
              </w:rPr>
              <w:t>Motor Kasar</w:t>
            </w:r>
          </w:p>
        </w:tc>
        <w:tc>
          <w:tcPr>
            <w:tcW w:type="dxa" w:w="3104"/>
          </w:tcPr>
          <w:p>
            <w:r>
              <w:rPr>
                <w:rFonts w:ascii="Arial" w:hAnsi="Arial"/>
                <w:sz w:val="20"/>
              </w:rPr>
              <w:t>Koordinasi badan keseluruhan</w:t>
            </w:r>
          </w:p>
        </w:tc>
        <w:tc>
          <w:tcPr>
            <w:tcW w:type="dxa" w:w="3104"/>
          </w:tcPr>
          <w:p>
            <w:r>
              <w:rPr>
                <w:rFonts w:ascii="Arial" w:hAnsi="Arial"/>
                <w:sz w:val="20"/>
              </w:rPr>
              <w:t>Aktiviti fizikal ringkas — melompat, berlari, permainan bola</w:t>
            </w:r>
          </w:p>
        </w:tc>
      </w:tr>
      <w:tr>
        <w:tc>
          <w:tcPr>
            <w:tcW w:type="dxa" w:w="3104"/>
          </w:tcPr>
          <w:p>
            <w:r>
              <w:rPr>
                <w:rFonts w:ascii="Arial" w:hAnsi="Arial"/>
                <w:sz w:val="20"/>
              </w:rPr>
              <w:t>Sosio-emosi</w:t>
            </w:r>
          </w:p>
        </w:tc>
        <w:tc>
          <w:tcPr>
            <w:tcW w:type="dxa" w:w="3104"/>
          </w:tcPr>
          <w:p>
            <w:r>
              <w:rPr>
                <w:rFonts w:ascii="Arial" w:hAnsi="Arial"/>
                <w:sz w:val="20"/>
              </w:rPr>
              <w:t>Kawalan diri, interaksi sosial</w:t>
            </w:r>
          </w:p>
        </w:tc>
        <w:tc>
          <w:tcPr>
            <w:tcW w:type="dxa" w:w="3104"/>
          </w:tcPr>
          <w:p>
            <w:r>
              <w:rPr>
                <w:rFonts w:ascii="Arial" w:hAnsi="Arial"/>
                <w:sz w:val="20"/>
              </w:rPr>
              <w:t>Permainan bergilir, tugasan berkumpulan keluarga</w:t>
            </w:r>
          </w:p>
        </w:tc>
      </w:tr>
      <w:tr>
        <w:tc>
          <w:tcPr>
            <w:tcW w:type="dxa" w:w="3104"/>
          </w:tcPr>
          <w:p>
            <w:r>
              <w:rPr>
                <w:rFonts w:ascii="Arial" w:hAnsi="Arial"/>
                <w:sz w:val="20"/>
              </w:rPr>
              <w:t>Kognitif</w:t>
            </w:r>
          </w:p>
        </w:tc>
        <w:tc>
          <w:tcPr>
            <w:tcW w:type="dxa" w:w="3104"/>
          </w:tcPr>
          <w:p>
            <w:r>
              <w:rPr>
                <w:rFonts w:ascii="Arial" w:hAnsi="Arial"/>
                <w:sz w:val="20"/>
              </w:rPr>
              <w:t>Penyelesaian masalah, pemikiran logik</w:t>
            </w:r>
          </w:p>
        </w:tc>
        <w:tc>
          <w:tcPr>
            <w:tcW w:type="dxa" w:w="3104"/>
          </w:tcPr>
          <w:p>
            <w:r>
              <w:rPr>
                <w:rFonts w:ascii="Arial" w:hAnsi="Arial"/>
                <w:sz w:val="20"/>
              </w:rPr>
              <w:t>Puzzle, permainan padanan, aktiviti mengelas</w:t>
            </w:r>
          </w:p>
        </w:tc>
      </w:tr>
    </w:tbl>
    <w:p>
      <w:pPr>
        <w:keepNext/>
      </w:pPr>
      <w:r>
        <w:rPr>
          <w:b/>
          <w:sz w:val="24"/>
        </w:rPr>
        <w:t>7. Prosedur Mencadangkan dan Memantau Aktiviti Sokongan Rumah</w:t>
      </w:r>
    </w:p>
    <w:p/>
    <w:p>
      <w:pPr>
        <w:pStyle w:val="ListParagraph"/>
      </w:pPr>
      <w:r>
        <w:t>Kenal pasti domain penambahbaikan berdasarkan hasil pentaksiran (nota pemerhatian, senarai semak).</w:t>
      </w:r>
    </w:p>
    <w:p/>
    <w:p>
      <w:pPr>
        <w:pStyle w:val="ListParagraph"/>
      </w:pPr>
      <w:r>
        <w:t>Pilih 1–2 cadangan aktiviti yang paling relevan dan mudah dilaksanakan oleh keluarga tersebut — elakkan memberi senarai panjang yang membebankan.</w:t>
      </w:r>
    </w:p>
    <w:p/>
    <w:p>
      <w:pPr>
        <w:pStyle w:val="ListParagraph"/>
      </w:pPr>
      <w:r>
        <w:t>Terangkan cadangan secara jelas kepada ibu bapa semasa sesi (Bab 1) — sertakan cara melakukannya, tempoh masa, dan kekerapan yang dicadangkan.</w:t>
      </w:r>
    </w:p>
    <w:p/>
    <w:p>
      <w:pPr>
        <w:pStyle w:val="ListParagraph"/>
      </w:pPr>
      <w:r>
        <w:t>Sediakan bahan ringkas bertulis (nota kecil/senarai) supaya ibu bapa boleh rujuk semula di rumah.</w:t>
      </w:r>
    </w:p>
    <w:p/>
    <w:p>
      <w:pPr>
        <w:pStyle w:val="ListParagraph"/>
      </w:pPr>
      <w:r>
        <w:t>Tetapkan tempoh susulan (contoh: 2 minggu) dan cara maklum balas (perbualan ringkas semasa penghantaran, nota bertulis, atau panggilan telefon).</w:t>
      </w:r>
    </w:p>
    <w:p/>
    <w:p>
      <w:pPr>
        <w:pStyle w:val="ListParagraph"/>
      </w:pPr>
      <w:r>
        <w:t>Semasa susulan, nilai kemajuan bersama ibu bapa dan sesuaikan cadangan jika perlu (teruskan, ubah suai, atau tingkatkan cabaran).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Ibu Bapa Murid A (Susulan daripada Bab 1)</w:t>
            </w:r>
          </w:p>
          <w:p>
            <w:r>
              <w:rPr>
                <w:rFonts w:ascii="Arial" w:hAnsi="Arial"/>
                <w:sz w:val="22"/>
              </w:rPr>
              <w:t>Berdasarkan maklumat yang dikongsi ibu bapa Murid A dalam kajian kes Bab 1 — bahawa Murid A dijaga oleh pembantu rumah yang tidak fasih berbahasa Melayu — guru menyesuaikan cadangan aktiviti bahasa supaya sesuai dengan realiti keluarga tersebut. Berbanding cadangan generik "baca buku cerita bersama ibu bapa setiap malam" yang sukar dilaksanakan kerana ibu bapa bekerja syif, guru mencadangkan: (1) ibu bapa merakam video pendek (1–2 minit) semasa membaca bersama Murid A pada hujung minggu apabila mereka lapang, dan (2) meminta pembantu rumah melibatkan Murid A dalam perbualan mudah semasa aktiviti harian (contoh: menamakan bahan makanan semasa memasak), walaupun dalam bahasa campuran. Pendekatan ini menghormati konteks sebenar keluarga berbanding memaksa formula yang sama untuk semua.</w:t>
            </w:r>
          </w:p>
        </w:tc>
      </w:tr>
    </w:tbl>
    <w:p>
      <w:pPr>
        <w:keepNext/>
      </w:pPr>
      <w:r>
        <w:rPr>
          <w:b/>
          <w:sz w:val="24"/>
        </w:rPr>
        <w:t>9.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Cadangan tidak spesifik ("banyakkan aktiviti di rumah")</w:t>
            </w:r>
          </w:p>
        </w:tc>
        <w:tc>
          <w:tcPr>
            <w:tcW w:type="dxa" w:w="3104"/>
          </w:tcPr>
          <w:p>
            <w:r>
              <w:rPr>
                <w:rFonts w:ascii="Arial" w:hAnsi="Arial"/>
                <w:sz w:val="20"/>
              </w:rPr>
              <w:t>Ibu bapa tidak tahu tindakan sebenar yang perlu diambil</w:t>
            </w:r>
          </w:p>
        </w:tc>
        <w:tc>
          <w:tcPr>
            <w:tcW w:type="dxa" w:w="3104"/>
          </w:tcPr>
          <w:p>
            <w:r>
              <w:rPr>
                <w:rFonts w:ascii="Arial" w:hAnsi="Arial"/>
                <w:sz w:val="20"/>
              </w:rPr>
              <w:t>Berikan arahan jelas: apa, berapa lama, berapa kerap</w:t>
            </w:r>
          </w:p>
        </w:tc>
      </w:tr>
      <w:tr>
        <w:tc>
          <w:tcPr>
            <w:tcW w:type="dxa" w:w="3104"/>
          </w:tcPr>
          <w:p>
            <w:r>
              <w:rPr>
                <w:rFonts w:ascii="Arial" w:hAnsi="Arial"/>
                <w:sz w:val="20"/>
              </w:rPr>
              <w:t>Cadangan tidak sesuai dengan gaya hidup keluarga</w:t>
            </w:r>
          </w:p>
        </w:tc>
        <w:tc>
          <w:tcPr>
            <w:tcW w:type="dxa" w:w="3104"/>
          </w:tcPr>
          <w:p>
            <w:r>
              <w:rPr>
                <w:rFonts w:ascii="Arial" w:hAnsi="Arial"/>
                <w:sz w:val="20"/>
              </w:rPr>
              <w:t>Ibu bapa tidak dapat melaksanakan, rasa bersalah/tertekan</w:t>
            </w:r>
          </w:p>
        </w:tc>
        <w:tc>
          <w:tcPr>
            <w:tcW w:type="dxa" w:w="3104"/>
          </w:tcPr>
          <w:p>
            <w:r>
              <w:rPr>
                <w:rFonts w:ascii="Arial" w:hAnsi="Arial"/>
                <w:sz w:val="20"/>
              </w:rPr>
              <w:t>Fahami konteks keluarga dahulu sebelum mencadangkan</w:t>
            </w:r>
          </w:p>
        </w:tc>
      </w:tr>
      <w:tr>
        <w:tc>
          <w:tcPr>
            <w:tcW w:type="dxa" w:w="3104"/>
          </w:tcPr>
          <w:p>
            <w:r>
              <w:rPr>
                <w:rFonts w:ascii="Arial" w:hAnsi="Arial"/>
                <w:sz w:val="20"/>
              </w:rPr>
              <w:t>Terlalu banyak cadangan dalam satu sesi</w:t>
            </w:r>
          </w:p>
        </w:tc>
        <w:tc>
          <w:tcPr>
            <w:tcW w:type="dxa" w:w="3104"/>
          </w:tcPr>
          <w:p>
            <w:r>
              <w:rPr>
                <w:rFonts w:ascii="Arial" w:hAnsi="Arial"/>
                <w:sz w:val="20"/>
              </w:rPr>
              <w:t>Ibu bapa keliru, tiada satu pun dilaksanakan dengan baik</w:t>
            </w:r>
          </w:p>
        </w:tc>
        <w:tc>
          <w:tcPr>
            <w:tcW w:type="dxa" w:w="3104"/>
          </w:tcPr>
          <w:p>
            <w:r>
              <w:rPr>
                <w:rFonts w:ascii="Arial" w:hAnsi="Arial"/>
                <w:sz w:val="20"/>
              </w:rPr>
              <w:t>Hadkan kepada 1–2 cadangan paling relevan</w:t>
            </w:r>
          </w:p>
        </w:tc>
      </w:tr>
      <w:tr>
        <w:tc>
          <w:tcPr>
            <w:tcW w:type="dxa" w:w="3104"/>
          </w:tcPr>
          <w:p>
            <w:r>
              <w:rPr>
                <w:rFonts w:ascii="Arial" w:hAnsi="Arial"/>
                <w:sz w:val="20"/>
              </w:rPr>
              <w:t>Tiada mekanisme susulan</w:t>
            </w:r>
          </w:p>
        </w:tc>
        <w:tc>
          <w:tcPr>
            <w:tcW w:type="dxa" w:w="3104"/>
          </w:tcPr>
          <w:p>
            <w:r>
              <w:rPr>
                <w:rFonts w:ascii="Arial" w:hAnsi="Arial"/>
                <w:sz w:val="20"/>
              </w:rPr>
              <w:t>Tidak dapat menilai keberkesanan, cadangan menjadi sia-sia</w:t>
            </w:r>
          </w:p>
        </w:tc>
        <w:tc>
          <w:tcPr>
            <w:tcW w:type="dxa" w:w="3104"/>
          </w:tcPr>
          <w:p>
            <w:r>
              <w:rPr>
                <w:rFonts w:ascii="Arial" w:hAnsi="Arial"/>
                <w:sz w:val="20"/>
              </w:rPr>
              <w:t>Tetapkan tempoh dan cara maklum balas yang jelas</w:t>
            </w:r>
          </w:p>
        </w:tc>
      </w:tr>
      <w:tr>
        <w:tc>
          <w:tcPr>
            <w:tcW w:type="dxa" w:w="3104"/>
          </w:tcPr>
          <w:p>
            <w:r>
              <w:rPr>
                <w:rFonts w:ascii="Arial" w:hAnsi="Arial"/>
                <w:sz w:val="20"/>
              </w:rPr>
              <w:t>Cadangan memerlukan bahan/kos tinggi</w:t>
            </w:r>
          </w:p>
        </w:tc>
        <w:tc>
          <w:tcPr>
            <w:tcW w:type="dxa" w:w="3104"/>
          </w:tcPr>
          <w:p>
            <w:r>
              <w:rPr>
                <w:rFonts w:ascii="Arial" w:hAnsi="Arial"/>
                <w:sz w:val="20"/>
              </w:rPr>
              <w:t>Membebankan keluarga berpendapatan rendah</w:t>
            </w:r>
          </w:p>
        </w:tc>
        <w:tc>
          <w:tcPr>
            <w:tcW w:type="dxa" w:w="3104"/>
          </w:tcPr>
          <w:p>
            <w:r>
              <w:rPr>
                <w:rFonts w:ascii="Arial" w:hAnsi="Arial"/>
                <w:sz w:val="20"/>
              </w:rPr>
              <w:t>Utamakan aktiviti menggunakan bahan rumah yang sedia ada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Senarai Semak Mencadangkan Aktiviti Sokongan Rumah (Boleh Difotokopi)</w:t>
            </w:r>
          </w:p>
          <w:p>
            <w:r>
              <w:rPr>
                <w:rFonts w:ascii="Arial" w:hAnsi="Arial"/>
                <w:sz w:val="22"/>
              </w:rPr>
              <w:t>☐ Domain penambahbaikan dikenal pasti berdasarkan bukti pentaksiran</w:t>
            </w:r>
          </w:p>
          <w:p>
            <w:r>
              <w:rPr>
                <w:rFonts w:ascii="Arial" w:hAnsi="Arial"/>
                <w:sz w:val="22"/>
              </w:rPr>
              <w:t>☐ 1–2 cadangan aktiviti dipilih, relevan dengan domain tersebut</w:t>
            </w:r>
          </w:p>
          <w:p>
            <w:r>
              <w:rPr>
                <w:rFonts w:ascii="Arial" w:hAnsi="Arial"/>
                <w:sz w:val="22"/>
              </w:rPr>
              <w:t>☐ Konteks keluarga (jadual kerja, sumber, bahasa) diambil kira</w:t>
            </w:r>
          </w:p>
          <w:p>
            <w:r>
              <w:rPr>
                <w:rFonts w:ascii="Arial" w:hAnsi="Arial"/>
                <w:sz w:val="22"/>
              </w:rPr>
              <w:t>☐ Cadangan dijelaskan dengan arahan spesifik (apa, berapa lama, berapa kerap)</w:t>
            </w:r>
          </w:p>
          <w:p>
            <w:r>
              <w:rPr>
                <w:rFonts w:ascii="Arial" w:hAnsi="Arial"/>
                <w:sz w:val="22"/>
              </w:rPr>
              <w:t>☐ Bahan bertulis ringkas disediakan untuk rujukan ibu bapa</w:t>
            </w:r>
          </w:p>
          <w:p>
            <w:r>
              <w:rPr>
                <w:rFonts w:ascii="Arial" w:hAnsi="Arial"/>
                <w:sz w:val="22"/>
              </w:rPr>
              <w:t>☐ Tempoh susulan ditetapkan (contoh: 2 minggu)</w:t>
            </w:r>
          </w:p>
          <w:p>
            <w:r>
              <w:rPr>
                <w:rFonts w:ascii="Arial" w:hAnsi="Arial"/>
                <w:sz w:val="22"/>
              </w:rPr>
              <w:t>☐ Cara maklum balas dipersetujui bersama ibu bapa</w:t>
            </w:r>
          </w:p>
          <w:p>
            <w:r>
              <w:rPr>
                <w:rFonts w:ascii="Arial" w:hAnsi="Arial"/>
                <w:sz w:val="22"/>
              </w:rPr>
              <w:t>☐ Susulan dijalankan dan cadangan disesuaikan jika perlu</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p>
            <w:r>
              <w:rPr>
                <w:rFonts w:ascii="Arial" w:hAnsi="Arial"/>
                <w:sz w:val="22"/>
              </w:rPr>
              <w:t>• (Kemahiran: Prepare assessment feedback to parents) Bagi seorang murid rekaan yang menunjukkan keperluan sokongan dalam domain sosio-emosi, sediakan satu cadangan aktiviti rumah yang spesifik, lengkap dengan arahan pelaksanaan.</w:t>
            </w:r>
          </w:p>
          <w:p/>
          <w:p>
            <w:r>
              <w:rPr>
                <w:rFonts w:ascii="Arial" w:hAnsi="Arial"/>
                <w:sz w:val="22"/>
              </w:rPr>
              <w:t>• (Kemahiran: Participate parents-teachers meet-up) Dalam pasangan, berlatih menyampaikan cadangan aktiviti rumah semasa sesi mesyuarat — pastikan penjelasan jelas dan ibu bapa faham cara melaksanakannya.</w:t>
            </w:r>
          </w:p>
          <w:p/>
          <w:p>
            <w:r>
              <w:rPr>
                <w:rFonts w:ascii="Arial" w:hAnsi="Arial"/>
                <w:sz w:val="22"/>
              </w:rPr>
              <w:t>• (Kemahiran: Recommend for improvement) Bincangkan: bagaimana cadangan aktiviti rumah perlu diubah suai jika ibu bapa melaporkan bahawa mereka tidak mempunyai masa untuk aktiviti harian kerana bekerja syif?</w:t>
            </w:r>
          </w:p>
        </w:tc>
      </w:tr>
    </w:tbl>
    <w:p>
      <w:pPr>
        <w:keepNext/>
      </w:pPr>
      <w:r>
        <w:rPr>
          <w:b/>
          <w:sz w:val="24"/>
        </w:rPr>
        <w:t>12. Melibatkan Keluarga Lanjutan dan Penjaga Selain Ibu Bapa</w:t>
      </w:r>
    </w:p>
    <w:p>
      <w:r>
        <w:t>Di Malaysia, ramai murid prasekolah dijaga bukan sahaja oleh ibu bapa, tetapi juga datuk/nenek, pembantu rumah, atau ahli keluarga lain semasa waktu bekerja ibu bapa. Guru perlu peka terhadap realiti ini semasa mencadangkan aktiviti rumah:</w:t>
      </w:r>
    </w:p>
    <w:p/>
    <w:p>
      <w:pPr>
        <w:pStyle w:val="ListParagraph"/>
      </w:pPr>
      <w:r>
        <w:t>• Kenal pasti siapa penjaga utama harian murid (mungkin bukan ibu bapa) melalui perbualan mesra semasa pendaftaran atau sesi awal tahun.</w:t>
      </w:r>
    </w:p>
    <w:p/>
    <w:p>
      <w:pPr>
        <w:pStyle w:val="ListParagraph"/>
      </w:pPr>
      <w:r>
        <w:t>• Sesuaikan bahasa arahan aktiviti — jika penjaga utama ialah datuk/nenek yang mungkin kurang biasa dengan istilah pendidikan moden, gunakan bahasa yang sangat mudah dan contoh konkrit.</w:t>
      </w:r>
    </w:p>
    <w:p/>
    <w:p>
      <w:pPr>
        <w:pStyle w:val="ListParagraph"/>
      </w:pPr>
      <w:r>
        <w:t>• Libatkan ibu bapa dalam memberi persetujuan/pengetahuan tentang cadangan, walaupun pelaksanaan harian mungkin dijalankan oleh penjaga lain.</w:t>
      </w:r>
    </w:p>
    <w:p/>
    <w:p>
      <w:pPr>
        <w:pStyle w:val="ListParagraph"/>
      </w:pPr>
      <w:r>
        <w:t>• Elakkan andaian bahawa semua keluarga mempunyai struktur yang sama (dua ibu bapa bekerja biasa) — tanya secara terbuka dan hormat tentang susunan penjagaan di rumah.</w:t>
      </w:r>
    </w:p>
    <w:p>
      <w:pPr>
        <w:keepNext/>
      </w:pPr>
      <w:r>
        <w:rPr>
          <w:b/>
          <w:sz w:val="24"/>
        </w:rPr>
        <w:t>13. Jadual Aktiviti Rumah Mengikut Tahap Sumber Keluarga</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Tahap Sumber Keluarga</w:t>
            </w:r>
          </w:p>
        </w:tc>
        <w:tc>
          <w:tcPr>
            <w:tcW w:type="dxa" w:w="3104"/>
            <w:shd w:val="clear" w:color="auto" w:fill="D9D9D9"/>
          </w:tcPr>
          <w:p>
            <w:r>
              <w:rPr>
                <w:rFonts w:ascii="Arial" w:hAnsi="Arial"/>
                <w:b/>
                <w:sz w:val="20"/>
              </w:rPr>
              <w:t>Ciri</w:t>
            </w:r>
          </w:p>
        </w:tc>
        <w:tc>
          <w:tcPr>
            <w:tcW w:type="dxa" w:w="3104"/>
            <w:shd w:val="clear" w:color="auto" w:fill="D9D9D9"/>
          </w:tcPr>
          <w:p>
            <w:r>
              <w:rPr>
                <w:rFonts w:ascii="Arial" w:hAnsi="Arial"/>
                <w:b/>
                <w:sz w:val="20"/>
              </w:rPr>
              <w:t>Cadangan Aktiviti Sesuai</w:t>
            </w:r>
          </w:p>
        </w:tc>
      </w:tr>
      <w:tr>
        <w:tc>
          <w:tcPr>
            <w:tcW w:type="dxa" w:w="3104"/>
          </w:tcPr>
          <w:p>
            <w:r>
              <w:rPr>
                <w:rFonts w:ascii="Arial" w:hAnsi="Arial"/>
                <w:sz w:val="20"/>
              </w:rPr>
              <w:t>Terhad (kurang masa/bahan)</w:t>
            </w:r>
          </w:p>
        </w:tc>
        <w:tc>
          <w:tcPr>
            <w:tcW w:type="dxa" w:w="3104"/>
          </w:tcPr>
          <w:p>
            <w:r>
              <w:rPr>
                <w:rFonts w:ascii="Arial" w:hAnsi="Arial"/>
                <w:sz w:val="20"/>
              </w:rPr>
              <w:t>Ibu bapa bekerja syif, sumber kewangan terhad</w:t>
            </w:r>
          </w:p>
        </w:tc>
        <w:tc>
          <w:tcPr>
            <w:tcW w:type="dxa" w:w="3104"/>
          </w:tcPr>
          <w:p>
            <w:r>
              <w:rPr>
                <w:rFonts w:ascii="Arial" w:hAnsi="Arial"/>
                <w:sz w:val="20"/>
              </w:rPr>
              <w:t>Aktiviti tanpa kos menggunakan bahan rumah (surat khabar lama, botol kosong, perbualan harian)</w:t>
            </w:r>
          </w:p>
        </w:tc>
      </w:tr>
      <w:tr>
        <w:tc>
          <w:tcPr>
            <w:tcW w:type="dxa" w:w="3104"/>
          </w:tcPr>
          <w:p>
            <w:r>
              <w:rPr>
                <w:rFonts w:ascii="Arial" w:hAnsi="Arial"/>
                <w:sz w:val="20"/>
              </w:rPr>
              <w:t>Sederhana</w:t>
            </w:r>
          </w:p>
        </w:tc>
        <w:tc>
          <w:tcPr>
            <w:tcW w:type="dxa" w:w="3104"/>
          </w:tcPr>
          <w:p>
            <w:r>
              <w:rPr>
                <w:rFonts w:ascii="Arial" w:hAnsi="Arial"/>
                <w:sz w:val="20"/>
              </w:rPr>
              <w:t>Masa terhad tetapi ada sedikit fleksibiliti</w:t>
            </w:r>
          </w:p>
        </w:tc>
        <w:tc>
          <w:tcPr>
            <w:tcW w:type="dxa" w:w="3104"/>
          </w:tcPr>
          <w:p>
            <w:r>
              <w:rPr>
                <w:rFonts w:ascii="Arial" w:hAnsi="Arial"/>
                <w:sz w:val="20"/>
              </w:rPr>
              <w:t>Aktiviti ringkas 10–15 minit menggunakan bahan mudah didapati (buku, kertas, pensel warna)</w:t>
            </w:r>
          </w:p>
        </w:tc>
      </w:tr>
      <w:tr>
        <w:tc>
          <w:tcPr>
            <w:tcW w:type="dxa" w:w="3104"/>
          </w:tcPr>
          <w:p>
            <w:r>
              <w:rPr>
                <w:rFonts w:ascii="Arial" w:hAnsi="Arial"/>
                <w:sz w:val="20"/>
              </w:rPr>
              <w:t>Mencukupi</w:t>
            </w:r>
          </w:p>
        </w:tc>
        <w:tc>
          <w:tcPr>
            <w:tcW w:type="dxa" w:w="3104"/>
          </w:tcPr>
          <w:p>
            <w:r>
              <w:rPr>
                <w:rFonts w:ascii="Arial" w:hAnsi="Arial"/>
                <w:sz w:val="20"/>
              </w:rPr>
              <w:t>Masa dan sumber mencukupi</w:t>
            </w:r>
          </w:p>
        </w:tc>
        <w:tc>
          <w:tcPr>
            <w:tcW w:type="dxa" w:w="3104"/>
          </w:tcPr>
          <w:p>
            <w:r>
              <w:rPr>
                <w:rFonts w:ascii="Arial" w:hAnsi="Arial"/>
                <w:sz w:val="20"/>
              </w:rPr>
              <w:t>Aktiviti lebih terancang (permainan papan, projek kecil bersama)</w:t>
            </w:r>
          </w:p>
        </w:tc>
      </w:tr>
    </w:tbl>
    <w:p>
      <w:pPr>
        <w:keepNext/>
      </w:pPr>
      <w:r>
        <w:rPr>
          <w:b/>
          <w:sz w:val="24"/>
        </w:rPr>
        <w:t>14. Kesinambungan Antara Sesi Komunikasi dan Cadangan Sokongan</w:t>
      </w:r>
    </w:p>
    <w:p>
      <w:r>
        <w:t>Bab 3 tidak berdiri sendiri — ia adalah kesinambungan langsung daripada Bab 1 (bagaimana maklumat disampaikan) dan Bab 2 (bagaimana kerahsiaan dijaga semasa proses tersebut). Cadangan aktiviti rumah yang paling berkesan ialah yang:</w:t>
      </w:r>
    </w:p>
    <w:p/>
    <w:p>
      <w:pPr>
        <w:pStyle w:val="ListParagraph"/>
      </w:pPr>
      <w:r>
        <w:t>Disampaikan menggunakan teknik komunikasi berkesan (Bab 1) — bahasa positif, spesifik, dua hala.</w:t>
      </w:r>
    </w:p>
    <w:p/>
    <w:p>
      <w:pPr>
        <w:pStyle w:val="ListParagraph"/>
      </w:pPr>
      <w:r>
        <w:t>Dibincangkan secara sulit dan peribadi (Bab 2) — bukan diedarkan secara umum kepada semua ibu bapa tanpa mengira keperluan individu setiap murid.</w:t>
      </w:r>
    </w:p>
    <w:p/>
    <w:p>
      <w:pPr>
        <w:pStyle w:val="ListParagraph"/>
      </w:pPr>
      <w:r>
        <w:t>Disesuaikan dengan konteks keluarga sebenar (Bab 3) — bukan formula seragam.</w:t>
      </w:r>
    </w:p>
    <w:p>
      <w:r>
        <w:t>Guru yang menguasai ketiga-tiga elemen ini mampu menjalankan Work Activity 5 secara menyeluruh — daripada penyediaan maklum balas, perbincangan bersama ibu bapa, hinggalah cadangan penambahbaikan yang praktikal dan dipantau.</w:t>
      </w:r>
    </w:p>
    <w:p>
      <w:pPr>
        <w:keepNext/>
      </w:pPr>
      <w:r>
        <w:rPr>
          <w:b/>
          <w:sz w:val="24"/>
        </w:rPr>
        <w:t>15. Mengukur Kejayaan Aktiviti Sokongan Rumah</w:t>
      </w:r>
    </w:p>
    <w:p>
      <w:r>
        <w:t>Guru perlu mempunyai cara mudah untuk menilai sama ada cadangan aktiviti rumah benar-benar memberi kesan. Petunjuk kejayaan yang boleh digunakan termasuk:</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Petunjuk</w:t>
            </w:r>
          </w:p>
        </w:tc>
        <w:tc>
          <w:tcPr>
            <w:tcW w:type="dxa" w:w="4656"/>
            <w:shd w:val="clear" w:color="auto" w:fill="D9D9D9"/>
          </w:tcPr>
          <w:p>
            <w:r>
              <w:rPr>
                <w:rFonts w:ascii="Arial" w:hAnsi="Arial"/>
                <w:b/>
                <w:sz w:val="20"/>
              </w:rPr>
              <w:t>Cara Pemerhatian</w:t>
            </w:r>
          </w:p>
        </w:tc>
      </w:tr>
      <w:tr>
        <w:tc>
          <w:tcPr>
            <w:tcW w:type="dxa" w:w="4656"/>
          </w:tcPr>
          <w:p>
            <w:r>
              <w:rPr>
                <w:rFonts w:ascii="Arial" w:hAnsi="Arial"/>
                <w:sz w:val="20"/>
              </w:rPr>
              <w:t>Peningkatan dalam senarai semak/pentaksiran seterusnya</w:t>
            </w:r>
          </w:p>
        </w:tc>
        <w:tc>
          <w:tcPr>
            <w:tcW w:type="dxa" w:w="4656"/>
          </w:tcPr>
          <w:p>
            <w:r>
              <w:rPr>
                <w:rFonts w:ascii="Arial" w:hAnsi="Arial"/>
                <w:sz w:val="20"/>
              </w:rPr>
              <w:t>Bandingkan rekod pentaksiran sebelum dan selepas tempoh susulan</w:t>
            </w:r>
          </w:p>
        </w:tc>
      </w:tr>
      <w:tr>
        <w:tc>
          <w:tcPr>
            <w:tcW w:type="dxa" w:w="4656"/>
          </w:tcPr>
          <w:p>
            <w:r>
              <w:rPr>
                <w:rFonts w:ascii="Arial" w:hAnsi="Arial"/>
                <w:sz w:val="20"/>
              </w:rPr>
              <w:t>Maklum balas positif daripada ibu bapa</w:t>
            </w:r>
          </w:p>
        </w:tc>
        <w:tc>
          <w:tcPr>
            <w:tcW w:type="dxa" w:w="4656"/>
          </w:tcPr>
          <w:p>
            <w:r>
              <w:rPr>
                <w:rFonts w:ascii="Arial" w:hAnsi="Arial"/>
                <w:sz w:val="20"/>
              </w:rPr>
              <w:t>Ibu bapa melaporkan murid lebih yakin/berminat melakukan aktiviti berkaitan di rumah</w:t>
            </w:r>
          </w:p>
        </w:tc>
      </w:tr>
      <w:tr>
        <w:tc>
          <w:tcPr>
            <w:tcW w:type="dxa" w:w="4656"/>
          </w:tcPr>
          <w:p>
            <w:r>
              <w:rPr>
                <w:rFonts w:ascii="Arial" w:hAnsi="Arial"/>
                <w:sz w:val="20"/>
              </w:rPr>
              <w:t>Perubahan tingkah laku di tadika</w:t>
            </w:r>
          </w:p>
        </w:tc>
        <w:tc>
          <w:tcPr>
            <w:tcW w:type="dxa" w:w="4656"/>
          </w:tcPr>
          <w:p>
            <w:r>
              <w:rPr>
                <w:rFonts w:ascii="Arial" w:hAnsi="Arial"/>
                <w:sz w:val="20"/>
              </w:rPr>
              <w:t>Guru memerhatikan murid mengaplikasikan kemahiran yang dilatih di rumah semasa aktiviti kelas</w:t>
            </w:r>
          </w:p>
        </w:tc>
      </w:tr>
      <w:tr>
        <w:tc>
          <w:tcPr>
            <w:tcW w:type="dxa" w:w="4656"/>
          </w:tcPr>
          <w:p>
            <w:r>
              <w:rPr>
                <w:rFonts w:ascii="Arial" w:hAnsi="Arial"/>
                <w:sz w:val="20"/>
              </w:rPr>
              <w:t>Konsistensi pelaksanaan oleh keluarga</w:t>
            </w:r>
          </w:p>
        </w:tc>
        <w:tc>
          <w:tcPr>
            <w:tcW w:type="dxa" w:w="4656"/>
          </w:tcPr>
          <w:p>
            <w:r>
              <w:rPr>
                <w:rFonts w:ascii="Arial" w:hAnsi="Arial"/>
                <w:sz w:val="20"/>
              </w:rPr>
              <w:t>Ibu bapa/penjaga melaporkan aktiviti dilakukan secara kerap, bukan sekali sahaja</w:t>
            </w:r>
          </w:p>
        </w:tc>
      </w:tr>
    </w:tbl>
    <w:p>
      <w:r>
        <w:t>Jika selepas tempoh susulan tiada peningkatan ketara, guru tidak sepatutnya mengulangi cadangan yang sama tanpa penyesuaian — sebaliknya, semak semula sama ada cadangan tersebut praktikal untuk keluarga tersebut, atau murid memerlukan pendekatan berbeza, atau tempoh yang lebih panjang.</w:t>
      </w:r>
    </w:p>
    <w:p>
      <w:pPr>
        <w:keepNext/>
      </w:pPr>
      <w:r>
        <w:rPr>
          <w:b/>
          <w:sz w:val="24"/>
        </w:rPr>
        <w:t>16. Menghubungkan Cadangan Rumah dengan Sumber Luar (Bila Perlu)</w:t>
      </w:r>
    </w:p>
    <w:p>
      <w:r>
        <w:t>Dalam sesetengah kes, isu perkembangan murid mungkin memerlukan sokongan melebihi apa yang boleh disediakan oleh aktiviti rumah ringkas. Guru perlu peka bila untuk mencadangkan rujukan kepada pihak lain:</w:t>
      </w:r>
    </w:p>
    <w:p/>
    <w:p>
      <w:pPr>
        <w:pStyle w:val="ListParagraph"/>
      </w:pPr>
      <w:r>
        <w:t>• Jika selepas beberapa pusingan cadangan dan susulan tiada kemajuan ketara, bincangkan dengan pengetua tentang kemungkinan merujuk murid kepada pihak berkaitan (contoh: klinik pembangunan kanak-kanak, pakar pertuturan) — ini di luar bidang kuasa guru untuk membuat diagnosis, jadi peranan guru terhad kepada mencadangkan rujukan, bukan mendiagnosis.</w:t>
      </w:r>
    </w:p>
    <w:p/>
    <w:p>
      <w:pPr>
        <w:pStyle w:val="ListParagraph"/>
      </w:pPr>
      <w:r>
        <w:t>• Sentiasa sampaikan cadangan rujukan sedemikian dengan sensitif dan berdasarkan bukti pentaksiran yang jelas, bukan tanggapan peribadi.</w:t>
      </w:r>
    </w:p>
    <w:p/>
    <w:p>
      <w:pPr>
        <w:pStyle w:val="ListParagraph"/>
      </w:pPr>
      <w:r>
        <w:t>• Rekodkan semua cadangan dan tindakan susulan dalam fail murid untuk rujukan masa depan, mengikut prinsip kerahsiaan (Bab 2).</w:t>
      </w:r>
    </w:p>
    <w:p>
      <w:pPr>
        <w:keepNext/>
      </w:pPr>
      <w:r>
        <w:rPr>
          <w:b/>
          <w:sz w:val="24"/>
        </w:rPr>
        <w:t>17. Peranan Guru sebagai Fasilitator, Bukan Penyelesai Masalah Tunggal</w:t>
      </w:r>
    </w:p>
    <w:p>
      <w:r>
        <w:t>Satu prinsip penting dalam mencadangkan teknik sokongan penambahbaikan ialah guru berperanan sebagai fasilitator yang membimbing ibu bapa, bukan pihak yang menyelesaikan semua isu murid secara bersendirian. Ini bermaksud:</w:t>
      </w:r>
    </w:p>
    <w:p/>
    <w:p>
      <w:pPr>
        <w:pStyle w:val="ListParagraph"/>
      </w:pPr>
      <w:r>
        <w:t>• Cadangan aktiviti rumah perlu diperkenalkan sebagai usaha kerjasama antara tadika dan keluarga, bukan arahan sehala yang mesti dipatuhi.</w:t>
      </w:r>
    </w:p>
    <w:p/>
    <w:p>
      <w:pPr>
        <w:pStyle w:val="ListParagraph"/>
      </w:pPr>
      <w:r>
        <w:t>• Guru perlu terbuka menerima input ibu bapa tentang apa yang praktikal untuk keluarga mereka, dan bersedia mengubah suai cadangan berdasarkan maklum balas tersebut.</w:t>
      </w:r>
    </w:p>
    <w:p/>
    <w:p>
      <w:pPr>
        <w:pStyle w:val="ListParagraph"/>
      </w:pPr>
      <w:r>
        <w:t>• Guru perlu mengelakkan sikap "menyalahkan" ibu bapa sekiranya aktiviti tidak dilaksanakan sepenuhnya — sebaliknya, fahami halangan sebenar (masa, sumber, keyakinan) dan cari penyelesaian bersama.</w:t>
      </w:r>
    </w:p>
    <w:p/>
    <w:p>
      <w:pPr>
        <w:pStyle w:val="ListParagraph"/>
      </w:pPr>
      <w:r>
        <w:t>• Matlamat akhir cadangan sokongan rumah bukan untuk "membetulkan" murid semata-mata, tetapi untuk membina hubungan berterusan antara tadika dan keluarga yang saling menyokong perkembangan holistik murid.</w:t>
      </w:r>
    </w:p>
    <w:p>
      <w:pPr>
        <w:keepNext/>
      </w:pPr>
      <w:r>
        <w:rPr>
          <w:b/>
          <w:sz w:val="24"/>
        </w:rPr>
        <w:t>18. Dokumentasi Cadangan dan Susulan dalam Rekod Murid</w:t>
      </w:r>
    </w:p>
    <w:p>
      <w:r>
        <w:t>Setiap cadangan aktiviti sokongan rumah dan hasil susulannya perlu didokumentasikan secara ringkas dalam fail murid (tertakluk kepada prinsip kerahsiaan Bab 2), termasuk:</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Elemen Dokumentasi</w:t>
            </w:r>
          </w:p>
        </w:tc>
        <w:tc>
          <w:tcPr>
            <w:tcW w:type="dxa" w:w="4656"/>
            <w:shd w:val="clear" w:color="auto" w:fill="D9D9D9"/>
          </w:tcPr>
          <w:p>
            <w:r>
              <w:rPr>
                <w:rFonts w:ascii="Arial" w:hAnsi="Arial"/>
                <w:b/>
                <w:sz w:val="20"/>
              </w:rPr>
              <w:t>Contoh Kandungan</w:t>
            </w:r>
          </w:p>
        </w:tc>
      </w:tr>
      <w:tr>
        <w:tc>
          <w:tcPr>
            <w:tcW w:type="dxa" w:w="4656"/>
          </w:tcPr>
          <w:p>
            <w:r>
              <w:rPr>
                <w:rFonts w:ascii="Arial" w:hAnsi="Arial"/>
                <w:sz w:val="20"/>
              </w:rPr>
              <w:t>Tarikh sesi &amp; domain penambahbaikan</w:t>
            </w:r>
          </w:p>
        </w:tc>
        <w:tc>
          <w:tcPr>
            <w:tcW w:type="dxa" w:w="4656"/>
          </w:tcPr>
          <w:p>
            <w:r>
              <w:rPr>
                <w:rFonts w:ascii="Arial" w:hAnsi="Arial"/>
                <w:sz w:val="20"/>
              </w:rPr>
              <w:t>12 Mac 2026 — Kemahiran Bahasa</w:t>
            </w:r>
          </w:p>
        </w:tc>
      </w:tr>
      <w:tr>
        <w:tc>
          <w:tcPr>
            <w:tcW w:type="dxa" w:w="4656"/>
          </w:tcPr>
          <w:p>
            <w:r>
              <w:rPr>
                <w:rFonts w:ascii="Arial" w:hAnsi="Arial"/>
                <w:sz w:val="20"/>
              </w:rPr>
              <w:t>Cadangan yang diberikan</w:t>
            </w:r>
          </w:p>
        </w:tc>
        <w:tc>
          <w:tcPr>
            <w:tcW w:type="dxa" w:w="4656"/>
          </w:tcPr>
          <w:p>
            <w:r>
              <w:rPr>
                <w:rFonts w:ascii="Arial" w:hAnsi="Arial"/>
                <w:sz w:val="20"/>
              </w:rPr>
              <w:t>Membaca buku cerita bersama 10 minit setiap malam</w:t>
            </w:r>
          </w:p>
        </w:tc>
      </w:tr>
      <w:tr>
        <w:tc>
          <w:tcPr>
            <w:tcW w:type="dxa" w:w="4656"/>
          </w:tcPr>
          <w:p>
            <w:r>
              <w:rPr>
                <w:rFonts w:ascii="Arial" w:hAnsi="Arial"/>
                <w:sz w:val="20"/>
              </w:rPr>
              <w:t>Tarikh susulan dijadualkan</w:t>
            </w:r>
          </w:p>
        </w:tc>
        <w:tc>
          <w:tcPr>
            <w:tcW w:type="dxa" w:w="4656"/>
          </w:tcPr>
          <w:p>
            <w:r>
              <w:rPr>
                <w:rFonts w:ascii="Arial" w:hAnsi="Arial"/>
                <w:sz w:val="20"/>
              </w:rPr>
              <w:t>26 Mac 2026</w:t>
            </w:r>
          </w:p>
        </w:tc>
      </w:tr>
      <w:tr>
        <w:tc>
          <w:tcPr>
            <w:tcW w:type="dxa" w:w="4656"/>
          </w:tcPr>
          <w:p>
            <w:r>
              <w:rPr>
                <w:rFonts w:ascii="Arial" w:hAnsi="Arial"/>
                <w:sz w:val="20"/>
              </w:rPr>
              <w:t>Maklum balas ibu bapa semasa susulan</w:t>
            </w:r>
          </w:p>
        </w:tc>
        <w:tc>
          <w:tcPr>
            <w:tcW w:type="dxa" w:w="4656"/>
          </w:tcPr>
          <w:p>
            <w:r>
              <w:rPr>
                <w:rFonts w:ascii="Arial" w:hAnsi="Arial"/>
                <w:sz w:val="20"/>
              </w:rPr>
              <w:t>Aktiviti dilaksanakan 4–5 kali seminggu; murid lebih yakin bercakap</w:t>
            </w:r>
          </w:p>
        </w:tc>
      </w:tr>
      <w:tr>
        <w:tc>
          <w:tcPr>
            <w:tcW w:type="dxa" w:w="4656"/>
          </w:tcPr>
          <w:p>
            <w:r>
              <w:rPr>
                <w:rFonts w:ascii="Arial" w:hAnsi="Arial"/>
                <w:sz w:val="20"/>
              </w:rPr>
              <w:t>Tindakan seterusnya</w:t>
            </w:r>
          </w:p>
        </w:tc>
        <w:tc>
          <w:tcPr>
            <w:tcW w:type="dxa" w:w="4656"/>
          </w:tcPr>
          <w:p>
            <w:r>
              <w:rPr>
                <w:rFonts w:ascii="Arial" w:hAnsi="Arial"/>
                <w:sz w:val="20"/>
              </w:rPr>
              <w:t>Teruskan aktiviti; tambah aktiviti bercerita semula (retelling)</w:t>
            </w:r>
          </w:p>
        </w:tc>
      </w:tr>
    </w:tbl>
    <w:p>
      <w:r>
        <w:t>Dokumentasi ini bukan sekadar rekod pentadbiran — ia membolehkan guru (atau guru pengganti pada masa depan) memahami sejarah sokongan yang telah diberikan kepada murid tersebut, dan mengelakkan pengulangan cadangan yang telah terbukti tidak berkesan.</w:t>
      </w:r>
    </w:p>
    <w:p>
      <w:pPr>
        <w:keepNext/>
      </w:pPr>
      <w:r>
        <w:rPr>
          <w:b/>
          <w:sz w:val="24"/>
        </w:rPr>
        <w:t>19. Menghubungkan Aktiviti Rumah dengan Rutin Harian Sedia Ada</w:t>
      </w:r>
    </w:p>
    <w:p>
      <w:r>
        <w:t>Cadangan aktiviti yang paling berjaya biasanya bukan aktiviti tambahan yang berasingan, tetapi yang disepadukan ke dalam rutin harian keluarga yang sedia ada. Ini mengurangkan beban tambahan ke atas ibu bapa dan meningkatkan kemungkinan aktiviti dilaksanakan secara konsisten:</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Rutin Sedia Ada</w:t>
            </w:r>
          </w:p>
        </w:tc>
        <w:tc>
          <w:tcPr>
            <w:tcW w:type="dxa" w:w="4656"/>
            <w:shd w:val="clear" w:color="auto" w:fill="D9D9D9"/>
          </w:tcPr>
          <w:p>
            <w:r>
              <w:rPr>
                <w:rFonts w:ascii="Arial" w:hAnsi="Arial"/>
                <w:b/>
                <w:sz w:val="20"/>
              </w:rPr>
              <w:t>Cara Menyepadukan Aktiviti Sokongan</w:t>
            </w:r>
          </w:p>
        </w:tc>
      </w:tr>
      <w:tr>
        <w:tc>
          <w:tcPr>
            <w:tcW w:type="dxa" w:w="4656"/>
          </w:tcPr>
          <w:p>
            <w:r>
              <w:rPr>
                <w:rFonts w:ascii="Arial" w:hAnsi="Arial"/>
                <w:sz w:val="20"/>
              </w:rPr>
              <w:t>Waktu makan</w:t>
            </w:r>
          </w:p>
        </w:tc>
        <w:tc>
          <w:tcPr>
            <w:tcW w:type="dxa" w:w="4656"/>
          </w:tcPr>
          <w:p>
            <w:r>
              <w:rPr>
                <w:rFonts w:ascii="Arial" w:hAnsi="Arial"/>
                <w:sz w:val="20"/>
              </w:rPr>
              <w:t>Bertanya soalan mudah tentang makanan (warna, bentuk, nama) untuk kemahiran bahasa/kognitif</w:t>
            </w:r>
          </w:p>
        </w:tc>
      </w:tr>
      <w:tr>
        <w:tc>
          <w:tcPr>
            <w:tcW w:type="dxa" w:w="4656"/>
          </w:tcPr>
          <w:p>
            <w:r>
              <w:rPr>
                <w:rFonts w:ascii="Arial" w:hAnsi="Arial"/>
                <w:sz w:val="20"/>
              </w:rPr>
              <w:t>Waktu mandi</w:t>
            </w:r>
          </w:p>
        </w:tc>
        <w:tc>
          <w:tcPr>
            <w:tcW w:type="dxa" w:w="4656"/>
          </w:tcPr>
          <w:p>
            <w:r>
              <w:rPr>
                <w:rFonts w:ascii="Arial" w:hAnsi="Arial"/>
                <w:sz w:val="20"/>
              </w:rPr>
              <w:t>Menamakan bahagian badan, bilang objek untuk pengukuhan bahasa dan nombor</w:t>
            </w:r>
          </w:p>
        </w:tc>
      </w:tr>
      <w:tr>
        <w:tc>
          <w:tcPr>
            <w:tcW w:type="dxa" w:w="4656"/>
          </w:tcPr>
          <w:p>
            <w:r>
              <w:rPr>
                <w:rFonts w:ascii="Arial" w:hAnsi="Arial"/>
                <w:sz w:val="20"/>
              </w:rPr>
              <w:t>Perjalanan ke tadika/rumah</w:t>
            </w:r>
          </w:p>
        </w:tc>
        <w:tc>
          <w:tcPr>
            <w:tcW w:type="dxa" w:w="4656"/>
          </w:tcPr>
          <w:p>
            <w:r>
              <w:rPr>
                <w:rFonts w:ascii="Arial" w:hAnsi="Arial"/>
                <w:sz w:val="20"/>
              </w:rPr>
              <w:t>Bermain "cari dan sebut" objek di sepanjang jalan untuk kemahiran pemerhatian dan bahasa</w:t>
            </w:r>
          </w:p>
        </w:tc>
      </w:tr>
      <w:tr>
        <w:tc>
          <w:tcPr>
            <w:tcW w:type="dxa" w:w="4656"/>
          </w:tcPr>
          <w:p>
            <w:r>
              <w:rPr>
                <w:rFonts w:ascii="Arial" w:hAnsi="Arial"/>
                <w:sz w:val="20"/>
              </w:rPr>
              <w:t>Waktu sebelum tidur</w:t>
            </w:r>
          </w:p>
        </w:tc>
        <w:tc>
          <w:tcPr>
            <w:tcW w:type="dxa" w:w="4656"/>
          </w:tcPr>
          <w:p>
            <w:r>
              <w:rPr>
                <w:rFonts w:ascii="Arial" w:hAnsi="Arial"/>
                <w:sz w:val="20"/>
              </w:rPr>
              <w:t>Membaca buku cerita ringkas untuk kemahiran bahasa dan ikatan emosi</w:t>
            </w:r>
          </w:p>
        </w:tc>
      </w:tr>
      <w:tr>
        <w:tc>
          <w:tcPr>
            <w:tcW w:type="dxa" w:w="4656"/>
          </w:tcPr>
          <w:p>
            <w:r>
              <w:rPr>
                <w:rFonts w:ascii="Arial" w:hAnsi="Arial"/>
                <w:sz w:val="20"/>
              </w:rPr>
              <w:t>Waktu membeli-belah</w:t>
            </w:r>
          </w:p>
        </w:tc>
        <w:tc>
          <w:tcPr>
            <w:tcW w:type="dxa" w:w="4656"/>
          </w:tcPr>
          <w:p>
            <w:r>
              <w:rPr>
                <w:rFonts w:ascii="Arial" w:hAnsi="Arial"/>
                <w:sz w:val="20"/>
              </w:rPr>
              <w:t>Melibatkan murid memilih/mengira barangan untuk kemahiran kognitif dan motor halus</w:t>
            </w:r>
          </w:p>
        </w:tc>
      </w:tr>
    </w:tbl>
    <w:p>
      <w:r>
        <w:t>Pendekatan ini selari dengan prinsip bahawa cadangan mesti praktikal dan tidak membebankan (rujuk item 5 Bab 3) — dengan menyepadukan ke dalam rutin sedia ada, ibu bapa tidak perlu mencari "masa tambahan" khas, sebaliknya memanfaatkan masa yang sudah wujud dalam kehidupan seharian keluarga.</w:t>
      </w:r>
    </w:p>
    <w:p>
      <w:pPr>
        <w:keepNext/>
      </w:pPr>
      <w:r>
        <w:rPr>
          <w:b/>
          <w:sz w:val="24"/>
        </w:rPr>
        <w:t>21. Kesinambungan Menuju Work Activity Seterusnya</w:t>
      </w:r>
    </w:p>
    <w:p>
      <w:r>
        <w:t>Penguasaan ketiga-tiga elemen dalam Bab 1 hingga Bab 3 — komunikasi berkesan, etika kerahsiaan, dan teknik sokongan penambahbaikan berasaskan rumah — melengkapkan Work Activity 5 dalam Competency Unit "Develop Pupil's Assessment" (C04). Bakat yang menguasai nota pembelajaran ini bersedia untuk mengaplikasikan kemahiran berkaitan (Related Skills 5.1–5.3: menyediakan maklum balas pentaksiran, menyertai mesyuarat ibu bapa-guru, dan mencadangkan penambahbaikan) dalam situasi sebenar di tadika, sekali gus menyempurnakan kitaran penuh proses pentaksiran murid — daripada merekod kemajuan, menganalisis kekuatan dan kelemahan, menyediakan laporan, sehingga menyampaikan hasil kepada ibu bapa secara profesional dan beretika.</w:t>
      </w:r>
    </w:p>
    <w:p>
      <w:pPr>
        <w:keepNext/>
      </w:pPr>
      <w:r>
        <w:rPr>
          <w:b/>
          <w:sz w:val="24"/>
        </w:rPr>
        <w:t>22. Peranan Refleksi Guru Selepas Setiap Sesi Cadangan Sokongan</w:t>
      </w:r>
    </w:p>
    <w:p>
      <w:r>
        <w:t>Selain merekod hasil susulan (item 18), guru digalakkan meluangkan masa untuk refleksi ringkas selepas setiap sesi mencadangkan aktiviti sokongan rumah, bagi meningkatkan keberkesanan amalan dari semasa ke semasa:</w:t>
      </w:r>
    </w:p>
    <w:p/>
    <w:p>
      <w:pPr>
        <w:pStyle w:val="ListParagraph"/>
      </w:pPr>
      <w:r>
        <w:t>• Adakah cadangan yang saya berikan benar-benar sesuai dengan konteks keluarga murid ini?</w:t>
      </w:r>
    </w:p>
    <w:p/>
    <w:p>
      <w:pPr>
        <w:pStyle w:val="ListParagraph"/>
      </w:pPr>
      <w:r>
        <w:t>• Adakah cara saya menyampaikan cadangan cukup jelas dan mudah difahami oleh ibu bapa?</w:t>
      </w:r>
    </w:p>
    <w:p/>
    <w:p>
      <w:pPr>
        <w:pStyle w:val="ListParagraph"/>
      </w:pPr>
      <w:r>
        <w:t>• Apakah halangan yang mungkin dihadapi keluarga ini dalam melaksanakan cadangan tersebut?</w:t>
      </w:r>
    </w:p>
    <w:p/>
    <w:p>
      <w:pPr>
        <w:pStyle w:val="ListParagraph"/>
      </w:pPr>
      <w:r>
        <w:t>• Bagaimana saya boleh menambah baik pendekatan saya untuk sesi susulan akan datang?</w:t>
      </w:r>
    </w:p>
    <w:p>
      <w:r>
        <w:t>Refleksi sebegini, walaupun ringkas (dua hingga tiga minit selepas setiap sesi), membina kemahiran guru dalam mencadangkan sokongan yang semakin tepat dan relevan dari semasa ke semasa, selaras dengan semangat pembelajaran berterusan yang dituntut dalam profesion perguruan prasekolah.</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23. Rumusan</w:t>
            </w:r>
          </w:p>
          <w:p>
            <w:r>
              <w:rPr>
                <w:rFonts w:ascii="Arial" w:hAnsi="Arial"/>
                <w:sz w:val="22"/>
              </w:rPr>
              <w:t>Cadangan sokongan berasaskan rumah yang spesifik, praktikal dan disertai pemantauan susulan membantu ibu bapa menyambung usaha tadika dalam menyokong perkembangan murid di luar waktu persekolahan. Kejayaan cadangan ini bergantung kepada sejauh mana guru memahami konteks sebenar setiap keluarga, bukan sekadar memberikan formula umum yang sama untuk semua murid.</w:t>
            </w:r>
          </w:p>
        </w:tc>
      </w:tr>
    </w:tbl>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(EN)</w:t>
            </w:r>
          </w:p>
        </w:tc>
        <w:tc>
          <w:tcPr>
            <w:tcW w:type="dxa" w:w="4656"/>
            <w:shd w:val="clear" w:color="auto" w:fill="D9D9D9"/>
          </w:tcPr>
          <w:p>
            <w:r>
              <w:rPr>
                <w:rFonts w:ascii="Arial" w:hAnsi="Arial"/>
                <w:b/>
                <w:sz w:val="20"/>
              </w:rPr>
              <w:t>Istilah (BM)</w:t>
            </w:r>
          </w:p>
        </w:tc>
      </w:tr>
      <w:tr>
        <w:tc>
          <w:tcPr>
            <w:tcW w:type="dxa" w:w="4656"/>
          </w:tcPr>
          <w:p>
            <w:r>
              <w:rPr>
                <w:rFonts w:ascii="Arial" w:hAnsi="Arial"/>
                <w:sz w:val="20"/>
              </w:rPr>
              <w:t>Sender-receiver-feedback model</w:t>
            </w:r>
          </w:p>
        </w:tc>
        <w:tc>
          <w:tcPr>
            <w:tcW w:type="dxa" w:w="4656"/>
          </w:tcPr>
          <w:p>
            <w:r>
              <w:rPr>
                <w:rFonts w:ascii="Arial" w:hAnsi="Arial"/>
                <w:sz w:val="20"/>
              </w:rPr>
              <w:t>Model penghantar-penerima-maklum balas</w:t>
            </w:r>
          </w:p>
        </w:tc>
      </w:tr>
      <w:tr>
        <w:tc>
          <w:tcPr>
            <w:tcW w:type="dxa" w:w="4656"/>
          </w:tcPr>
          <w:p>
            <w:r>
              <w:rPr>
                <w:rFonts w:ascii="Arial" w:hAnsi="Arial"/>
                <w:sz w:val="20"/>
              </w:rPr>
              <w:t>Encode / Decode</w:t>
            </w:r>
          </w:p>
        </w:tc>
        <w:tc>
          <w:tcPr>
            <w:tcW w:type="dxa" w:w="4656"/>
          </w:tcPr>
          <w:p>
            <w:r>
              <w:rPr>
                <w:rFonts w:ascii="Arial" w:hAnsi="Arial"/>
                <w:sz w:val="20"/>
              </w:rPr>
              <w:t>Mengekod / mentafsir mesej</w:t>
            </w:r>
          </w:p>
        </w:tc>
      </w:tr>
      <w:tr>
        <w:tc>
          <w:tcPr>
            <w:tcW w:type="dxa" w:w="4656"/>
          </w:tcPr>
          <w:p>
            <w:r>
              <w:rPr>
                <w:rFonts w:ascii="Arial" w:hAnsi="Arial"/>
                <w:sz w:val="20"/>
              </w:rPr>
              <w:t>Verbal communication</w:t>
            </w:r>
          </w:p>
        </w:tc>
        <w:tc>
          <w:tcPr>
            <w:tcW w:type="dxa" w:w="4656"/>
          </w:tcPr>
          <w:p>
            <w:r>
              <w:rPr>
                <w:rFonts w:ascii="Arial" w:hAnsi="Arial"/>
                <w:sz w:val="20"/>
              </w:rPr>
              <w:t>Komunikasi verbal (lisan/bertulis)</w:t>
            </w:r>
          </w:p>
        </w:tc>
      </w:tr>
      <w:tr>
        <w:tc>
          <w:tcPr>
            <w:tcW w:type="dxa" w:w="4656"/>
          </w:tcPr>
          <w:p>
            <w:r>
              <w:rPr>
                <w:rFonts w:ascii="Arial" w:hAnsi="Arial"/>
                <w:sz w:val="20"/>
              </w:rPr>
              <w:t>Nonverbal communication</w:t>
            </w:r>
          </w:p>
        </w:tc>
        <w:tc>
          <w:tcPr>
            <w:tcW w:type="dxa" w:w="4656"/>
          </w:tcPr>
          <w:p>
            <w:r>
              <w:rPr>
                <w:rFonts w:ascii="Arial" w:hAnsi="Arial"/>
                <w:sz w:val="20"/>
              </w:rPr>
              <w:t>Komunikasi bukan verbal (bahasa badan)</w:t>
            </w:r>
          </w:p>
        </w:tc>
      </w:tr>
      <w:tr>
        <w:tc>
          <w:tcPr>
            <w:tcW w:type="dxa" w:w="4656"/>
          </w:tcPr>
          <w:p>
            <w:r>
              <w:rPr>
                <w:rFonts w:ascii="Arial" w:hAnsi="Arial"/>
                <w:sz w:val="20"/>
              </w:rPr>
              <w:t>Active listening</w:t>
            </w:r>
          </w:p>
        </w:tc>
        <w:tc>
          <w:tcPr>
            <w:tcW w:type="dxa" w:w="4656"/>
          </w:tcPr>
          <w:p>
            <w:r>
              <w:rPr>
                <w:rFonts w:ascii="Arial" w:hAnsi="Arial"/>
                <w:sz w:val="20"/>
              </w:rPr>
              <w:t>Mendengar aktif</w:t>
            </w:r>
          </w:p>
        </w:tc>
      </w:tr>
      <w:tr>
        <w:tc>
          <w:tcPr>
            <w:tcW w:type="dxa" w:w="4656"/>
          </w:tcPr>
          <w:p>
            <w:r>
              <w:rPr>
                <w:rFonts w:ascii="Arial" w:hAnsi="Arial"/>
                <w:sz w:val="20"/>
              </w:rPr>
              <w:t>Feedback</w:t>
            </w:r>
          </w:p>
        </w:tc>
        <w:tc>
          <w:tcPr>
            <w:tcW w:type="dxa" w:w="4656"/>
          </w:tcPr>
          <w:p>
            <w:r>
              <w:rPr>
                <w:rFonts w:ascii="Arial" w:hAnsi="Arial"/>
                <w:sz w:val="20"/>
              </w:rPr>
              <w:t>Maklum balas</w:t>
            </w:r>
          </w:p>
        </w:tc>
      </w:tr>
      <w:tr>
        <w:tc>
          <w:tcPr>
            <w:tcW w:type="dxa" w:w="4656"/>
          </w:tcPr>
          <w:p>
            <w:r>
              <w:rPr>
                <w:rFonts w:ascii="Arial" w:hAnsi="Arial"/>
                <w:sz w:val="20"/>
              </w:rPr>
              <w:t>Noise (communication barrier)</w:t>
            </w:r>
          </w:p>
        </w:tc>
        <w:tc>
          <w:tcPr>
            <w:tcW w:type="dxa" w:w="4656"/>
          </w:tcPr>
          <w:p>
            <w:r>
              <w:rPr>
                <w:rFonts w:ascii="Arial" w:hAnsi="Arial"/>
                <w:sz w:val="20"/>
              </w:rPr>
              <w:t>Halangan komunikasi</w:t>
            </w:r>
          </w:p>
        </w:tc>
      </w:tr>
      <w:tr>
        <w:tc>
          <w:tcPr>
            <w:tcW w:type="dxa" w:w="4656"/>
          </w:tcPr>
          <w:p>
            <w:r>
              <w:rPr>
                <w:rFonts w:ascii="Arial" w:hAnsi="Arial"/>
                <w:sz w:val="20"/>
              </w:rPr>
              <w:t>Confidentiality</w:t>
            </w:r>
          </w:p>
        </w:tc>
        <w:tc>
          <w:tcPr>
            <w:tcW w:type="dxa" w:w="4656"/>
          </w:tcPr>
          <w:p>
            <w:r>
              <w:rPr>
                <w:rFonts w:ascii="Arial" w:hAnsi="Arial"/>
                <w:sz w:val="20"/>
              </w:rPr>
              <w:t>Kerahsiaan</w:t>
            </w:r>
          </w:p>
        </w:tc>
      </w:tr>
      <w:tr>
        <w:tc>
          <w:tcPr>
            <w:tcW w:type="dxa" w:w="4656"/>
          </w:tcPr>
          <w:p>
            <w:r>
              <w:rPr>
                <w:rFonts w:ascii="Arial" w:hAnsi="Arial"/>
                <w:sz w:val="20"/>
              </w:rPr>
              <w:t>Data privacy</w:t>
            </w:r>
          </w:p>
        </w:tc>
        <w:tc>
          <w:tcPr>
            <w:tcW w:type="dxa" w:w="4656"/>
          </w:tcPr>
          <w:p>
            <w:r>
              <w:rPr>
                <w:rFonts w:ascii="Arial" w:hAnsi="Arial"/>
                <w:sz w:val="20"/>
              </w:rPr>
              <w:t>Privasi data</w:t>
            </w:r>
          </w:p>
        </w:tc>
      </w:tr>
      <w:tr>
        <w:tc>
          <w:tcPr>
            <w:tcW w:type="dxa" w:w="4656"/>
          </w:tcPr>
          <w:p>
            <w:r>
              <w:rPr>
                <w:rFonts w:ascii="Arial" w:hAnsi="Arial"/>
                <w:sz w:val="20"/>
              </w:rPr>
              <w:t>Legal guardian</w:t>
            </w:r>
          </w:p>
        </w:tc>
        <w:tc>
          <w:tcPr>
            <w:tcW w:type="dxa" w:w="4656"/>
          </w:tcPr>
          <w:p>
            <w:r>
              <w:rPr>
                <w:rFonts w:ascii="Arial" w:hAnsi="Arial"/>
                <w:sz w:val="20"/>
              </w:rPr>
              <w:t>Penjaga sah</w:t>
            </w:r>
          </w:p>
        </w:tc>
      </w:tr>
      <w:tr>
        <w:tc>
          <w:tcPr>
            <w:tcW w:type="dxa" w:w="4656"/>
          </w:tcPr>
          <w:p>
            <w:r>
              <w:rPr>
                <w:rFonts w:ascii="Arial" w:hAnsi="Arial"/>
                <w:sz w:val="20"/>
              </w:rPr>
              <w:t>Joint custody</w:t>
            </w:r>
          </w:p>
        </w:tc>
        <w:tc>
          <w:tcPr>
            <w:tcW w:type="dxa" w:w="4656"/>
          </w:tcPr>
          <w:p>
            <w:r>
              <w:rPr>
                <w:rFonts w:ascii="Arial" w:hAnsi="Arial"/>
                <w:sz w:val="20"/>
              </w:rPr>
              <w:t>Penjagaan bersama</w:t>
            </w:r>
          </w:p>
        </w:tc>
      </w:tr>
      <w:tr>
        <w:tc>
          <w:tcPr>
            <w:tcW w:type="dxa" w:w="4656"/>
          </w:tcPr>
          <w:p>
            <w:r>
              <w:rPr>
                <w:rFonts w:ascii="Arial" w:hAnsi="Arial"/>
                <w:sz w:val="20"/>
              </w:rPr>
              <w:t>Parent engagement</w:t>
            </w:r>
          </w:p>
        </w:tc>
        <w:tc>
          <w:tcPr>
            <w:tcW w:type="dxa" w:w="4656"/>
          </w:tcPr>
          <w:p>
            <w:r>
              <w:rPr>
                <w:rFonts w:ascii="Arial" w:hAnsi="Arial"/>
                <w:sz w:val="20"/>
              </w:rPr>
              <w:t>Penglibatan ibu bapa</w:t>
            </w:r>
          </w:p>
        </w:tc>
      </w:tr>
      <w:tr>
        <w:tc>
          <w:tcPr>
            <w:tcW w:type="dxa" w:w="4656"/>
          </w:tcPr>
          <w:p>
            <w:r>
              <w:rPr>
                <w:rFonts w:ascii="Arial" w:hAnsi="Arial"/>
                <w:sz w:val="20"/>
              </w:rPr>
              <w:t>Home-based activity</w:t>
            </w:r>
          </w:p>
        </w:tc>
        <w:tc>
          <w:tcPr>
            <w:tcW w:type="dxa" w:w="4656"/>
          </w:tcPr>
          <w:p>
            <w:r>
              <w:rPr>
                <w:rFonts w:ascii="Arial" w:hAnsi="Arial"/>
                <w:sz w:val="20"/>
              </w:rPr>
              <w:t>Aktiviti berasaskan rumah</w:t>
            </w:r>
          </w:p>
        </w:tc>
      </w:tr>
      <w:tr>
        <w:tc>
          <w:tcPr>
            <w:tcW w:type="dxa" w:w="4656"/>
          </w:tcPr>
          <w:p>
            <w:r>
              <w:rPr>
                <w:rFonts w:ascii="Arial" w:hAnsi="Arial"/>
                <w:sz w:val="20"/>
              </w:rPr>
              <w:t>Fine motor skills</w:t>
            </w:r>
          </w:p>
        </w:tc>
        <w:tc>
          <w:tcPr>
            <w:tcW w:type="dxa" w:w="4656"/>
          </w:tcPr>
          <w:p>
            <w:r>
              <w:rPr>
                <w:rFonts w:ascii="Arial" w:hAnsi="Arial"/>
                <w:sz w:val="20"/>
              </w:rPr>
              <w:t>Kemahiran motor halus</w:t>
            </w:r>
          </w:p>
        </w:tc>
      </w:tr>
      <w:tr>
        <w:tc>
          <w:tcPr>
            <w:tcW w:type="dxa" w:w="4656"/>
          </w:tcPr>
          <w:p>
            <w:r>
              <w:rPr>
                <w:rFonts w:ascii="Arial" w:hAnsi="Arial"/>
                <w:sz w:val="20"/>
              </w:rPr>
              <w:t>Gross motor skills</w:t>
            </w:r>
          </w:p>
        </w:tc>
        <w:tc>
          <w:tcPr>
            <w:tcW w:type="dxa" w:w="4656"/>
          </w:tcPr>
          <w:p>
            <w:r>
              <w:rPr>
                <w:rFonts w:ascii="Arial" w:hAnsi="Arial"/>
                <w:sz w:val="20"/>
              </w:rPr>
              <w:t>Kemahiran motor kasar</w:t>
            </w:r>
          </w:p>
        </w:tc>
      </w:tr>
      <w:tr>
        <w:tc>
          <w:tcPr>
            <w:tcW w:type="dxa" w:w="4656"/>
          </w:tcPr>
          <w:p>
            <w:r>
              <w:rPr>
                <w:rFonts w:ascii="Arial" w:hAnsi="Arial"/>
                <w:sz w:val="20"/>
              </w:rPr>
              <w:t>Socio-emotional development</w:t>
            </w:r>
          </w:p>
        </w:tc>
        <w:tc>
          <w:tcPr>
            <w:tcW w:type="dxa" w:w="4656"/>
          </w:tcPr>
          <w:p>
            <w:r>
              <w:rPr>
                <w:rFonts w:ascii="Arial" w:hAnsi="Arial"/>
                <w:sz w:val="20"/>
              </w:rPr>
              <w:t>Perkembangan sosio-emosi</w:t>
            </w:r>
          </w:p>
        </w:tc>
      </w:tr>
      <w:tr>
        <w:tc>
          <w:tcPr>
            <w:tcW w:type="dxa" w:w="4656"/>
          </w:tcPr>
          <w:p>
            <w:r>
              <w:rPr>
                <w:rFonts w:ascii="Arial" w:hAnsi="Arial"/>
                <w:sz w:val="20"/>
              </w:rPr>
              <w:t>Cognitive development</w:t>
            </w:r>
          </w:p>
        </w:tc>
        <w:tc>
          <w:tcPr>
            <w:tcW w:type="dxa" w:w="4656"/>
          </w:tcPr>
          <w:p>
            <w:r>
              <w:rPr>
                <w:rFonts w:ascii="Arial" w:hAnsi="Arial"/>
                <w:sz w:val="20"/>
              </w:rPr>
              <w:t>Perkembangan kognitif</w:t>
            </w:r>
          </w:p>
        </w:tc>
      </w:tr>
      <w:tr>
        <w:tc>
          <w:tcPr>
            <w:tcW w:type="dxa" w:w="4656"/>
          </w:tcPr>
          <w:p>
            <w:r>
              <w:rPr>
                <w:rFonts w:ascii="Arial" w:hAnsi="Arial"/>
                <w:sz w:val="20"/>
              </w:rPr>
              <w:t>Follow-up</w:t>
            </w:r>
          </w:p>
        </w:tc>
        <w:tc>
          <w:tcPr>
            <w:tcW w:type="dxa" w:w="4656"/>
          </w:tcPr>
          <w:p>
            <w:r>
              <w:rPr>
                <w:rFonts w:ascii="Arial" w:hAnsi="Arial"/>
                <w:sz w:val="20"/>
              </w:rPr>
              <w:t>Susulan</w:t>
            </w:r>
          </w:p>
        </w:tc>
      </w:tr>
      <w:tr>
        <w:tc>
          <w:tcPr>
            <w:tcW w:type="dxa" w:w="4656"/>
          </w:tcPr>
          <w:p>
            <w:r>
              <w:rPr>
                <w:rFonts w:ascii="Arial" w:hAnsi="Arial"/>
                <w:sz w:val="20"/>
              </w:rPr>
              <w:t>Balanced feedback (strength-issue-action)</w:t>
            </w:r>
          </w:p>
        </w:tc>
        <w:tc>
          <w:tcPr>
            <w:tcW w:type="dxa" w:w="4656"/>
          </w:tcPr>
          <w:p>
            <w:r>
              <w:rPr>
                <w:rFonts w:ascii="Arial" w:hAnsi="Arial"/>
                <w:sz w:val="20"/>
              </w:rPr>
              <w:t>Maklum balas berimbang (kekuatan-isu-tindakan)</w:t>
            </w:r>
          </w:p>
        </w:tc>
      </w:tr>
      <w:tr>
        <w:tc>
          <w:tcPr>
            <w:tcW w:type="dxa" w:w="4656"/>
          </w:tcPr>
          <w:p>
            <w:r>
              <w:rPr>
                <w:rFonts w:ascii="Arial" w:hAnsi="Arial"/>
                <w:sz w:val="20"/>
              </w:rPr>
              <w:t>Assessment outcome</w:t>
            </w:r>
          </w:p>
        </w:tc>
        <w:tc>
          <w:tcPr>
            <w:tcW w:type="dxa" w:w="4656"/>
          </w:tcPr>
          <w:p>
            <w:r>
              <w:rPr>
                <w:rFonts w:ascii="Arial" w:hAnsi="Arial"/>
                <w:sz w:val="20"/>
              </w:rPr>
              <w:t>Hasil pentaksiran</w:t>
            </w:r>
          </w:p>
        </w:tc>
      </w:tr>
      <w:tr>
        <w:tc>
          <w:tcPr>
            <w:tcW w:type="dxa" w:w="4656"/>
          </w:tcPr>
          <w:p>
            <w:r>
              <w:rPr>
                <w:rFonts w:ascii="Arial" w:hAnsi="Arial"/>
                <w:sz w:val="20"/>
              </w:rPr>
              <w:t>Stakeholder</w:t>
            </w:r>
          </w:p>
        </w:tc>
        <w:tc>
          <w:tcPr>
            <w:tcW w:type="dxa" w:w="4656"/>
          </w:tcPr>
          <w:p>
            <w:r>
              <w:rPr>
                <w:rFonts w:ascii="Arial" w:hAnsi="Arial"/>
                <w:sz w:val="20"/>
              </w:rPr>
              <w:t>Pihak berkepentingan</w:t>
            </w:r>
          </w:p>
        </w:tc>
      </w:tr>
      <w:tr>
        <w:tc>
          <w:tcPr>
            <w:tcW w:type="dxa" w:w="4656"/>
          </w:tcPr>
          <w:p>
            <w:r>
              <w:rPr>
                <w:rFonts w:ascii="Arial" w:hAnsi="Arial"/>
                <w:sz w:val="20"/>
              </w:rPr>
              <w:t>Professional ethics</w:t>
            </w:r>
          </w:p>
        </w:tc>
        <w:tc>
          <w:tcPr>
            <w:tcW w:type="dxa" w:w="4656"/>
          </w:tcPr>
          <w:p>
            <w:r>
              <w:rPr>
                <w:rFonts w:ascii="Arial" w:hAnsi="Arial"/>
                <w:sz w:val="20"/>
              </w:rPr>
              <w:t>Etika profesional</w:t>
            </w:r>
          </w:p>
        </w:tc>
      </w:tr>
      <w:tr>
        <w:tc>
          <w:tcPr>
            <w:tcW w:type="dxa" w:w="4656"/>
          </w:tcPr>
          <w:p>
            <w:r>
              <w:rPr>
                <w:rFonts w:ascii="Arial" w:hAnsi="Arial"/>
                <w:sz w:val="20"/>
              </w:rPr>
              <w:t>Body language</w:t>
            </w:r>
          </w:p>
        </w:tc>
        <w:tc>
          <w:tcPr>
            <w:tcW w:type="dxa" w:w="4656"/>
          </w:tcPr>
          <w:p>
            <w:r>
              <w:rPr>
                <w:rFonts w:ascii="Arial" w:hAnsi="Arial"/>
                <w:sz w:val="20"/>
              </w:rPr>
              <w:t>Bahasa badan</w:t>
            </w:r>
          </w:p>
        </w:tc>
      </w:tr>
      <w:tr>
        <w:tc>
          <w:tcPr>
            <w:tcW w:type="dxa" w:w="4656"/>
          </w:tcPr>
          <w:p>
            <w:r>
              <w:rPr>
                <w:rFonts w:ascii="Arial" w:hAnsi="Arial"/>
                <w:sz w:val="20"/>
              </w:rPr>
              <w:t>Eye contact</w:t>
            </w:r>
          </w:p>
        </w:tc>
        <w:tc>
          <w:tcPr>
            <w:tcW w:type="dxa" w:w="4656"/>
          </w:tcPr>
          <w:p>
            <w:r>
              <w:rPr>
                <w:rFonts w:ascii="Arial" w:hAnsi="Arial"/>
                <w:sz w:val="20"/>
              </w:rPr>
              <w:t>Kontak mata</w:t>
            </w:r>
          </w:p>
        </w:tc>
      </w:tr>
    </w:tbl>
    <w:p>
      <w:r>
        <w:rPr>
          <w:b/>
        </w:rPr>
        <w:t>SOALAN:</w:t>
      </w:r>
    </w:p>
    <w:p/>
    <w:p>
      <w:pPr>
        <w:pStyle w:val="ListParagraph"/>
      </w:pPr>
      <w:r>
        <w:t>Nyatakan dua contoh komunikasi bukan verbal yang penting semasa guru menyampaikan hasil pentaksiran kepada ibu bapa.</w:t>
      </w:r>
    </w:p>
    <w:p>
      <w:r>
        <w:t>Jawapan model: Senyuman dan kontak mata; kedua-duanya membantu mewujudkan suasana selesa dan menunjukkan sikap terbuka semasa perbincangan.</w:t>
      </w:r>
    </w:p>
    <w:p/>
    <w:p>
      <w:pPr>
        <w:pStyle w:val="ListParagraph"/>
      </w:pPr>
      <w:r>
        <w:t>Mengapakah sesi perbincangan hasil pentaksiran murid perlu dijalankan secara peribadi, bukan di khalayak ramai?</w:t>
      </w:r>
    </w:p>
    <w:p>
      <w:r>
        <w:t>Jawapan model: Untuk menjaga kerahsiaan dan maruah murid serta keluarga; perbincangan di khalayak ramai berisiko mendedahkan maklumat sulit kepada ibu bapa murid lain dan boleh menjejaskan kepercayaan terhadap tadika.</w:t>
      </w:r>
    </w:p>
    <w:p/>
    <w:p>
      <w:pPr>
        <w:pStyle w:val="ListParagraph"/>
      </w:pPr>
      <w:r>
        <w:t>Berikan satu contoh aktiviti sokongan berasaskan rumah bagi murid yang memerlukan penambahbaikan dalam kemahiran motor halus.</w:t>
      </w:r>
    </w:p>
    <w:p>
      <w:r>
        <w:t>Jawapan model: Aktiviti melipat kertas atau meronce manik di rumah, yang membantu melatih pergerakan jari dan koordinasi tangan-mata murid.</w:t>
      </w:r>
    </w:p>
    <w:p>
      <w:r>
        <w:rPr>
          <w:b/>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Muka surat </w:t>
    </w:r>
    <w:r>
      <w:fldChar w:fldCharType="begin"/>
      <w:instrText xml:space="preserve">PAGE</w:instrText>
      <w:fldChar w:fldCharType="end"/>
    </w:r>
    <w:r>
      <w:rPr>
        <w:rFonts w:ascii="Arial" w:hAnsi="Arial"/>
        <w:sz w:val="18"/>
      </w:rPr>
      <w:t xml:space="preserve"> / </w:t>
    </w:r>
    <w: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jc w:val="right"/>
    </w:pPr>
    <w:r>
      <w:rPr>
        <w:rFonts w:ascii="Arial" w:hAnsi="Arial"/>
        <w:sz w:val="18"/>
      </w:rPr>
      <w:t>P851-002-4:2025-C04/NP(5/5)</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