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2"/>
        </w:rPr>
        <w:t>P851-002-4:2025</w:t>
      </w:r>
    </w:p>
    <w:p>
      <w:pPr>
        <w:jc w:val="center"/>
      </w:pPr>
      <w:r>
        <w:rPr>
          <w:b/>
          <w:sz w:val="40"/>
        </w:rPr>
        <w:t>PRESCHOOL TEACHING</w:t>
      </w:r>
    </w:p>
    <w:p>
      <w:pPr>
        <w:jc w:val="center"/>
      </w:pPr>
      <w:r>
        <w:rPr>
          <w:b/>
          <w:sz w:val="32"/>
        </w:rPr>
        <w:t>TAHAP 4 (DKM)</w:t>
      </w:r>
    </w:p>
    <w:p/>
    <w:p>
      <w:pPr>
        <w:jc w:val="center"/>
      </w:pPr>
      <w:r>
        <w:rPr>
          <w:b w:val="0"/>
          <w:sz w:val="28"/>
        </w:rPr>
        <w:t>Nota Pembelajaran / Kertas Penerangan — Unit Kompetensi C03</w:t>
      </w:r>
    </w:p>
    <w:p/>
    <w:p/>
    <w:p>
      <w:pPr>
        <w:jc w:val="center"/>
      </w:pPr>
      <w:r>
        <w:rPr>
          <w:b w:val="0"/>
          <w:sz w:val="24"/>
        </w:rPr>
        <w:t>Pusat Latihan: 3U Pioneer Academy Sdn Bhd</w:t>
      </w:r>
    </w:p>
    <w:p>
      <w:pPr>
        <w:jc w:val="center"/>
      </w:pPr>
      <w:r>
        <w:rPr>
          <w:b w:val="0"/>
          <w:sz w:val="24"/>
        </w:rPr>
        <w:t>Syarikat: [TBD: nama syarikat]</w:t>
      </w:r>
    </w:p>
    <w:p>
      <w:pPr>
        <w:jc w:val="center"/>
      </w:pPr>
      <w:r>
        <w:rPr>
          <w:b w:val="0"/>
          <w:sz w:val="24"/>
        </w:rPr>
        <w:t>2026</w:t>
      </w:r>
    </w:p>
    <w:p>
      <w:r>
        <w:br w:type="page"/>
      </w:r>
    </w:p>
    <w:p>
      <w:r>
        <w:rPr>
          <w:b/>
          <w:sz w:val="28"/>
        </w:rPr>
        <w:t>ISI KANDUNGAN</w:t>
      </w:r>
    </w:p>
    <w:p>
      <w:r>
        <w:fldChar w:fldCharType="begin"/>
        <w:instrText xml:space="preserve"> TOC \o "1-2" \h \z \u </w:instrText>
        <w:fldChar w:fldCharType="separate"/>
        <w:fldChar w:fldCharType="end"/>
      </w:r>
    </w:p>
    <w:p>
      <w:r>
        <w:br w:type="page"/>
      </w:r>
    </w:p>
    <w:p>
      <w:pPr>
        <w:pStyle w:val="Heading1"/>
        <w:jc w:val="center"/>
      </w:pPr>
      <w:r>
        <w:rPr>
          <w:b/>
        </w:rPr>
        <w:t>UNIT KOMPETENSI C03 — ORGANISE PRESCHOOL CLASSROOM ENVIRONMENT</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P851-002-4:2025-C03 / ORGANISE PRESCHOOL CLASSROOM ENVIRONMENT</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rPr>
                <w:b/>
              </w:rPr>
              <w:t>P851-002-4:2025-C03-W01 / Prepare learning environment</w:t>
            </w:r>
          </w:p>
          <w:p>
            <w:r>
              <w:t>P851-002-4:2025-C03-W02 / Handle pupil's attendance</w:t>
            </w:r>
          </w:p>
          <w:p>
            <w:r>
              <w:t>P851-002-4:2025-C03-W03 / Record classroom inventory</w:t>
            </w:r>
          </w:p>
          <w:p>
            <w:r>
              <w:t>P851-002-4:2025-C03-W04 / Control pupil's behaviour</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P851-002-4:2025-C03/NP(1/4)</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4</w:t>
            </w:r>
          </w:p>
        </w:tc>
      </w:tr>
    </w:tbl>
    <w:p>
      <w:pPr>
        <w:pStyle w:val="Heading2"/>
      </w:pPr>
      <w:r>
        <w:rPr>
          <w:b/>
        </w:rPr>
        <w:t>P851-002-4:2025-C03-W01 / Prepare learning environment</w:t>
        <w:br/>
        <w:t>P851-002-4:2025-C03-W02 / Handle pupil's attendance</w:t>
        <w:br/>
        <w:t>P851-002-4:2025-C03-W03 / Record classroom inventory</w:t>
        <w:br/>
        <w:t>P851-002-4:2025-C03-W04 / Control pupil's behaviour</w:t>
      </w:r>
    </w:p>
    <w:p>
      <w:r>
        <w:rPr>
          <w:b/>
        </w:rPr>
        <w:t>PROSES KERJA BERKAITAN:</w:t>
      </w:r>
    </w:p>
    <w:p>
      <w:r>
        <w:t>P09</w:t>
      </w:r>
    </w:p>
    <w:p>
      <w:r>
        <w:rPr>
          <w:b/>
        </w:rPr>
        <w:t>JAM PENGETAHUAN:</w:t>
      </w:r>
    </w:p>
    <w:p>
      <w:r>
        <w:t>58.8 j (168 j x 35% pemberat WA)</w:t>
      </w:r>
    </w:p>
    <w:p/>
    <w:p>
      <w:r>
        <w:rPr>
          <w:b/>
        </w:rPr>
        <w:t>TAJUK:</w:t>
      </w:r>
    </w:p>
    <w:p>
      <w:r>
        <w:t>Menyediakan Persekitaran Pembelajaran Prasekolah (Preparing the Preschool Learning Environment)</w:t>
      </w:r>
    </w:p>
    <w:p/>
    <w:p>
      <w:r>
        <w:rPr>
          <w:b/>
        </w:rPr>
        <w:t>TUJUAN:</w:t>
      </w:r>
    </w:p>
    <w:p>
      <w:r>
        <w:t>Nota Pembelajaran ini bertujuan untuk membimbing Bakat memahami dan menguasai proses menyediakan persekitaran pembelajaran prasekolah yang selamat, kondusif dan merangsang perkembangan holistik kanak-kanak, merangkumi kandungan *National Preschool Curriculum* (NPC), susun atur bilik darjah, kaedah menyediakan persekitaran pembelajaran, strategi pembelajaran, alat penilaian keberkesanan persekitaran, serta piawaian *Health, Safety and Environment* (HSE). Kefahaman ini penting kerana persekitaran fizikal bilik darjah adalah "guru ketiga" (*the third teacher*) dalam falsafah pendidikan awal kanak-kanak — ia secara langsung mempengaruhi tumpuan, keselamatan dan penglibatan pembelajaran murid. Selepas melalui nota ini, Bakat akan berupaya untuk:</w:t>
      </w:r>
    </w:p>
    <w:p/>
    <w:p>
      <w:pPr>
        <w:pStyle w:val="ListParagraph"/>
      </w:pPr>
      <w:r>
        <w:t>• Mengenal pasti kandungan jadual waktu NPC dan kaitannya dengan penyediaan persekitaran.</w:t>
      </w:r>
    </w:p>
    <w:p/>
    <w:p>
      <w:pPr>
        <w:pStyle w:val="ListParagraph"/>
      </w:pPr>
      <w:r>
        <w:t>• Merancang susun atur bilik darjah yang selamat dan sesuai dengan pendekatan pembelajaran yang dipilih.</w:t>
      </w:r>
    </w:p>
    <w:p/>
    <w:p>
      <w:pPr>
        <w:pStyle w:val="ListParagraph"/>
      </w:pPr>
      <w:r>
        <w:t>• Menyediakan sudut/ruang pembelajaran (*learning corners*) mengikut strategi pembelajaran yang bersesuaian.</w:t>
      </w:r>
    </w:p>
    <w:p/>
    <w:p>
      <w:pPr>
        <w:pStyle w:val="ListParagraph"/>
      </w:pPr>
      <w:r>
        <w:t>• Menilai keberkesanan persekitaran pembelajaran menggunakan alat penilaian yang sah.</w:t>
      </w:r>
    </w:p>
    <w:p/>
    <w:p>
      <w:pPr>
        <w:pStyle w:val="ListParagraph"/>
      </w:pPr>
      <w:r>
        <w:t>• Mematuhi piawaian dan polisi HSE dalam penyediaan bilik darjah.</w:t>
      </w:r>
    </w:p>
    <w:p>
      <w:r>
        <w:t>Setiap bab turut disertai definisi dan latar belakang teori/perundangan berkaitan, prosedur langkah demi langkah, kajian kes tadika, senarai kesilapan lazim dan cara mengelak, senarai semak sedia cetak, serta aktiviti pengukuhan yang mengaitkan kandungan secara langsung dengan Kemahiran Berkaitan CU ini.</w:t>
      </w:r>
    </w:p>
    <w:p>
      <w:pPr>
        <w:keepNext/>
      </w:pPr>
      <w:r>
        <w:rPr>
          <w:b/>
          <w:sz w:val="24"/>
        </w:rPr>
        <w:t>Kandungan nota ini:</w:t>
      </w:r>
    </w:p>
    <w:p/>
    <w:p>
      <w:pPr>
        <w:pStyle w:val="ListParagraph"/>
      </w:pPr>
      <w:r>
        <w:t>• Bab 1: National Preschool Curriculum content (timetable scheduling)</w:t>
      </w:r>
    </w:p>
    <w:p/>
    <w:p>
      <w:pPr>
        <w:pStyle w:val="ListParagraph"/>
      </w:pPr>
      <w:r>
        <w:t>• Bab 2: Classroom environment layout (Classroom layout; Emergency exit)</w:t>
      </w:r>
    </w:p>
    <w:p/>
    <w:p>
      <w:pPr>
        <w:pStyle w:val="ListParagraph"/>
      </w:pPr>
      <w:r>
        <w:t>• Bab 3: Prepare learning environment (Set up interactive display; Resources organisation; Clean, safe and secure area; Type of learning approaches)</w:t>
      </w:r>
    </w:p>
    <w:p/>
    <w:p>
      <w:pPr>
        <w:pStyle w:val="ListParagraph"/>
      </w:pPr>
      <w:r>
        <w:t>• Bab 4: Learning strategies (Thematic; Project approach; Learning centre; Documentation)</w:t>
      </w:r>
    </w:p>
    <w:p/>
    <w:p>
      <w:pPr>
        <w:pStyle w:val="ListParagraph"/>
      </w:pPr>
      <w:r>
        <w:t>• Bab 5: Evaluation tools (Checklist — lighting, air ventilation and temperature; Observation; Feedback from colleagues)</w:t>
      </w:r>
    </w:p>
    <w:p/>
    <w:p>
      <w:pPr>
        <w:pStyle w:val="ListParagraph"/>
      </w:pPr>
      <w:r>
        <w:t>• Bab 6: Health, Safety and Environment (HSE) standard and policy</w:t>
      </w:r>
    </w:p>
    <w:p/>
    <w:p/>
    <w:p>
      <w:r>
        <w:rPr>
          <w:b/>
        </w:rPr>
        <w:t>PENERANGAN:</w:t>
      </w:r>
    </w:p>
    <w:p>
      <w:pPr>
        <w:pageBreakBefore/>
        <w:shd w:val="clear" w:color="auto" w:fill="D9D9D9"/>
      </w:pPr>
      <w:r>
        <w:rPr>
          <w:rFonts w:ascii="Arial" w:hAnsi="Arial"/>
          <w:b/>
          <w:sz w:val="28"/>
        </w:rPr>
        <w:t>Bab 1: National Preschool Curriculum content (timetable scheduling)</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kandungan *Kurikulum Standard Prasekolah Kebangsaan* (KSPK) yang berkaitan dengan penjadualan waktu.</w:t>
            </w:r>
          </w:p>
          <w:p/>
          <w:p>
            <w:r>
              <w:rPr>
                <w:rFonts w:ascii="Arial" w:hAnsi="Arial"/>
                <w:sz w:val="22"/>
              </w:rPr>
              <w:t>• Mengenal pasti komponen jadual waktu harian prasekolah.</w:t>
            </w:r>
          </w:p>
          <w:p/>
          <w:p>
            <w:r>
              <w:rPr>
                <w:rFonts w:ascii="Arial" w:hAnsi="Arial"/>
                <w:sz w:val="22"/>
              </w:rPr>
              <w:t>• Menentukan jadual waktu terkini mengikut rancangan pengajaran.</w:t>
            </w:r>
          </w:p>
        </w:tc>
      </w:tr>
    </w:tbl>
    <w:p>
      <w:pPr>
        <w:keepNext/>
      </w:pPr>
      <w:r>
        <w:rPr>
          <w:b/>
          <w:sz w:val="24"/>
        </w:rPr>
        <w:t>1. Kandungan KSPK dan Jadual Waktu</w:t>
      </w:r>
    </w:p>
    <w:p>
      <w:r>
        <w:t>KSPK menggariskan enam tunjang pembelajaran — Komunikasi; Kerohanian, Sikap dan Nilai; Kemanusiaan; Keterampilan Diri; Sains dan Teknologi; Perkembangan Fizikal dan Estetika. Jadual waktu harian mesti mengagihkan masa secara seimbang merentas tunjang-tunjang ini, dengan gabungan aktiviti berpusatkan guru, berpusatkan murid dan berasaskan bermain (*learn through play*).</w:t>
      </w:r>
    </w:p>
    <w:p>
      <w:pPr>
        <w:keepNext/>
      </w:pPr>
      <w:r>
        <w:rPr>
          <w:b/>
          <w:sz w:val="24"/>
        </w:rPr>
        <w:t>2. Struktur Jadual Waktu Harian Tadika</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Slot Masa</w:t>
            </w:r>
          </w:p>
        </w:tc>
        <w:tc>
          <w:tcPr>
            <w:tcW w:type="dxa" w:w="4656"/>
            <w:shd w:val="clear" w:color="auto" w:fill="D9D9D9"/>
          </w:tcPr>
          <w:p>
            <w:r>
              <w:rPr>
                <w:rFonts w:ascii="Arial" w:hAnsi="Arial"/>
                <w:b/>
                <w:sz w:val="20"/>
              </w:rPr>
              <w:t>Aktiviti Biasa</w:t>
            </w:r>
          </w:p>
        </w:tc>
      </w:tr>
      <w:tr>
        <w:tc>
          <w:tcPr>
            <w:tcW w:type="dxa" w:w="4656"/>
          </w:tcPr>
          <w:p>
            <w:r>
              <w:rPr>
                <w:rFonts w:ascii="Arial" w:hAnsi="Arial"/>
                <w:sz w:val="20"/>
              </w:rPr>
              <w:t>7.30–8.00 pagi</w:t>
            </w:r>
          </w:p>
        </w:tc>
        <w:tc>
          <w:tcPr>
            <w:tcW w:type="dxa" w:w="4656"/>
          </w:tcPr>
          <w:p>
            <w:r>
              <w:rPr>
                <w:rFonts w:ascii="Arial" w:hAnsi="Arial"/>
                <w:sz w:val="20"/>
              </w:rPr>
              <w:t>Ketibaan &amp; pemeriksaan kesihatan</w:t>
            </w:r>
          </w:p>
        </w:tc>
      </w:tr>
      <w:tr>
        <w:tc>
          <w:tcPr>
            <w:tcW w:type="dxa" w:w="4656"/>
          </w:tcPr>
          <w:p>
            <w:r>
              <w:rPr>
                <w:rFonts w:ascii="Arial" w:hAnsi="Arial"/>
                <w:sz w:val="20"/>
              </w:rPr>
              <w:t>8.00–8.30 pagi</w:t>
            </w:r>
          </w:p>
        </w:tc>
        <w:tc>
          <w:tcPr>
            <w:tcW w:type="dxa" w:w="4656"/>
          </w:tcPr>
          <w:p>
            <w:r>
              <w:rPr>
                <w:rFonts w:ascii="Arial" w:hAnsi="Arial"/>
                <w:sz w:val="20"/>
              </w:rPr>
              <w:t>Perhimpunan &amp; rutin pagi</w:t>
            </w:r>
          </w:p>
        </w:tc>
      </w:tr>
      <w:tr>
        <w:tc>
          <w:tcPr>
            <w:tcW w:type="dxa" w:w="4656"/>
          </w:tcPr>
          <w:p>
            <w:r>
              <w:rPr>
                <w:rFonts w:ascii="Arial" w:hAnsi="Arial"/>
                <w:sz w:val="20"/>
              </w:rPr>
              <w:t>8.30–10.00 pagi</w:t>
            </w:r>
          </w:p>
        </w:tc>
        <w:tc>
          <w:tcPr>
            <w:tcW w:type="dxa" w:w="4656"/>
          </w:tcPr>
          <w:p>
            <w:r>
              <w:rPr>
                <w:rFonts w:ascii="Arial" w:hAnsi="Arial"/>
                <w:sz w:val="20"/>
              </w:rPr>
              <w:t>Sesi pembelajaran teras (Bahasa/Matematik)</w:t>
            </w:r>
          </w:p>
        </w:tc>
      </w:tr>
      <w:tr>
        <w:tc>
          <w:tcPr>
            <w:tcW w:type="dxa" w:w="4656"/>
          </w:tcPr>
          <w:p>
            <w:r>
              <w:rPr>
                <w:rFonts w:ascii="Arial" w:hAnsi="Arial"/>
                <w:sz w:val="20"/>
              </w:rPr>
              <w:t>10.00–10.30 pagi</w:t>
            </w:r>
          </w:p>
        </w:tc>
        <w:tc>
          <w:tcPr>
            <w:tcW w:type="dxa" w:w="4656"/>
          </w:tcPr>
          <w:p>
            <w:r>
              <w:rPr>
                <w:rFonts w:ascii="Arial" w:hAnsi="Arial"/>
                <w:sz w:val="20"/>
              </w:rPr>
              <w:t>Rehat</w:t>
            </w:r>
          </w:p>
        </w:tc>
      </w:tr>
      <w:tr>
        <w:tc>
          <w:tcPr>
            <w:tcW w:type="dxa" w:w="4656"/>
          </w:tcPr>
          <w:p>
            <w:r>
              <w:rPr>
                <w:rFonts w:ascii="Arial" w:hAnsi="Arial"/>
                <w:sz w:val="20"/>
              </w:rPr>
              <w:t>10.30–12.00 tengah hari</w:t>
            </w:r>
          </w:p>
        </w:tc>
        <w:tc>
          <w:tcPr>
            <w:tcW w:type="dxa" w:w="4656"/>
          </w:tcPr>
          <w:p>
            <w:r>
              <w:rPr>
                <w:rFonts w:ascii="Arial" w:hAnsi="Arial"/>
                <w:sz w:val="20"/>
              </w:rPr>
              <w:t>Sudut pembelajaran / aktiviti kreatif</w:t>
            </w:r>
          </w:p>
        </w:tc>
      </w:tr>
      <w:tr>
        <w:tc>
          <w:tcPr>
            <w:tcW w:type="dxa" w:w="4656"/>
          </w:tcPr>
          <w:p>
            <w:r>
              <w:rPr>
                <w:rFonts w:ascii="Arial" w:hAnsi="Arial"/>
                <w:sz w:val="20"/>
              </w:rPr>
              <w:t>12.00–1.00 petang</w:t>
            </w:r>
          </w:p>
        </w:tc>
        <w:tc>
          <w:tcPr>
            <w:tcW w:type="dxa" w:w="4656"/>
          </w:tcPr>
          <w:p>
            <w:r>
              <w:rPr>
                <w:rFonts w:ascii="Arial" w:hAnsi="Arial"/>
                <w:sz w:val="20"/>
              </w:rPr>
              <w:t>Makan tengah hari &amp; bersedia pulang</w:t>
            </w:r>
          </w:p>
        </w:tc>
      </w:tr>
    </w:tbl>
    <w:p>
      <w:pPr>
        <w:keepNext/>
      </w:pPr>
      <w:r>
        <w:rPr>
          <w:b/>
          <w:sz w:val="24"/>
        </w:rPr>
        <w:t>3. Papar Jadual Waktu</w:t>
      </w:r>
    </w:p>
    <w:p>
      <w:r>
        <w:t>Jadual waktu mesti dipamerkan di lokasi yang jelas dilihat oleh guru, murid dan ibu bapa, biasanya di papan buletin bilik darjah, supaya susunan aktiviti telus dan mudah dirujuk semasa pemeriksaan kualiti.</w:t>
      </w:r>
    </w:p>
    <w:p>
      <w:pPr>
        <w:keepNext/>
      </w:pPr>
      <w:r>
        <w:rPr>
          <w:b/>
          <w:sz w:val="24"/>
        </w:rPr>
        <w:t>4. Fleksibiliti dan Penyesuaian Jadual</w:t>
      </w:r>
    </w:p>
    <w:p>
      <w:r>
        <w:t>Jadual waktu bukan dokumen statik — guru perlu menyesuaikannya mengikut cuaca (contoh: aktiviti luar ditukar kepada aktiviti dalam bilik semasa hujan lebat), tema mingguan yang memerlukan lebih masa hands-on, atau keperluan khas murid berkeperluan tambahan. Sebarang perubahan jadual perlu dimaklumkan kepada rakan sekerja dan direkodkan supaya susunan aktiviti kekal konsisten dari hari ke hari, membolehkan murid membina rutin yang boleh diramal (*predictable routine*) yang penting untuk rasa selamat kanak-kanak prasekolah.</w:t>
      </w:r>
    </w:p>
    <w:p>
      <w:pPr>
        <w:keepNext/>
      </w:pPr>
      <w:r>
        <w:rPr>
          <w:b/>
          <w:sz w:val="24"/>
        </w:rPr>
        <w:t>5. Kaitan Jadual dengan Peralihan Aktiviti (Transitions)</w:t>
      </w:r>
    </w:p>
    <w:p>
      <w:r>
        <w:t>Peralihan antara satu slot jadual ke slot seterusnya (contoh: daripada sesi pembelajaran teras kepada waktu rehat) perlu dirancang dengan isyarat jelas seperti lagu peralihan atau loceng kecil, supaya murid bersedia secara mental dan mengurangkan gangguan tingkah laku akibat perubahan aktiviti yang mengejut.</w:t>
      </w:r>
    </w:p>
    <w:p>
      <w:pPr>
        <w:keepNext/>
      </w:pPr>
      <w:r>
        <w:rPr>
          <w:b/>
          <w:sz w:val="24"/>
        </w:rPr>
        <w:t>6. Definisi dan Konsep Asas: Pendekatan Berpusatkan Pembelajaran</w:t>
      </w:r>
    </w:p>
    <w:p>
      <w:r>
        <w:t>Sebagai rumusan komponen teras WA1 mengikut skema jawapan penilaian pengetahuan CU ini, dua daripada empat komponen yang wajib disediakan Bakat semasa menyediakan persekitaran pembelajaran ialah: jadual waktu (*timetable*) yang dikemas kini dan dipamerkan, serta Susun atur bilik darjah dengan laluan kecemasan yang jelas — kedua-dua komponen ini dihuraikan lanjut dalam Bab 1 dan Bab 2 nota ini. Konsep jadual waktu prasekolah tidak boleh dipisahkan daripada falsafah *Kurikulum Standard Prasekolah Kebangsaan (KSPK) 2017 Semakan* yang menganjurkan pendekatan berpusatkan murid dan pembelajaran melalui bermain (*play-based learning*) sebagai teras penyampaian kurikulum. Berbeza daripada pendekatan tradisional yang menumpukan kepada arahan guru semata-mata, KSPK 2017 Semakan menegaskan bahawa jadual waktu perlu memberi ruang yang mencukupi untuk murid meneroka, membuat pilihan dan belajar mengikut minat sendiri dalam persekitaran yang dirancang guru. Ini bermakna jadual waktu bukan sekadar senarai masa aktiviti, tetapi cerminan falsafah pedagogi tadika tersebut — sejauh mana ia menyeimbangkan aktiviti berstruktur (*teacher-directed*) dengan aktiviti pilihan murid sendiri (*child-initiated*). Guru Tahap 4 perlu memahami bahawa reka bentuk jadual yang baik turut mengambil kira tempoh tumpuan (*attention span*) kanak-kanak prasekolah yang secara purata hanya antara 10 hingga 15 minit bagi aktiviti berstruktur, justeru slot masa perlu pendek dan pelbagai berbanding sesi panjang yang membosankan.</w:t>
      </w:r>
    </w:p>
    <w:p>
      <w:pPr>
        <w:keepNext/>
      </w:pPr>
      <w:r>
        <w:rPr>
          <w:b/>
          <w:sz w:val="24"/>
        </w:rPr>
        <w:t>7. Prosedur Langkah Demi Langkah: Menyediakan Jadual Waktu Harian</w:t>
      </w:r>
    </w:p>
    <w:p>
      <w:r>
        <w:t>Penyediaan jadual waktu baharu pada awal sesi persekolahan mengikut turutan berikut: (i) kenal pasti bilangan jam operasi tadika dan waktu rasmi ketibaan/penjemputan murid; (ii) peruntukkan slot masa bagi setiap tunjang KSPK memastikan agihan yang seimbang sepanjang minggu, bukan sekadar sepanjang sehari; (iii) selitkan slot rehat, makan dan solat/aktiviti keagamaan mengikut keperluan komuniti tadika; (iv) semak jadual bersama rakan sekelas pengajar (jika lebih daripada satu kelas) untuk mengelakkan pertindihan penggunaan ruang kongsi seperti dewan atau taman permainan; (v) dapatkan pengesahan daripada pengetua/prinsipal sebelum jadual dicetak dan dipamerkan secara rasmi; dan (vi) edarkan salinan jadual kepada ibu bapa melalui buku rekod atau papan notis supaya mereka turut memahami susunan harian anak mereka.</w:t>
      </w:r>
    </w:p>
    <w:p>
      <w:pPr>
        <w:keepNext/>
      </w:pPr>
      <w:r>
        <w:rPr>
          <w:b/>
          <w:sz w:val="24"/>
        </w:rPr>
        <w:t>8. Jadual: Agihan Masa Mengikut Enam Tunjang KSPK (Contoh Mingguan)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Tunjang KSPK</w:t>
            </w:r>
          </w:p>
        </w:tc>
        <w:tc>
          <w:tcPr>
            <w:tcW w:type="dxa" w:w="3104"/>
            <w:shd w:val="clear" w:color="auto" w:fill="D9D9D9"/>
          </w:tcPr>
          <w:p>
            <w:r>
              <w:rPr>
                <w:rFonts w:ascii="Arial" w:hAnsi="Arial"/>
                <w:b/>
                <w:sz w:val="20"/>
              </w:rPr>
              <w:t>Peruntukan Masa Mingguan (Anggaran)</w:t>
            </w:r>
          </w:p>
        </w:tc>
        <w:tc>
          <w:tcPr>
            <w:tcW w:type="dxa" w:w="3104"/>
            <w:shd w:val="clear" w:color="auto" w:fill="D9D9D9"/>
          </w:tcPr>
          <w:p>
            <w:r>
              <w:rPr>
                <w:rFonts w:ascii="Arial" w:hAnsi="Arial"/>
                <w:b/>
                <w:sz w:val="20"/>
              </w:rPr>
              <w:t>Contoh Aktiviti</w:t>
            </w:r>
          </w:p>
        </w:tc>
      </w:tr>
      <w:tr>
        <w:tc>
          <w:tcPr>
            <w:tcW w:type="dxa" w:w="3104"/>
          </w:tcPr>
          <w:p>
            <w:r>
              <w:rPr>
                <w:rFonts w:ascii="Arial" w:hAnsi="Arial"/>
                <w:sz w:val="20"/>
              </w:rPr>
              <w:t>Komunikasi</w:t>
            </w:r>
          </w:p>
        </w:tc>
        <w:tc>
          <w:tcPr>
            <w:tcW w:type="dxa" w:w="3104"/>
          </w:tcPr>
          <w:p>
            <w:r>
              <w:rPr>
                <w:rFonts w:ascii="Arial" w:hAnsi="Arial"/>
                <w:sz w:val="20"/>
              </w:rPr>
              <w:t>5 jam</w:t>
            </w:r>
          </w:p>
        </w:tc>
        <w:tc>
          <w:tcPr>
            <w:tcW w:type="dxa" w:w="3104"/>
          </w:tcPr>
          <w:p>
            <w:r>
              <w:rPr>
                <w:rFonts w:ascii="Arial" w:hAnsi="Arial"/>
                <w:sz w:val="20"/>
              </w:rPr>
              <w:t>Bercerita, lisan Bahasa Melayu/Inggeris</w:t>
            </w:r>
          </w:p>
        </w:tc>
      </w:tr>
      <w:tr>
        <w:tc>
          <w:tcPr>
            <w:tcW w:type="dxa" w:w="3104"/>
          </w:tcPr>
          <w:p>
            <w:r>
              <w:rPr>
                <w:rFonts w:ascii="Arial" w:hAnsi="Arial"/>
                <w:sz w:val="20"/>
              </w:rPr>
              <w:t>Kerohanian, Sikap dan Nilai</w:t>
            </w:r>
          </w:p>
        </w:tc>
        <w:tc>
          <w:tcPr>
            <w:tcW w:type="dxa" w:w="3104"/>
          </w:tcPr>
          <w:p>
            <w:r>
              <w:rPr>
                <w:rFonts w:ascii="Arial" w:hAnsi="Arial"/>
                <w:sz w:val="20"/>
              </w:rPr>
              <w:t>3 jam</w:t>
            </w:r>
          </w:p>
        </w:tc>
        <w:tc>
          <w:tcPr>
            <w:tcW w:type="dxa" w:w="3104"/>
          </w:tcPr>
          <w:p>
            <w:r>
              <w:rPr>
                <w:rFonts w:ascii="Arial" w:hAnsi="Arial"/>
                <w:sz w:val="20"/>
              </w:rPr>
              <w:t>Doa, nilai murni, adab</w:t>
            </w:r>
          </w:p>
        </w:tc>
      </w:tr>
      <w:tr>
        <w:tc>
          <w:tcPr>
            <w:tcW w:type="dxa" w:w="3104"/>
          </w:tcPr>
          <w:p>
            <w:r>
              <w:rPr>
                <w:rFonts w:ascii="Arial" w:hAnsi="Arial"/>
                <w:sz w:val="20"/>
              </w:rPr>
              <w:t>Kemanusiaan</w:t>
            </w:r>
          </w:p>
        </w:tc>
        <w:tc>
          <w:tcPr>
            <w:tcW w:type="dxa" w:w="3104"/>
          </w:tcPr>
          <w:p>
            <w:r>
              <w:rPr>
                <w:rFonts w:ascii="Arial" w:hAnsi="Arial"/>
                <w:sz w:val="20"/>
              </w:rPr>
              <w:t>2 jam</w:t>
            </w:r>
          </w:p>
        </w:tc>
        <w:tc>
          <w:tcPr>
            <w:tcW w:type="dxa" w:w="3104"/>
          </w:tcPr>
          <w:p>
            <w:r>
              <w:rPr>
                <w:rFonts w:ascii="Arial" w:hAnsi="Arial"/>
                <w:sz w:val="20"/>
              </w:rPr>
              <w:t>Pengenalan alam sekitar, budaya</w:t>
            </w:r>
          </w:p>
        </w:tc>
      </w:tr>
      <w:tr>
        <w:tc>
          <w:tcPr>
            <w:tcW w:type="dxa" w:w="3104"/>
          </w:tcPr>
          <w:p>
            <w:r>
              <w:rPr>
                <w:rFonts w:ascii="Arial" w:hAnsi="Arial"/>
                <w:sz w:val="20"/>
              </w:rPr>
              <w:t>Keterampilan Diri</w:t>
            </w:r>
          </w:p>
        </w:tc>
        <w:tc>
          <w:tcPr>
            <w:tcW w:type="dxa" w:w="3104"/>
          </w:tcPr>
          <w:p>
            <w:r>
              <w:rPr>
                <w:rFonts w:ascii="Arial" w:hAnsi="Arial"/>
                <w:sz w:val="20"/>
              </w:rPr>
              <w:t>3 jam</w:t>
            </w:r>
          </w:p>
        </w:tc>
        <w:tc>
          <w:tcPr>
            <w:tcW w:type="dxa" w:w="3104"/>
          </w:tcPr>
          <w:p>
            <w:r>
              <w:rPr>
                <w:rFonts w:ascii="Arial" w:hAnsi="Arial"/>
                <w:sz w:val="20"/>
              </w:rPr>
              <w:t>Kemahiran hidup, *self-help skills*</w:t>
            </w:r>
          </w:p>
        </w:tc>
      </w:tr>
      <w:tr>
        <w:tc>
          <w:tcPr>
            <w:tcW w:type="dxa" w:w="3104"/>
          </w:tcPr>
          <w:p>
            <w:r>
              <w:rPr>
                <w:rFonts w:ascii="Arial" w:hAnsi="Arial"/>
                <w:sz w:val="20"/>
              </w:rPr>
              <w:t>Sains dan Teknologi</w:t>
            </w:r>
          </w:p>
        </w:tc>
        <w:tc>
          <w:tcPr>
            <w:tcW w:type="dxa" w:w="3104"/>
          </w:tcPr>
          <w:p>
            <w:r>
              <w:rPr>
                <w:rFonts w:ascii="Arial" w:hAnsi="Arial"/>
                <w:sz w:val="20"/>
              </w:rPr>
              <w:t>4 jam</w:t>
            </w:r>
          </w:p>
        </w:tc>
        <w:tc>
          <w:tcPr>
            <w:tcW w:type="dxa" w:w="3104"/>
          </w:tcPr>
          <w:p>
            <w:r>
              <w:rPr>
                <w:rFonts w:ascii="Arial" w:hAnsi="Arial"/>
                <w:sz w:val="20"/>
              </w:rPr>
              <w:t>Eksperimen mudah, ICT asas</w:t>
            </w:r>
          </w:p>
        </w:tc>
      </w:tr>
      <w:tr>
        <w:tc>
          <w:tcPr>
            <w:tcW w:type="dxa" w:w="3104"/>
          </w:tcPr>
          <w:p>
            <w:r>
              <w:rPr>
                <w:rFonts w:ascii="Arial" w:hAnsi="Arial"/>
                <w:sz w:val="20"/>
              </w:rPr>
              <w:t>Perkembangan Fizikal dan Estetika</w:t>
            </w:r>
          </w:p>
        </w:tc>
        <w:tc>
          <w:tcPr>
            <w:tcW w:type="dxa" w:w="3104"/>
          </w:tcPr>
          <w:p>
            <w:r>
              <w:rPr>
                <w:rFonts w:ascii="Arial" w:hAnsi="Arial"/>
                <w:sz w:val="20"/>
              </w:rPr>
              <w:t>5 jam</w:t>
            </w:r>
          </w:p>
        </w:tc>
        <w:tc>
          <w:tcPr>
            <w:tcW w:type="dxa" w:w="3104"/>
          </w:tcPr>
          <w:p>
            <w:r>
              <w:rPr>
                <w:rFonts w:ascii="Arial" w:hAnsi="Arial"/>
                <w:sz w:val="20"/>
              </w:rPr>
              <w:t>Seni, muzik, aktiviti fizikal</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Kajian Kes Tadika: Jadual Waktu Tidak Dikemas Kini</w:t>
            </w:r>
          </w:p>
          <w:p>
            <w:r>
              <w:rPr>
                <w:rFonts w:ascii="Arial" w:hAnsi="Arial"/>
                <w:sz w:val="22"/>
              </w:rPr>
              <w:t>Sebuah tadika swasta di kawasan pinggir bandar menerima teguran semasa pemeriksaan kualiti dalaman kerana jadual waktu yang dipamerkan di papan buletin bilik darjah masih menunjukkan susunan sesi lama walaupun guru telah menukar strategi pengajaran kepada pendekatan *project approach* sejak dua bulan sebelumnya. Penyelia mendapati murid dan ibu bapa keliru kerana jadual sebenar yang dijalankan tidak sepadan dengan jadual yang dipamerkan, menyebabkan sesetengah ibu bapa menghantar anak lewat kerana menyangka sesi pagi bermula lebih lewat. Selepas insiden ini, tadika tersebut memperkenalkan amalan menyemak dan mengemas kini jadual waktu setiap kali berlaku perubahan strategi pengajaran, serta menandatangani log kemas kini ringkas pada penjuru papan buletin sebagai bukti semakan terkini.</w:t>
            </w:r>
          </w:p>
        </w:tc>
      </w:tr>
    </w:tbl>
    <w:p>
      <w:pPr>
        <w:keepNext/>
      </w:pPr>
      <w:r>
        <w:rPr>
          <w:b/>
          <w:sz w:val="24"/>
        </w:rPr>
        <w:t>10. Kesilapan Lazim dan Cara Mengelak</w:t>
      </w:r>
    </w:p>
    <w:p>
      <w:r>
        <w:t>Kesilapan lazim guru baharu ialah menyediakan jadual yang terlalu padat tanpa ruang peralihan, menyebabkan murid keletihan dan tingkah laku negatif meningkat menjelang tengah hari; cara mengelak ialah menyelitkan sekurang-kurangnya 5 hingga 10 minit peralihan antara setiap slot utama. Kesilapan kedua ialah jadual yang tidak fleksibel langsung terhadap cuaca atau keperluan murid berkeperluan tambahan; cara mengelak ialah menyediakan pelan alternatif dalaman untuk setiap aktiviti luar. Kesilapan ketiga ialah jadual dipamerkan tetapi tidak pernah dikemas kini walaupun strategi pengajaran berubah; cara mengelak ialah menjadikan semakan jadual sebagai agenda tetap dalam mesyuarat mingguan guru.</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Senarai Semak Jadual Waktu (Sedia untuk Difotokopi)</w:t>
            </w:r>
          </w:p>
          <w:p>
            <w:r>
              <w:rPr>
                <w:rFonts w:ascii="Arial" w:hAnsi="Arial"/>
                <w:sz w:val="22"/>
              </w:rPr>
              <w:t>☐ Jadual waktu mengagihkan masa merentas semua enam tunjang KSPK secara seimbang.</w:t>
            </w:r>
          </w:p>
          <w:p>
            <w:r>
              <w:rPr>
                <w:rFonts w:ascii="Arial" w:hAnsi="Arial"/>
                <w:sz w:val="22"/>
              </w:rPr>
              <w:t>☐ Slot rehat dan makan diperuntukkan mengikut waktu operasi tadika.</w:t>
            </w:r>
          </w:p>
          <w:p>
            <w:r>
              <w:rPr>
                <w:rFonts w:ascii="Arial" w:hAnsi="Arial"/>
                <w:sz w:val="22"/>
              </w:rPr>
              <w:t>☐ Jadual dipamerkan di lokasi jelas dilihat guru, murid dan ibu bapa.</w:t>
            </w:r>
          </w:p>
          <w:p>
            <w:r>
              <w:rPr>
                <w:rFonts w:ascii="Arial" w:hAnsi="Arial"/>
                <w:sz w:val="22"/>
              </w:rPr>
              <w:t>☐ Jadual terkini mengikut strategi pengajaran semasa (bukan versi lapuk).</w:t>
            </w:r>
          </w:p>
          <w:p>
            <w:r>
              <w:rPr>
                <w:rFonts w:ascii="Arial" w:hAnsi="Arial"/>
                <w:sz w:val="22"/>
              </w:rPr>
              <w:t>☐ Isyarat peralihan (lagu/loceng) disediakan antara slot.</w:t>
            </w:r>
          </w:p>
          <w:p>
            <w:r>
              <w:rPr>
                <w:rFonts w:ascii="Arial" w:hAnsi="Arial"/>
                <w:sz w:val="22"/>
              </w:rPr>
              <w:t>☐ Salinan jadual diedarkan/dimaklumkan kepada ibu bapa.</w:t>
            </w:r>
          </w:p>
          <w:p>
            <w:r>
              <w:rPr>
                <w:rFonts w:ascii="Arial" w:hAnsi="Arial"/>
                <w:sz w:val="22"/>
              </w:rPr>
              <w:t>☐ Sebarang perubahan jadual direkodkan dan dimaklumkan kepada rakan sekerja.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Aktiviti Pengukuhan</w:t>
            </w:r>
          </w:p>
          <w:p>
            <w:r>
              <w:rPr>
                <w:rFonts w:ascii="Arial" w:hAnsi="Arial"/>
                <w:sz w:val="22"/>
              </w:rPr>
              <w:t>(i) Bina satu jadual waktu harian penuh (7.30 pagi – 1.00 petang) untuk kelas prasekolah rekaan anda, pastikan agihan mengikut enam tunjang KSPK seimbang — ini melatih Kemahiran Berkaitan 1.1 "Identify current timetable".</w:t>
            </w:r>
          </w:p>
          <w:p>
            <w:r>
              <w:rPr>
                <w:rFonts w:ascii="Arial" w:hAnsi="Arial"/>
                <w:sz w:val="22"/>
              </w:rPr>
              <w:t>(ii) Bincangkan dalam kumpulan kecil bagaimana jadual waktu perlu disesuaikan semasa Ramadan atau cuaca hujan lebat berterusan, dan bentangkan pelan alternatif.</w:t>
            </w:r>
          </w:p>
          <w:p>
            <w:r>
              <w:rPr>
                <w:rFonts w:ascii="Arial" w:hAnsi="Arial"/>
                <w:sz w:val="22"/>
              </w:rPr>
              <w:t>(iii) Semak satu jadual waktu sedia ada (rekaan atau sebenar) menggunakan Senarai Semak di atas dan cadangkan sekurang-kurangnya dua penambahbaikan.</w:t>
            </w:r>
          </w:p>
        </w:tc>
      </w:tr>
    </w:tbl>
    <w:p>
      <w:pPr>
        <w:keepNext/>
      </w:pPr>
      <w:r>
        <w:rPr>
          <w:b/>
          <w:sz w:val="24"/>
        </w:rPr>
        <w:t>13. Perkaitan dengan Kriteria Prestasi (Performance Criteria)</w:t>
      </w:r>
    </w:p>
    <w:p>
      <w:r>
        <w:t>Topik ini secara langsung menyokong Kriteria Prestasi 1.1 CU ini: "Up-to date timetable confirmed according to lesson plan." Ini bermakna dalam sesi penilaian sebenar (PA/pentaksiran amali), Bakat dinilai bukan sekadar sama ada jadual wujud, tetapi sama ada jadual tersebut disahkan (*confirmed*) selaras dengan rancangan pengajaran (RPH/RPT) semasa — proses pengesahan ini termasuk menyemak jadual bersama pengetua/prinsipal, membandingkan slot masa dengan RPH mingguan, dan memastikan tiada percanggahan antara apa yang dirancang dengan apa yang dipamerkan. Penilai/pentaksir turut menyemak aspek psikomotor berkaitan iaitu "Timetable is displayed in a clearly visible area" — justeru lokasi pameran jadual (paras mata, tiada halangan pandangan, kekal utuh tanpa koyak) turut menjadi sebahagian kriteria pemarkahan, bukan hanya kandungan jadual itu sendiri. Guru pelatih digalakkan menyimpan salinan setiap versi jadual yang pernah digunakan sepanjang semester sebagai bukti proses pengesahan dan kemas kini yang berterusan, memandangkan ini turut menyokong domain kognitif "National Preschool Curriculum content explained" semasa penilaian bertulis.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14. Rumusan</w:t>
            </w:r>
          </w:p>
          <w:p>
            <w:r>
              <w:rPr>
                <w:rFonts w:ascii="Arial" w:hAnsi="Arial"/>
                <w:sz w:val="22"/>
              </w:rPr>
              <w:t>Kandungan NPC menentukan struktur dan pengagihan masa jadual waktu harian, yang menjadi asas kepada perancangan susun atur dan aktiviti bilik darjah sepanjang hari; fleksibiliti dan pengurusan peralihan yang baik memastikan jadual ini kekal relevan dan lancar dilaksanakan.</w:t>
            </w:r>
          </w:p>
        </w:tc>
      </w:tr>
    </w:tbl>
    <w:p>
      <w:pPr>
        <w:pageBreakBefore/>
        <w:shd w:val="clear" w:color="auto" w:fill="D9D9D9"/>
      </w:pPr>
      <w:r>
        <w:rPr>
          <w:rFonts w:ascii="Arial" w:hAnsi="Arial"/>
          <w:b/>
          <w:sz w:val="28"/>
        </w:rPr>
        <w:t>Bab 2: Classroom environment layout (Classroom layout; Emergency exit)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Menerangkan prinsip susun atur bilik darjah prasekolah yang selamat dan kondusif.</w:t>
            </w:r>
          </w:p>
          <w:p/>
          <w:p>
            <w:r>
              <w:rPr>
                <w:rFonts w:ascii="Arial" w:hAnsi="Arial"/>
                <w:sz w:val="22"/>
              </w:rPr>
              <w:t>• Mengenal pasti keperluan laluan kecemasan (*emergency exit*) dalam bilik darjah.</w:t>
            </w:r>
          </w:p>
          <w:p/>
          <w:p>
            <w:r>
              <w:rPr>
                <w:rFonts w:ascii="Arial" w:hAnsi="Arial"/>
                <w:sz w:val="22"/>
              </w:rPr>
              <w:t>• Merancang susun atur bilik darjah mengikut aktiviti pembelajaran.</w:t>
            </w:r>
          </w:p>
        </w:tc>
      </w:tr>
    </w:tbl>
    <w:p>
      <w:pPr>
        <w:keepNext/>
      </w:pPr>
      <w:r>
        <w:rPr>
          <w:b/>
          <w:sz w:val="24"/>
        </w:rPr>
        <w:t>1. Prinsip Susun Atur Bilik Darjah</w:t>
      </w:r>
    </w:p>
    <w:p>
      <w:r>
        <w:t>Susun atur mesti membenarkan pergerakan bebas murid tanpa halangan, mengasingkan ruang aktif (fizikal, blok) daripada ruang tenang (membaca, seni), dan memastikan guru sentiasa mempunyai pandangan terbuka (*line of sight*) ke seluruh bilik darjah bagi tujuan pengawasan.</w:t>
      </w:r>
    </w:p>
    <w:p>
      <w:pPr>
        <w:keepNext/>
      </w:pPr>
      <w:r>
        <w:rPr>
          <w:b/>
          <w:sz w:val="24"/>
        </w:rPr>
        <w:t>2. Laluan Kecemasan</w:t>
      </w:r>
    </w:p>
    <w:p>
      <w:r>
        <w:t>Setiap bilik darjah mesti mempunyai sekurang-kurangnya satu laluan keluar kecemasan yang tidak terhalang oleh perabot, dilabel dengan jelas, dan peta laluan keluar dipamerkan mengikut keperluan Jabatan Bomba dan Penyelamat (Fire Service Act 1988).</w:t>
      </w:r>
    </w:p>
    <w:p>
      <w:pPr>
        <w:keepNext/>
      </w:pPr>
      <w:r>
        <w:rPr>
          <w:b/>
          <w:sz w:val="24"/>
        </w:rPr>
        <w:t>3. Contoh Susun Atur Tadika</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Zon</w:t>
            </w:r>
          </w:p>
        </w:tc>
        <w:tc>
          <w:tcPr>
            <w:tcW w:type="dxa" w:w="4656"/>
            <w:shd w:val="clear" w:color="auto" w:fill="D9D9D9"/>
          </w:tcPr>
          <w:p>
            <w:r>
              <w:rPr>
                <w:rFonts w:ascii="Arial" w:hAnsi="Arial"/>
                <w:b/>
                <w:sz w:val="20"/>
              </w:rPr>
              <w:t>Kandungan</w:t>
            </w:r>
          </w:p>
        </w:tc>
      </w:tr>
      <w:tr>
        <w:tc>
          <w:tcPr>
            <w:tcW w:type="dxa" w:w="4656"/>
          </w:tcPr>
          <w:p>
            <w:r>
              <w:rPr>
                <w:rFonts w:ascii="Arial" w:hAnsi="Arial"/>
                <w:sz w:val="20"/>
              </w:rPr>
              <w:t>Zon Tenang</w:t>
            </w:r>
          </w:p>
        </w:tc>
        <w:tc>
          <w:tcPr>
            <w:tcW w:type="dxa" w:w="4656"/>
          </w:tcPr>
          <w:p>
            <w:r>
              <w:rPr>
                <w:rFonts w:ascii="Arial" w:hAnsi="Arial"/>
                <w:sz w:val="20"/>
              </w:rPr>
              <w:t>Sudut bacaan, bantal, rak buku rendah</w:t>
            </w:r>
          </w:p>
        </w:tc>
      </w:tr>
      <w:tr>
        <w:tc>
          <w:tcPr>
            <w:tcW w:type="dxa" w:w="4656"/>
          </w:tcPr>
          <w:p>
            <w:r>
              <w:rPr>
                <w:rFonts w:ascii="Arial" w:hAnsi="Arial"/>
                <w:sz w:val="20"/>
              </w:rPr>
              <w:t>Zon Aktif</w:t>
            </w:r>
          </w:p>
        </w:tc>
        <w:tc>
          <w:tcPr>
            <w:tcW w:type="dxa" w:w="4656"/>
          </w:tcPr>
          <w:p>
            <w:r>
              <w:rPr>
                <w:rFonts w:ascii="Arial" w:hAnsi="Arial"/>
                <w:sz w:val="20"/>
              </w:rPr>
              <w:t>Blok binaan, ruang permainan fizikal</w:t>
            </w:r>
          </w:p>
        </w:tc>
      </w:tr>
      <w:tr>
        <w:tc>
          <w:tcPr>
            <w:tcW w:type="dxa" w:w="4656"/>
          </w:tcPr>
          <w:p>
            <w:r>
              <w:rPr>
                <w:rFonts w:ascii="Arial" w:hAnsi="Arial"/>
                <w:sz w:val="20"/>
              </w:rPr>
              <w:t>Zon Kreatif</w:t>
            </w:r>
          </w:p>
        </w:tc>
        <w:tc>
          <w:tcPr>
            <w:tcW w:type="dxa" w:w="4656"/>
          </w:tcPr>
          <w:p>
            <w:r>
              <w:rPr>
                <w:rFonts w:ascii="Arial" w:hAnsi="Arial"/>
                <w:sz w:val="20"/>
              </w:rPr>
              <w:t>Meja seni, bahan lukisan</w:t>
            </w:r>
          </w:p>
        </w:tc>
      </w:tr>
      <w:tr>
        <w:tc>
          <w:tcPr>
            <w:tcW w:type="dxa" w:w="4656"/>
          </w:tcPr>
          <w:p>
            <w:r>
              <w:rPr>
                <w:rFonts w:ascii="Arial" w:hAnsi="Arial"/>
                <w:sz w:val="20"/>
              </w:rPr>
              <w:t>Zon Peribadi</w:t>
            </w:r>
          </w:p>
        </w:tc>
        <w:tc>
          <w:tcPr>
            <w:tcW w:type="dxa" w:w="4656"/>
          </w:tcPr>
          <w:p>
            <w:r>
              <w:rPr>
                <w:rFonts w:ascii="Arial" w:hAnsi="Arial"/>
                <w:sz w:val="20"/>
              </w:rPr>
              <w:t>Loker/rak beg dan kasut murid</w:t>
            </w:r>
          </w:p>
        </w:tc>
      </w:tr>
    </w:tbl>
    <w:p>
      <w:pPr>
        <w:keepNext/>
      </w:pPr>
      <w:r>
        <w:rPr>
          <w:b/>
          <w:sz w:val="24"/>
        </w:rPr>
        <w:t>4. Latihan Kebakaran dan Kesediaan Kecemasan</w:t>
      </w:r>
    </w:p>
    <w:p>
      <w:r>
        <w:t>Selain melabel laluan kecemasan, tadika mesti menjalankan latihan kebakaran (*fire drill*) sekurang-kurangnya sekali setiap semester supaya murid dan guru biasa dengan prosedur pengungsian sebenar. Guru bertanggungjawab mengira semula bilangan murid (*headcount*) di titik pertemuan (*assembly point*) selepas setiap pengungsian untuk memastikan tiada murid tertinggal.</w:t>
      </w:r>
    </w:p>
    <w:p>
      <w:pPr>
        <w:keepNext/>
      </w:pPr>
      <w:r>
        <w:rPr>
          <w:b/>
          <w:sz w:val="24"/>
        </w:rPr>
        <w:t>5. Pertimbangan Ergonomik dan Keselamatan Perabot</w:t>
      </w:r>
    </w:p>
    <w:p>
      <w:r>
        <w:t>Susun atur turut mengambil kira ketinggian dan saiz perabot yang bersesuaian dengan umur murid, sudut perabot yang dibundarkan atau dilindungi pelindung sudut, serta berat perabot yang stabil dan tidak mudah tumbang apabila dipanjat murid — aspek ini disemak semasa pemeriksaan HSE berkala.</w:t>
      </w:r>
    </w:p>
    <w:p>
      <w:pPr>
        <w:keepNext/>
      </w:pPr>
      <w:r>
        <w:rPr>
          <w:b/>
          <w:sz w:val="24"/>
        </w:rPr>
        <w:t>6. Definisi dan Konsep Asas: Prinsip Reka Bentuk Ruang Selamat</w:t>
      </w:r>
    </w:p>
    <w:p>
      <w:r>
        <w:t>Teori susun atur bilik darjah kanak-kanak awal berakar daripada prinsip *environment as the third teacher*, turut disokong oleh keperluan di bawah *Occupational Safety and Health Act 1994* (Akta 514) yang mewajibkan penyedia tempat kerja/pembelajaran menyediakan persekitaran yang selamat bagi pekerja dan orang lain yang berada di premis, termasuk kanak-kanak. Di samping itu, keperluan laluan kecemasan tertakluk kepada *Fire Services Act 1988* yang memberi kuasa kepada Jabatan Bomba dan Penyelamat Malaysia (JBPM) untuk menetapkan piawaian jalan keluar kecemasan bagi premis awam termasuk pusat jagaan kanak-kanak dan tadika. Memahami asas perundangan ini penting kerana ia menjelaskan bahawa susun atur bukan sekadar pilihan estetik guru, tetapi keperluan yang disemak semasa permohonan dan pembaharuan pendaftaran tadika di bawah KPM/JKM.</w:t>
      </w:r>
    </w:p>
    <w:p>
      <w:pPr>
        <w:keepNext/>
      </w:pPr>
      <w:r>
        <w:rPr>
          <w:b/>
          <w:sz w:val="24"/>
        </w:rPr>
        <w:t>7. Prosedur Langkah Demi Langkah: Merancang Susun Atur Bilik Darjah Baharu</w:t>
      </w:r>
    </w:p>
    <w:p>
      <w:r>
        <w:t>(i) Ukur dimensi sebenar bilik darjah dan tandakan lokasi pintu, tingkap dan soket elektrik sedia ada; (ii) kenal pasti dan tandakan laluan kecemasan berdasarkan pelan bangunan rasmi tadika; (iii) bahagikan ruang kepada zon mengikut tahap bunyi dan pergerakan (zon tenang berhampiran zon aktif perlu dielakkan); (iv) letakkan perabot tinggi/rak berat jauh daripada laluan utama dan laluan kecemasan; (v) uji pandangan terbuka (*line of sight*) guru dari kedudukan kerja biasa ke setiap sudut bilik darjah; (vi) jalankan simulasi pengungsian ringkas sebelum sesi persekolahan bermula untuk mengesahkan laluan benar-benar boleh dilalui tanpa halangan.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Kajian Kes Tadika: Susun Atur Menghalang Laluan Kecemasan</w:t>
            </w:r>
          </w:p>
          <w:p>
            <w:r>
              <w:rPr>
                <w:rFonts w:ascii="Arial" w:hAnsi="Arial"/>
                <w:sz w:val="22"/>
              </w:rPr>
              <w:t>Semasa pemeriksaan mengejut oleh pegawai bomba di sebuah tadika komuniti, didapati sebuah rak buku besar telah dialihkan berhampiran pintu kecemasan bagi menampung bahan bacaan tambahan tanpa kelulusan pengetua. Pegawai bomba mengarahkan rak tersebut dialihkan serta-merta dan memberi amaran bertulis kerana ia melanggar keperluan laluan bebas halangan. Susulan insiden ini, tadika memperkenalkan peraturan dalaman bahawa sebarang perubahan susun atur perabot mesti mendapat kelulusan pengetua terlebih dahulu, dan semua guru diberi taklimat semula mengenai lokasi tepat laluan kecemasan pada setiap permulaan semester.</w:t>
            </w:r>
          </w:p>
        </w:tc>
      </w:tr>
    </w:tbl>
    <w:p>
      <w:pPr>
        <w:keepNext/>
      </w:pPr>
      <w:r>
        <w:rPr>
          <w:b/>
          <w:sz w:val="24"/>
        </w:rPr>
        <w:t>9. Kesilapan Lazim dan Cara Mengelak</w:t>
      </w:r>
    </w:p>
    <w:p>
      <w:r>
        <w:t>Kesilapan lazim pertama ialah menganggap laluan kecemasan hanya perlu jelas semasa pemeriksaan rasmi sahaja; cara mengelak ialah menjadikan pemeriksaan laluan sebagai sebahagian rutin harian guru sebelum murid tiba. Kesilapan kedua ialah meletakkan perabot besar berdasarkan estetika semata-mata tanpa mempertimbangkan berat dan risiko tumbang apabila dipanjat murid; cara mengelak ialah memilih perabot rendah dan stabil khusus direka untuk kanak-kanak prasekolah. Kesilapan ketiga ialah tiada zon transisi antara zon aktif dan zon tenang, menyebabkan gangguan bunyi; cara mengelak ialah menggunakan rak buku rendah atau permaidani sebagai pemisah visual lembut tanpa menghalang pandangan guru.</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Senarai Semak Susun Atur dan Laluan Kecemasan (Sedia untuk Difotokopi)</w:t>
            </w:r>
          </w:p>
          <w:p>
            <w:r>
              <w:rPr>
                <w:rFonts w:ascii="Arial" w:hAnsi="Arial"/>
                <w:sz w:val="22"/>
              </w:rPr>
              <w:t>☐ Sekurang-kurangnya satu laluan kecemasan bebas halangan dikenal pasti dan dilabel.</w:t>
            </w:r>
          </w:p>
          <w:p>
            <w:r>
              <w:rPr>
                <w:rFonts w:ascii="Arial" w:hAnsi="Arial"/>
                <w:sz w:val="22"/>
              </w:rPr>
              <w:t>☐ Peta laluan keluar dipamerkan mengikut keperluan JBPM.</w:t>
            </w:r>
          </w:p>
          <w:p>
            <w:r>
              <w:rPr>
                <w:rFonts w:ascii="Arial" w:hAnsi="Arial"/>
                <w:sz w:val="22"/>
              </w:rPr>
              <w:t>☐ Perabot berat/tinggi diletakkan jauh daripada laluan kecemasan dan laluan utama.</w:t>
            </w:r>
          </w:p>
          <w:p>
            <w:r>
              <w:rPr>
                <w:rFonts w:ascii="Arial" w:hAnsi="Arial"/>
                <w:sz w:val="22"/>
              </w:rPr>
              <w:t>☐ Zon aktif dan zon tenang diasingkan secara jelas.</w:t>
            </w:r>
          </w:p>
          <w:p>
            <w:r>
              <w:rPr>
                <w:rFonts w:ascii="Arial" w:hAnsi="Arial"/>
                <w:sz w:val="22"/>
              </w:rPr>
              <w:t>☐ Guru mempunyai pandangan terbuka ke seluruh bilik darjah dari kedudukan kerja biasa.</w:t>
            </w:r>
          </w:p>
          <w:p>
            <w:r>
              <w:rPr>
                <w:rFonts w:ascii="Arial" w:hAnsi="Arial"/>
                <w:sz w:val="22"/>
              </w:rPr>
              <w:t>☐ Latihan kebakaran dijalankan sekurang-kurangnya sekali setiap semester dengan rekod headcount.</w:t>
            </w:r>
          </w:p>
          <w:p>
            <w:r>
              <w:rPr>
                <w:rFonts w:ascii="Arial" w:hAnsi="Arial"/>
                <w:sz w:val="22"/>
              </w:rPr>
              <w:t>☐ Sudut perabot dibundarkan/dilindungi pelindung sudut.</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Aktiviti Pengukuhan</w:t>
            </w:r>
          </w:p>
          <w:p>
            <w:r>
              <w:rPr>
                <w:rFonts w:ascii="Arial" w:hAnsi="Arial"/>
                <w:sz w:val="22"/>
              </w:rPr>
              <w:t>(i) Lakarkan pelan susun atur bilik darjah prasekolah rekaan anda lengkap dengan zon, laluan kecemasan dan kedudukan guru, kemudian bandingkan dengan rakan sekelas.</w:t>
            </w:r>
          </w:p>
          <w:p>
            <w:r>
              <w:rPr>
                <w:rFonts w:ascii="Arial" w:hAnsi="Arial"/>
                <w:sz w:val="22"/>
              </w:rPr>
              <w:t>(ii) Jalankan simulasi latihan kebakaran ringkas dalam kumpulan dan catat masa yang diambil untuk pengungsian penuh serta headcount di titik pertemuan.</w:t>
            </w:r>
          </w:p>
          <w:p>
            <w:r>
              <w:rPr>
                <w:rFonts w:ascii="Arial" w:hAnsi="Arial"/>
                <w:sz w:val="22"/>
              </w:rPr>
              <w:t>(iii) Kenal pasti tiga potensi bahaya ergonomik dalam gambar/pelan bilik darjah sebenar dan cadangkan pembetulan — ini melatih Kemahiran Berkaitan 1.2 "Plan learning environment".</w:t>
            </w:r>
          </w:p>
        </w:tc>
      </w:tr>
    </w:tbl>
    <w:p>
      <w:pPr>
        <w:keepNext/>
      </w:pPr>
      <w:r>
        <w:rPr>
          <w:b/>
          <w:sz w:val="24"/>
        </w:rPr>
        <w:t>12. Perkaitan dengan Kriteria Prestasi (Performance Criteria)</w:t>
      </w:r>
    </w:p>
    <w:p>
      <w:r>
        <w:t>Susun atur bilik darjah menyokong Kriteria Prestasi 1.4 CU ini secara menyeluruh: "Classroom environment effectiveness aligned according to pupil's movement and conducive which includes well-ventilated, hygiene, furniture age appropriate and free from hazard, learning corners, pupil to space area ratio." Perhatikan bahawa kriteria ini menggabungkan pelbagai elemen serentak — pergerakan murid, pengudaraan, kebersihan, kesesuaian perabot mengikut umur, bebas bahaya, sudut pembelajaran, dan nisbah ruang kepada murid — bermakna susun atur yang baik tidak boleh dinilai daripada satu aspek sahaja (contohnya hanya laluan kecemasan) tetapi mesti dilihat secara holistik. Nisbah ruang kepada murid (*pupil to space area ratio*) khususnya sering diabaikan guru baharu; sebagai panduan am, ruang lantai bebas (tidak termasuk kawasan perabot) perlu mencukupi untuk membolehkan murid bergerak, duduk berpusingan (*circle time*) dan menjalankan aktiviti fizikal ringan tanpa berselisih. Domain afektif pula menilai "Ensure safety of the teaching tools" dan "Ensure safety of the learning area" — justeru guru turut perlu menunjukkan sikap proaktif memeriksa keselamatan peralatan dan kawasan, bukan sekadar reaktif apabila insiden berlaku.</w:t>
      </w:r>
    </w:p>
    <w:p>
      <w:pPr>
        <w:keepNext/>
      </w:pPr>
      <w:r>
        <w:rPr>
          <w:b/>
          <w:sz w:val="24"/>
        </w:rPr>
        <w:t>13. Pertimbangan Tambahan: Susun Atur Semasa Latihan Kecemasan Bukan Kebakaran</w:t>
      </w:r>
    </w:p>
    <w:p>
      <w:r>
        <w:t>Selain kebakaran, tadika turut perlu mempertimbangkan prosedur kecemasan lain seperti gempa bumi ringan, ancaman keselamatan luaran, atau kejadian kesihatan awam yang memerlukan murid berkumpul di dalam bilik (*lockdown*) berbanding keluar bangunan. Susun atur bilik darjah yang baik perlu membolehkan kedua-dua jenis tindak balas — laluan keluar yang jelas untuk pengungsian, dan kawasan "berkumpul di dalam" yang jauh daripada tingkap besar serta boleh dilihat oleh guru untuk situasi memerlukan murid kekal di dalam bilik. Sesetengah tadika turut menyediakan poster ringkas bergambar di dinding yang menunjukkan tindakan murid perlu ambil bagi setiap jenis kecemasan, disesuaikan dengan bahasa dan visual mesra kanak-kanak supaya murid dapat memahami tanpa rasa cemas berlebihan. Latihan berkala untuk pelbagai senario ini, bukan hanya kebakaran, membina kesediaan menyeluruh guru dan murid terhadap sebarang situasi kecemasan yang mungkin timbul.</w:t>
      </w:r>
    </w:p>
    <w:p>
      <w:pPr>
        <w:keepNext/>
      </w:pPr>
      <w:r>
        <w:rPr>
          <w:b/>
          <w:sz w:val="24"/>
        </w:rPr>
        <w:t>14. Nota Tambahan: Penyelarasan dengan Pengurusan Fasiliti Tadika</w:t>
      </w:r>
    </w:p>
    <w:p>
      <w:r>
        <w:t>Guru kelas tidak bertindak bersendirian dalam menguruskan susun atur dan laluan kecemasan — ia memerlukan penyelarasan berterusan dengan pihak pengurusan fasiliti tadika (pengetua, penyelia bangunan, atau kontraktor penyelenggaraan). Sebarang cadangan perubahan struktur seperti menambah pintu, menukar kedudukan tingkap keselamatan, atau memasang peralatan tetap baharu perlu melalui saluran kelulusan rasmi tadika terlebih dahulu, bukan keputusan guru kelas seorang diri, memandangkan perubahan sedemikian boleh menjejaskan pematuhan pelan bangunan yang telah diluluskan pihak berkuasa tempatan.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15. Rumusan</w:t>
            </w:r>
          </w:p>
          <w:p>
            <w:r>
              <w:rPr>
                <w:rFonts w:ascii="Arial" w:hAnsi="Arial"/>
                <w:sz w:val="22"/>
              </w:rPr>
              <w:t>Susun atur yang teratur dengan laluan kecemasan yang jelas, digabungkan dengan latihan kebakaran berkala dan perabot yang selamat dari segi ergonomik, memastikan pergerakan lancar dan keselamatan murid pada setiap masa, termasuk semasa situasi kecemasan.</w:t>
            </w:r>
          </w:p>
        </w:tc>
      </w:tr>
    </w:tbl>
    <w:p>
      <w:pPr>
        <w:pageBreakBefore/>
        <w:shd w:val="clear" w:color="auto" w:fill="D9D9D9"/>
      </w:pPr>
      <w:r>
        <w:rPr>
          <w:rFonts w:ascii="Arial" w:hAnsi="Arial"/>
          <w:b/>
          <w:sz w:val="28"/>
        </w:rPr>
        <w:t>Bab 3: Prepare learning environment (Set up interactive display; Resources organisation; Clean, safe and secure area; Type of learning approaches)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Menyediakan paparan interaktif (*interactive display*) yang sesuai dengan tema pembelajaran.</w:t>
            </w:r>
          </w:p>
          <w:p/>
          <w:p>
            <w:r>
              <w:rPr>
                <w:rFonts w:ascii="Arial" w:hAnsi="Arial"/>
                <w:sz w:val="22"/>
              </w:rPr>
              <w:t>• Mengatur sumber pembelajaran secara sistematik dan mudah dicapai murid.</w:t>
            </w:r>
          </w:p>
          <w:p/>
          <w:p>
            <w:r>
              <w:rPr>
                <w:rFonts w:ascii="Arial" w:hAnsi="Arial"/>
                <w:sz w:val="22"/>
              </w:rPr>
              <w:t>• Memastikan kawasan pembelajaran bersih, selamat dan terjamin.</w:t>
            </w:r>
          </w:p>
          <w:p/>
          <w:p>
            <w:r>
              <w:rPr>
                <w:rFonts w:ascii="Arial" w:hAnsi="Arial"/>
                <w:sz w:val="22"/>
              </w:rPr>
              <w:t>• Mengaitkan penyediaan persekitaran dengan jenis pendekatan pembelajaran yang dipilih.</w:t>
            </w:r>
          </w:p>
        </w:tc>
      </w:tr>
    </w:tbl>
    <w:p>
      <w:pPr>
        <w:keepNext/>
      </w:pPr>
      <w:r>
        <w:rPr>
          <w:b/>
          <w:sz w:val="24"/>
        </w:rPr>
        <w:t>1. Paparan Interaktif</w:t>
      </w:r>
    </w:p>
    <w:p>
      <w:r>
        <w:t>Paparan interaktif seperti papan tema, carta cuaca, dan carta kehadiran diletakkan pada paras mata murid supaya mereka boleh berinteraksi secara aktif — contohnya murid menampal gambar cuaca hari itu sendiri.</w:t>
      </w:r>
    </w:p>
    <w:p>
      <w:pPr>
        <w:keepNext/>
      </w:pPr>
      <w:r>
        <w:rPr>
          <w:b/>
          <w:sz w:val="24"/>
        </w:rPr>
        <w:t>2. Pengurusan Sumber</w:t>
      </w:r>
    </w:p>
    <w:p>
      <w:r>
        <w:t>Bahan dan alat pembelajaran disusun mengikut kategori dalam bekas berlabel gambar (untuk murid yang belum membaca), diletakkan pada rak rendah supaya murid boleh mengambil dan mengembalikan sendiri — ini menggalakkan kemahiran berdikari (*self-help skills*).</w:t>
      </w:r>
    </w:p>
    <w:p>
      <w:pPr>
        <w:keepNext/>
      </w:pPr>
      <w:r>
        <w:rPr>
          <w:b/>
          <w:sz w:val="24"/>
        </w:rPr>
        <w:t>3. Kebersihan dan Keselamatan Kawasan</w:t>
      </w:r>
    </w:p>
    <w:p>
      <w:r>
        <w:t>Kawasan pembelajaran diperiksa setiap hari bagi memastikan bebas daripada bahaya (sudut tajam dilindungi, lantai kering, tiada objek kecil yang boleh tercekik), dan dibersihkan mengikut jadual pembersihan tadika.</w:t>
      </w:r>
    </w:p>
    <w:p>
      <w:pPr>
        <w:keepNext/>
      </w:pPr>
      <w:r>
        <w:rPr>
          <w:b/>
          <w:sz w:val="24"/>
        </w:rPr>
        <w:t>4. Jenis Pendekatan Pembelajaran</w:t>
      </w:r>
    </w:p>
    <w:p>
      <w:r>
        <w:t>Susun atur perlu disesuaikan mengikut pendekatan — contohnya pendekatan *learning centre* memerlukan beberapa sudut aktiviti serentak, manakala pendekatan *project-based* memerlukan ruang paparan hasil projek yang lebih luas.</w:t>
      </w:r>
    </w:p>
    <w:p>
      <w:pPr>
        <w:keepNext/>
      </w:pPr>
      <w:r>
        <w:rPr>
          <w:b/>
          <w:sz w:val="24"/>
        </w:rPr>
        <w:t>5. Penglibatan Murid dalam Penyediaan Persekitaran</w:t>
      </w:r>
    </w:p>
    <w:p>
      <w:r>
        <w:t>Murid boleh dilibatkan secara langsung dalam menyediakan sebahagian persekitaran, contohnya menampal hasil kerja seni mereka sendiri atau menyusun buku di rak bacaan — ini membina rasa kepunyaan (*sense of ownership*) terhadap bilik darjah dan secara tidak langsung mengajar tanggungjawab menjaga kemas kawasan.</w:t>
      </w:r>
    </w:p>
    <w:p>
      <w:pPr>
        <w:keepNext/>
      </w:pPr>
      <w:r>
        <w:rPr>
          <w:b/>
          <w:sz w:val="24"/>
        </w:rPr>
        <w:t>6. Definisi dan Konsep Asas: Persekitaran Responsif dan Prinsip Kebersihan</w:t>
      </w:r>
    </w:p>
    <w:p>
      <w:r>
        <w:t>Dua lagi komponen dalam skema jawapan penilaian pengetahuan CU ini turut berkait terus dengan Bab ini: Paparan interaktif (interactive display) mengikut tema, dan Sudut/ruang pembelajaran (learning corners) mengikut strategi pembelajaran — kedua-duanya dihuraikan lanjut di bawah. Konsep "kawasan bersih, selamat dan terjamin" dalam WA ini selari dengan keperluan pendaftaran tadika di bawah garis panduan KPM/JKM yang mensyaratkan pemeriksaan kebersihan dan keselamatan premis sebagai syarat kelulusan dan pembaharuan lesen operasi. Prinsip pengurusan sumber pembelajaran turut berakar daripada pendekatan pendidikan awal kanak-kanak yang menekankan kebolehcapaian bahan oleh murid sendiri (*child-accessible materials*) bagi memupuk kemahiran berdikari sejak usia awal — bukan sekadar kemas untuk tujuan visual guru. Paparan interaktif pula menyokong prinsip pembelajaran aktif di mana murid bukan sekadar melihat maklumat tetapi turut serta secara fizikal mengubah suai paparan tersebut (contohnya menampal carta cuaca), selari dengan falsafah "belajar sambil buat" yang digariskan dalam KSPK.</w:t>
      </w:r>
    </w:p>
    <w:p>
      <w:pPr>
        <w:keepNext/>
      </w:pPr>
      <w:r>
        <w:rPr>
          <w:b/>
          <w:sz w:val="24"/>
        </w:rPr>
        <w:t>7. Prosedur Langkah Demi Langkah: Menyediakan Persekitaran Pembelajaran Mengikut Tema Baharu</w:t>
      </w:r>
    </w:p>
    <w:p>
      <w:r>
        <w:t>(i) Tentukan tema mingguan berdasarkan Rancangan Pengajaran Tahunan (RPT); (ii) sediakan paparan interaktif pada paras mata murid berkaitan tema tersebut sebelum sesi bermula; (iii) susun semula bahan di rak sumber mengikut kategori tema jika perlu, pastikan label bergambar kekal jelas; (iv) jalankan pemeriksaan kebersihan dan keselamatan kawasan (lantai, sudut tajam, objek kecil) sebelum murid tiba; (v) libatkan murid pada hari pertama tema untuk menyumbang kepada paparan (contoh menampal gambar); (vi) semak semula pada penghujung minggu sama ada persekitaran tersebut masih relevan atau perlu ditukar untuk tema seterusnya.</w:t>
      </w:r>
    </w:p>
    <w:p>
      <w:pPr>
        <w:keepNext/>
      </w:pPr>
      <w:r>
        <w:rPr>
          <w:b/>
          <w:sz w:val="24"/>
        </w:rPr>
        <w:t>8. Jadual: Matriks Semakan Kebersihan dan Keselamatan Kawasan Pembelajaran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Kawasan</w:t>
            </w:r>
          </w:p>
        </w:tc>
        <w:tc>
          <w:tcPr>
            <w:tcW w:type="dxa" w:w="3104"/>
            <w:shd w:val="clear" w:color="auto" w:fill="D9D9D9"/>
          </w:tcPr>
          <w:p>
            <w:r>
              <w:rPr>
                <w:rFonts w:ascii="Arial" w:hAnsi="Arial"/>
                <w:b/>
                <w:sz w:val="20"/>
              </w:rPr>
              <w:t>Perkara Disemak</w:t>
            </w:r>
          </w:p>
        </w:tc>
        <w:tc>
          <w:tcPr>
            <w:tcW w:type="dxa" w:w="3104"/>
            <w:shd w:val="clear" w:color="auto" w:fill="D9D9D9"/>
          </w:tcPr>
          <w:p>
            <w:r>
              <w:rPr>
                <w:rFonts w:ascii="Arial" w:hAnsi="Arial"/>
                <w:b/>
                <w:sz w:val="20"/>
              </w:rPr>
              <w:t>Kekerapan</w:t>
            </w:r>
          </w:p>
        </w:tc>
      </w:tr>
      <w:tr>
        <w:tc>
          <w:tcPr>
            <w:tcW w:type="dxa" w:w="3104"/>
          </w:tcPr>
          <w:p>
            <w:r>
              <w:rPr>
                <w:rFonts w:ascii="Arial" w:hAnsi="Arial"/>
                <w:sz w:val="20"/>
              </w:rPr>
              <w:t>Lantai</w:t>
            </w:r>
          </w:p>
        </w:tc>
        <w:tc>
          <w:tcPr>
            <w:tcW w:type="dxa" w:w="3104"/>
          </w:tcPr>
          <w:p>
            <w:r>
              <w:rPr>
                <w:rFonts w:ascii="Arial" w:hAnsi="Arial"/>
                <w:sz w:val="20"/>
              </w:rPr>
              <w:t>Kering, bebas objek tajam/kecil</w:t>
            </w:r>
          </w:p>
        </w:tc>
        <w:tc>
          <w:tcPr>
            <w:tcW w:type="dxa" w:w="3104"/>
          </w:tcPr>
          <w:p>
            <w:r>
              <w:rPr>
                <w:rFonts w:ascii="Arial" w:hAnsi="Arial"/>
                <w:sz w:val="20"/>
              </w:rPr>
              <w:t>Harian</w:t>
            </w:r>
          </w:p>
        </w:tc>
      </w:tr>
      <w:tr>
        <w:tc>
          <w:tcPr>
            <w:tcW w:type="dxa" w:w="3104"/>
          </w:tcPr>
          <w:p>
            <w:r>
              <w:rPr>
                <w:rFonts w:ascii="Arial" w:hAnsi="Arial"/>
                <w:sz w:val="20"/>
              </w:rPr>
              <w:t>Sudut perabot</w:t>
            </w:r>
          </w:p>
        </w:tc>
        <w:tc>
          <w:tcPr>
            <w:tcW w:type="dxa" w:w="3104"/>
          </w:tcPr>
          <w:p>
            <w:r>
              <w:rPr>
                <w:rFonts w:ascii="Arial" w:hAnsi="Arial"/>
                <w:sz w:val="20"/>
              </w:rPr>
              <w:t>Dilindungi pelindung sudut</w:t>
            </w:r>
          </w:p>
        </w:tc>
        <w:tc>
          <w:tcPr>
            <w:tcW w:type="dxa" w:w="3104"/>
          </w:tcPr>
          <w:p>
            <w:r>
              <w:rPr>
                <w:rFonts w:ascii="Arial" w:hAnsi="Arial"/>
                <w:sz w:val="20"/>
              </w:rPr>
              <w:t>Mingguan</w:t>
            </w:r>
          </w:p>
        </w:tc>
      </w:tr>
      <w:tr>
        <w:tc>
          <w:tcPr>
            <w:tcW w:type="dxa" w:w="3104"/>
          </w:tcPr>
          <w:p>
            <w:r>
              <w:rPr>
                <w:rFonts w:ascii="Arial" w:hAnsi="Arial"/>
                <w:sz w:val="20"/>
              </w:rPr>
              <w:t>Rak sumber</w:t>
            </w:r>
          </w:p>
        </w:tc>
        <w:tc>
          <w:tcPr>
            <w:tcW w:type="dxa" w:w="3104"/>
          </w:tcPr>
          <w:p>
            <w:r>
              <w:rPr>
                <w:rFonts w:ascii="Arial" w:hAnsi="Arial"/>
                <w:sz w:val="20"/>
              </w:rPr>
              <w:t>Bahan tersusun, tiada bahagian pecah</w:t>
            </w:r>
          </w:p>
        </w:tc>
        <w:tc>
          <w:tcPr>
            <w:tcW w:type="dxa" w:w="3104"/>
          </w:tcPr>
          <w:p>
            <w:r>
              <w:rPr>
                <w:rFonts w:ascii="Arial" w:hAnsi="Arial"/>
                <w:sz w:val="20"/>
              </w:rPr>
              <w:t>Harian</w:t>
            </w:r>
          </w:p>
        </w:tc>
      </w:tr>
      <w:tr>
        <w:tc>
          <w:tcPr>
            <w:tcW w:type="dxa" w:w="3104"/>
          </w:tcPr>
          <w:p>
            <w:r>
              <w:rPr>
                <w:rFonts w:ascii="Arial" w:hAnsi="Arial"/>
                <w:sz w:val="20"/>
              </w:rPr>
              <w:t>Paparan interaktif</w:t>
            </w:r>
          </w:p>
        </w:tc>
        <w:tc>
          <w:tcPr>
            <w:tcW w:type="dxa" w:w="3104"/>
          </w:tcPr>
          <w:p>
            <w:r>
              <w:rPr>
                <w:rFonts w:ascii="Arial" w:hAnsi="Arial"/>
                <w:sz w:val="20"/>
              </w:rPr>
              <w:t>Relevan dengan tema semasa, tiada bahan koyak</w:t>
            </w:r>
          </w:p>
        </w:tc>
        <w:tc>
          <w:tcPr>
            <w:tcW w:type="dxa" w:w="3104"/>
          </w:tcPr>
          <w:p>
            <w:r>
              <w:rPr>
                <w:rFonts w:ascii="Arial" w:hAnsi="Arial"/>
                <w:sz w:val="20"/>
              </w:rPr>
              <w:t>Mingguan</w:t>
            </w:r>
          </w:p>
        </w:tc>
      </w:tr>
      <w:tr>
        <w:tc>
          <w:tcPr>
            <w:tcW w:type="dxa" w:w="3104"/>
          </w:tcPr>
          <w:p>
            <w:r>
              <w:rPr>
                <w:rFonts w:ascii="Arial" w:hAnsi="Arial"/>
                <w:sz w:val="20"/>
              </w:rPr>
              <w:t>Tong sampah</w:t>
            </w:r>
          </w:p>
        </w:tc>
        <w:tc>
          <w:tcPr>
            <w:tcW w:type="dxa" w:w="3104"/>
          </w:tcPr>
          <w:p>
            <w:r>
              <w:rPr>
                <w:rFonts w:ascii="Arial" w:hAnsi="Arial"/>
                <w:sz w:val="20"/>
              </w:rPr>
              <w:t>Ditutup dan dikosongkan</w:t>
            </w:r>
          </w:p>
        </w:tc>
        <w:tc>
          <w:tcPr>
            <w:tcW w:type="dxa" w:w="3104"/>
          </w:tcPr>
          <w:p>
            <w:r>
              <w:rPr>
                <w:rFonts w:ascii="Arial" w:hAnsi="Arial"/>
                <w:sz w:val="20"/>
              </w:rPr>
              <w:t>Harian</w:t>
            </w:r>
          </w:p>
        </w:tc>
      </w:tr>
    </w:tbl>
    <w:p>
      <w:pPr>
        <w:keepNext/>
      </w:pPr>
      <w:r>
        <w:rPr>
          <w:b/>
          <w:sz w:val="24"/>
        </w:rPr>
        <w:t>9. Kesilapan Lazim dan Cara Mengelak</w:t>
      </w:r>
    </w:p>
    <w:p>
      <w:r>
        <w:t>Kesilapan lazim ialah meletakkan bahan pembelajaran terlalu tinggi sehingga murid tidak dapat mencapai sendiri, yang bertentangan dengan matlamat memupuk kemahiran berdikari; cara mengelak ialah sentiasa menilai ketinggian rak dari sudut pandangan murid, bukan guru. Kesilapan kedua ialah paparan interaktif yang tidak pernah diubah sepanjang semester, menyebabkan murid hilang minat; cara mengelak ialah menetapkan jadual pusingan paparan mengikut tema mingguan/bulanan. Kesilapan ketiga ialah pemeriksaan kebersihan hanya dilakukan apabila ada aduan; cara mengelak ialah menjadikannya rutin harian berjadual sebelum dan selepas sesi.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Senarai Semak Penyediaan Persekitaran (Sedia untuk Difotokopi)</w:t>
            </w:r>
          </w:p>
          <w:p>
            <w:r>
              <w:rPr>
                <w:rFonts w:ascii="Arial" w:hAnsi="Arial"/>
                <w:sz w:val="22"/>
              </w:rPr>
              <w:t>☐ Paparan interaktif berkaitan tema semasa dan pada paras mata murid.</w:t>
            </w:r>
          </w:p>
          <w:p>
            <w:r>
              <w:rPr>
                <w:rFonts w:ascii="Arial" w:hAnsi="Arial"/>
                <w:sz w:val="22"/>
              </w:rPr>
              <w:t>☐ Bahan pembelajaran berlabel gambar dan boleh dicapai murid sendiri.</w:t>
            </w:r>
          </w:p>
          <w:p>
            <w:r>
              <w:rPr>
                <w:rFonts w:ascii="Arial" w:hAnsi="Arial"/>
                <w:sz w:val="22"/>
              </w:rPr>
              <w:t>☐ Kawasan bebas bahaya (sudut tajam dilindungi, lantai kering, tiada objek kecil).</w:t>
            </w:r>
          </w:p>
          <w:p>
            <w:r>
              <w:rPr>
                <w:rFonts w:ascii="Arial" w:hAnsi="Arial"/>
                <w:sz w:val="22"/>
              </w:rPr>
              <w:t>☐ Susun atur sepadan dengan pendekatan pembelajaran yang dipilih (thematic/project/learning centre).</w:t>
            </w:r>
          </w:p>
          <w:p>
            <w:r>
              <w:rPr>
                <w:rFonts w:ascii="Arial" w:hAnsi="Arial"/>
                <w:sz w:val="22"/>
              </w:rPr>
              <w:t>☐ Murid dilibatkan dalam sekurang-kurangnya satu aspek penyediaan persekitaran.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Aktiviti Pengukuhan</w:t>
            </w:r>
          </w:p>
          <w:p>
            <w:r>
              <w:rPr>
                <w:rFonts w:ascii="Arial" w:hAnsi="Arial"/>
                <w:sz w:val="22"/>
              </w:rPr>
              <w:t>(i) Reka satu paparan interaktif ringkas untuk tema "Kenderaan" dan terangkan bagaimana murid boleh berinteraksi dengannya secara aktif.</w:t>
            </w:r>
          </w:p>
          <w:p>
            <w:r>
              <w:rPr>
                <w:rFonts w:ascii="Arial" w:hAnsi="Arial"/>
                <w:sz w:val="22"/>
              </w:rPr>
              <w:t>(ii) Jalankan pemeriksaan kebersihan dan keselamatan tapak (kelas sebenar/gambar) menggunakan Jadual Matriks di atas dan laporkan dapatan.</w:t>
            </w:r>
          </w:p>
          <w:p>
            <w:r>
              <w:rPr>
                <w:rFonts w:ascii="Arial" w:hAnsi="Arial"/>
                <w:sz w:val="22"/>
              </w:rPr>
              <w:t>(iii) Bincangkan bagaimana penyediaan persekitaran perlu berbeza antara pendekatan *learning centre* dan *project-based* — ini melatih Kemahiran Berkaitan 1.3 "Create learning environment".</w:t>
            </w:r>
          </w:p>
        </w:tc>
      </w:tr>
    </w:tbl>
    <w:p>
      <w:pPr>
        <w:keepNext/>
      </w:pPr>
      <w:r>
        <w:rPr>
          <w:b/>
          <w:sz w:val="24"/>
        </w:rPr>
        <w:t>12. Perkaitan dengan Kriteria Prestasi (Performance Criteria)</w:t>
      </w:r>
    </w:p>
    <w:p>
      <w:r>
        <w:t>Bab ini menyokong Kriteria Prestasi 1.2 dan 1.3 CU ini: "Learning environment planned according to different learning approaches" dan "Learning environment set-up according to learning strategies." Ini bermakna penilaian bukan sekadar menyemak sama ada paparan interaktif dan sumber pembelajaran wujud, tetapi sama ada penyediaan tersebut *selaras* dengan pendekatan pembelajaran yang telah dirancang guru terlebih dahulu — contohnya jika guru merancang menggunakan pendekatan *learning centre*, penilai akan menyemak sama ada sudut-sudut pembelajaran benar-benar berfungsi secara berasingan dan boleh dikunjungi murid secara rotasi, bukan sekadar hiasan statik. Domain psikomotor turut menilai "Layout of learning environment according to the time table demonstrated" — justeru terdapat pergantungan langsung antara Bab 1 (jadual waktu), Bab 2 (susun atur) dan Bab 3 (penyediaan persekitaran harian): jadual menentukan bila sesuatu sudut/paparan digunakan, susun atur menentukan di mana, dan Bab ini menentukan bagaimana ia disediakan serta dikekalkan dalam keadaan bersih dan selamat sepanjang hari persekolahan.</w:t>
      </w:r>
    </w:p>
    <w:p>
      <w:pPr>
        <w:keepNext/>
      </w:pPr>
      <w:r>
        <w:rPr>
          <w:b/>
          <w:sz w:val="24"/>
        </w:rPr>
        <w:t>13. Pertimbangan Tambahan: Persekitaran Inklusif dan Murid Berkeperluan Tambahan</w:t>
      </w:r>
    </w:p>
    <w:p>
      <w:r>
        <w:t>Penyediaan persekitaran pembelajaran perlu turut mempertimbangkan murid berkeperluan tambahan (*additional needs*) yang mungkin berada dalam kelas arus perdana tadika swasta. Ini termasuk memastikan laluan antara sudut cukup luas untuk murid yang menggunakan alat bantuan pergerakan, menyediakan bahan pembelajaran dengan tekstur atau warna kontras tinggi untuk murid dengan kecacatan penglihatan ringan, dan mengekalkan tahap bunyi latar yang tidak berlebihan untuk murid yang sensitif kepada deria pendengaran. Guru tidak semestinya memerlukan latihan pendidikan khas formal untuk melaksanakan penyesuaian asas ini — pemerhatian responsif terhadap keperluan murid individu, seperti yang digariskan dalam Attitude 1.1 CU ini "Responsive to pupils needs, interest and ability", sudah mencukupi sebagai titik permulaan, dengan rujukan lanjut kepada pengetua atau kaunselor tadika jika keperluan murid memerlukan penyesuaian lebih khusus. Penyediaan persekitaran inklusif turut memberi manfaat kepada semua murid dalam kelas, bukan hanya murid berkeperluan tambahan, kerana ruang yang lebih luas dan bahan yang lebih jelas secara amnya meningkatkan keselesaan dan penglibatan keseluruhan kelas.</w:t>
      </w:r>
    </w:p>
    <w:p>
      <w:pPr>
        <w:keepNext/>
      </w:pPr>
      <w:r>
        <w:rPr>
          <w:b/>
          <w:sz w:val="24"/>
        </w:rPr>
        <w:t>14. Pertimbangan Tambahan: Kos dan Kemampanan Bahan Persekitaran</w:t>
      </w:r>
    </w:p>
    <w:p>
      <w:r>
        <w:t>Penyediaan persekitaran pembelajaran yang berkualiti tidak semestinya memerlukan perbelanjaan besar. Banyak bahan paparan interaktif dan sumber pembelajaran boleh dihasilkan menggunakan bahan kitar semula (kotak kadbod, tin bersih, kain lama) yang dihias semula, selaras dengan nilai 3R (*reduce, reuse, recycle*) yang turut ditekankan dalam Attitude/Environment CU C03 (rujuk Bab 3 Related Knowledge WA3 dalam CU yang sama). Guru boleh melibatkan ibu bapa menyumbang bahan terpakai yang sesuai seperti kotak susu untuk aktiviti seni, atau botol plastik untuk aktiviti sains ringkas, sekali gus mengurangkan kos operasi tadika sambil menanamkan nilai kelestarian kepada murid sejak usia awal. Walau bagaimanapun, guru perlu sentiasa memastikan bahan terpakai yang digunakan bersih, bebas bahan tajam atau toksik, dan sesuai dari segi saiz untuk mengelakkan risiko tercekik sebelum digunakan dalam bilik darjah.</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15. Rumusan</w:t>
            </w:r>
          </w:p>
          <w:p>
            <w:r>
              <w:rPr>
                <w:rFonts w:ascii="Arial" w:hAnsi="Arial"/>
                <w:sz w:val="22"/>
              </w:rPr>
              <w:t>Penyediaan persekitaran yang menggabungkan paparan interaktif, sumber tersusun, kawasan bersih dan selamat, kesesuaian dengan pendekatan pembelajaran, serta penglibatan murid sendiri membentuk bilik darjah yang benar-benar kondusif dan menyeronokkan.</w:t>
            </w:r>
          </w:p>
        </w:tc>
      </w:tr>
    </w:tbl>
    <w:p>
      <w:pPr>
        <w:pageBreakBefore/>
        <w:shd w:val="clear" w:color="auto" w:fill="D9D9D9"/>
      </w:pPr>
      <w:r>
        <w:rPr>
          <w:rFonts w:ascii="Arial" w:hAnsi="Arial"/>
          <w:b/>
          <w:sz w:val="28"/>
        </w:rPr>
        <w:t>Bab 4: Learning strategies (Thematic; Project approach; Learning centre; Documentation)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Membezakan empat strategi pembelajaran utama dalam KSPK.</w:t>
            </w:r>
          </w:p>
          <w:p/>
          <w:p>
            <w:r>
              <w:rPr>
                <w:rFonts w:ascii="Arial" w:hAnsi="Arial"/>
                <w:sz w:val="22"/>
              </w:rPr>
              <w:t>• Menjelaskan kesan setiap strategi terhadap reka bentuk persekitaran bilik darjah.</w:t>
            </w:r>
          </w:p>
          <w:p/>
          <w:p>
            <w:r>
              <w:rPr>
                <w:rFonts w:ascii="Arial" w:hAnsi="Arial"/>
                <w:sz w:val="22"/>
              </w:rPr>
              <w:t>• Mencadangkan strategi pembelajaran yang sesuai mengikut tema mingguan.</w:t>
            </w:r>
          </w:p>
        </w:tc>
      </w:tr>
    </w:tbl>
    <w:p>
      <w:pPr>
        <w:keepNext/>
      </w:pPr>
      <w:r>
        <w:rPr>
          <w:b/>
          <w:sz w:val="24"/>
        </w:rPr>
        <w:t>1. Thematic Approach</w:t>
      </w:r>
    </w:p>
    <w:p>
      <w:r>
        <w:t>Pembelajaran disusun sekitar satu tema (contoh: "Haiwan Ternakan") merentas semua tunjang KSPK selama seminggu atau lebih, dengan persekitaran bilik darjah dihiasi mengikut tema tersebut.</w:t>
      </w:r>
    </w:p>
    <w:p>
      <w:pPr>
        <w:keepNext/>
      </w:pPr>
      <w:r>
        <w:rPr>
          <w:b/>
          <w:sz w:val="24"/>
        </w:rPr>
        <w:t>2. Project Approach</w:t>
      </w:r>
    </w:p>
    <w:p>
      <w:r>
        <w:t>Murid meneroka satu topik secara mendalam melalui penyiasatan berperingkat (mencetuskan minat, penyiasatan, dan refleksi/perkongsian), memerlukan ruang paparan proses dan hasil projek yang berterusan.</w:t>
      </w:r>
    </w:p>
    <w:p>
      <w:pPr>
        <w:keepNext/>
      </w:pPr>
      <w:r>
        <w:rPr>
          <w:b/>
          <w:sz w:val="24"/>
        </w:rPr>
        <w:t>3. Learning Centre</w:t>
      </w:r>
    </w:p>
    <w:p>
      <w:r>
        <w:t>Bilik darjah dibahagikan kepada beberapa sudut pembelajaran tetap (sudut bahasa, sudut sains, sudut matematik, sudut seni) yang boleh dikunjungi murid secara rotasi mengikut minat.</w:t>
      </w:r>
    </w:p>
    <w:p>
      <w:pPr>
        <w:keepNext/>
      </w:pPr>
      <w:r>
        <w:rPr>
          <w:b/>
          <w:sz w:val="24"/>
        </w:rPr>
        <w:t>4. Documentation</w:t>
      </w:r>
    </w:p>
    <w:p>
      <w:r>
        <w:t>Pendokumentasian (foto, kerja tangan murid, nota pemerhatian) dipamerkan di bilik darjah sebagai bukti proses pembelajaran dan digunakan semasa membincangkan kemajuan murid bersama ibu bapa.</w:t>
      </w:r>
    </w:p>
    <w:p>
      <w:pPr>
        <w:keepNext/>
      </w:pPr>
      <w:r>
        <w:rPr>
          <w:b/>
          <w:sz w:val="24"/>
        </w:rPr>
        <w:t>5. Memilih Strategi Mengikut Konteks Tadika</w:t>
      </w:r>
    </w:p>
    <w:p>
      <w:r>
        <w:t>Pemilihan strategi bergantung kepada faktor seperti bilangan murid dalam kelas, saiz fizikal bilik darjah, dan tahap pengalaman guru — tadika dengan bilik darjah kecil mungkin lebih sesuai menggunakan *thematic approach* yang tidak memerlukan banyak sudut tetap, manakala tadika dengan ruang luas boleh mengamalkan *learning centre* sepenuhnya.</w:t>
      </w:r>
    </w:p>
    <w:p>
      <w:pPr>
        <w:keepNext/>
      </w:pPr>
      <w:r>
        <w:rPr>
          <w:b/>
          <w:sz w:val="24"/>
        </w:rPr>
        <w:t>6. Menggabungkan Lebih Daripada Satu Strategi</w:t>
      </w:r>
    </w:p>
    <w:p>
      <w:r>
        <w:t>Dalam amalan sebenar, guru sering menggabungkan lebih daripada satu strategi dalam tempoh yang sama — contohnya bilik darjah kekal mengamalkan susun atur *learning centre* sepanjang tahun sebagai struktur asas, sambil mengendalikan satu *project approach* jangka pendek (dua hingga tiga minggu) di dalam salah satu sudut tersebut, dengan pendokumentasian proses dipamerkan di papan buletin berdekatan.</w:t>
      </w:r>
    </w:p>
    <w:p>
      <w:pPr>
        <w:keepNext/>
      </w:pPr>
      <w:r>
        <w:rPr>
          <w:b/>
          <w:sz w:val="24"/>
        </w:rPr>
        <w:t>7. Definisi dan Konsep Asas: Teori di Sebalik Empat Strategi</w:t>
      </w:r>
    </w:p>
    <w:p>
      <w:r>
        <w:t>Keempat-empat strategi ini berakar daripada teori pembelajaran konstruktivis yang menegaskan kanak-kanak membina pengetahuan secara aktif melalui pengalaman langsung dan interaksi sosial, bukan menerima maklumat secara pasif. Pendekatan *learning centre* khususnya menyokong prinsip sokongan berperingkat (*scaffolding*) di mana murid boleh memilih sudut mengikut kesediaan dan minat sendiri sambil guru memberi sokongan mengikut keperluan. *Documentation* pula memandang rekod visual proses pembelajaran sebagai alat refleksi murid dan bukti akauntabiliti kepada ibu bapa — bukan sekadar hiasan dinding.</w:t>
      </w:r>
    </w:p>
    <w:p>
      <w:pPr>
        <w:keepNext/>
      </w:pPr>
      <w:r>
        <w:rPr>
          <w:b/>
          <w:sz w:val="24"/>
        </w:rPr>
        <w:t>8. Prosedur Langkah Demi Langkah: Melaksanakan Pendekatan Project Approach</w:t>
      </w:r>
    </w:p>
    <w:p>
      <w:r>
        <w:t>(i) Kenal pasti minat murid melalui sesi sumbang saran ringkas (fasa mencetuskan minat); (ii) rancang skop penyiasatan bersama murid dan sediakan ruang paparan proses; (iii) jalankan aktiviti penyiasatan berperingkat sepanjang dua hingga tiga minggu, kemas kini paparan proses secara berkala; (iv) dokumentasikan setiap peringkat menggunakan foto atau hasil kerja murid; (v) adakan sesi refleksi/perkongsian hasil bersama murid lain dan ibu bapa pada penghujung projek; (vi) simpan dokumentasi lengkap sebagai rekod portfolio kelas.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Kajian Kes Tadika: Menggabungkan Learning Centre dengan Project Approach</w:t>
            </w:r>
          </w:p>
          <w:p>
            <w:r>
              <w:rPr>
                <w:rFonts w:ascii="Arial" w:hAnsi="Arial"/>
                <w:sz w:val="22"/>
              </w:rPr>
              <w:t>Sebuah tadika di kawasan perumahan menghadapi cabaran ruang terhad tetapi ingin memperkenalkan *project approach* tanpa mengorbankan struktur *learning centre* sedia ada. Guru kelas memilih untuk menjalankan projek "Kebun Sayur Mini" hanya dalam sudut sains sedia ada, dengan paparan proses (foto penanaman, lukisan pemerhatian pertumbuhan) digantung berhampiran sudut tersebut tanpa mengubah struktur sudut lain. Selepas tiga minggu, pentadbir tadika mendapati murid lebih terlibat berbanding tema biasa, dan mengarahkan pendekatan gabungan ini diteruskan untuk topik sains akan datang sebagai amalan standard tadika tersebut.</w:t>
            </w:r>
          </w:p>
        </w:tc>
      </w:tr>
    </w:tbl>
    <w:p>
      <w:pPr>
        <w:keepNext/>
      </w:pPr>
      <w:r>
        <w:rPr>
          <w:b/>
          <w:sz w:val="24"/>
        </w:rPr>
        <w:t>10. Kesilapan Lazim dan Cara Mengelak</w:t>
      </w:r>
    </w:p>
    <w:p>
      <w:r>
        <w:t>Kesilapan lazim pertama ialah mencampuradukkan terlalu banyak strategi serentak tanpa struktur jelas, menyebabkan murid keliru; cara mengelak ialah memastikan satu strategi asas (contoh *learning centre*) kekal sepanjang tahun sebagai rangka, dengan strategi lain diselitkan sementara. Kesilapan kedua ialah dokumentasi hanya dilakukan pada akhir projek, kehilangan rekod proses penting; cara mengelak ialah mendokumentasikan secara berterusan sepanjang setiap peringkat. Kesilapan ketiga ialah memilih strategi berdasarkan kemudahan guru semata-mata tanpa mempertimbangkan saiz kelas dan ruang fizikal; cara mengelak ialah menilai konteks tadika terlebih dahulu sebelum memilih strategi dominan.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Senarai Semak Pemilihan Strategi Pembelajaran (Sedia untuk Difotokopi)</w:t>
            </w:r>
          </w:p>
          <w:p>
            <w:r>
              <w:rPr>
                <w:rFonts w:ascii="Arial" w:hAnsi="Arial"/>
                <w:sz w:val="22"/>
              </w:rPr>
              <w:t>☐ Strategi dipilih selaras dengan saiz bilik darjah dan bilangan murid.</w:t>
            </w:r>
          </w:p>
          <w:p>
            <w:r>
              <w:rPr>
                <w:rFonts w:ascii="Arial" w:hAnsi="Arial"/>
                <w:sz w:val="22"/>
              </w:rPr>
              <w:t>☐ Ruang paparan proses/dokumentasi disediakan jika menjalankan *project approach*.</w:t>
            </w:r>
          </w:p>
          <w:p>
            <w:r>
              <w:rPr>
                <w:rFonts w:ascii="Arial" w:hAnsi="Arial"/>
                <w:sz w:val="22"/>
              </w:rPr>
              <w:t>☐ Sudut pembelajaran tetap kekal berfungsi jika mengamalkan *learning centre*.</w:t>
            </w:r>
          </w:p>
          <w:p>
            <w:r>
              <w:rPr>
                <w:rFonts w:ascii="Arial" w:hAnsi="Arial"/>
                <w:sz w:val="22"/>
              </w:rPr>
              <w:t>☐ Dokumentasi (foto/hasil kerja/nota pemerhatian) dikemas kini secara berkala.</w:t>
            </w:r>
          </w:p>
          <w:p>
            <w:r>
              <w:rPr>
                <w:rFonts w:ascii="Arial" w:hAnsi="Arial"/>
                <w:sz w:val="22"/>
              </w:rPr>
              <w:t>☐ Guru mempunyai pelan sokongan jika lebih daripada satu strategi digabungkan serentak.</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Aktiviti Pengukuhan</w:t>
            </w:r>
          </w:p>
          <w:p>
            <w:r>
              <w:rPr>
                <w:rFonts w:ascii="Arial" w:hAnsi="Arial"/>
                <w:sz w:val="22"/>
              </w:rPr>
              <w:t>(i) Rancang satu mini-projek "Project Approach" selama dua minggu untuk tema pilihan anda, lengkap dengan fasa mencetuskan minat, penyiasatan dan refleksi.</w:t>
            </w:r>
          </w:p>
          <w:p>
            <w:r>
              <w:rPr>
                <w:rFonts w:ascii="Arial" w:hAnsi="Arial"/>
                <w:sz w:val="22"/>
              </w:rPr>
              <w:t>(ii) Bandingkan dalam kumpulan bagaimana reka bentuk persekitaran berbeza antara *thematic approach* dan *learning centre* bagi tema yang sama.</w:t>
            </w:r>
          </w:p>
          <w:p>
            <w:r>
              <w:rPr>
                <w:rFonts w:ascii="Arial" w:hAnsi="Arial"/>
                <w:sz w:val="22"/>
              </w:rPr>
              <w:t>(iii) Sediakan satu contoh papan dokumentasi (boleh berupa lakaran) untuk aktiviti kelas rekaan — ini melatih Kemahiran Berkaitan 1.3 "Create learning environment".</w:t>
            </w:r>
          </w:p>
        </w:tc>
      </w:tr>
    </w:tbl>
    <w:p>
      <w:pPr>
        <w:keepNext/>
      </w:pPr>
      <w:r>
        <w:rPr>
          <w:b/>
          <w:sz w:val="24"/>
        </w:rPr>
        <w:t>13. Perkaitan dengan Kriteria Prestasi (Performance Criteria)</w:t>
      </w:r>
    </w:p>
    <w:p>
      <w:r>
        <w:t>Strategi pembelajaran yang dipilih guru secara langsung membentuk bukti bagi Kriteria Prestasi 1.3 "Learning environment set-up according to learning strategies" — penilai akan bertanya guru untuk menjustifikasikan pilihan strategi berdasarkan konteks kelas sebenar (saiz kelas, tema semasa, tahap perkembangan murid), bukan sekadar menerangkan definisi keempat-empat strategi secara teori. Domain kognitif "Learning strategies explained" turut memerlukan guru mampu membezakan kesan reka bentuk fizikal antara strategi — contohnya menerangkan mengapa *thematic approach* memerlukan lebih ruang dinding berbanding lantai, manakala *learning centre* memerlukan lebih pembahagian ruang lantai berbanding dinding. Bagi tujuan pentaksiran amali, guru turut digalakkan menyediakan bukti dokumentasi (foto sebelum-selepas, nota pemerhatian ringkas) bagi menunjukkan strategi yang dipilih benar-benar dilaksanakan dan bukan sekadar dirancang di atas kertas.</w:t>
      </w:r>
    </w:p>
    <w:p>
      <w:pPr>
        <w:keepNext/>
      </w:pPr>
      <w:r>
        <w:rPr>
          <w:b/>
          <w:sz w:val="24"/>
        </w:rPr>
        <w:t>14. Pertimbangan Tambahan: Peranan Ibu Bapa dalam Strategi Pembelajaran</w:t>
      </w:r>
    </w:p>
    <w:p>
      <w:r>
        <w:t>Keempat-empat strategi pembelajaran turut memberi peluang penglibatan ibu bapa yang berbeza-beza. Bagi *thematic approach*, ibu bapa boleh diminta menyumbang bahan berkaitan tema dari rumah (contoh gambar keluarga untuk tema "Keluarga Saya"). Bagi *project approach*, sesi perkongsian hasil pada penghujung projek adalah peluang semula jadi untuk menjemput ibu bapa melihat proses pembelajaran anak mereka secara langsung, bukan sekadar hasil akhir. Bagi *documentation*, papan pameran yang dikemas kini secara berkala membolehkan ibu bapa memahami kemajuan anak walaupun tanpa perbualan panjang dengan guru setiap hari — ini amat berguna bagi ibu bapa yang bekerja dan hanya sempat menghantar/mengambil anak secara ringkas. Penglibatan ibu bapa yang konsisten melalui strategi pembelajaran yang dipilih turut membina kepercayaan terhadap tadika secara keseluruhan, dan secara tidak langsung menyokong komunikasi dua hala yang menjadi asas hubungan baik antara rumah dan tadika sepanjang tahun persekolahan.</w:t>
      </w:r>
    </w:p>
    <w:p>
      <w:pPr>
        <w:keepNext/>
      </w:pPr>
      <w:r>
        <w:rPr>
          <w:b/>
          <w:sz w:val="24"/>
        </w:rPr>
        <w:t>15. Pertimbangan Tambahan: Peralihan Strategi Mengikut Peringkat Umur</w:t>
      </w:r>
    </w:p>
    <w:p>
      <w:r>
        <w:t>Walaupun CU ini menumpukan pada prasekolah secara umum, guru Tahap 4 perlu peka bahawa kesesuaian keempat-empat strategi turut berbeza mengikut peringkat umur murid dalam julat prasekolah (biasanya 4 hingga 6 tahun). Murid yang lebih muda (4 tahun) secara amnya lebih sesuai dengan *thematic approach* yang menyediakan struktur jelas dan berulang, kerana tempoh tumpuan mereka yang lebih pendek memerlukan pengukuhan tema yang konsisten sepanjang minggu. Murid yang lebih matang (6 tahun, sebelum ke sekolah rendah) pula lebih mampu mengendalikan kerumitan *project approach* yang memerlukan perancangan jangka lebih panjang dan kemahiran membuat keputusan berkumpulan. *Learning centre* sesuai merentas kedua-dua peringkat umur ini asalkan bilangan dan kerumitan sudut disesuaikan — sudut untuk murid lebih muda perlu lebih ringkas dengan arahan visual jelas, manakala sudut untuk murid lebih matang boleh menggabungkan aktiviti yang memerlukan beberapa langkah berturutan.</w:t>
      </w:r>
    </w:p>
    <w:p>
      <w:pPr>
        <w:keepNext/>
      </w:pPr>
      <w:r>
        <w:rPr>
          <w:b/>
          <w:sz w:val="24"/>
        </w:rPr>
        <w:t>16. Nota Tambahan: Pemantauan Berterusan Selepas Pelaksanaan Strategi</w:t>
      </w:r>
    </w:p>
    <w:p>
      <w:r>
        <w:t>Selepas strategi dipilih dan dilaksanakan, guru perlu terus memantau keberkesanannya sepanjang tempoh berjalan, bukan sekadar pada permulaan sahaja. Ini boleh dilakukan dengan menyelitkan semakan ringkas mingguan — adakah murid masih menunjukkan minat, adakah sudut/paparan masih relevan, adakah dokumentasi masih dikemas kini — sebagai sebahagian rutin guru, supaya sebarang kemerosotan penglibatan murid dapat dikesan awal dan strategi disesuaikan semula sebelum ia menjejaskan keseluruhan suasana pembelajaran kelas.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17. Rumusan</w:t>
            </w:r>
          </w:p>
          <w:p>
            <w:r>
              <w:rPr>
                <w:rFonts w:ascii="Arial" w:hAnsi="Arial"/>
                <w:sz w:val="22"/>
              </w:rPr>
              <w:t>Setiap strategi pembelajaran — *thematic*, *project approach*, *learning centre* dan *documentation* — membawa keperluan reka bentuk persekitaran yang berbeza; guru perlu memilih dan menyesuaikan susun atur bilik darjah mengikut strategi yang digunakan pada sesuatu tempoh serta konteks tadika sendiri.</w:t>
            </w:r>
          </w:p>
        </w:tc>
      </w:tr>
    </w:tbl>
    <w:p>
      <w:pPr>
        <w:pageBreakBefore/>
        <w:shd w:val="clear" w:color="auto" w:fill="D9D9D9"/>
      </w:pPr>
      <w:r>
        <w:rPr>
          <w:rFonts w:ascii="Arial" w:hAnsi="Arial"/>
          <w:b/>
          <w:sz w:val="28"/>
        </w:rPr>
        <w:t>Bab 5: Evaluation tools (Checklist — lighting, air ventilation and temperature; Observation; Feedback from colleagues)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Menyenaraikan alat penilaian keberkesanan persekitaran pembelajaran.</w:t>
            </w:r>
          </w:p>
          <w:p/>
          <w:p>
            <w:r>
              <w:rPr>
                <w:rFonts w:ascii="Arial" w:hAnsi="Arial"/>
                <w:sz w:val="22"/>
              </w:rPr>
              <w:t>• Menggunakan senarai semak (*checklist*) untuk menilai pencahayaan, pengudaraan dan suhu bilik darjah.</w:t>
            </w:r>
          </w:p>
          <w:p/>
          <w:p>
            <w:r>
              <w:rPr>
                <w:rFonts w:ascii="Arial" w:hAnsi="Arial"/>
                <w:sz w:val="22"/>
              </w:rPr>
              <w:t>• Menggabungkan pemerhatian dan maklum balas rakan sekerja dalam penambahbaikan persekitaran.</w:t>
            </w:r>
          </w:p>
        </w:tc>
      </w:tr>
    </w:tbl>
    <w:p>
      <w:pPr>
        <w:keepNext/>
      </w:pPr>
      <w:r>
        <w:rPr>
          <w:b/>
          <w:sz w:val="24"/>
        </w:rPr>
        <w:t>1. Checklist Persekitaran Fizikal</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Aspek</w:t>
            </w:r>
          </w:p>
        </w:tc>
        <w:tc>
          <w:tcPr>
            <w:tcW w:type="dxa" w:w="4656"/>
            <w:shd w:val="clear" w:color="auto" w:fill="D9D9D9"/>
          </w:tcPr>
          <w:p>
            <w:r>
              <w:rPr>
                <w:rFonts w:ascii="Arial" w:hAnsi="Arial"/>
                <w:b/>
                <w:sz w:val="20"/>
              </w:rPr>
              <w:t>Kriteria Semakan</w:t>
            </w:r>
          </w:p>
        </w:tc>
      </w:tr>
      <w:tr>
        <w:tc>
          <w:tcPr>
            <w:tcW w:type="dxa" w:w="4656"/>
          </w:tcPr>
          <w:p>
            <w:r>
              <w:rPr>
                <w:rFonts w:ascii="Arial" w:hAnsi="Arial"/>
                <w:sz w:val="20"/>
              </w:rPr>
              <w:t>Pencahayaan</w:t>
            </w:r>
          </w:p>
        </w:tc>
        <w:tc>
          <w:tcPr>
            <w:tcW w:type="dxa" w:w="4656"/>
          </w:tcPr>
          <w:p>
            <w:r>
              <w:rPr>
                <w:rFonts w:ascii="Arial" w:hAnsi="Arial"/>
                <w:sz w:val="20"/>
              </w:rPr>
              <w:t>Cukup terang tanpa silauan; lampu berfungsi</w:t>
            </w:r>
          </w:p>
        </w:tc>
      </w:tr>
      <w:tr>
        <w:tc>
          <w:tcPr>
            <w:tcW w:type="dxa" w:w="4656"/>
          </w:tcPr>
          <w:p>
            <w:r>
              <w:rPr>
                <w:rFonts w:ascii="Arial" w:hAnsi="Arial"/>
                <w:sz w:val="20"/>
              </w:rPr>
              <w:t>Pengudaraan</w:t>
            </w:r>
          </w:p>
        </w:tc>
        <w:tc>
          <w:tcPr>
            <w:tcW w:type="dxa" w:w="4656"/>
          </w:tcPr>
          <w:p>
            <w:r>
              <w:rPr>
                <w:rFonts w:ascii="Arial" w:hAnsi="Arial"/>
                <w:sz w:val="20"/>
              </w:rPr>
              <w:t>Pengaliran udara lancar; kipas/penghawa dingin berfungsi</w:t>
            </w:r>
          </w:p>
        </w:tc>
      </w:tr>
      <w:tr>
        <w:tc>
          <w:tcPr>
            <w:tcW w:type="dxa" w:w="4656"/>
          </w:tcPr>
          <w:p>
            <w:r>
              <w:rPr>
                <w:rFonts w:ascii="Arial" w:hAnsi="Arial"/>
                <w:sz w:val="20"/>
              </w:rPr>
              <w:t>Suhu</w:t>
            </w:r>
          </w:p>
        </w:tc>
        <w:tc>
          <w:tcPr>
            <w:tcW w:type="dxa" w:w="4656"/>
          </w:tcPr>
          <w:p>
            <w:r>
              <w:rPr>
                <w:rFonts w:ascii="Arial" w:hAnsi="Arial"/>
                <w:sz w:val="20"/>
              </w:rPr>
              <w:t>Selesa (anggaran 24–26°C)</w:t>
            </w:r>
          </w:p>
        </w:tc>
      </w:tr>
      <w:tr>
        <w:tc>
          <w:tcPr>
            <w:tcW w:type="dxa" w:w="4656"/>
          </w:tcPr>
          <w:p>
            <w:r>
              <w:rPr>
                <w:rFonts w:ascii="Arial" w:hAnsi="Arial"/>
                <w:sz w:val="20"/>
              </w:rPr>
              <w:t>Bunyi</w:t>
            </w:r>
          </w:p>
        </w:tc>
        <w:tc>
          <w:tcPr>
            <w:tcW w:type="dxa" w:w="4656"/>
          </w:tcPr>
          <w:p>
            <w:r>
              <w:rPr>
                <w:rFonts w:ascii="Arial" w:hAnsi="Arial"/>
                <w:sz w:val="20"/>
              </w:rPr>
              <w:t>Bebas daripada bunyi bising luaran berlebihan</w:t>
            </w:r>
          </w:p>
        </w:tc>
      </w:tr>
    </w:tbl>
    <w:p>
      <w:pPr>
        <w:keepNext/>
      </w:pPr>
      <w:r>
        <w:rPr>
          <w:b/>
          <w:sz w:val="24"/>
        </w:rPr>
        <w:t>2. Pemerhatian</w:t>
      </w:r>
    </w:p>
    <w:p>
      <w:r>
        <w:t>Guru memerhati tingkah laku dan penglibatan murid dalam persekitaran yang disediakan — contoh: adakah murid tertumpu lama di sesuatu sudut, atau adakah kesesakan berlaku pada waktu tertentu — untuk menentukan sama ada susun atur perlu diubah suai.</w:t>
      </w:r>
    </w:p>
    <w:p>
      <w:pPr>
        <w:keepNext/>
      </w:pPr>
      <w:r>
        <w:rPr>
          <w:b/>
          <w:sz w:val="24"/>
        </w:rPr>
        <w:t>3. Maklum Balas Rakan Sekerja</w:t>
      </w:r>
    </w:p>
    <w:p>
      <w:r>
        <w:t>Guru lain atau penyelia dijemput memberi pandangan bebas tentang keberkesanan susun atur, kerana pandangan luar sering mengesan isu yang tidak disedari guru bilik darjah tersebut sendiri.</w:t>
      </w:r>
    </w:p>
    <w:p>
      <w:pPr>
        <w:keepNext/>
      </w:pPr>
      <w:r>
        <w:rPr>
          <w:b/>
          <w:sz w:val="24"/>
        </w:rPr>
        <w:t>4. Kekerapan Penilaian dan Tindakan Susulan</w:t>
      </w:r>
    </w:p>
    <w:p>
      <w:r>
        <w:t>Penilaian persekitaran menggunakan ketiga-tiga alat ini sebaik-baiknya dijalankan secara berkala — checklist fizikal boleh disemak mingguan, manakala pemerhatian tingkah laku murid dijalankan berterusan sepanjang sesi. Setiap dapatan penilaian direkodkan dalam borang ringkas dan tindakan penambahbaikan (contoh: menukar kedudukan sudut yang sering sesak) dilaksanakan dalam tempoh munasabah, bukan sekadar dicatat tanpa susulan.</w:t>
      </w:r>
    </w:p>
    <w:p>
      <w:pPr>
        <w:keepNext/>
      </w:pPr>
      <w:r>
        <w:rPr>
          <w:b/>
          <w:sz w:val="24"/>
        </w:rPr>
        <w:t>5. Definisi dan Konsep Asas: Kitaran Penilaian dan Penambahbaikan Berterusan</w:t>
      </w:r>
    </w:p>
    <w:p>
      <w:r>
        <w:t>Penilaian keberkesanan persekitaran pembelajaran mengikut prinsip kitaran *Plan-Do-Check-Act (PDCA)* yang lazim digunakan dalam pengurusan kualiti, di mana penilaian bukan aktiviti sekali sahaja tetapi proses berterusan yang memaklumkan penambahbaikan seterusnya. Penggunaan checklist objektif (pencahayaan, pengudaraan, suhu) selaras dengan keperluan asas *Occupational Safety and Health Act 1994* berkenaan persekitaran kerja yang selesa dan selamat, manakala pemerhatian tingkah laku murid pula berasaskan pendekatan pedagogi responsif yang menjadikan reaksi murid sendiri sebagai penunjuk keberkesanan sebenar reka bentuk persekitaran, bukan sekadar andaian guru.</w:t>
      </w:r>
    </w:p>
    <w:p>
      <w:pPr>
        <w:keepNext/>
      </w:pPr>
      <w:r>
        <w:rPr>
          <w:b/>
          <w:sz w:val="24"/>
        </w:rPr>
        <w:t>6. Prosedur Langkah Demi Langkah: Menjalankan Penilaian Persekitaran Mingguan</w:t>
      </w:r>
    </w:p>
    <w:p>
      <w:r>
        <w:t>(i) Jalankan pemeriksaan checklist fizikal (pencahayaan, pengudaraan, suhu, bunyi) pada hari tetap setiap minggu; (ii) catat sebarang isu dalam borang ringkas dengan tarikh; (iii) jalankan pemerhatian tingkah laku murid sepanjang minggu tersebut, catat pola seperti sudut yang sentiasa sesak atau kurang dikunjungi; (iv) dapatkan maklum balas ringkas daripada sekurang-kurangnya seorang rakan sekerja atau penyelia; (v) analisis gabungan ketiga-tiga dapatan dan kenal pasti tindakan penambahbaikan konkrit; (vi) laksanakan tindakan dalam tempoh munasabah (contoh dalam minggu berikutnya) dan catat hasilnya pada pusingan penilaian seterusnya.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 Sudut Sains Sentiasa Sesak</w:t>
            </w:r>
          </w:p>
          <w:p>
            <w:r>
              <w:rPr>
                <w:rFonts w:ascii="Arial" w:hAnsi="Arial"/>
                <w:sz w:val="22"/>
              </w:rPr>
              <w:t>Melalui pemerhatian berterusan selama dua minggu, seorang guru mendapati sudut sains sentiasa dipenuhi lebih daripada lima murid serentak walaupun kapasiti selesa hanya tiga orang, menyebabkan pertengkaran kecil tentang giliran menggunakan bahan. Selepas mendapatkan maklum balas daripada rakan sekerja yang turut memerhati corak sama, guru tersebut memperkenalkan sistem token giliran (tiga token sahaja tersedia pada satu masa untuk sudut sains) dan memperluas kawasan sudut tersebut dengan mengalihkan sudut seni yang kurang popular ke lokasi lebih kecil. Selepas seminggu pelaksanaan, pemerhatian susulan menunjukkan pertengkaran berkurangan dan penglibatan murid di kedua-dua sudut menjadi lebih seimbang.</w:t>
            </w:r>
          </w:p>
        </w:tc>
      </w:tr>
    </w:tbl>
    <w:p>
      <w:pPr>
        <w:keepNext/>
      </w:pPr>
      <w:r>
        <w:rPr>
          <w:b/>
          <w:sz w:val="24"/>
        </w:rPr>
        <w:t>8. Kesilapan Lazim dan Cara Mengelak</w:t>
      </w:r>
    </w:p>
    <w:p>
      <w:r>
        <w:t>Kesilapan lazim pertama ialah menjalankan checklist fizikal tetapi tidak pernah bertindak atas dapatan yang direkodkan; cara mengelak ialah menetapkan tempoh tindakan susulan yang jelas bagi setiap isu yang dicatat. Kesilapan kedua ialah pemerhatian tingkah laku dijalankan secara tidak konsisten (hanya apabila teringat); cara mengelak ialah menjadikannya sebahagian rutin harian berjadual, contohnya semasa waktu sudut pembelajaran. Kesilapan ketiga ialah mengabaikan maklum balas rakan sekerja kerana dianggap kritikan peribadi; cara mengelak ialah membudayakan maklum balas profesional sebagai amalan biasa pasukan pengajar, bukan penilaian individu.</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Senarai Semak Penilaian Persekitaran Mingguan (Sedia untuk Difotokopi)</w:t>
            </w:r>
          </w:p>
          <w:p>
            <w:r>
              <w:rPr>
                <w:rFonts w:ascii="Arial" w:hAnsi="Arial"/>
                <w:sz w:val="22"/>
              </w:rPr>
              <w:t>☐ Checklist fizikal (cahaya/udara/suhu/bunyi) disemak pada hari tetap.</w:t>
            </w:r>
          </w:p>
          <w:p>
            <w:r>
              <w:rPr>
                <w:rFonts w:ascii="Arial" w:hAnsi="Arial"/>
                <w:sz w:val="22"/>
              </w:rPr>
              <w:t>☐ Isu yang dikesan direkodkan dengan tarikh dalam borang ringkas.</w:t>
            </w:r>
          </w:p>
          <w:p>
            <w:r>
              <w:rPr>
                <w:rFonts w:ascii="Arial" w:hAnsi="Arial"/>
                <w:sz w:val="22"/>
              </w:rPr>
              <w:t>☐ Pemerhatian tingkah laku murid dijalankan sepanjang minggu.</w:t>
            </w:r>
          </w:p>
          <w:p>
            <w:r>
              <w:rPr>
                <w:rFonts w:ascii="Arial" w:hAnsi="Arial"/>
                <w:sz w:val="22"/>
              </w:rPr>
              <w:t>☐ Maklum balas daripada sekurang-kurangnya seorang rakan sekerja/penyelia diperoleh.</w:t>
            </w:r>
          </w:p>
          <w:p>
            <w:r>
              <w:rPr>
                <w:rFonts w:ascii="Arial" w:hAnsi="Arial"/>
                <w:sz w:val="22"/>
              </w:rPr>
              <w:t>☐ Tindakan penambahbaikan dilaksanakan dan hasilnya disemak pada pusingan seterusnya.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Aktiviti Pengukuhan</w:t>
            </w:r>
          </w:p>
          <w:p>
            <w:r>
              <w:rPr>
                <w:rFonts w:ascii="Arial" w:hAnsi="Arial"/>
                <w:sz w:val="22"/>
              </w:rPr>
              <w:t>(i) Bina satu borang checklist fizikal ringkas (cahaya, udara, suhu, bunyi) untuk bilik darjah rekaan anda.</w:t>
            </w:r>
          </w:p>
          <w:p>
            <w:r>
              <w:rPr>
                <w:rFonts w:ascii="Arial" w:hAnsi="Arial"/>
                <w:sz w:val="22"/>
              </w:rPr>
              <w:t>(ii) Jalankan pemerhatian tingkah laku selama 15 minit terhadap satu video/gambar aktiviti kelas dan catat sekurang-kurangnya dua dapatan.</w:t>
            </w:r>
          </w:p>
          <w:p>
            <w:r>
              <w:rPr>
                <w:rFonts w:ascii="Arial" w:hAnsi="Arial"/>
                <w:sz w:val="22"/>
              </w:rPr>
              <w:t>(iii) Bincangkan dalam kumpulan bagaimana anda akan mendapatkan dan memproses maklum balas rakan sekerja tanpa menimbulkan konflik — ini melatih Kemahiran Berkaitan 1.4 "Evaluate effectiveness of learning environment".</w:t>
            </w:r>
          </w:p>
        </w:tc>
      </w:tr>
    </w:tbl>
    <w:p>
      <w:pPr>
        <w:keepNext/>
      </w:pPr>
      <w:r>
        <w:rPr>
          <w:b/>
          <w:sz w:val="24"/>
        </w:rPr>
        <w:t>11. Perkaitan dengan Kriteria Prestasi (Performance Criteria)</w:t>
      </w:r>
    </w:p>
    <w:p>
      <w:r>
        <w:t>Alat penilaian yang dibincangkan dalam Bab ini adalah cara utama guru membuktikan Kriteria Prestasi 1.4 "Classroom environment effectiveness aligned according to pupil's movement and conducive..." secara berterusan sepanjang semester, bukan hanya semasa penyediaan awal. Domain psikomotor "Effectiveness of learning environment using layout plan demonstrated" bermakna guru perlu mampu menunjukkan pelan susun atur bertulis/lukisan berserta rekod penilaian sebenar (checklist yang telah diisi, nota pemerhatian) sebagai bukti fizikal semasa pentaksiran amali — bukan sekadar penerangan lisan. Guru turut digalakkan menyimpan trend penilaian merentas beberapa minggu (contohnya dalam bentuk graf ringkas bilangan isu dikesan setiap minggu) untuk menunjukkan penambahbaikan berterusan, kerana ini menyokong secara langsung falsafah kitaran PDCA yang mendasari keseluruhan proses penilaian persekitaran pembelajaran.</w:t>
      </w:r>
    </w:p>
    <w:p>
      <w:pPr>
        <w:keepNext/>
      </w:pPr>
      <w:r>
        <w:rPr>
          <w:b/>
          <w:sz w:val="24"/>
        </w:rPr>
        <w:t>12. Pertimbangan Tambahan: Menyimpan dan Menggunakan Rekod Penilaian</w:t>
      </w:r>
    </w:p>
    <w:p>
      <w:r>
        <w:t>Rekod penilaian persekitaran yang dikumpul secara mingguan mempunyai nilai lebih besar daripada sekadar keperluan pematuhan segera — ia membentuk sejarah penambahbaikan berterusan yang boleh dirujuk semasa perancangan semula susun atur pada permulaan semester baharu, semasa mesyuarat penilaian prestasi guru, dan semasa menyediakan bukti untuk audit kualiti dalaman atau luaran tadika. Guru digalakkan menyimpan rekod ini dalam fail fizikal atau digital yang teratur mengikut minggu/bulan, berserta gambar ringkas sebelum dan selepas tindakan penambahbaikan diambil apabila berkaitan. Amalan ini turut memudahkan proses serah tugas (*handover*) sekiranya berlaku pertukaran guru kelas di pertengahan tahun, kerana guru baharu dapat memahami dengan cepat sejarah isu dan penyelesaian yang pernah dilaksanakan dalam bilik darjah tersebut tanpa perlu memulakan semula proses penilaian dari kosong.</w:t>
      </w:r>
    </w:p>
    <w:p>
      <w:pPr>
        <w:keepNext/>
      </w:pPr>
      <w:r>
        <w:rPr>
          <w:b/>
          <w:sz w:val="24"/>
        </w:rPr>
        <w:t>13. Pertimbangan Tambahan: Melibatkan Murid dalam Penilaian Ringkas</w:t>
      </w:r>
    </w:p>
    <w:p>
      <w:r>
        <w:t>Selain checklist fizikal, pemerhatian guru dan maklum balas rakan sekerja, sesetengah tadika turut memperkenalkan bentuk penilaian ringkas yang melibatkan murid sendiri, seperti carta "muka gembira/sedih" di mana murid menampal gambar muka pada sudut yang paling mereka gemari pada hari tersebut. Walaupun kaedah ini tidak formal dan tidak menggantikan ketiga-tiga alat penilaian rasmi yang digariskan dalam CoCU, ia memberi perspektif tambahan yang berguna kerana murid sering menunjukkan keutamaan sebenar melalui tindakan mudah sebegini berbanding pemerhatian tidak langsung guru semata-mata. Guru perlu berhati-hati mentafsir data sebegini — sudut yang kerap dipilih tidak semestinya paling berkesan dari segi pembelajaran, tetapi mungkin sekadar paling menyeronokkan; justeru penilaian jenis ini sebaiknya digunakan sebagai pelengkap kepada, bukan pengganti bagi, ketiga-tiga alat penilaian rasmi yang telah dibincangkan.</w:t>
      </w:r>
    </w:p>
    <w:p>
      <w:pPr>
        <w:keepNext/>
      </w:pPr>
      <w:r>
        <w:rPr>
          <w:b/>
          <w:sz w:val="24"/>
        </w:rPr>
        <w:t>14. Nota Tambahan: Mengelakkan Bias Semasa Pemerhatian</w:t>
      </w:r>
    </w:p>
    <w:p>
      <w:r>
        <w:t>Guru perlu sedar bahawa pemerhatian tingkah laku murid boleh terjejas oleh bias peribadi — contohnya cenderung memerhati murid yang lebih vokal atau bermasalah tingkah laku, sambil terlepas pandang murid yang lebih senyap tetapi turut menunjukkan tanda-tanda tidak terlibat dengan persekitaran yang disediakan. Cara mengatasi bias ini ialah menggunakan senarai semak pemerhatian berstruktur yang merangkumi semua murid secara bergilir sepanjang minggu, bukan hanya memerhati murid yang menarik perhatian guru secara semula jadi.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15. Rumusan</w:t>
            </w:r>
          </w:p>
          <w:p>
            <w:r>
              <w:rPr>
                <w:rFonts w:ascii="Arial" w:hAnsi="Arial"/>
                <w:sz w:val="22"/>
              </w:rPr>
              <w:t>Gabungan senarai semak objektif, pemerhatian berterusan, dan maklum balas rakan sekerja — disertai kekerapan penilaian yang konsisten dan tindakan susulan yang jelas — membolehkan penilaian menyeluruh dan penambahbaikan berterusan terhadap persekitaran pembelajaran.</w:t>
            </w:r>
          </w:p>
        </w:tc>
      </w:tr>
    </w:tbl>
    <w:p>
      <w:pPr>
        <w:pageBreakBefore/>
        <w:shd w:val="clear" w:color="auto" w:fill="D9D9D9"/>
      </w:pPr>
      <w:r>
        <w:rPr>
          <w:rFonts w:ascii="Arial" w:hAnsi="Arial"/>
          <w:b/>
          <w:sz w:val="28"/>
        </w:rPr>
        <w:t>Bab 6: Health, Safety and Environment (HSE) standard and policy</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piawaian dan polisi HSE yang berkaitan dengan bilik darjah prasekolah.</w:t>
            </w:r>
          </w:p>
          <w:p/>
          <w:p>
            <w:r>
              <w:rPr>
                <w:rFonts w:ascii="Arial" w:hAnsi="Arial"/>
                <w:sz w:val="22"/>
              </w:rPr>
              <w:t>• Mengenal pasti tanggungjawab guru dalam mematuhi keperluan HSE.</w:t>
            </w:r>
          </w:p>
          <w:p/>
          <w:p>
            <w:r>
              <w:rPr>
                <w:rFonts w:ascii="Arial" w:hAnsi="Arial"/>
                <w:sz w:val="22"/>
              </w:rPr>
              <w:t>• Mengaitkan pematuhan HSE dengan akta dan garis panduan berkaitan.</w:t>
            </w:r>
          </w:p>
        </w:tc>
      </w:tr>
    </w:tbl>
    <w:p>
      <w:pPr>
        <w:keepNext/>
      </w:pPr>
      <w:r>
        <w:rPr>
          <w:b/>
          <w:sz w:val="24"/>
        </w:rPr>
        <w:t>1. Rangka Kerja Polisi HSE</w:t>
      </w:r>
    </w:p>
    <w:p>
      <w:r>
        <w:t>Pematuhan HSE bilik darjah prasekolah dipandu oleh *Garis Panduan Pelaksanaan Standard Kualiti Prasekolah Kebangsaan* (Kementerian Pendidikan Malaysia) serta *Occupational Safety and Health Act 1994* (Akta 514) bagi aspek keselamatan tempat kerja am.</w:t>
      </w:r>
    </w:p>
    <w:p>
      <w:pPr>
        <w:keepNext/>
      </w:pPr>
      <w:r>
        <w:rPr>
          <w:b/>
          <w:sz w:val="24"/>
        </w:rPr>
        <w:t>2. Keperluan Praktikal HSE</w:t>
      </w:r>
    </w:p>
    <w:p>
      <w:r>
        <w:t>Termasuk perabot mengikut saiz umur murid dan bebas hujung tajam, sistem pemadam kebakaran berfungsi, kotak pertolongan cemas lengkap dan mudah dicapai, serta bekalan air bersih untuk mencuci tangan.</w:t>
      </w:r>
    </w:p>
    <w:p>
      <w:pPr>
        <w:keepNext/>
      </w:pPr>
      <w:r>
        <w:rPr>
          <w:b/>
          <w:sz w:val="24"/>
        </w:rPr>
        <w:t>3. Tanggungjawab Guru</w:t>
      </w:r>
    </w:p>
    <w:p>
      <w:r>
        <w:t>Guru bertanggungjawab menjalankan pemeriksaan HSE harian ringkas dan melaporkan sebarang kerosakan atau bahaya kepada pengetua/prinsipal dengan segera untuk tindakan pembaikan.</w:t>
      </w:r>
    </w:p>
    <w:p>
      <w:pPr>
        <w:keepNext/>
      </w:pPr>
      <w:r>
        <w:rPr>
          <w:b/>
          <w:sz w:val="24"/>
        </w:rPr>
        <w:t>4. Dokumentasi Pematuhan HSE</w:t>
      </w:r>
    </w:p>
    <w:p>
      <w:r>
        <w:t>Setiap pemeriksaan HSE, sama ada harian atau berkala, perlu direkodkan dalam borang atau log HSE tadika, termasuk tarikh pemeriksaan, penemuan, dan tindakan pembaikan yang diambil. Rekod ini menjadi bukti pematuhan semasa audit dalaman tadika atau semakan oleh pihak berkuasa seperti Jabatan Bomba dan Penyelamat atau Kementerian Pendidikan Malaysia.</w:t>
      </w:r>
    </w:p>
    <w:p>
      <w:pPr>
        <w:keepNext/>
      </w:pPr>
      <w:r>
        <w:rPr>
          <w:b/>
          <w:sz w:val="24"/>
        </w:rPr>
        <w:t>5. Latihan HSE untuk Guru</w:t>
      </w:r>
    </w:p>
    <w:p>
      <w:r>
        <w:t>Guru baharu perlu menerima taklimat HSE semasa induksi, merangkumi lokasi peralatan kecemasan, prosedur pelaporan bahaya, dan cara menggunakan kotak pertolongan cemas dengan betul. Latihan penyegaran (*refresher training*) tahunan turut disyorkan supaya semua guru sentiasa peka dengan sebarang perubahan polisi atau susun atur premis.</w:t>
      </w:r>
    </w:p>
    <w:p>
      <w:pPr>
        <w:keepNext/>
      </w:pPr>
      <w:r>
        <w:rPr>
          <w:b/>
          <w:sz w:val="24"/>
        </w:rPr>
        <w:t>6. Definisi dan Konsep Asas: Rangka Perundangan HSE Tadika</w:t>
      </w:r>
    </w:p>
    <w:p>
      <w:r>
        <w:t>Pematuhan HSE di prasekolah beroperasi dalam rangka tiga lapisan: (i) *Occupational Safety and Health Act 1994* (Akta 514) yang mewajibkan penyedia tempat kerja/pembelajaran memastikan premis selamat bagi pekerja dan pihak lain termasuk kanak-kanak yang berada di premis; (ii) *Fire Services Act 1988* yang meletakkan kuasa kepada Jabatan Bomba dan Penyelamat Malaysia untuk menetapkan keperluan pencegahan dan pemadaman kebakaran bagi premis awam; dan (iii) garis panduan pendaftaran dan kualiti tadika oleh Kementerian Pendidikan Malaysia (KPM) dan Jabatan Kebajikan Masyarakat (JKM) yang menetapkan syarat fizikal minimum bagi kelulusan dan pembaharuan lesen operasi. Guru Tahap 4 perlu memahami bahawa ketiga-tiga lapisan ini saling melengkapi — kegagalan mematuhi mana-mana satu boleh menjejaskan kelulusan operasi tadika secara keseluruhan.</w:t>
      </w:r>
    </w:p>
    <w:p>
      <w:pPr>
        <w:keepNext/>
      </w:pPr>
      <w:r>
        <w:rPr>
          <w:b/>
          <w:sz w:val="24"/>
        </w:rPr>
        <w:t>7. Prosedur Langkah Demi Langkah: Menjalankan Pemeriksaan HSE Harian</w:t>
      </w:r>
    </w:p>
    <w:p>
      <w:r>
        <w:t>(i) Semak fungsi peralatan kecemasan (pemadam api, kotak pertolongan cemas) pada awal sesi; (ii) periksa laluan kecemasan bebas halangan; (iii) semak keadaan perabot dan peralatan bagi sebarang kerosakan atau bahaya; (iv) pastikan bekalan air bersih berfungsi untuk mencuci tangan; (v) rekodkan dapatan pemeriksaan dalam log HSE harian, termasuk sebarang kerosakan; (vi) laporkan segera kepada pengetua/prinsipal sebarang bahaya yang memerlukan tindakan segera, dan susuli status pembaikan pada hari berikutnya.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Kajian Kes Tadika: Kotak Pertolongan Cemas Luput Tanpa Disedari</w:t>
            </w:r>
          </w:p>
          <w:p>
            <w:r>
              <w:rPr>
                <w:rFonts w:ascii="Arial" w:hAnsi="Arial"/>
                <w:sz w:val="22"/>
              </w:rPr>
              <w:t>Semasa pemeriksaan HSE bulanan oleh penyelia, didapati kotak pertolongan cemas di salah satu bilik darjah mengandungi ubat topikal yang telah luput tempoh selama tiga bulan tanpa disedari oleh guru kelas kerana pemeriksaan harian sebelum ini hanya menyemak kelengkapan fizikal kotak tanpa menyemak tarikh luput setiap item. Penyelia mengarahkan penggantian segera dan memperkenalkan senarai semak tambahan khusus untuk tarikh luput ubat sebagai sebahagian log HSE bulanan tadika, di samping pemeriksaan harian sedia ada.</w:t>
            </w:r>
          </w:p>
        </w:tc>
      </w:tr>
    </w:tbl>
    <w:p>
      <w:pPr>
        <w:keepNext/>
      </w:pPr>
      <w:r>
        <w:rPr>
          <w:b/>
          <w:sz w:val="24"/>
        </w:rPr>
        <w:t>9. Kesilapan Lazim dan Cara Mengelak</w:t>
      </w:r>
    </w:p>
    <w:p>
      <w:r>
        <w:t>Kesilapan lazim pertama ialah pemeriksaan HSE dilakukan secara tergesa-gesa tanpa rekod bertulis, menyebabkan tiada bukti pematuhan semasa audit; cara mengelak ialah sentiasa mengisi log HSE walaupun tiada isu dikesan (catat "tiada isu" berserta tarikh dan tandatangan). Kesilapan kedua ialah kerosakan yang dilaporkan tidak disusuli sehingga selesai; cara mengelak ialah menyimpan senarai tindakan terbuka dan menyemaknya setiap minggu. Kesilapan ketiga ialah guru baharu tidak menerima taklimat HSE yang mencukupi semasa induksi; cara mengelak ialah menjadikan taklimat HSE sebahagian wajib proses induksi sebelum guru baharu diberi tanggungjawab kelas sendiri.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Senarai Semak Pematuhan HSE Harian (Sedia untuk Difotokopi)</w:t>
            </w:r>
          </w:p>
          <w:p>
            <w:r>
              <w:rPr>
                <w:rFonts w:ascii="Arial" w:hAnsi="Arial"/>
                <w:sz w:val="22"/>
              </w:rPr>
              <w:t>☐ Pemadam api berfungsi dan mudah dicapai.</w:t>
            </w:r>
          </w:p>
          <w:p>
            <w:r>
              <w:rPr>
                <w:rFonts w:ascii="Arial" w:hAnsi="Arial"/>
                <w:sz w:val="22"/>
              </w:rPr>
              <w:t>☐ Kotak pertolongan cemas lengkap dan tiada item luput tempoh.</w:t>
            </w:r>
          </w:p>
          <w:p>
            <w:r>
              <w:rPr>
                <w:rFonts w:ascii="Arial" w:hAnsi="Arial"/>
                <w:sz w:val="22"/>
              </w:rPr>
              <w:t>☐ Laluan kecemasan bebas halangan.</w:t>
            </w:r>
          </w:p>
          <w:p>
            <w:r>
              <w:rPr>
                <w:rFonts w:ascii="Arial" w:hAnsi="Arial"/>
                <w:sz w:val="22"/>
              </w:rPr>
              <w:t>☐ Bekalan air bersih untuk mencuci tangan berfungsi.</w:t>
            </w:r>
          </w:p>
          <w:p>
            <w:r>
              <w:rPr>
                <w:rFonts w:ascii="Arial" w:hAnsi="Arial"/>
                <w:sz w:val="22"/>
              </w:rPr>
              <w:t>☐ Perabot dan peralatan bebas kerosakan/bahaya.</w:t>
            </w:r>
          </w:p>
          <w:p>
            <w:r>
              <w:rPr>
                <w:rFonts w:ascii="Arial" w:hAnsi="Arial"/>
                <w:sz w:val="22"/>
              </w:rPr>
              <w:t>☐ Log HSE harian diisi dan ditandatangani.</w:t>
            </w:r>
          </w:p>
          <w:p>
            <w:r>
              <w:rPr>
                <w:rFonts w:ascii="Arial" w:hAnsi="Arial"/>
                <w:sz w:val="22"/>
              </w:rPr>
              <w:t>☐ Sebarang kerosakan dilaporkan kepada pengetua/prinsipal.</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Aktiviti Pengukuhan</w:t>
            </w:r>
          </w:p>
          <w:p>
            <w:r>
              <w:rPr>
                <w:rFonts w:ascii="Arial" w:hAnsi="Arial"/>
                <w:sz w:val="22"/>
              </w:rPr>
              <w:t>(i) Isi satu contoh log HSE harian penuh untuk bilik darjah rekaan anda menggunakan Senarai Semak di atas.</w:t>
            </w:r>
          </w:p>
          <w:p>
            <w:r>
              <w:rPr>
                <w:rFonts w:ascii="Arial" w:hAnsi="Arial"/>
                <w:sz w:val="22"/>
              </w:rPr>
              <w:t>(ii) Bincangkan dalam kumpulan apakah tindakan segera yang perlu diambil jika mendapati pemadam api tidak berfungsi semasa pemeriksaan pagi.</w:t>
            </w:r>
          </w:p>
          <w:p>
            <w:r>
              <w:rPr>
                <w:rFonts w:ascii="Arial" w:hAnsi="Arial"/>
                <w:sz w:val="22"/>
              </w:rPr>
              <w:t>(iii) Terangkan bagaimana Akta 514, *Fire Services Act 1988* dan garis panduan KPM/JKM saling berkaitan dalam konteks bilik darjah prasekolah — ini melatih sikap Keselamatan/Persekitaran "Ensure safety of the teaching tools" dan "Ensure safety of the learning area".</w:t>
            </w:r>
          </w:p>
        </w:tc>
      </w:tr>
    </w:tbl>
    <w:p>
      <w:pPr>
        <w:keepNext/>
      </w:pPr>
      <w:r>
        <w:rPr>
          <w:b/>
          <w:sz w:val="24"/>
        </w:rPr>
        <w:t>12. Perkaitan dengan Kriteria Prestasi (Performance Criteria)</w:t>
      </w:r>
    </w:p>
    <w:p>
      <w:r>
        <w:t>Piawaian HSE menjadi asas keseluruhan Kriteria Prestasi 1.4 CU ini — frasa "free from hazard" dalam kriteria tersebut tidak boleh dipisahkan daripada rangka HSE yang dibincangkan sepanjang Bab ini. Domain afektif "Ensure safety of the teaching tools demonstrated" dan "Ensure safety of the learning area demonstrated" bermakna penilai akan memerhati tingkah laku sebenar guru semasa sesi (bukan sekadar bertanya secara lisan) — contohnya sama ada guru secara automatik memeriksa peralatan sebelum digunakan murid, atau sama ada guru bertindak segera apabila mengesan bahaya kecil semasa sesi berlangsung. Oleh sebab pematuhan HSE turut menjadi syarat kelulusan pendaftaran dan pembaharuan lesen operasi tadika di peringkat institusi, guru pelatih perlu memahami bahawa kecuaian peribadi dalam pematuhan HSE bukan sahaja berisiko kepada keselamatan murid, tetapi juga boleh menjejaskan status akreditasi keseluruhan tadika tempat mereka berkhidmat.</w:t>
      </w:r>
    </w:p>
    <w:p>
      <w:pPr>
        <w:keepNext/>
      </w:pPr>
      <w:r>
        <w:rPr>
          <w:b/>
          <w:sz w:val="24"/>
        </w:rPr>
        <w:t>13. Pertimbangan Tambahan: HSE Semasa Aktiviti Luar Bilik Darjah</w:t>
      </w:r>
    </w:p>
    <w:p>
      <w:r>
        <w:t>Piawaian HSE tidak terhad kepada dalam bilik darjah sahaja — ia turut merangkumi kawasan luar seperti taman permainan, kawasan berkumpul semasa perhimpunan, dan laluan antara bangunan yang dilalui murid sepanjang hari. Guru perlu memastikan peralatan taman permainan diperiksa secara berkala bagi kestabilan dan kehausan (contohnya bahagian besi berkarat atau tali yang lusuh), permukaan kawasan bermain bebas daripada bahaya seperti serpihan kaca atau lubang, dan sentiasa mengekalkan pengawasan aktif (*active supervision*) — bukan sekadar berada di kawasan tersebut tetapi benar-benar memerhati pergerakan setiap murid. Semasa cuaca panas, guru turut perlu memastikan murid mempunyai akses kepada air minuman dan tempat berteduh yang mencukupi bagi mengelakkan risiko terkena haba. Prinsip yang sama seperti pemeriksaan HSE dalaman — semak, rekod, laporkan, susul — terpakai secara konsisten bagi kawasan luar bilik darjah ini.</w:t>
      </w:r>
    </w:p>
    <w:p>
      <w:pPr>
        <w:keepNext/>
      </w:pPr>
      <w:r>
        <w:rPr>
          <w:b/>
          <w:sz w:val="24"/>
        </w:rPr>
        <w:t>14. Pertimbangan Tambahan: Menguruskan Isu Kesihatan Berjangkit di Bilik Darjah</w:t>
      </w:r>
    </w:p>
    <w:p>
      <w:r>
        <w:t>Sebahagian daripada tanggungjawab HSE guru turut merangkumi pencegahan penularan penyakit berjangkit biasa dalam kalangan kanak-kanak seperti selesema, cirit-birit atau ruam kulit. Amalan asas termasuk memastikan murid mencuci tangan pada waktu genting (sebelum makan, selepas dari tandas, selepas aktiviti luar), menyediakan tisu dan pelupusan tisu yang betul, serta mengasingkan sementara murid yang menunjukkan tanda-tanda demam atau muntah sehingga ibu bapa tiba untuk mengambil mereka. Guru perlu memaklumkan pengetua/prinsipal dengan segera jika mengesan lebih daripada seorang murid menunjukkan gejala serupa dalam tempoh masa yang singkat, kerana ini mungkin menandakan wabak kecil yang memerlukan tindakan pembersihan menyeluruh bilik darjah atau pemakluman kepada semua ibu bapa kelas tersebut. Rekod kehadiran (rujuk WA2 CU ini) turut menjadi alat berguna untuk mengesan corak ketidakhadiran berkaitan kesihatan yang mungkin memerlukan siasatan lanjut oleh pihak pengurusan tadika.</w:t>
      </w:r>
    </w:p>
    <w:p>
      <w:pPr>
        <w:keepNext/>
      </w:pPr>
      <w:r>
        <w:rPr>
          <w:b/>
          <w:sz w:val="24"/>
        </w:rPr>
        <w:t>15. Nota Tambahan: Budaya Keselamatan Berbanding Sekadar Pematuhan</w:t>
      </w:r>
    </w:p>
    <w:p>
      <w:r>
        <w:t>Matlamat akhir pematuhan HSE bukan sekadar lulus pemeriksaan audit, tetapi membina budaya keselamatan (*safety culture*) yang tertanam dalam amalan harian guru dan murid. Guru yang secara konsisten memodelkan tingkah laku selamat — seperti sentiasa mengunci kabinet bahan berbahaya, tidak pernah meninggalkan murid tanpa pengawasan walau seketika, dan sentiasa bertindak segera terhadap bahaya kecil — secara tidak langsung mengajar murid nilai keselamatan yang akan dibawa sepanjang hayat mereka, jauh melangkaui keperluan mematuhi satu senarai semak semata-mata.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16. Rumusan</w:t>
            </w:r>
          </w:p>
          <w:p>
            <w:r>
              <w:rPr>
                <w:rFonts w:ascii="Arial" w:hAnsi="Arial"/>
                <w:sz w:val="22"/>
              </w:rPr>
              <w:t>Pematuhan piawaian dan polisi HSE — disokong dengan dokumentasi pemeriksaan yang kemas kini — bukan sahaja keperluan perundangan tetapi asas kepada tanggungjawab profesional guru dalam memastikan bilik darjah sentiasa selamat untuk murid.</w:t>
            </w:r>
          </w:p>
        </w:tc>
      </w:tr>
    </w:tbl>
    <w:p>
      <w:pPr>
        <w:keepNext/>
      </w:pPr>
      <w:r>
        <w:rPr>
          <w:b/>
          <w:sz w:val="24"/>
        </w:rPr>
        <w:t>Glosari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Istilah Inggeris</w:t>
            </w:r>
          </w:p>
        </w:tc>
        <w:tc>
          <w:tcPr>
            <w:tcW w:type="dxa" w:w="4656"/>
            <w:shd w:val="clear" w:color="auto" w:fill="D9D9D9"/>
          </w:tcPr>
          <w:p>
            <w:r>
              <w:rPr>
                <w:rFonts w:ascii="Arial" w:hAnsi="Arial"/>
                <w:b/>
                <w:sz w:val="20"/>
              </w:rPr>
              <w:t>Istilah Bahasa Malaysia</w:t>
            </w:r>
          </w:p>
        </w:tc>
      </w:tr>
      <w:tr>
        <w:tc>
          <w:tcPr>
            <w:tcW w:type="dxa" w:w="4656"/>
          </w:tcPr>
          <w:p>
            <w:r>
              <w:rPr>
                <w:rFonts w:ascii="Arial" w:hAnsi="Arial"/>
                <w:sz w:val="20"/>
              </w:rPr>
              <w:t>Third teacher</w:t>
            </w:r>
          </w:p>
        </w:tc>
        <w:tc>
          <w:tcPr>
            <w:tcW w:type="dxa" w:w="4656"/>
          </w:tcPr>
          <w:p>
            <w:r>
              <w:rPr>
                <w:rFonts w:ascii="Arial" w:hAnsi="Arial"/>
                <w:sz w:val="20"/>
              </w:rPr>
              <w:t>Guru ketiga</w:t>
            </w:r>
          </w:p>
        </w:tc>
      </w:tr>
      <w:tr>
        <w:tc>
          <w:tcPr>
            <w:tcW w:type="dxa" w:w="4656"/>
          </w:tcPr>
          <w:p>
            <w:r>
              <w:rPr>
                <w:rFonts w:ascii="Arial" w:hAnsi="Arial"/>
                <w:sz w:val="20"/>
              </w:rPr>
              <w:t>Play-based learning</w:t>
            </w:r>
          </w:p>
        </w:tc>
        <w:tc>
          <w:tcPr>
            <w:tcW w:type="dxa" w:w="4656"/>
          </w:tcPr>
          <w:p>
            <w:r>
              <w:rPr>
                <w:rFonts w:ascii="Arial" w:hAnsi="Arial"/>
                <w:sz w:val="20"/>
              </w:rPr>
              <w:t>Pembelajaran berasaskan bermain</w:t>
            </w:r>
          </w:p>
        </w:tc>
      </w:tr>
      <w:tr>
        <w:tc>
          <w:tcPr>
            <w:tcW w:type="dxa" w:w="4656"/>
          </w:tcPr>
          <w:p>
            <w:r>
              <w:rPr>
                <w:rFonts w:ascii="Arial" w:hAnsi="Arial"/>
                <w:sz w:val="20"/>
              </w:rPr>
              <w:t>Child-initiated</w:t>
            </w:r>
          </w:p>
        </w:tc>
        <w:tc>
          <w:tcPr>
            <w:tcW w:type="dxa" w:w="4656"/>
          </w:tcPr>
          <w:p>
            <w:r>
              <w:rPr>
                <w:rFonts w:ascii="Arial" w:hAnsi="Arial"/>
                <w:sz w:val="20"/>
              </w:rPr>
              <w:t>Dipimpin murid</w:t>
            </w:r>
          </w:p>
        </w:tc>
      </w:tr>
      <w:tr>
        <w:tc>
          <w:tcPr>
            <w:tcW w:type="dxa" w:w="4656"/>
          </w:tcPr>
          <w:p>
            <w:r>
              <w:rPr>
                <w:rFonts w:ascii="Arial" w:hAnsi="Arial"/>
                <w:sz w:val="20"/>
              </w:rPr>
              <w:t>Teacher-directed</w:t>
            </w:r>
          </w:p>
        </w:tc>
        <w:tc>
          <w:tcPr>
            <w:tcW w:type="dxa" w:w="4656"/>
          </w:tcPr>
          <w:p>
            <w:r>
              <w:rPr>
                <w:rFonts w:ascii="Arial" w:hAnsi="Arial"/>
                <w:sz w:val="20"/>
              </w:rPr>
              <w:t>Dipimpin guru</w:t>
            </w:r>
          </w:p>
        </w:tc>
      </w:tr>
      <w:tr>
        <w:tc>
          <w:tcPr>
            <w:tcW w:type="dxa" w:w="4656"/>
          </w:tcPr>
          <w:p>
            <w:r>
              <w:rPr>
                <w:rFonts w:ascii="Arial" w:hAnsi="Arial"/>
                <w:sz w:val="20"/>
              </w:rPr>
              <w:t>Attention span</w:t>
            </w:r>
          </w:p>
        </w:tc>
        <w:tc>
          <w:tcPr>
            <w:tcW w:type="dxa" w:w="4656"/>
          </w:tcPr>
          <w:p>
            <w:r>
              <w:rPr>
                <w:rFonts w:ascii="Arial" w:hAnsi="Arial"/>
                <w:sz w:val="20"/>
              </w:rPr>
              <w:t>Tempoh tumpuan</w:t>
            </w:r>
          </w:p>
        </w:tc>
      </w:tr>
      <w:tr>
        <w:tc>
          <w:tcPr>
            <w:tcW w:type="dxa" w:w="4656"/>
          </w:tcPr>
          <w:p>
            <w:r>
              <w:rPr>
                <w:rFonts w:ascii="Arial" w:hAnsi="Arial"/>
                <w:sz w:val="20"/>
              </w:rPr>
              <w:t>Line of sight</w:t>
            </w:r>
          </w:p>
        </w:tc>
        <w:tc>
          <w:tcPr>
            <w:tcW w:type="dxa" w:w="4656"/>
          </w:tcPr>
          <w:p>
            <w:r>
              <w:rPr>
                <w:rFonts w:ascii="Arial" w:hAnsi="Arial"/>
                <w:sz w:val="20"/>
              </w:rPr>
              <w:t>Pandangan terbuka</w:t>
            </w:r>
          </w:p>
        </w:tc>
      </w:tr>
      <w:tr>
        <w:tc>
          <w:tcPr>
            <w:tcW w:type="dxa" w:w="4656"/>
          </w:tcPr>
          <w:p>
            <w:r>
              <w:rPr>
                <w:rFonts w:ascii="Arial" w:hAnsi="Arial"/>
                <w:sz w:val="20"/>
              </w:rPr>
              <w:t>Emergency exit</w:t>
            </w:r>
          </w:p>
        </w:tc>
        <w:tc>
          <w:tcPr>
            <w:tcW w:type="dxa" w:w="4656"/>
          </w:tcPr>
          <w:p>
            <w:r>
              <w:rPr>
                <w:rFonts w:ascii="Arial" w:hAnsi="Arial"/>
                <w:sz w:val="20"/>
              </w:rPr>
              <w:t>Laluan kecemasan</w:t>
            </w:r>
          </w:p>
        </w:tc>
      </w:tr>
      <w:tr>
        <w:tc>
          <w:tcPr>
            <w:tcW w:type="dxa" w:w="4656"/>
          </w:tcPr>
          <w:p>
            <w:r>
              <w:rPr>
                <w:rFonts w:ascii="Arial" w:hAnsi="Arial"/>
                <w:sz w:val="20"/>
              </w:rPr>
              <w:t>Fire drill</w:t>
            </w:r>
          </w:p>
        </w:tc>
        <w:tc>
          <w:tcPr>
            <w:tcW w:type="dxa" w:w="4656"/>
          </w:tcPr>
          <w:p>
            <w:r>
              <w:rPr>
                <w:rFonts w:ascii="Arial" w:hAnsi="Arial"/>
                <w:sz w:val="20"/>
              </w:rPr>
              <w:t>Latihan kebakaran</w:t>
            </w:r>
          </w:p>
        </w:tc>
      </w:tr>
      <w:tr>
        <w:tc>
          <w:tcPr>
            <w:tcW w:type="dxa" w:w="4656"/>
          </w:tcPr>
          <w:p>
            <w:r>
              <w:rPr>
                <w:rFonts w:ascii="Arial" w:hAnsi="Arial"/>
                <w:sz w:val="20"/>
              </w:rPr>
              <w:t>Assembly point</w:t>
            </w:r>
          </w:p>
        </w:tc>
        <w:tc>
          <w:tcPr>
            <w:tcW w:type="dxa" w:w="4656"/>
          </w:tcPr>
          <w:p>
            <w:r>
              <w:rPr>
                <w:rFonts w:ascii="Arial" w:hAnsi="Arial"/>
                <w:sz w:val="20"/>
              </w:rPr>
              <w:t>Titik pertemuan</w:t>
            </w:r>
          </w:p>
        </w:tc>
      </w:tr>
      <w:tr>
        <w:tc>
          <w:tcPr>
            <w:tcW w:type="dxa" w:w="4656"/>
          </w:tcPr>
          <w:p>
            <w:r>
              <w:rPr>
                <w:rFonts w:ascii="Arial" w:hAnsi="Arial"/>
                <w:sz w:val="20"/>
              </w:rPr>
              <w:t>Headcount</w:t>
            </w:r>
          </w:p>
        </w:tc>
        <w:tc>
          <w:tcPr>
            <w:tcW w:type="dxa" w:w="4656"/>
          </w:tcPr>
          <w:p>
            <w:r>
              <w:rPr>
                <w:rFonts w:ascii="Arial" w:hAnsi="Arial"/>
                <w:sz w:val="20"/>
              </w:rPr>
              <w:t>Kiraan bilangan murid</w:t>
            </w:r>
          </w:p>
        </w:tc>
      </w:tr>
      <w:tr>
        <w:tc>
          <w:tcPr>
            <w:tcW w:type="dxa" w:w="4656"/>
          </w:tcPr>
          <w:p>
            <w:r>
              <w:rPr>
                <w:rFonts w:ascii="Arial" w:hAnsi="Arial"/>
                <w:sz w:val="20"/>
              </w:rPr>
              <w:t>Interactive display</w:t>
            </w:r>
          </w:p>
        </w:tc>
        <w:tc>
          <w:tcPr>
            <w:tcW w:type="dxa" w:w="4656"/>
          </w:tcPr>
          <w:p>
            <w:r>
              <w:rPr>
                <w:rFonts w:ascii="Arial" w:hAnsi="Arial"/>
                <w:sz w:val="20"/>
              </w:rPr>
              <w:t>Paparan interaktif</w:t>
            </w:r>
          </w:p>
        </w:tc>
      </w:tr>
      <w:tr>
        <w:tc>
          <w:tcPr>
            <w:tcW w:type="dxa" w:w="4656"/>
          </w:tcPr>
          <w:p>
            <w:r>
              <w:rPr>
                <w:rFonts w:ascii="Arial" w:hAnsi="Arial"/>
                <w:sz w:val="20"/>
              </w:rPr>
              <w:t>Self-help skills</w:t>
            </w:r>
          </w:p>
        </w:tc>
        <w:tc>
          <w:tcPr>
            <w:tcW w:type="dxa" w:w="4656"/>
          </w:tcPr>
          <w:p>
            <w:r>
              <w:rPr>
                <w:rFonts w:ascii="Arial" w:hAnsi="Arial"/>
                <w:sz w:val="20"/>
              </w:rPr>
              <w:t>Kemahiran berdikari</w:t>
            </w:r>
          </w:p>
        </w:tc>
      </w:tr>
      <w:tr>
        <w:tc>
          <w:tcPr>
            <w:tcW w:type="dxa" w:w="4656"/>
          </w:tcPr>
          <w:p>
            <w:r>
              <w:rPr>
                <w:rFonts w:ascii="Arial" w:hAnsi="Arial"/>
                <w:sz w:val="20"/>
              </w:rPr>
              <w:t>Learning corners/centres</w:t>
            </w:r>
          </w:p>
        </w:tc>
        <w:tc>
          <w:tcPr>
            <w:tcW w:type="dxa" w:w="4656"/>
          </w:tcPr>
          <w:p>
            <w:r>
              <w:rPr>
                <w:rFonts w:ascii="Arial" w:hAnsi="Arial"/>
                <w:sz w:val="20"/>
              </w:rPr>
              <w:t>Sudut/ruang pembelajaran</w:t>
            </w:r>
          </w:p>
        </w:tc>
      </w:tr>
      <w:tr>
        <w:tc>
          <w:tcPr>
            <w:tcW w:type="dxa" w:w="4656"/>
          </w:tcPr>
          <w:p>
            <w:r>
              <w:rPr>
                <w:rFonts w:ascii="Arial" w:hAnsi="Arial"/>
                <w:sz w:val="20"/>
              </w:rPr>
              <w:t>Thematic approach</w:t>
            </w:r>
          </w:p>
        </w:tc>
        <w:tc>
          <w:tcPr>
            <w:tcW w:type="dxa" w:w="4656"/>
          </w:tcPr>
          <w:p>
            <w:r>
              <w:rPr>
                <w:rFonts w:ascii="Arial" w:hAnsi="Arial"/>
                <w:sz w:val="20"/>
              </w:rPr>
              <w:t>Pendekatan bertema</w:t>
            </w:r>
          </w:p>
        </w:tc>
      </w:tr>
      <w:tr>
        <w:tc>
          <w:tcPr>
            <w:tcW w:type="dxa" w:w="4656"/>
          </w:tcPr>
          <w:p>
            <w:r>
              <w:rPr>
                <w:rFonts w:ascii="Arial" w:hAnsi="Arial"/>
                <w:sz w:val="20"/>
              </w:rPr>
              <w:t>Project approach</w:t>
            </w:r>
          </w:p>
        </w:tc>
        <w:tc>
          <w:tcPr>
            <w:tcW w:type="dxa" w:w="4656"/>
          </w:tcPr>
          <w:p>
            <w:r>
              <w:rPr>
                <w:rFonts w:ascii="Arial" w:hAnsi="Arial"/>
                <w:sz w:val="20"/>
              </w:rPr>
              <w:t>Pendekatan berasaskan projek</w:t>
            </w:r>
          </w:p>
        </w:tc>
      </w:tr>
      <w:tr>
        <w:tc>
          <w:tcPr>
            <w:tcW w:type="dxa" w:w="4656"/>
          </w:tcPr>
          <w:p>
            <w:r>
              <w:rPr>
                <w:rFonts w:ascii="Arial" w:hAnsi="Arial"/>
                <w:sz w:val="20"/>
              </w:rPr>
              <w:t>Documentation</w:t>
            </w:r>
          </w:p>
        </w:tc>
        <w:tc>
          <w:tcPr>
            <w:tcW w:type="dxa" w:w="4656"/>
          </w:tcPr>
          <w:p>
            <w:r>
              <w:rPr>
                <w:rFonts w:ascii="Arial" w:hAnsi="Arial"/>
                <w:sz w:val="20"/>
              </w:rPr>
              <w:t>Pendokumentasian</w:t>
            </w:r>
          </w:p>
        </w:tc>
      </w:tr>
      <w:tr>
        <w:tc>
          <w:tcPr>
            <w:tcW w:type="dxa" w:w="4656"/>
          </w:tcPr>
          <w:p>
            <w:r>
              <w:rPr>
                <w:rFonts w:ascii="Arial" w:hAnsi="Arial"/>
                <w:sz w:val="20"/>
              </w:rPr>
              <w:t>Scaffolding</w:t>
            </w:r>
          </w:p>
        </w:tc>
        <w:tc>
          <w:tcPr>
            <w:tcW w:type="dxa" w:w="4656"/>
          </w:tcPr>
          <w:p>
            <w:r>
              <w:rPr>
                <w:rFonts w:ascii="Arial" w:hAnsi="Arial"/>
                <w:sz w:val="20"/>
              </w:rPr>
              <w:t>Sokongan berperingkat</w:t>
            </w:r>
          </w:p>
        </w:tc>
      </w:tr>
      <w:tr>
        <w:tc>
          <w:tcPr>
            <w:tcW w:type="dxa" w:w="4656"/>
          </w:tcPr>
          <w:p>
            <w:r>
              <w:rPr>
                <w:rFonts w:ascii="Arial" w:hAnsi="Arial"/>
                <w:sz w:val="20"/>
              </w:rPr>
              <w:t>Checklist</w:t>
            </w:r>
          </w:p>
        </w:tc>
        <w:tc>
          <w:tcPr>
            <w:tcW w:type="dxa" w:w="4656"/>
          </w:tcPr>
          <w:p>
            <w:r>
              <w:rPr>
                <w:rFonts w:ascii="Arial" w:hAnsi="Arial"/>
                <w:sz w:val="20"/>
              </w:rPr>
              <w:t>Senarai semak</w:t>
            </w:r>
          </w:p>
        </w:tc>
      </w:tr>
      <w:tr>
        <w:tc>
          <w:tcPr>
            <w:tcW w:type="dxa" w:w="4656"/>
          </w:tcPr>
          <w:p>
            <w:r>
              <w:rPr>
                <w:rFonts w:ascii="Arial" w:hAnsi="Arial"/>
                <w:sz w:val="20"/>
              </w:rPr>
              <w:t>Ventilation</w:t>
            </w:r>
          </w:p>
        </w:tc>
        <w:tc>
          <w:tcPr>
            <w:tcW w:type="dxa" w:w="4656"/>
          </w:tcPr>
          <w:p>
            <w:r>
              <w:rPr>
                <w:rFonts w:ascii="Arial" w:hAnsi="Arial"/>
                <w:sz w:val="20"/>
              </w:rPr>
              <w:t>Pengudaraan</w:t>
            </w:r>
          </w:p>
        </w:tc>
      </w:tr>
      <w:tr>
        <w:tc>
          <w:tcPr>
            <w:tcW w:type="dxa" w:w="4656"/>
          </w:tcPr>
          <w:p>
            <w:r>
              <w:rPr>
                <w:rFonts w:ascii="Arial" w:hAnsi="Arial"/>
                <w:sz w:val="20"/>
              </w:rPr>
              <w:t>Ergonomics</w:t>
            </w:r>
          </w:p>
        </w:tc>
        <w:tc>
          <w:tcPr>
            <w:tcW w:type="dxa" w:w="4656"/>
          </w:tcPr>
          <w:p>
            <w:r>
              <w:rPr>
                <w:rFonts w:ascii="Arial" w:hAnsi="Arial"/>
                <w:sz w:val="20"/>
              </w:rPr>
              <w:t>Ergonomik</w:t>
            </w:r>
          </w:p>
        </w:tc>
      </w:tr>
      <w:tr>
        <w:tc>
          <w:tcPr>
            <w:tcW w:type="dxa" w:w="4656"/>
          </w:tcPr>
          <w:p>
            <w:r>
              <w:rPr>
                <w:rFonts w:ascii="Arial" w:hAnsi="Arial"/>
                <w:sz w:val="20"/>
              </w:rPr>
              <w:t>Sense of ownership</w:t>
            </w:r>
          </w:p>
        </w:tc>
        <w:tc>
          <w:tcPr>
            <w:tcW w:type="dxa" w:w="4656"/>
          </w:tcPr>
          <w:p>
            <w:r>
              <w:rPr>
                <w:rFonts w:ascii="Arial" w:hAnsi="Arial"/>
                <w:sz w:val="20"/>
              </w:rPr>
              <w:t>Rasa kepunyaan</w:t>
            </w:r>
          </w:p>
        </w:tc>
      </w:tr>
      <w:tr>
        <w:tc>
          <w:tcPr>
            <w:tcW w:type="dxa" w:w="4656"/>
          </w:tcPr>
          <w:p>
            <w:r>
              <w:rPr>
                <w:rFonts w:ascii="Arial" w:hAnsi="Arial"/>
                <w:sz w:val="20"/>
              </w:rPr>
              <w:t>Predictable routine</w:t>
            </w:r>
          </w:p>
        </w:tc>
        <w:tc>
          <w:tcPr>
            <w:tcW w:type="dxa" w:w="4656"/>
          </w:tcPr>
          <w:p>
            <w:r>
              <w:rPr>
                <w:rFonts w:ascii="Arial" w:hAnsi="Arial"/>
                <w:sz w:val="20"/>
              </w:rPr>
              <w:t>Rutin boleh diramal</w:t>
            </w:r>
          </w:p>
        </w:tc>
      </w:tr>
      <w:tr>
        <w:tc>
          <w:tcPr>
            <w:tcW w:type="dxa" w:w="4656"/>
          </w:tcPr>
          <w:p>
            <w:r>
              <w:rPr>
                <w:rFonts w:ascii="Arial" w:hAnsi="Arial"/>
                <w:sz w:val="20"/>
              </w:rPr>
              <w:t>Transition</w:t>
            </w:r>
          </w:p>
        </w:tc>
        <w:tc>
          <w:tcPr>
            <w:tcW w:type="dxa" w:w="4656"/>
          </w:tcPr>
          <w:p>
            <w:r>
              <w:rPr>
                <w:rFonts w:ascii="Arial" w:hAnsi="Arial"/>
                <w:sz w:val="20"/>
              </w:rPr>
              <w:t>Peralihan aktiviti</w:t>
            </w:r>
          </w:p>
        </w:tc>
      </w:tr>
      <w:tr>
        <w:tc>
          <w:tcPr>
            <w:tcW w:type="dxa" w:w="4656"/>
          </w:tcPr>
          <w:p>
            <w:r>
              <w:rPr>
                <w:rFonts w:ascii="Arial" w:hAnsi="Arial"/>
                <w:sz w:val="20"/>
              </w:rPr>
              <w:t>Hazard</w:t>
            </w:r>
          </w:p>
        </w:tc>
        <w:tc>
          <w:tcPr>
            <w:tcW w:type="dxa" w:w="4656"/>
          </w:tcPr>
          <w:p>
            <w:r>
              <w:rPr>
                <w:rFonts w:ascii="Arial" w:hAnsi="Arial"/>
                <w:sz w:val="20"/>
              </w:rPr>
              <w:t>Bahaya</w:t>
            </w:r>
          </w:p>
        </w:tc>
      </w:tr>
      <w:tr>
        <w:tc>
          <w:tcPr>
            <w:tcW w:type="dxa" w:w="4656"/>
          </w:tcPr>
          <w:p>
            <w:r>
              <w:rPr>
                <w:rFonts w:ascii="Arial" w:hAnsi="Arial"/>
                <w:sz w:val="20"/>
              </w:rPr>
              <w:t>Refresher training</w:t>
            </w:r>
          </w:p>
        </w:tc>
        <w:tc>
          <w:tcPr>
            <w:tcW w:type="dxa" w:w="4656"/>
          </w:tcPr>
          <w:p>
            <w:r>
              <w:rPr>
                <w:rFonts w:ascii="Arial" w:hAnsi="Arial"/>
                <w:sz w:val="20"/>
              </w:rPr>
              <w:t>Latihan penyegaran</w:t>
            </w:r>
          </w:p>
        </w:tc>
      </w:tr>
    </w:tbl>
    <w:p>
      <w:r>
        <w:rPr>
          <w:b/>
        </w:rPr>
        <w:t>SOALAN:</w:t>
      </w:r>
    </w:p>
    <w:p/>
    <w:p>
      <w:pPr>
        <w:pStyle w:val="ListParagraph"/>
      </w:pPr>
      <w:r>
        <w:t>Mengapakah guru perlu memastikan laluan kecemasan sentiasa tidak terhalang dalam bilik darjah prasekolah?</w:t>
      </w:r>
    </w:p>
    <w:p>
      <w:r>
        <w:t>Jawapan model: Laluan kecemasan yang terhalang boleh melambatkan pengungsian murid semasa kejadian kecemasan seperti kebakaran, meningkatkan risiko kecederaan. Ia juga keperluan mandatori di bawah piawaian keselamatan bilik darjah dan Fire Service Act 1988.</w:t>
      </w:r>
    </w:p>
    <w:p/>
    <w:p>
      <w:pPr>
        <w:pStyle w:val="ListParagraph"/>
      </w:pPr>
      <w:r>
        <w:t>Bezakan susun atur bilik darjah bagi pendekatan *learning centre* berbanding pendekatan *thematic*.</w:t>
      </w:r>
    </w:p>
    <w:p>
      <w:r>
        <w:t>Jawapan model: Pendekatan *learning centre* memerlukan beberapa sudut aktiviti tetap yang berbeza fungsi (bahasa, sains, matematik, seni) untuk rotasi murid, manakala pendekatan *thematic* menghias keseluruhan bilik darjah mengikut satu tema sepanjang tempoh tertentu, merentas semua tunjang KSPK.</w:t>
      </w:r>
    </w:p>
    <w:p/>
    <w:p>
      <w:pPr>
        <w:pStyle w:val="ListParagraph"/>
      </w:pPr>
      <w:r>
        <w:t>Namakan tiga alat penilaian keberkesanan persekitaran pembelajaran dan terangkan kegunaan masing-masing secara ringkas.</w:t>
      </w:r>
    </w:p>
    <w:p>
      <w:r>
        <w:t>Jawapan model: Senarai semak (checklist) untuk menilai pencahayaan, pengudaraan dan suhu secara objektif; pemerhatian tingkah laku murid untuk mengesan isu penglibatan atau kesesakan; dan maklum balas rakan sekerja untuk mendapatkan pandangan bebas bagi penambahbaikan.</w:t>
      </w:r>
    </w:p>
    <w:p>
      <w:r>
        <w:rPr>
          <w:b/>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P851-002-4:2025-C03 / ORGANISE PRESCHOOL CLASSROOM ENVIRONMENT</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P851-002-4:2025-C03-W01 / Prepare learning environment</w:t>
            </w:r>
          </w:p>
          <w:p>
            <w:r>
              <w:rPr>
                <w:b/>
              </w:rPr>
              <w:t>P851-002-4:2025-C03-W02 / Handle pupil's attendance</w:t>
            </w:r>
          </w:p>
          <w:p>
            <w:r>
              <w:t>P851-002-4:2025-C03-W03 / Record classroom inventory</w:t>
            </w:r>
          </w:p>
          <w:p>
            <w:r>
              <w:t>P851-002-4:2025-C03-W04 / Control pupil's behaviour</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P851-002-4:2025-C03/NP(2/4)</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4</w:t>
            </w:r>
          </w:p>
        </w:tc>
      </w:tr>
    </w:tbl>
    <w:p>
      <w:pPr>
        <w:pStyle w:val="Heading2"/>
      </w:pPr>
      <w:r>
        <w:rPr>
          <w:b/>
        </w:rPr>
        <w:t>P851-002-4:2025-C03-W01 / Prepare learning environment</w:t>
        <w:br/>
        <w:t>P851-002-4:2025-C03-W02 / Handle pupil's attendance</w:t>
        <w:br/>
        <w:t>P851-002-4:2025-C03-W03 / Record classroom inventory</w:t>
        <w:br/>
        <w:t>P851-002-4:2025-C03-W04 / Control pupil's behaviour</w:t>
      </w:r>
    </w:p>
    <w:p>
      <w:r>
        <w:rPr>
          <w:b/>
        </w:rPr>
        <w:t>PROSES KERJA BERKAITAN:</w:t>
      </w:r>
    </w:p>
    <w:p>
      <w:r>
        <w:t>P01</w:t>
      </w:r>
    </w:p>
    <w:p>
      <w:r>
        <w:rPr>
          <w:b/>
        </w:rPr>
        <w:t>JAM PENGETAHUAN:</w:t>
      </w:r>
    </w:p>
    <w:p>
      <w:r>
        <w:t>25.2 j (168 j x 15% pemberat WA)</w:t>
      </w:r>
    </w:p>
    <w:p/>
    <w:p>
      <w:r>
        <w:rPr>
          <w:b/>
        </w:rPr>
        <w:t>TAJUK:</w:t>
      </w:r>
    </w:p>
    <w:p>
      <w:r>
        <w:t>Mengendalikan Kehadiran Murid Prasekolah (Handling Preschool Pupil's Attendance)</w:t>
      </w:r>
    </w:p>
    <w:p/>
    <w:p>
      <w:r>
        <w:rPr>
          <w:b/>
        </w:rPr>
        <w:t>TUJUAN:</w:t>
      </w:r>
    </w:p>
    <w:p>
      <w:r>
        <w:t>Nota Pembelajaran ini bertujuan untuk membimbing Bakat memahami dan menguasai proses mengendalikan rekod kehadiran murid prasekolah secara tepat dan bertanggungjawab, merangkumi senarai semak kehadiran, format rekod, analisis ketidakhadiran, serta prosedur pelaporan dan pendokumentasian kepada pihak pengurusan. Kefahaman ini penting kerana rekod kehadiran adalah dokumen keselamatan dan pematuhan rasmi tadika — ia membuktikan siapa yang berada di premis pada setiap masa dan menjadi rujukan utama semasa situasi kecemasan atau audit. Nota ini juga membincangkan latar belakang dasar (KSPK 2017, Child Act 2001, Akta Pendidikan 1996), aplikasi digital pendaftaran kehadiran yang kini digunakan meluas oleh tadika berdaftar, kajian kes tadika sebenar (disamarkan), kesilapan lazim guru baharu, dan senarai semak sedia guna, supaya kefahaman Bakat bukan sekadar teori tetapi boleh dipraktikkan segera di bilik darjah. Selepas melalui nota ini, Bakat akan berupaya untuk:</w:t>
      </w:r>
    </w:p>
    <w:p/>
    <w:p>
      <w:pPr>
        <w:pStyle w:val="ListParagraph"/>
      </w:pPr>
      <w:r>
        <w:t>• Menyediakan senarai semak kehadiran harian mengikut SOP tadika.</w:t>
      </w:r>
    </w:p>
    <w:p/>
    <w:p>
      <w:pPr>
        <w:pStyle w:val="ListParagraph"/>
      </w:pPr>
      <w:r>
        <w:t>• Merekodkan kehadiran harian dalam format log yang betul, sama ada bertulis atau digital.</w:t>
      </w:r>
    </w:p>
    <w:p/>
    <w:p>
      <w:pPr>
        <w:pStyle w:val="ListParagraph"/>
      </w:pPr>
      <w:r>
        <w:t>• Menganalisis dan menyenaraikan ketidakhadiran murid tanpa notis ibu bapa.</w:t>
      </w:r>
    </w:p>
    <w:p/>
    <w:p>
      <w:pPr>
        <w:pStyle w:val="ListParagraph"/>
      </w:pPr>
      <w:r>
        <w:t>• Melaporkan senarai ketidakhadiran kepada prinsipal mengikut prosedur eskalasi dan mematuhi keperluan perundangan berkaitan kebajikan kanak-kanak.</w:t>
      </w:r>
    </w:p>
    <w:p>
      <w:pPr>
        <w:keepNext/>
      </w:pPr>
      <w:r>
        <w:rPr>
          <w:b/>
          <w:sz w:val="24"/>
        </w:rPr>
        <w:t>Kandungan nota ini:</w:t>
      </w:r>
    </w:p>
    <w:p/>
    <w:p>
      <w:pPr>
        <w:pStyle w:val="ListParagraph"/>
      </w:pPr>
      <w:r>
        <w:t>• Bab 1: Attendance checklist</w:t>
      </w:r>
    </w:p>
    <w:p/>
    <w:p>
      <w:pPr>
        <w:pStyle w:val="ListParagraph"/>
      </w:pPr>
      <w:r>
        <w:t>• Bab 2: Recording format (attendance template)</w:t>
      </w:r>
    </w:p>
    <w:p/>
    <w:p>
      <w:pPr>
        <w:pStyle w:val="ListParagraph"/>
      </w:pPr>
      <w:r>
        <w:t>• Bab 3: Attendance analysis</w:t>
      </w:r>
    </w:p>
    <w:p/>
    <w:p>
      <w:pPr>
        <w:pStyle w:val="ListParagraph"/>
      </w:pPr>
      <w:r>
        <w:t>• Bab 4: Reporting procedures and documentation (Format; Rules; Escalation steps)</w:t>
      </w:r>
    </w:p>
    <w:p/>
    <w:p/>
    <w:p>
      <w:r>
        <w:rPr>
          <w:b/>
        </w:rPr>
        <w:t>PENERANGAN:</w:t>
      </w:r>
    </w:p>
    <w:p>
      <w:pPr>
        <w:pageBreakBefore/>
        <w:shd w:val="clear" w:color="auto" w:fill="D9D9D9"/>
      </w:pPr>
      <w:r>
        <w:rPr>
          <w:rFonts w:ascii="Arial" w:hAnsi="Arial"/>
          <w:b/>
          <w:sz w:val="28"/>
        </w:rPr>
        <w:t>Bab 1: Attendance checklist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Menerangkan tujuan dan kandungan senarai semak kehadiran murid.</w:t>
            </w:r>
          </w:p>
          <w:p/>
          <w:p>
            <w:r>
              <w:rPr>
                <w:rFonts w:ascii="Arial" w:hAnsi="Arial"/>
                <w:sz w:val="22"/>
              </w:rPr>
              <w:t>• Menyediakan senarai semak kehadiran harian mengikut SOP tadika sendiri.</w:t>
            </w:r>
          </w:p>
          <w:p/>
          <w:p>
            <w:r>
              <w:rPr>
                <w:rFonts w:ascii="Arial" w:hAnsi="Arial"/>
                <w:sz w:val="22"/>
              </w:rPr>
              <w:t>• Mengenal pasti maklumat asas yang wajib direkod dalam senarai semak.</w:t>
            </w:r>
          </w:p>
          <w:p/>
          <w:p>
            <w:r>
              <w:rPr>
                <w:rFonts w:ascii="Arial" w:hAnsi="Arial"/>
                <w:sz w:val="22"/>
              </w:rPr>
              <w:t>• Mengaitkan senarai semak kehadiran dengan tanggungjawab keselamatan dan perundangan tadika.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 Tujuan Senarai Semak Kehadiran</w:t>
            </w:r>
          </w:p>
          <w:p>
            <w:r>
              <w:rPr>
                <w:rFonts w:ascii="Arial" w:hAnsi="Arial"/>
                <w:sz w:val="22"/>
              </w:rPr>
              <w:t>Senarai semak kehadiran berfungsi sebagai rekod harian yang mengesahkan kehadiran fizikal setiap murid berdaftar, membolehkan guru mengesan dengan cepat sama ada semua murid berada di premis semasa perhimpunan pagi atau semasa pengungsian kecemasan.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 Kandungan Wajib Senarai Semak</w:t>
            </w:r>
          </w:p>
          <w:p>
            <w:r>
              <w:rPr>
                <w:rFonts w:ascii="Arial" w:hAnsi="Arial"/>
                <w:sz w:val="22"/>
              </w:rPr>
              <w:t>Senarai semak biasanya mengandungi nama penuh murid, tarikh dan bulan, masa ketibaan, status (hadir/tidak hadir/cuti sakit), serta ruang tandatangan atau paraf guru sebagai pengesahan.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 Contoh Format Senarai Semak Tadika</w:t>
            </w:r>
          </w:p>
        </w:tc>
      </w:tr>
    </w:tbl>
    <w:tbl>
      <w:tblPr>
        <w:tblStyle w:val="TableGrid"/>
        <w:tblW w:type="auto" w:w="0"/>
        <w:tblLook w:firstColumn="1" w:firstRow="1" w:lastColumn="0" w:lastRow="0" w:noHBand="0" w:noVBand="1" w:val="04A0"/>
      </w:tblPr>
      <w:tblGrid>
        <w:gridCol w:w="1863"/>
        <w:gridCol w:w="1863"/>
        <w:gridCol w:w="1863"/>
        <w:gridCol w:w="1863"/>
        <w:gridCol w:w="1863"/>
      </w:tblGrid>
      <w:tr>
        <w:trPr>
          <w:tblHeader w:val="true"/>
        </w:trPr>
        <w:tc>
          <w:tcPr>
            <w:tcW w:type="dxa" w:w="1863"/>
            <w:shd w:val="clear" w:color="auto" w:fill="D9D9D9"/>
          </w:tcPr>
          <w:p>
            <w:r>
              <w:rPr>
                <w:rFonts w:ascii="Arial" w:hAnsi="Arial"/>
                <w:b/>
                <w:sz w:val="20"/>
              </w:rPr>
              <w:t>Bil</w:t>
            </w:r>
          </w:p>
        </w:tc>
        <w:tc>
          <w:tcPr>
            <w:tcW w:type="dxa" w:w="1863"/>
            <w:shd w:val="clear" w:color="auto" w:fill="D9D9D9"/>
          </w:tcPr>
          <w:p>
            <w:r>
              <w:rPr>
                <w:rFonts w:ascii="Arial" w:hAnsi="Arial"/>
                <w:b/>
                <w:sz w:val="20"/>
              </w:rPr>
              <w:t>Nama Murid</w:t>
            </w:r>
          </w:p>
        </w:tc>
        <w:tc>
          <w:tcPr>
            <w:tcW w:type="dxa" w:w="1863"/>
            <w:shd w:val="clear" w:color="auto" w:fill="D9D9D9"/>
          </w:tcPr>
          <w:p>
            <w:r>
              <w:rPr>
                <w:rFonts w:ascii="Arial" w:hAnsi="Arial"/>
                <w:b/>
                <w:sz w:val="20"/>
              </w:rPr>
              <w:t>Masa Tiba</w:t>
            </w:r>
          </w:p>
        </w:tc>
        <w:tc>
          <w:tcPr>
            <w:tcW w:type="dxa" w:w="1863"/>
            <w:shd w:val="clear" w:color="auto" w:fill="D9D9D9"/>
          </w:tcPr>
          <w:p>
            <w:r>
              <w:rPr>
                <w:rFonts w:ascii="Arial" w:hAnsi="Arial"/>
                <w:b/>
                <w:sz w:val="20"/>
              </w:rPr>
              <w:t>Status</w:t>
            </w:r>
          </w:p>
        </w:tc>
        <w:tc>
          <w:tcPr>
            <w:tcW w:type="dxa" w:w="1863"/>
            <w:shd w:val="clear" w:color="auto" w:fill="D9D9D9"/>
          </w:tcPr>
          <w:p>
            <w:r>
              <w:rPr>
                <w:rFonts w:ascii="Arial" w:hAnsi="Arial"/>
                <w:b/>
                <w:sz w:val="20"/>
              </w:rPr>
              <w:t>Catatan</w:t>
            </w:r>
          </w:p>
        </w:tc>
      </w:tr>
      <w:tr>
        <w:tc>
          <w:tcPr>
            <w:tcW w:type="dxa" w:w="1863"/>
          </w:tcPr>
          <w:p>
            <w:r>
              <w:rPr>
                <w:rFonts w:ascii="Arial" w:hAnsi="Arial"/>
                <w:sz w:val="20"/>
              </w:rPr>
              <w:t>1</w:t>
            </w:r>
          </w:p>
        </w:tc>
        <w:tc>
          <w:tcPr>
            <w:tcW w:type="dxa" w:w="1863"/>
          </w:tcPr>
          <w:p>
            <w:r>
              <w:rPr>
                <w:rFonts w:ascii="Arial" w:hAnsi="Arial"/>
                <w:sz w:val="20"/>
              </w:rPr>
              <w:t>Ali bin Ahmad</w:t>
            </w:r>
          </w:p>
        </w:tc>
        <w:tc>
          <w:tcPr>
            <w:tcW w:type="dxa" w:w="1863"/>
          </w:tcPr>
          <w:p>
            <w:r>
              <w:rPr>
                <w:rFonts w:ascii="Arial" w:hAnsi="Arial"/>
                <w:sz w:val="20"/>
              </w:rPr>
              <w:t>7.45 pagi</w:t>
            </w:r>
          </w:p>
        </w:tc>
        <w:tc>
          <w:tcPr>
            <w:tcW w:type="dxa" w:w="1863"/>
          </w:tcPr>
          <w:p>
            <w:r>
              <w:rPr>
                <w:rFonts w:ascii="Arial" w:hAnsi="Arial"/>
                <w:sz w:val="20"/>
              </w:rPr>
              <w:t>Hadir</w:t>
            </w:r>
          </w:p>
        </w:tc>
        <w:tc>
          <w:tcPr>
            <w:tcW w:type="dxa" w:w="1863"/>
          </w:tcPr>
          <w:p>
            <w:r>
              <w:rPr>
                <w:rFonts w:ascii="Arial" w:hAnsi="Arial"/>
                <w:sz w:val="20"/>
              </w:rPr>
              <w:t>—</w:t>
            </w:r>
          </w:p>
        </w:tc>
      </w:tr>
      <w:tr>
        <w:tc>
          <w:tcPr>
            <w:tcW w:type="dxa" w:w="1863"/>
          </w:tcPr>
          <w:p>
            <w:r>
              <w:rPr>
                <w:rFonts w:ascii="Arial" w:hAnsi="Arial"/>
                <w:sz w:val="20"/>
              </w:rPr>
              <w:t>2</w:t>
            </w:r>
          </w:p>
        </w:tc>
        <w:tc>
          <w:tcPr>
            <w:tcW w:type="dxa" w:w="1863"/>
          </w:tcPr>
          <w:p>
            <w:r>
              <w:rPr>
                <w:rFonts w:ascii="Arial" w:hAnsi="Arial"/>
                <w:sz w:val="20"/>
              </w:rPr>
              <w:t>Mei Ling</w:t>
            </w:r>
          </w:p>
        </w:tc>
        <w:tc>
          <w:tcPr>
            <w:tcW w:type="dxa" w:w="1863"/>
          </w:tcPr>
          <w:p>
            <w:r>
              <w:rPr>
                <w:rFonts w:ascii="Arial" w:hAnsi="Arial"/>
                <w:sz w:val="20"/>
              </w:rPr>
              <w:t>—</w:t>
            </w:r>
          </w:p>
        </w:tc>
        <w:tc>
          <w:tcPr>
            <w:tcW w:type="dxa" w:w="1863"/>
          </w:tcPr>
          <w:p>
            <w:r>
              <w:rPr>
                <w:rFonts w:ascii="Arial" w:hAnsi="Arial"/>
                <w:sz w:val="20"/>
              </w:rPr>
              <w:t>Tidak Hadir</w:t>
            </w:r>
          </w:p>
        </w:tc>
        <w:tc>
          <w:tcPr>
            <w:tcW w:type="dxa" w:w="1863"/>
          </w:tcPr>
          <w:p>
            <w:r>
              <w:rPr>
                <w:rFonts w:ascii="Arial" w:hAnsi="Arial"/>
                <w:sz w:val="20"/>
              </w:rPr>
              <w:t>Demam, ibu bapa maklum</w:t>
            </w:r>
          </w:p>
        </w:tc>
      </w:tr>
      <w:tr>
        <w:tc>
          <w:tcPr>
            <w:tcW w:type="dxa" w:w="1863"/>
          </w:tcPr>
          <w:p>
            <w:r>
              <w:rPr>
                <w:rFonts w:ascii="Arial" w:hAnsi="Arial"/>
                <w:sz w:val="20"/>
              </w:rPr>
              <w:t>3</w:t>
            </w:r>
          </w:p>
        </w:tc>
        <w:tc>
          <w:tcPr>
            <w:tcW w:type="dxa" w:w="1863"/>
          </w:tcPr>
          <w:p>
            <w:r>
              <w:rPr>
                <w:rFonts w:ascii="Arial" w:hAnsi="Arial"/>
                <w:sz w:val="20"/>
              </w:rPr>
              <w:t>Kavitha</w:t>
            </w:r>
          </w:p>
        </w:tc>
        <w:tc>
          <w:tcPr>
            <w:tcW w:type="dxa" w:w="1863"/>
          </w:tcPr>
          <w:p>
            <w:r>
              <w:rPr>
                <w:rFonts w:ascii="Arial" w:hAnsi="Arial"/>
                <w:sz w:val="20"/>
              </w:rPr>
              <w:t>8.05 pagi</w:t>
            </w:r>
          </w:p>
        </w:tc>
        <w:tc>
          <w:tcPr>
            <w:tcW w:type="dxa" w:w="1863"/>
          </w:tcPr>
          <w:p>
            <w:r>
              <w:rPr>
                <w:rFonts w:ascii="Arial" w:hAnsi="Arial"/>
                <w:sz w:val="20"/>
              </w:rPr>
              <w:t>Hadir (lewat)</w:t>
            </w:r>
          </w:p>
        </w:tc>
        <w:tc>
          <w:tcPr>
            <w:tcW w:type="dxa" w:w="1863"/>
          </w:tcPr>
          <w:p>
            <w:r>
              <w:rPr>
                <w:rFonts w:ascii="Arial" w:hAnsi="Arial"/>
                <w:sz w:val="20"/>
              </w:rPr>
              <w:t>—</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4. Siapa Bertanggungjawab Mengisi Senarai Semak</w:t>
            </w:r>
          </w:p>
          <w:p>
            <w:r>
              <w:rPr>
                <w:rFonts w:ascii="Arial" w:hAnsi="Arial"/>
                <w:sz w:val="22"/>
              </w:rPr>
              <w:t>Biasanya guru kelas atau guru bertugas di kaunter penerimaan mengisi senarai semak semasa waktu ketibaan, dan bukan dilakukan secara pukal (batch) selepas semua murid tiba, kerana pengesahan masa nyata (*real-time*) lebih tepat dan membolehkan pengesanan segera sekiranya seorang murid yang dijangka hadir tidak muncul dalam tempoh munasabah.</w:t>
            </w:r>
          </w:p>
        </w:tc>
      </w:tr>
    </w:tbl>
    <w:p>
      <w:pPr>
        <w:keepNext/>
      </w:pPr>
      <w:r>
        <w:rPr>
          <w:b/>
          <w:sz w:val="24"/>
        </w:rPr>
        <w:t>5. Definisi dan Konsep Asas: Latar Belakang Dasar</w:t>
      </w:r>
    </w:p>
    <w:p>
      <w:r>
        <w:t>Konsep senarai semak kehadiran bukan sekadar amalan pentadbiran tadika, tetapi berakar daripada beberapa keperluan dasar dan perundangan. Di bawah *Kurikulum Standard Prasekolah Kebangsaan (KSPK) Semakan 2017* terbitan Bahagian Pembangunan Kurikulum, Kementerian Pendidikan Malaysia, pengurusan kelas yang sistematik — termasuk penjagaan rekod kehadiran murid — adalah sebahagian daripada komponen pengurusan pembelajaran (*classroom management*) yang mesti dilaksanakan oleh guru prasekolah bertauliah. Selain itu, di bawah semangat *Child Act 2001 (Act 611)*, setiap kanak-kanak di bawah jagaan sesebuah institusi berhak mendapat penjagaan yang mencukupi (*adequate care and supervision*); rekod kehadiran adalah salah satu bukti bahawa institusi menjalankan tanggungjawab pengawasan tersebut secara berterusan. Di peringkat pentadbiran, tadika berdaftar juga tertakluk kepada garis panduan pendaftaran tadika di bawah Jabatan Kebajikan Masyarakat (JKM) dan/atau Kementerian Pendidikan Malaysia (KPM), yang menghendaki setiap institusi menyimpan rekod kehadiran murid sebagai sebahagian daripada dokumen operasi wajib yang boleh disemak semasa lawatan pemantauan atau pembaharuan lesen. Dari sudut *Occupational Safety and Health Act 1994 (OSHA)*, majikan (dalam hal ini pihak pengurusan tadika) mempunyai tanggungjawab am untuk memastikan keselamatan semua individu di premis, termasuk murid; senarai kehadiran yang tepat membolehkan pihak pengurusan mengetahui dengan pasti bilangan dan identiti individu yang perlu dikira semasa sebarang prosedur kecemasan, termasuk pengungsian akibat kebakaran di bawah keperluan *Fire Services Act 1988* (Akta Bomba 1988) yang mewajibkan pelan pengungsian dan kiraan kepala (*headcount*) semasa latihan kebakaran.</w:t>
      </w:r>
    </w:p>
    <w:p>
      <w:pPr>
        <w:keepNext/>
      </w:pPr>
      <w:r>
        <w:rPr>
          <w:b/>
          <w:sz w:val="24"/>
        </w:rPr>
        <w:t>6. Prosedur Langkah demi Langkah: Rutin Kehadiran Harian</w:t>
      </w:r>
    </w:p>
    <w:p>
      <w:r>
        <w:t>Rutin harian yang disyorkan bermula seawal 15–30 minit sebelum waktu rasmi bermula, apabila guru bertugas di kaunter penerimaan menyediakan senarai semak kosong atau membuka aplikasi digital. Apabila seorang murid tiba, guru menyemak identiti murid (secara visual, kerana kebanyakan murid prasekolah belum boleh mengesahkan diri secara bertulis), merekodkan masa ketibaan, dan menandakan status "Hadir" pada senarai. Sekiranya murid tiba lewat berbanding waktu rasmi, guru mencatatkan "Hadir (lewat)" berserta masa sebenar, kerana maklumat ini penting untuk mengesan corak ketepatan masa keluarga tersebut dari semasa ke semasa. Selepas waktu penerimaan rasmi tamat (biasanya 15–30 minit selepas waktu mula), guru menyemak senarai murid berdaftar keseluruhan berbanding senarai yang telah direkodkan; sebarang murid berdaftar yang tiada dalam senarai kehadiran ditandakan sementara sebagai "Belum Disahkan" sehingga guru menghubungi ibu bapa untuk mengesahkan sama ada murid tidak hadir atau dalam perjalanan.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Aplikasi Digital dalam Pengurusan Senarai Semak</w:t>
            </w:r>
          </w:p>
          <w:p>
            <w:r>
              <w:rPr>
                <w:rFonts w:ascii="Arial" w:hAnsi="Arial"/>
                <w:sz w:val="22"/>
              </w:rPr>
              <w:t>Sejak beberapa tahun kebelakangan, semakin banyak tadika di Malaysia — termasuk tadika swasta bersaiz sederhana dan besar — beralih kepada aplikasi pengurusan tadika berasaskan telefon pintar atau tablet untuk merekod kehadiran. Kaedah biasa termasuk pengimbasan kod QR unik setiap murid semasa serah-terima kepada guru, pengesahan wajah (*facial recognition*, pada sistem yang lebih canggih), atau kemasukan manual oleh guru pada skrin sentuh yang kemudian menjana notifikasi automatik kepada telefon ibu bapa. Kelebihan utama kaedah digital ialah rekod tidak boleh dipinda secara senyap tanpa jejak audit (*audit trail*) yang tercatat pada sistem, dan ibu bapa menerima pengesahan segera bahawa anak mereka telah selamat tiba, yang mengurangkan kebimbangan terutamanya bagi ibu bapa yang bekerja. Walau bagaimanapun, tadika yang menggunakan aplikasi digital tetap perlu menyediakan pelan sandaran bertulis (*manual backup plan*) sekiranya berlaku gangguan capaian internet atau kegagalan peranti, supaya proses kehadiran tidak terhenti sepenuhnya.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Kajian Kes Tadika: Tadika Ceria Kasih</w:t>
            </w:r>
          </w:p>
          <w:p>
            <w:r>
              <w:rPr>
                <w:rFonts w:ascii="Arial" w:hAnsi="Arial"/>
                <w:sz w:val="22"/>
              </w:rPr>
              <w:t>Di sebuah tadika swasta yang disamarkan namanya sebagai "Tadika Ceria Kasih" di kawasan pinggir bandar Johor Bahru, guru bertugas biasa menyediakan senarai semak bertulis di kaunter penerimaan setiap pagi. Pada suatu hari, seorang murid bernama "Amirul" (nama samaran) dihantar oleh pemandu van sekolah, tetapi kerana kesibukan waktu puncak, guru tidak sempat menandakan kehadirannya dengan segera dan meletakkan senarai semak di atas meja untuk diisi kemudian. Sejam kemudian, semasa perhimpunan pagi, guru besar mendapati Amirul tiada dalam kumpulan kelasnya walaupun beliau yakin melihat murid tersebut tiba. Disebabkan senarai semak tidak diisi secara masa nyata, guru terpaksa menghabiskan lebih 20 minit menyemak rakaman kamera litar tertutup (CCTV) dan menghubungi pemandu van untuk mengesahkan Amirul benar-benar telah tiba dan berada di tandas. Kejadian ini mendorong pihak pengurusan Tadika Ceria Kasih memperkenalkan dasar wajib "isi serta-merta" (*immediate entry policy*) — setiap guru mesti menandakan kehadiran dalam masa 2 minit selepas murid tiba, tanpa pengecualian, walaupun dalam keadaan sibuk. Kes ini menunjukkan bahawa kelewatan pengisian senarai semak, walaupun kelihatan kecil, boleh membawa kepada kekeliruan serius yang menjejaskan keyakinan ibu bapa dan mengambil masa pentadbiran yang banyak untuk diselesaikan.</w:t>
            </w:r>
          </w:p>
        </w:tc>
      </w:tr>
    </w:tbl>
    <w:p>
      <w:pPr>
        <w:keepNext/>
      </w:pPr>
      <w:r>
        <w:rPr>
          <w:b/>
          <w:sz w:val="24"/>
        </w:rPr>
        <w:t>9. Kesilapan Lazim dan Cara Mengelak</w:t>
      </w:r>
    </w:p>
    <w:p>
      <w:r>
        <w:t>Antara kesilapan lazim guru baharu ialah mengisi senarai semak secara pukal selepas semua murid tiba, yang menyebabkan ketepatan masa ketibaan tidak boleh dipercayai dan risiko murid tertinggal daripada rekod meningkat; cara mengelak ialah menguatkuasakan dasar isi serta-merta seperti dalam kajian kes di atas. Kesilapan kedua ialah menggunakan simbol tidak seragam (contohnya sesetengah guru menulis "H" untuk hadir, yang lain menulis "/"), yang menyukarkan penyemakan silang; cara mengelak ialah menyediakan legenda simbol rasmi tadika yang dipamerkan di kaunter penerimaan dan digunakan oleh semua guru tanpa pengecualian. Kesilapan ketiga ialah tidak menyemak senarai murid berdaftar berbanding senarai kehadiran selepas waktu penerimaan tamat, yang menyebabkan murid yang tidak hadir tanpa notis terlepas pandang sehingga lewat petang; cara mengelak ialah menjadikan langkah penyemakan silang ini sebahagian tetap daripada rutin pagi, bukan langkah pilihan.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Senarai Semak Ready-to-Photocopy: Penyediaan Senarai Kehadiran Harian</w:t>
            </w:r>
          </w:p>
          <w:p>
            <w:r>
              <w:rPr>
                <w:rFonts w:ascii="Arial" w:hAnsi="Arial"/>
                <w:sz w:val="22"/>
              </w:rPr>
              <w:t>☐ Cetak/sediakan senarai murid berdaftar penuh untuk kelas berkenaan sebelum waktu penerimaan bermula.</w:t>
            </w:r>
          </w:p>
          <w:p>
            <w:r>
              <w:rPr>
                <w:rFonts w:ascii="Arial" w:hAnsi="Arial"/>
                <w:sz w:val="22"/>
              </w:rPr>
              <w:t>☐ Pastikan ruang nama, tarikh, masa tiba, status dan catatan tersedia untuk setiap murid.</w:t>
            </w:r>
          </w:p>
          <w:p>
            <w:r>
              <w:rPr>
                <w:rFonts w:ascii="Arial" w:hAnsi="Arial"/>
                <w:sz w:val="22"/>
              </w:rPr>
              <w:t>☐ Tandakan kehadiran serta-merta (dalam masa 2 minit) sebaik sahaja murid tiba dan disahkan identiti.</w:t>
            </w:r>
          </w:p>
          <w:p>
            <w:r>
              <w:rPr>
                <w:rFonts w:ascii="Arial" w:hAnsi="Arial"/>
                <w:sz w:val="22"/>
              </w:rPr>
              <w:t>☐ Semak senarai berdaftar berbanding senarai kehadiran selepas waktu penerimaan rasmi tamat.</w:t>
            </w:r>
          </w:p>
          <w:p>
            <w:r>
              <w:rPr>
                <w:rFonts w:ascii="Arial" w:hAnsi="Arial"/>
                <w:sz w:val="22"/>
              </w:rPr>
              <w:t>☐ Catat sebarang murid "Belum Disahkan" dan mulakan hubungan dengan ibu bapa/penjaga.</w:t>
            </w:r>
          </w:p>
          <w:p>
            <w:r>
              <w:rPr>
                <w:rFonts w:ascii="Arial" w:hAnsi="Arial"/>
                <w:sz w:val="22"/>
              </w:rPr>
              <w:t>☐ Guru bertugas menandatangani/paraf senarai semak sebagai pengesahan pada penghujung sesi pagi.</w:t>
            </w:r>
          </w:p>
          <w:p>
            <w:r>
              <w:rPr>
                <w:rFonts w:ascii="Arial" w:hAnsi="Arial"/>
                <w:sz w:val="22"/>
              </w:rPr>
              <w:t>☐ Simpan senarai semak asal di lokasi selamat mengikut tempoh simpanan rekod tadika.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Aktiviti Pengukuhan</w:t>
            </w:r>
          </w:p>
          <w:p>
            <w:r>
              <w:rPr>
                <w:rFonts w:ascii="Arial" w:hAnsi="Arial"/>
                <w:sz w:val="22"/>
              </w:rPr>
              <w:t>(i) Dalam kumpulan kecil, sediakan satu senarai semak kehadiran harian lengkap untuk kelas fiksyen 15 murid, termasuk sekurang-kurangnya dua kes "Hadir (lewat)" dan satu kes "Belum Disahkan", selaras dengan Kemahiran Berkaitan 2.1 (*Prepare daily pupil's attendance record*).</w:t>
            </w:r>
          </w:p>
          <w:p>
            <w:r>
              <w:rPr>
                <w:rFonts w:ascii="Arial" w:hAnsi="Arial"/>
                <w:sz w:val="22"/>
              </w:rPr>
              <w:t>(ii) Lakonkan situasi ketibaan murid di kaunter penerimaan dengan rakan sekelas berperanan sebagai murid dan ibu bapa; amalkan pengisian senarai semak secara masa nyata dalam tempoh 2 minit bagi setiap "murid".</w:t>
            </w:r>
          </w:p>
          <w:p>
            <w:r>
              <w:rPr>
                <w:rFonts w:ascii="Arial" w:hAnsi="Arial"/>
                <w:sz w:val="22"/>
              </w:rPr>
              <w:t>(iii) Bincangkan dalam kumpulan: apakah risiko keselamatan yang timbul sekiranya senarai semak kehadiran tidak diisi secara tepat pada hari berlakunya kebakaran atau kecemasan lain di premis tadika, dan kaitkan dengan keperluan pengungsian di bawah Fire Services Act 1988.</w:t>
            </w:r>
          </w:p>
        </w:tc>
      </w:tr>
    </w:tbl>
    <w:p>
      <w:pPr>
        <w:keepNext/>
      </w:pPr>
      <w:r>
        <w:rPr>
          <w:b/>
          <w:sz w:val="24"/>
        </w:rPr>
        <w:t>12. Peranan Ibu Bapa dan Komunikasi Awal dalam Proses Kehadiran</w:t>
      </w:r>
    </w:p>
    <w:p>
      <w:r>
        <w:t>Kejayaan sistem senarai semak kehadiran bergantung bukan sahaja kepada disiplin guru, tetapi juga kepada kerjasama ibu bapa/penjaga sejak hari pertama murid berdaftar. Semasa proses pendaftaran, tadika yang mengamalkan tadbir urus baik biasanya menerangkan kepada ibu bapa tatacara pemberitahuan ketidakhadiran — contohnya, ibu bapa digalakkan menghubungi tadika sebelum jam 8.00 pagi sekiranya anak mereka tidak dapat hadir, sama ada melalui panggilan telefon, mesej ringkas, atau notifikasi dalam aplikasi tadika. Penjelasan awal ini penting kerana ia mengurangkan bebanan guru untuk menghubungi setiap keluarga secara proaktif bagi ketidakhadiran yang sebenarnya telah dimaklumkan, dan membolehkan tumpuan guru ditumpukan khusus kepada kes yang benar-benar memerlukan susulan. Sesetengah tadika turut menyediakan borang pemberitahuan ketidakhadiran ringkas (*absence notification slip*) yang boleh diisi oleh ibu bapa sekiranya mereka menghantar sendiri murid kembali selepas cuti sakit, sebagai rekod sokongan tambahan kepada senarai semak harian. Amalan ini turut menyokong nilai murni saling menghormati dan tanggungjawab bersama antara tadika dan keluarga, selaras dengan pendekatan pendidikan awal kanak-kanak yang menggalakkan penglibatan ibu bapa (*parental involvement*) sebagai salah satu tonggak kejayaan program prasekolah, sebagaimana ditekankan dalam KSPK Semakan 2017.</w:t>
      </w:r>
    </w:p>
    <w:p>
      <w:r>
        <w:t>Selain itu, tadika perlu mempertimbangkan pelbagai saluran komunikasi untuk memudahkan ibu bapa daripada latar belakang berbeza — sesetengah keluarga lebih selesa menggunakan panggilan suara berbanding aplikasi pesanan, manakala keluarga lain lebih gemar notifikasi digital yang pantas. Guru bertugas di kaunter penerimaan juga perlu peka kepada tanda-tanda bukan lisan semasa penghantaran murid, seperti ibu bapa yang kelihatan tergesa-gesa atau tidak sempat memberikan maklumat lengkap, dan menyediakan ruang ringkas untuk ibu bapa mencatatkan nota pantas sekiranya perlu (contohnya, "ambil awal petang ini, ada temujanji doktor"). Pendekatan mesra ini membina hubungan saling percaya yang memudahkan proses eskalasi kelak sekiranya berlaku ketidakhadiran berpanjangan, kerana ibu bapa yang telah biasa berkomunikasi terbuka dengan tadika lebih cenderung memberi respons pantas apabila dihubungi.</w:t>
      </w:r>
    </w:p>
    <w:p>
      <w:pPr>
        <w:keepNext/>
      </w:pPr>
      <w:r>
        <w:rPr>
          <w:b/>
          <w:sz w:val="24"/>
        </w:rPr>
        <w:t>12b. Pengurusan Situasi Ketibaan Luar Biasa</w:t>
      </w:r>
    </w:p>
    <w:p>
      <w:r>
        <w:t>Guru bertugas di kaunter penerimaan juga perlu bersedia menghadapi situasi ketibaan yang tidak mengikut rutin biasa, seperti murid dihantar oleh individu yang tidak dikenali (bukan ibu bapa atau pemandu van berdaftar), murid dihantar lewat luar biasa tanpa sebarang pemberitahuan awal, atau murid kelihatan tidak sihat semasa ketibaan walaupun telah "ditandakan hadir" oleh penghantar. Bagi kes penghantar tidak dikenali, SOP tadika yang baik mewajibkan guru menyemak senarai individu dibenarkan mengambil/menghantar murid (*authorised pick-up list*) yang didaftarkan semasa pendaftaran awal murid, dan menolak penyerahan murid sekiranya penghantar tidak disenaraikan tanpa pengesahan lisan daripada ibu bapa berdaftar. Amalan ini, walaupun kelihatan ketat, adalah sebahagian penting daripada tanggungjawab penjagaan (*duty of care*) tadika terhadap keselamatan murid semasa waktu peralihan antara jagaan keluarga dan jagaan tadika.</w:t>
      </w:r>
    </w:p>
    <w:p>
      <w:pPr>
        <w:keepNext/>
      </w:pPr>
      <w:r>
        <w:rPr>
          <w:b/>
          <w:sz w:val="24"/>
        </w:rPr>
        <w:t>12c. Perkaitan dengan Sudut Pembelajaran dan Perhimpunan Pagi</w:t>
      </w:r>
    </w:p>
    <w:p>
      <w:r>
        <w:t>Senarai semak kehadiran yang telah lengkap diisi biasanya digunakan semula oleh guru semasa perhimpunan pagi atau sesi bulatan pagi (*morning circle time*) — guru memanggil nama murid mengikut senarai kehadiran sebagai aktiviti rutin yang turut mengukuhkan kemahiran sosial murid seperti menyahut nama sendiri dan menunggu giliran. Amalan ini menggandakan fungsi senarai semak kehadiran: bukan sahaja sebagai dokumen pematuhan, tetapi juga sebagai sebahagian daripada rutin pembelajaran harian yang menyokong perkembangan sosioemosi murid prasekolah.</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13. Rumusan</w:t>
            </w:r>
          </w:p>
          <w:p>
            <w:r>
              <w:rPr>
                <w:rFonts w:ascii="Arial" w:hAnsi="Arial"/>
                <w:sz w:val="22"/>
              </w:rPr>
              <w:t>Senarai semak kehadiran yang lengkap, diisi secara masa nyata dan konsisten menjadi asas kepada rekod harian yang boleh dipercayai, serta memudahkan tindakan susulan ke atas sebarang ketidakhadiran. Ia juga merupakan tanggungjawab yang berakar daripada dasar KSPK, Child Act 2001, dan keperluan keselamatan premis, bukan sekadar formaliti pentadbiran.</w:t>
            </w:r>
          </w:p>
        </w:tc>
      </w:tr>
    </w:tbl>
    <w:p>
      <w:pPr>
        <w:pageBreakBefore/>
        <w:shd w:val="clear" w:color="auto" w:fill="D9D9D9"/>
      </w:pPr>
      <w:r>
        <w:rPr>
          <w:rFonts w:ascii="Arial" w:hAnsi="Arial"/>
          <w:b/>
          <w:sz w:val="28"/>
        </w:rPr>
        <w:t>Bab 2: Recording format (attendance template)</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format templat rekod kehadiran yang digunakan tadika.</w:t>
            </w:r>
          </w:p>
          <w:p/>
          <w:p>
            <w:r>
              <w:rPr>
                <w:rFonts w:ascii="Arial" w:hAnsi="Arial"/>
                <w:sz w:val="22"/>
              </w:rPr>
              <w:t>• Merekodkan status kehadiran harian mengikut keperluan rekod tadika sendiri.</w:t>
            </w:r>
          </w:p>
          <w:p/>
          <w:p>
            <w:r>
              <w:rPr>
                <w:rFonts w:ascii="Arial" w:hAnsi="Arial"/>
                <w:sz w:val="22"/>
              </w:rPr>
              <w:t>• Membezakan kaedah rekod bertulis dengan kaedah rekod digital.</w:t>
            </w:r>
          </w:p>
          <w:p/>
          <w:p>
            <w:r>
              <w:rPr>
                <w:rFonts w:ascii="Arial" w:hAnsi="Arial"/>
                <w:sz w:val="22"/>
              </w:rPr>
              <w:t>• Mengenal pasti keperluan penyelenggaraan rekod kehadiran mengikut tempoh simpanan yang ditetapkan.</w:t>
            </w:r>
          </w:p>
        </w:tc>
      </w:tr>
    </w:tbl>
    <w:p>
      <w:pPr>
        <w:keepNext/>
      </w:pPr>
      <w:r>
        <w:rPr>
          <w:b/>
          <w:sz w:val="24"/>
        </w:rPr>
        <w:t>1. Templat Log Kehadiran Bulanan</w:t>
      </w:r>
    </w:p>
    <w:p>
      <w:r>
        <w:t>Templat log kehadiran biasanya berbentuk jadual matriks — baris mewakili nama murid, lajur mewakili tarikh dalam sebulan, dengan simbol standard (contoh: "/" hadir, "X" tidak hadir, "C" cuti sakit) diisi setiap hari oleh guru bertugas.</w:t>
      </w:r>
    </w:p>
    <w:p>
      <w:pPr>
        <w:keepNext/>
      </w:pPr>
      <w:r>
        <w:rPr>
          <w:b/>
          <w:sz w:val="24"/>
        </w:rPr>
        <w:t>2. Kaedah Bertulis vs Digital</w:t>
      </w:r>
    </w:p>
    <w:p>
      <w:r>
        <w:t>Kaedah bertulis (buku log fizikal) masih digunakan secara meluas di tadika kecil kerana mudah dan tidak bergantung kepada capaian internet; kaedah digital (aplikasi/portal pengurusan tadika) pula membolehkan penjanaan laporan automatik dan notifikasi ibu bapa secara masa nyata, tetapi memerlukan latihan dan peranti yang sesuai.</w:t>
      </w:r>
    </w:p>
    <w:p>
      <w:pPr>
        <w:keepNext/>
      </w:pPr>
      <w:r>
        <w:rPr>
          <w:b/>
          <w:sz w:val="24"/>
        </w:rPr>
        <w:t>3. Ciri-ciri Rekod yang Baik</w:t>
      </w:r>
    </w:p>
    <w:p>
      <w:r>
        <w:t>Rekod mesti kemas kini setiap hari (tiada tunggakan), disimpan di lokasi selamat (terkunci atau dilindungi kata laluan), dan dikekalkan mengikut tempoh simpanan rekod yang ditetapkan tadika untuk tujuan audit.</w:t>
      </w:r>
    </w:p>
    <w:p>
      <w:pPr>
        <w:keepNext/>
      </w:pPr>
      <w:r>
        <w:rPr>
          <w:b/>
          <w:sz w:val="24"/>
        </w:rPr>
        <w:t>4. Ketepatan Simbol dan Pengesahan</w:t>
      </w:r>
    </w:p>
    <w:p>
      <w:r>
        <w:t>Guru mesti menggunakan simbol yang seragam mengikut SOP tadika dan mengelakkan pindaan tanpa paraf pembetulan (*correction initial*) — sebarang kesilapan direkod perlu dicoret dengan satu garisan dan diparaf, bukan dipadam, supaya rekod kekal boleh diaudit dan tidak menimbulkan syak tentang integriti data.</w:t>
      </w:r>
    </w:p>
    <w:p>
      <w:pPr>
        <w:keepNext/>
      </w:pPr>
      <w:r>
        <w:rPr>
          <w:b/>
          <w:sz w:val="24"/>
        </w:rPr>
        <w:t>5. Penyelenggaraan Sistem Digital</w:t>
      </w:r>
    </w:p>
    <w:p>
      <w:r>
        <w:t>Bagi tadika yang menggunakan sistem digital, akses log kehadiran perlu dihadkan kepada guru dan pentadbir berdaftar sahaja melalui kata laluan individu, dan sistem perlu disandarkan (*backup*) secara berkala supaya data tidak hilang akibat kerosakan peranti atau gangguan capaian internet.</w:t>
      </w:r>
    </w:p>
    <w:p>
      <w:pPr>
        <w:keepNext/>
      </w:pPr>
      <w:r>
        <w:rPr>
          <w:b/>
          <w:sz w:val="24"/>
        </w:rPr>
        <w:t>6. Definisi dan Konsep Asas: Prinsip Rekod Rasmi</w:t>
      </w:r>
    </w:p>
    <w:p>
      <w:r>
        <w:t>Dari segi konsep, "format rekod" (*recording format*) merujuk kepada struktur baku yang digunakan secara konsisten untuk menangkap maklumat kehadiran supaya ia boleh dibandingkan, disemak, dan dirujuk semula tanpa kekeliruan. Prinsip ini selari dengan amalan pengurusan rekod institusi pendidikan di bawah *Akta Pendidikan 1996 (Akta 550)*, yang mewajibkan institusi pendidikan menyimpan rekod berkaitan murid secara teratur dan boleh disemak oleh pihak berkuasa berkenaan apabila diperlukan. Bagi tadika berdaftar, rekod kehadiran termasuk dalam kategori dokumen operasi yang lazimnya disemak semasa lawatan pemantauan oleh pegawai JKM/KPM, dan kegagalan menyediakan rekod yang teratur boleh menjejaskan taraf pendaftaran atau lesen operasi tadika. Oleh itu, format rekod bukan sekadar soal kekemasan, tetapi soal pematuhan (*compliance*) yang mempunyai kesan langsung terhadap kelangsungan operasi tadika.</w:t>
      </w:r>
    </w:p>
    <w:p>
      <w:pPr>
        <w:keepNext/>
      </w:pPr>
      <w:r>
        <w:rPr>
          <w:b/>
          <w:sz w:val="24"/>
        </w:rPr>
        <w:t>7. Prosedur Langkah demi Langkah: Mengisi dan Menutup Log Bulanan</w:t>
      </w:r>
    </w:p>
    <w:p>
      <w:r>
        <w:t>Pada permulaan setiap bulan, guru bertugas atau pentadbir menyediakan log kehadiran baharu — sama ada mencetak templat bertulis atau membuka modul kehadiran pada aplikasi digital — dan memasukkan senarai penuh murid berdaftar untuk kelas berkenaan berdasarkan senarai pendaftaran terkini. Setiap hari persekolahan, guru mengemas kini log dengan simbol yang ditetapkan sebaik sahaja senarai semak harian (Bab 1) selesai disemak. Pada penghujung setiap minggu, guru bertugas atau penyelia menyemak log untuk memastikan tiada tarikh yang tertinggal (*blank entry*) dan menandatangani ringkas sebagai tanda semakan mingguan. Pada penghujung bulan, log ditutup secara rasmi — dijumlahkan bilangan hari hadir dan tidak hadir bagi setiap murid — dan disimpan sebagai rekod kekal sebelum log baharu bulan berikutnya dibuka.</w:t>
      </w:r>
    </w:p>
    <w:p>
      <w:pPr>
        <w:keepNext/>
      </w:pPr>
      <w:r>
        <w:rPr>
          <w:b/>
          <w:sz w:val="24"/>
        </w:rPr>
        <w:t>8. Contoh Templat Log Kehadiran Bulanan</w:t>
      </w:r>
    </w:p>
    <w:tbl>
      <w:tblPr>
        <w:tblStyle w:val="TableGrid"/>
        <w:tblW w:type="auto" w:w="0"/>
        <w:tblLook w:firstColumn="1" w:firstRow="1" w:lastColumn="0" w:lastRow="0" w:noHBand="0" w:noVBand="1" w:val="04A0"/>
      </w:tblPr>
      <w:tblGrid>
        <w:gridCol w:w="931"/>
        <w:gridCol w:w="931"/>
        <w:gridCol w:w="931"/>
        <w:gridCol w:w="931"/>
        <w:gridCol w:w="931"/>
        <w:gridCol w:w="931"/>
        <w:gridCol w:w="931"/>
        <w:gridCol w:w="931"/>
        <w:gridCol w:w="931"/>
        <w:gridCol w:w="931"/>
      </w:tblGrid>
      <w:tr>
        <w:trPr>
          <w:tblHeader w:val="true"/>
        </w:trPr>
        <w:tc>
          <w:tcPr>
            <w:tcW w:type="dxa" w:w="931"/>
            <w:shd w:val="clear" w:color="auto" w:fill="D9D9D9"/>
          </w:tcPr>
          <w:p>
            <w:r>
              <w:rPr>
                <w:rFonts w:ascii="Arial" w:hAnsi="Arial"/>
                <w:b/>
                <w:sz w:val="20"/>
              </w:rPr>
              <w:t>Nama Murid</w:t>
            </w:r>
          </w:p>
        </w:tc>
        <w:tc>
          <w:tcPr>
            <w:tcW w:type="dxa" w:w="931"/>
            <w:shd w:val="clear" w:color="auto" w:fill="D9D9D9"/>
          </w:tcPr>
          <w:p>
            <w:r>
              <w:rPr>
                <w:rFonts w:ascii="Arial" w:hAnsi="Arial"/>
                <w:b/>
                <w:sz w:val="20"/>
              </w:rPr>
              <w:t>1</w:t>
            </w:r>
          </w:p>
        </w:tc>
        <w:tc>
          <w:tcPr>
            <w:tcW w:type="dxa" w:w="931"/>
            <w:shd w:val="clear" w:color="auto" w:fill="D9D9D9"/>
          </w:tcPr>
          <w:p>
            <w:r>
              <w:rPr>
                <w:rFonts w:ascii="Arial" w:hAnsi="Arial"/>
                <w:b/>
                <w:sz w:val="20"/>
              </w:rPr>
              <w:t>2</w:t>
            </w:r>
          </w:p>
        </w:tc>
        <w:tc>
          <w:tcPr>
            <w:tcW w:type="dxa" w:w="931"/>
            <w:shd w:val="clear" w:color="auto" w:fill="D9D9D9"/>
          </w:tcPr>
          <w:p>
            <w:r>
              <w:rPr>
                <w:rFonts w:ascii="Arial" w:hAnsi="Arial"/>
                <w:b/>
                <w:sz w:val="20"/>
              </w:rPr>
              <w:t>3</w:t>
            </w:r>
          </w:p>
        </w:tc>
        <w:tc>
          <w:tcPr>
            <w:tcW w:type="dxa" w:w="931"/>
            <w:shd w:val="clear" w:color="auto" w:fill="D9D9D9"/>
          </w:tcPr>
          <w:p>
            <w:r>
              <w:rPr>
                <w:rFonts w:ascii="Arial" w:hAnsi="Arial"/>
                <w:b/>
                <w:sz w:val="20"/>
              </w:rPr>
              <w:t>4</w:t>
            </w:r>
          </w:p>
        </w:tc>
        <w:tc>
          <w:tcPr>
            <w:tcW w:type="dxa" w:w="931"/>
            <w:shd w:val="clear" w:color="auto" w:fill="D9D9D9"/>
          </w:tcPr>
          <w:p>
            <w:r>
              <w:rPr>
                <w:rFonts w:ascii="Arial" w:hAnsi="Arial"/>
                <w:b/>
                <w:sz w:val="20"/>
              </w:rPr>
              <w:t>5</w:t>
            </w:r>
          </w:p>
        </w:tc>
        <w:tc>
          <w:tcPr>
            <w:tcW w:type="dxa" w:w="931"/>
            <w:shd w:val="clear" w:color="auto" w:fill="D9D9D9"/>
          </w:tcPr>
          <w:p>
            <w:r>
              <w:rPr>
                <w:rFonts w:ascii="Arial" w:hAnsi="Arial"/>
                <w:b/>
                <w:sz w:val="20"/>
              </w:rPr>
              <w:t>…</w:t>
            </w:r>
          </w:p>
        </w:tc>
        <w:tc>
          <w:tcPr>
            <w:tcW w:type="dxa" w:w="931"/>
            <w:shd w:val="clear" w:color="auto" w:fill="D9D9D9"/>
          </w:tcPr>
          <w:p>
            <w:r>
              <w:rPr>
                <w:rFonts w:ascii="Arial" w:hAnsi="Arial"/>
                <w:b/>
                <w:sz w:val="20"/>
              </w:rPr>
              <w:t>30</w:t>
            </w:r>
          </w:p>
        </w:tc>
        <w:tc>
          <w:tcPr>
            <w:tcW w:type="dxa" w:w="931"/>
            <w:shd w:val="clear" w:color="auto" w:fill="D9D9D9"/>
          </w:tcPr>
          <w:p>
            <w:r>
              <w:rPr>
                <w:rFonts w:ascii="Arial" w:hAnsi="Arial"/>
                <w:b/>
                <w:sz w:val="20"/>
              </w:rPr>
              <w:t>Jumlah Hadir</w:t>
            </w:r>
          </w:p>
        </w:tc>
        <w:tc>
          <w:tcPr>
            <w:tcW w:type="dxa" w:w="931"/>
            <w:shd w:val="clear" w:color="auto" w:fill="D9D9D9"/>
          </w:tcPr>
          <w:p>
            <w:r>
              <w:rPr>
                <w:rFonts w:ascii="Arial" w:hAnsi="Arial"/>
                <w:b/>
                <w:sz w:val="20"/>
              </w:rPr>
              <w:t>Jumlah Tidak Hadir</w:t>
            </w:r>
          </w:p>
        </w:tc>
      </w:tr>
      <w:tr>
        <w:tc>
          <w:tcPr>
            <w:tcW w:type="dxa" w:w="931"/>
          </w:tcPr>
          <w:p>
            <w:r>
              <w:rPr>
                <w:rFonts w:ascii="Arial" w:hAnsi="Arial"/>
                <w:sz w:val="20"/>
              </w:rPr>
              <w:t>Ali bin Ahmad</w:t>
            </w:r>
          </w:p>
        </w:tc>
        <w:tc>
          <w:tcPr>
            <w:tcW w:type="dxa" w:w="931"/>
          </w:tcPr>
          <w:p>
            <w:r>
              <w:rPr>
                <w:rFonts w:ascii="Arial" w:hAnsi="Arial"/>
                <w:sz w:val="20"/>
              </w:rPr>
              <w:t>/</w:t>
            </w:r>
          </w:p>
        </w:tc>
        <w:tc>
          <w:tcPr>
            <w:tcW w:type="dxa" w:w="931"/>
          </w:tcPr>
          <w:p>
            <w:r>
              <w:rPr>
                <w:rFonts w:ascii="Arial" w:hAnsi="Arial"/>
                <w:sz w:val="20"/>
              </w:rPr>
              <w:t>/</w:t>
            </w:r>
          </w:p>
        </w:tc>
        <w:tc>
          <w:tcPr>
            <w:tcW w:type="dxa" w:w="931"/>
          </w:tcPr>
          <w:p>
            <w:r>
              <w:rPr>
                <w:rFonts w:ascii="Arial" w:hAnsi="Arial"/>
                <w:sz w:val="20"/>
              </w:rPr>
              <w:t>/</w:t>
            </w:r>
          </w:p>
        </w:tc>
        <w:tc>
          <w:tcPr>
            <w:tcW w:type="dxa" w:w="931"/>
          </w:tcPr>
          <w:p>
            <w:r>
              <w:rPr>
                <w:rFonts w:ascii="Arial" w:hAnsi="Arial"/>
                <w:sz w:val="20"/>
              </w:rPr>
              <w:t>C</w:t>
            </w:r>
          </w:p>
        </w:tc>
        <w:tc>
          <w:tcPr>
            <w:tcW w:type="dxa" w:w="931"/>
          </w:tcPr>
          <w:p>
            <w:r>
              <w:rPr>
                <w:rFonts w:ascii="Arial" w:hAnsi="Arial"/>
                <w:sz w:val="20"/>
              </w:rPr>
              <w:t>/</w:t>
            </w:r>
          </w:p>
        </w:tc>
        <w:tc>
          <w:tcPr>
            <w:tcW w:type="dxa" w:w="931"/>
          </w:tcPr>
          <w:p>
            <w:r>
              <w:rPr>
                <w:rFonts w:ascii="Arial" w:hAnsi="Arial"/>
                <w:sz w:val="20"/>
              </w:rPr>
              <w:t>…</w:t>
            </w:r>
          </w:p>
        </w:tc>
        <w:tc>
          <w:tcPr>
            <w:tcW w:type="dxa" w:w="931"/>
          </w:tcPr>
          <w:p>
            <w:r>
              <w:rPr>
                <w:rFonts w:ascii="Arial" w:hAnsi="Arial"/>
                <w:sz w:val="20"/>
              </w:rPr>
              <w:t>/</w:t>
            </w:r>
          </w:p>
        </w:tc>
        <w:tc>
          <w:tcPr>
            <w:tcW w:type="dxa" w:w="931"/>
          </w:tcPr>
          <w:p>
            <w:r>
              <w:rPr>
                <w:rFonts w:ascii="Arial" w:hAnsi="Arial"/>
                <w:sz w:val="20"/>
              </w:rPr>
              <w:t>27</w:t>
            </w:r>
          </w:p>
        </w:tc>
        <w:tc>
          <w:tcPr>
            <w:tcW w:type="dxa" w:w="931"/>
          </w:tcPr>
          <w:p>
            <w:r>
              <w:rPr>
                <w:rFonts w:ascii="Arial" w:hAnsi="Arial"/>
                <w:sz w:val="20"/>
              </w:rPr>
              <w:t>3</w:t>
            </w:r>
          </w:p>
        </w:tc>
      </w:tr>
      <w:tr>
        <w:tc>
          <w:tcPr>
            <w:tcW w:type="dxa" w:w="931"/>
          </w:tcPr>
          <w:p>
            <w:r>
              <w:rPr>
                <w:rFonts w:ascii="Arial" w:hAnsi="Arial"/>
                <w:sz w:val="20"/>
              </w:rPr>
              <w:t>Mei Ling</w:t>
            </w:r>
          </w:p>
        </w:tc>
        <w:tc>
          <w:tcPr>
            <w:tcW w:type="dxa" w:w="931"/>
          </w:tcPr>
          <w:p>
            <w:r>
              <w:rPr>
                <w:rFonts w:ascii="Arial" w:hAnsi="Arial"/>
                <w:sz w:val="20"/>
              </w:rPr>
              <w:t>/</w:t>
            </w:r>
          </w:p>
        </w:tc>
        <w:tc>
          <w:tcPr>
            <w:tcW w:type="dxa" w:w="931"/>
          </w:tcPr>
          <w:p>
            <w:r>
              <w:rPr>
                <w:rFonts w:ascii="Arial" w:hAnsi="Arial"/>
                <w:sz w:val="20"/>
              </w:rPr>
              <w:t>/</w:t>
            </w:r>
          </w:p>
        </w:tc>
        <w:tc>
          <w:tcPr>
            <w:tcW w:type="dxa" w:w="931"/>
          </w:tcPr>
          <w:p>
            <w:r>
              <w:rPr>
                <w:rFonts w:ascii="Arial" w:hAnsi="Arial"/>
                <w:sz w:val="20"/>
              </w:rPr>
              <w:t>X</w:t>
            </w:r>
          </w:p>
        </w:tc>
        <w:tc>
          <w:tcPr>
            <w:tcW w:type="dxa" w:w="931"/>
          </w:tcPr>
          <w:p>
            <w:r>
              <w:rPr>
                <w:rFonts w:ascii="Arial" w:hAnsi="Arial"/>
                <w:sz w:val="20"/>
              </w:rPr>
              <w:t>X</w:t>
            </w:r>
          </w:p>
        </w:tc>
        <w:tc>
          <w:tcPr>
            <w:tcW w:type="dxa" w:w="931"/>
          </w:tcPr>
          <w:p>
            <w:r>
              <w:rPr>
                <w:rFonts w:ascii="Arial" w:hAnsi="Arial"/>
                <w:sz w:val="20"/>
              </w:rPr>
              <w:t>/</w:t>
            </w:r>
          </w:p>
        </w:tc>
        <w:tc>
          <w:tcPr>
            <w:tcW w:type="dxa" w:w="931"/>
          </w:tcPr>
          <w:p>
            <w:r>
              <w:rPr>
                <w:rFonts w:ascii="Arial" w:hAnsi="Arial"/>
                <w:sz w:val="20"/>
              </w:rPr>
              <w:t>…</w:t>
            </w:r>
          </w:p>
        </w:tc>
        <w:tc>
          <w:tcPr>
            <w:tcW w:type="dxa" w:w="931"/>
          </w:tcPr>
          <w:p>
            <w:r>
              <w:rPr>
                <w:rFonts w:ascii="Arial" w:hAnsi="Arial"/>
                <w:sz w:val="20"/>
              </w:rPr>
              <w:t>/</w:t>
            </w:r>
          </w:p>
        </w:tc>
        <w:tc>
          <w:tcPr>
            <w:tcW w:type="dxa" w:w="931"/>
          </w:tcPr>
          <w:p>
            <w:r>
              <w:rPr>
                <w:rFonts w:ascii="Arial" w:hAnsi="Arial"/>
                <w:sz w:val="20"/>
              </w:rPr>
              <w:t>25</w:t>
            </w:r>
          </w:p>
        </w:tc>
        <w:tc>
          <w:tcPr>
            <w:tcW w:type="dxa" w:w="931"/>
          </w:tcPr>
          <w:p>
            <w:r>
              <w:rPr>
                <w:rFonts w:ascii="Arial" w:hAnsi="Arial"/>
                <w:sz w:val="20"/>
              </w:rPr>
              <w:t>5</w:t>
            </w:r>
          </w:p>
        </w:tc>
      </w:tr>
      <w:tr>
        <w:tc>
          <w:tcPr>
            <w:tcW w:type="dxa" w:w="931"/>
          </w:tcPr>
          <w:p>
            <w:r>
              <w:rPr>
                <w:rFonts w:ascii="Arial" w:hAnsi="Arial"/>
                <w:sz w:val="20"/>
              </w:rPr>
              <w:t>Kavitha</w:t>
            </w:r>
          </w:p>
        </w:tc>
        <w:tc>
          <w:tcPr>
            <w:tcW w:type="dxa" w:w="931"/>
          </w:tcPr>
          <w:p>
            <w:r>
              <w:rPr>
                <w:rFonts w:ascii="Arial" w:hAnsi="Arial"/>
                <w:sz w:val="20"/>
              </w:rPr>
              <w:t>/</w:t>
            </w:r>
          </w:p>
        </w:tc>
        <w:tc>
          <w:tcPr>
            <w:tcW w:type="dxa" w:w="931"/>
          </w:tcPr>
          <w:p>
            <w:r>
              <w:rPr>
                <w:rFonts w:ascii="Arial" w:hAnsi="Arial"/>
                <w:sz w:val="20"/>
              </w:rPr>
              <w:t>/</w:t>
            </w:r>
          </w:p>
        </w:tc>
        <w:tc>
          <w:tcPr>
            <w:tcW w:type="dxa" w:w="931"/>
          </w:tcPr>
          <w:p>
            <w:r>
              <w:rPr>
                <w:rFonts w:ascii="Arial" w:hAnsi="Arial"/>
                <w:sz w:val="20"/>
              </w:rPr>
              <w:t>/</w:t>
            </w:r>
          </w:p>
        </w:tc>
        <w:tc>
          <w:tcPr>
            <w:tcW w:type="dxa" w:w="931"/>
          </w:tcPr>
          <w:p>
            <w:r>
              <w:rPr>
                <w:rFonts w:ascii="Arial" w:hAnsi="Arial"/>
                <w:sz w:val="20"/>
              </w:rPr>
              <w:t>/</w:t>
            </w:r>
          </w:p>
        </w:tc>
        <w:tc>
          <w:tcPr>
            <w:tcW w:type="dxa" w:w="931"/>
          </w:tcPr>
          <w:p>
            <w:r>
              <w:rPr>
                <w:rFonts w:ascii="Arial" w:hAnsi="Arial"/>
                <w:sz w:val="20"/>
              </w:rPr>
              <w:t>/</w:t>
            </w:r>
          </w:p>
        </w:tc>
        <w:tc>
          <w:tcPr>
            <w:tcW w:type="dxa" w:w="931"/>
          </w:tcPr>
          <w:p>
            <w:r>
              <w:rPr>
                <w:rFonts w:ascii="Arial" w:hAnsi="Arial"/>
                <w:sz w:val="20"/>
              </w:rPr>
              <w:t>…</w:t>
            </w:r>
          </w:p>
        </w:tc>
        <w:tc>
          <w:tcPr>
            <w:tcW w:type="dxa" w:w="931"/>
          </w:tcPr>
          <w:p>
            <w:r>
              <w:rPr>
                <w:rFonts w:ascii="Arial" w:hAnsi="Arial"/>
                <w:sz w:val="20"/>
              </w:rPr>
              <w:t>/</w:t>
            </w:r>
          </w:p>
        </w:tc>
        <w:tc>
          <w:tcPr>
            <w:tcW w:type="dxa" w:w="931"/>
          </w:tcPr>
          <w:p>
            <w:r>
              <w:rPr>
                <w:rFonts w:ascii="Arial" w:hAnsi="Arial"/>
                <w:sz w:val="20"/>
              </w:rPr>
              <w:t>29</w:t>
            </w:r>
          </w:p>
        </w:tc>
        <w:tc>
          <w:tcPr>
            <w:tcW w:type="dxa" w:w="931"/>
          </w:tcPr>
          <w:p>
            <w:r>
              <w:rPr>
                <w:rFonts w:ascii="Arial" w:hAnsi="Arial"/>
                <w:sz w:val="20"/>
              </w:rPr>
              <w:t>1</w:t>
            </w:r>
          </w:p>
        </w:tc>
      </w:tr>
    </w:tbl>
    <w:p>
      <w:pPr>
        <w:keepNext/>
      </w:pPr>
      <w:r>
        <w:rPr>
          <w:b/>
          <w:sz w:val="24"/>
        </w:rPr>
        <w:t>9. Perbandingan Varian Templat Rekod</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Ciri</w:t>
            </w:r>
          </w:p>
        </w:tc>
        <w:tc>
          <w:tcPr>
            <w:tcW w:type="dxa" w:w="3104"/>
            <w:shd w:val="clear" w:color="auto" w:fill="D9D9D9"/>
          </w:tcPr>
          <w:p>
            <w:r>
              <w:rPr>
                <w:rFonts w:ascii="Arial" w:hAnsi="Arial"/>
                <w:b/>
                <w:sz w:val="20"/>
              </w:rPr>
              <w:t>Templat Bertulis (Buku Log)</w:t>
            </w:r>
          </w:p>
        </w:tc>
        <w:tc>
          <w:tcPr>
            <w:tcW w:type="dxa" w:w="3104"/>
            <w:shd w:val="clear" w:color="auto" w:fill="D9D9D9"/>
          </w:tcPr>
          <w:p>
            <w:r>
              <w:rPr>
                <w:rFonts w:ascii="Arial" w:hAnsi="Arial"/>
                <w:b/>
                <w:sz w:val="20"/>
              </w:rPr>
              <w:t>Templat Digital (Aplikasi/Portal)</w:t>
            </w:r>
          </w:p>
        </w:tc>
      </w:tr>
      <w:tr>
        <w:tc>
          <w:tcPr>
            <w:tcW w:type="dxa" w:w="3104"/>
          </w:tcPr>
          <w:p>
            <w:r>
              <w:rPr>
                <w:rFonts w:ascii="Arial" w:hAnsi="Arial"/>
                <w:sz w:val="20"/>
              </w:rPr>
              <w:t>Keperluan peranti</w:t>
            </w:r>
          </w:p>
        </w:tc>
        <w:tc>
          <w:tcPr>
            <w:tcW w:type="dxa" w:w="3104"/>
          </w:tcPr>
          <w:p>
            <w:r>
              <w:rPr>
                <w:rFonts w:ascii="Arial" w:hAnsi="Arial"/>
                <w:sz w:val="20"/>
              </w:rPr>
              <w:t>Buku log fizikal, pen</w:t>
            </w:r>
          </w:p>
        </w:tc>
        <w:tc>
          <w:tcPr>
            <w:tcW w:type="dxa" w:w="3104"/>
          </w:tcPr>
          <w:p>
            <w:r>
              <w:rPr>
                <w:rFonts w:ascii="Arial" w:hAnsi="Arial"/>
                <w:sz w:val="20"/>
              </w:rPr>
              <w:t>Telefon pintar/tablet, capaian internet</w:t>
            </w:r>
          </w:p>
        </w:tc>
      </w:tr>
      <w:tr>
        <w:tc>
          <w:tcPr>
            <w:tcW w:type="dxa" w:w="3104"/>
          </w:tcPr>
          <w:p>
            <w:r>
              <w:rPr>
                <w:rFonts w:ascii="Arial" w:hAnsi="Arial"/>
                <w:sz w:val="20"/>
              </w:rPr>
              <w:t>Kelajuan rekod</w:t>
            </w:r>
          </w:p>
        </w:tc>
        <w:tc>
          <w:tcPr>
            <w:tcW w:type="dxa" w:w="3104"/>
          </w:tcPr>
          <w:p>
            <w:r>
              <w:rPr>
                <w:rFonts w:ascii="Arial" w:hAnsi="Arial"/>
                <w:sz w:val="20"/>
              </w:rPr>
              <w:t>Bergantung tulisan tangan guru</w:t>
            </w:r>
          </w:p>
        </w:tc>
        <w:tc>
          <w:tcPr>
            <w:tcW w:type="dxa" w:w="3104"/>
          </w:tcPr>
          <w:p>
            <w:r>
              <w:rPr>
                <w:rFonts w:ascii="Arial" w:hAnsi="Arial"/>
                <w:sz w:val="20"/>
              </w:rPr>
              <w:t>Segera, satu ketukan/imbasan</w:t>
            </w:r>
          </w:p>
        </w:tc>
      </w:tr>
      <w:tr>
        <w:tc>
          <w:tcPr>
            <w:tcW w:type="dxa" w:w="3104"/>
          </w:tcPr>
          <w:p>
            <w:r>
              <w:rPr>
                <w:rFonts w:ascii="Arial" w:hAnsi="Arial"/>
                <w:sz w:val="20"/>
              </w:rPr>
              <w:t>Notifikasi ibu bapa</w:t>
            </w:r>
          </w:p>
        </w:tc>
        <w:tc>
          <w:tcPr>
            <w:tcW w:type="dxa" w:w="3104"/>
          </w:tcPr>
          <w:p>
            <w:r>
              <w:rPr>
                <w:rFonts w:ascii="Arial" w:hAnsi="Arial"/>
                <w:sz w:val="20"/>
              </w:rPr>
              <w:t>Tiada, memerlukan panggilan manual</w:t>
            </w:r>
          </w:p>
        </w:tc>
        <w:tc>
          <w:tcPr>
            <w:tcW w:type="dxa" w:w="3104"/>
          </w:tcPr>
          <w:p>
            <w:r>
              <w:rPr>
                <w:rFonts w:ascii="Arial" w:hAnsi="Arial"/>
                <w:sz w:val="20"/>
              </w:rPr>
              <w:t>Automatik, masa nyata</w:t>
            </w:r>
          </w:p>
        </w:tc>
      </w:tr>
      <w:tr>
        <w:tc>
          <w:tcPr>
            <w:tcW w:type="dxa" w:w="3104"/>
          </w:tcPr>
          <w:p>
            <w:r>
              <w:rPr>
                <w:rFonts w:ascii="Arial" w:hAnsi="Arial"/>
                <w:sz w:val="20"/>
              </w:rPr>
              <w:t>Risiko kehilangan data</w:t>
            </w:r>
          </w:p>
        </w:tc>
        <w:tc>
          <w:tcPr>
            <w:tcW w:type="dxa" w:w="3104"/>
          </w:tcPr>
          <w:p>
            <w:r>
              <w:rPr>
                <w:rFonts w:ascii="Arial" w:hAnsi="Arial"/>
                <w:sz w:val="20"/>
              </w:rPr>
              <w:t>Kertas rosak, hilang, basah</w:t>
            </w:r>
          </w:p>
        </w:tc>
        <w:tc>
          <w:tcPr>
            <w:tcW w:type="dxa" w:w="3104"/>
          </w:tcPr>
          <w:p>
            <w:r>
              <w:rPr>
                <w:rFonts w:ascii="Arial" w:hAnsi="Arial"/>
                <w:sz w:val="20"/>
              </w:rPr>
              <w:t>Kegagalan peranti/pelayan, tetapi boleh disandarkan</w:t>
            </w:r>
          </w:p>
        </w:tc>
      </w:tr>
      <w:tr>
        <w:tc>
          <w:tcPr>
            <w:tcW w:type="dxa" w:w="3104"/>
          </w:tcPr>
          <w:p>
            <w:r>
              <w:rPr>
                <w:rFonts w:ascii="Arial" w:hAnsi="Arial"/>
                <w:sz w:val="20"/>
              </w:rPr>
              <w:t>Jejak audit pindaan</w:t>
            </w:r>
          </w:p>
        </w:tc>
        <w:tc>
          <w:tcPr>
            <w:tcW w:type="dxa" w:w="3104"/>
          </w:tcPr>
          <w:p>
            <w:r>
              <w:rPr>
                <w:rFonts w:ascii="Arial" w:hAnsi="Arial"/>
                <w:sz w:val="20"/>
              </w:rPr>
              <w:t>Bergantung disiplin paraf pembetulan</w:t>
            </w:r>
          </w:p>
        </w:tc>
        <w:tc>
          <w:tcPr>
            <w:tcW w:type="dxa" w:w="3104"/>
          </w:tcPr>
          <w:p>
            <w:r>
              <w:rPr>
                <w:rFonts w:ascii="Arial" w:hAnsi="Arial"/>
                <w:sz w:val="20"/>
              </w:rPr>
              <w:t>Log sistem automatik, sukar dipinda senyap</w:t>
            </w:r>
          </w:p>
        </w:tc>
      </w:tr>
      <w:tr>
        <w:tc>
          <w:tcPr>
            <w:tcW w:type="dxa" w:w="3104"/>
          </w:tcPr>
          <w:p>
            <w:r>
              <w:rPr>
                <w:rFonts w:ascii="Arial" w:hAnsi="Arial"/>
                <w:sz w:val="20"/>
              </w:rPr>
              <w:t>Kos operasi</w:t>
            </w:r>
          </w:p>
        </w:tc>
        <w:tc>
          <w:tcPr>
            <w:tcW w:type="dxa" w:w="3104"/>
          </w:tcPr>
          <w:p>
            <w:r>
              <w:rPr>
                <w:rFonts w:ascii="Arial" w:hAnsi="Arial"/>
                <w:sz w:val="20"/>
              </w:rPr>
              <w:t>Rendah (kertas, buku log)</w:t>
            </w:r>
          </w:p>
        </w:tc>
        <w:tc>
          <w:tcPr>
            <w:tcW w:type="dxa" w:w="3104"/>
          </w:tcPr>
          <w:p>
            <w:r>
              <w:rPr>
                <w:rFonts w:ascii="Arial" w:hAnsi="Arial"/>
                <w:sz w:val="20"/>
              </w:rPr>
              <w:t>Langganan bulanan/tahunan aplikasi</w:t>
            </w:r>
          </w:p>
        </w:tc>
      </w:tr>
      <w:tr>
        <w:tc>
          <w:tcPr>
            <w:tcW w:type="dxa" w:w="3104"/>
          </w:tcPr>
          <w:p>
            <w:r>
              <w:rPr>
                <w:rFonts w:ascii="Arial" w:hAnsi="Arial"/>
                <w:sz w:val="20"/>
              </w:rPr>
              <w:t>Kesesuaian tadika</w:t>
            </w:r>
          </w:p>
        </w:tc>
        <w:tc>
          <w:tcPr>
            <w:tcW w:type="dxa" w:w="3104"/>
          </w:tcPr>
          <w:p>
            <w:r>
              <w:rPr>
                <w:rFonts w:ascii="Arial" w:hAnsi="Arial"/>
                <w:sz w:val="20"/>
              </w:rPr>
              <w:t>Tadika kecil, kawasan capaian internet lemah</w:t>
            </w:r>
          </w:p>
        </w:tc>
        <w:tc>
          <w:tcPr>
            <w:tcW w:type="dxa" w:w="3104"/>
          </w:tcPr>
          <w:p>
            <w:r>
              <w:rPr>
                <w:rFonts w:ascii="Arial" w:hAnsi="Arial"/>
                <w:sz w:val="20"/>
              </w:rPr>
              <w:t>Tadika sederhana/besar dengan infrastruktur IT</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Kajian Kes Tadika: Peralihan kepada Sistem Digital</w:t>
            </w:r>
          </w:p>
          <w:p>
            <w:r>
              <w:rPr>
                <w:rFonts w:ascii="Arial" w:hAnsi="Arial"/>
                <w:sz w:val="22"/>
              </w:rPr>
              <w:t>Sebuah tadika swasta yang disamarkan sebagai "Tadika Bestari Kids" di Skudai beralih daripada buku log bertulis kepada aplikasi pengurusan tadika pada awal tahun operasi baharu. Pada bulan pertama peralihan, beberapa guru yang kurang mahir teknologi tertinggal merekod kehadiran kerana log masuk aplikasi memerlukan kata laluan berasingan yang kerap terlupa. Pihak pengurusan kemudian memperkenalkan sesi latihan ringkas 30 minit setiap minggu selama sebulan, disertai dengan senarai semak bertulis sebagai sandaran sementara sehingga semua guru selesa dengan sistem baharu. Selepas dua bulan, tadika tersebut melaporkan pengurangan masa pentadbiran untuk penjanaan laporan bulanan kepada ibu bapa dan prinsipal daripada dua hari kerja kepada kurang setengah hari, kerana laporan kini dijana automatik oleh sistem. Kes ini menunjukkan bahawa peralihan kepada rekod digital memerlukan tempoh peralihan berstruktur dengan sandaran bertulis, bukan pertukaran drastik tanpa latihan.</w:t>
            </w:r>
          </w:p>
        </w:tc>
      </w:tr>
    </w:tbl>
    <w:p>
      <w:pPr>
        <w:keepNext/>
      </w:pPr>
      <w:r>
        <w:rPr>
          <w:b/>
          <w:sz w:val="24"/>
        </w:rPr>
        <w:t>11. Kesilapan Lazim dan Cara Mengelak</w:t>
      </w:r>
    </w:p>
    <w:p>
      <w:r>
        <w:t>Kesilapan lazim pertama ialah membiarkan log bulanan mempunyai ruang kosong (*blank entry*) tanpa penjelasan, yang menyukarkan pengesahan sama ada murid benar-benar tidak hadir atau guru terlupa merekod; cara mengelak ialah semakan mingguan wajib seperti dinyatakan dalam prosedur di atas. Kesilapan kedua ialah berkongsi kata laluan sistem digital antara guru demi kemudahan, yang menjejaskan jejak audit kerana tidak dapat dikenal pasti guru mana yang membuat kemasukan; cara mengelak ialah setiap guru diberikan akaun individu dan dilarang berkongsi log masuk. Kesilapan ketiga ialah tidak menyandarkan (*backup*) data digital secara berkala, menyebabkan kehilangan rekod sepenuhnya apabila peranti rosak; cara mengelak ialah menjadualkan sandaran automatik mingguan ke storan awan atau storan luaran berasingan.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Senarai Semak Ready-to-Photocopy: Penutupan Log Bulanan</w:t>
            </w:r>
          </w:p>
          <w:p>
            <w:r>
              <w:rPr>
                <w:rFonts w:ascii="Arial" w:hAnsi="Arial"/>
                <w:sz w:val="22"/>
              </w:rPr>
              <w:t>☐ Semua tarikh dalam bulan mempunyai kemasukan (tiada ruang kosong tanpa penjelasan).</w:t>
            </w:r>
          </w:p>
          <w:p>
            <w:r>
              <w:rPr>
                <w:rFonts w:ascii="Arial" w:hAnsi="Arial"/>
                <w:sz w:val="22"/>
              </w:rPr>
              <w:t>☐ Simbol yang digunakan konsisten mengikut legenda rasmi tadika.</w:t>
            </w:r>
          </w:p>
          <w:p>
            <w:r>
              <w:rPr>
                <w:rFonts w:ascii="Arial" w:hAnsi="Arial"/>
                <w:sz w:val="22"/>
              </w:rPr>
              <w:t>☐ Sebarang pembetulan dicoret dengan satu garisan dan diparaf, tiada pemadaman.</w:t>
            </w:r>
          </w:p>
          <w:p>
            <w:r>
              <w:rPr>
                <w:rFonts w:ascii="Arial" w:hAnsi="Arial"/>
                <w:sz w:val="22"/>
              </w:rPr>
              <w:t>☐ Jumlah hari hadir dan tidak hadir dikira dan disahkan bagi setiap murid.</w:t>
            </w:r>
          </w:p>
          <w:p>
            <w:r>
              <w:rPr>
                <w:rFonts w:ascii="Arial" w:hAnsi="Arial"/>
                <w:sz w:val="22"/>
              </w:rPr>
              <w:t>☐ Log ditandatangani oleh guru bertugas dan disahkan oleh penyelia/prinsipal.</w:t>
            </w:r>
          </w:p>
          <w:p>
            <w:r>
              <w:rPr>
                <w:rFonts w:ascii="Arial" w:hAnsi="Arial"/>
                <w:sz w:val="22"/>
              </w:rPr>
              <w:t>☐ Salinan/sandaran log disimpan mengikut tempoh simpanan rekod tadika.</w:t>
            </w:r>
          </w:p>
          <w:p>
            <w:r>
              <w:rPr>
                <w:rFonts w:ascii="Arial" w:hAnsi="Arial"/>
                <w:sz w:val="22"/>
              </w:rPr>
              <w:t>☐ Log baharu bulan berikutnya disediakan sebelum hari pertama bulan baharu.</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13. Aktiviti Pengukuhan</w:t>
            </w:r>
          </w:p>
          <w:p>
            <w:r>
              <w:rPr>
                <w:rFonts w:ascii="Arial" w:hAnsi="Arial"/>
                <w:sz w:val="22"/>
              </w:rPr>
              <w:t>(i) Isi satu templat log kehadiran bulanan fiksyen untuk 10 murid sepanjang dua minggu persekolahan, termasuk sekurang-kurangnya tiga jenis simbol (hadir, tidak hadir, cuti sakit) dan satu pembetulan yang dicoret dengan betul, selaras dengan Kemahiran Berkaitan 2.2 (*Record daily attendance status*).</w:t>
            </w:r>
          </w:p>
          <w:p>
            <w:r>
              <w:rPr>
                <w:rFonts w:ascii="Arial" w:hAnsi="Arial"/>
                <w:sz w:val="22"/>
              </w:rPr>
              <w:t>(ii) Dalam kumpulan, bandingkan kelebihan dan kekurangan templat bertulis berbanding digital berdasarkan konteks tadika masing-masing (bandar berbanding luar bandar, saiz tadika, bajet), dan bentangkan kesimpulan ringkas.</w:t>
            </w:r>
          </w:p>
          <w:p>
            <w:r>
              <w:rPr>
                <w:rFonts w:ascii="Arial" w:hAnsi="Arial"/>
                <w:sz w:val="22"/>
              </w:rPr>
              <w:t>(iii) Reka bentuk satu legenda simbol rasmi (contoh: "/" = hadir, "X" = tidak hadir, "C" = cuti sakit, "L" = lewat) untuk digunakan secara seragam oleh semua guru dalam kelas simulasi.</w:t>
            </w:r>
          </w:p>
        </w:tc>
      </w:tr>
    </w:tbl>
    <w:p>
      <w:pPr>
        <w:keepNext/>
      </w:pPr>
      <w:r>
        <w:rPr>
          <w:b/>
          <w:sz w:val="24"/>
        </w:rPr>
        <w:t>14. Tempoh Simpanan Rekod dan Pelupusan yang Selamat</w:t>
      </w:r>
    </w:p>
    <w:p>
      <w:r>
        <w:t>Satu aspek penting dalam pengurusan format rekod kehadiran yang sering diabaikan oleh tadika baharu ialah tempoh simpanan rekod (*record retention period*) dan kaedah pelupusan yang selamat apabila tempoh tersebut tamat. Setiap tadika perlu menetapkan dasar dalaman yang jelas mengenai berapa lama rekod kehadiran perlu disimpan — amalan biasa industri pendidikan awal kanak-kanak di Malaysia ialah menyimpan rekod kehadiran sekurang-kurangnya sepanjang tempoh murid berdaftar di tadika tersebut, ditambah tempoh tambahan selepas murid tamat pengajian (contohnya satu hingga tiga tahun), bagi membolehkan rujukan semula sekiranya timbul pertikaian atau permintaan salinan rekod daripada ibu bapa untuk tujuan pendaftaran sekolah rendah. Tempoh simpanan yang lebih panjang turut disyorkan bagi rekod yang berkaitan dengan kes yang pernah dieskalasikan kepada prinsipal atau pihak berkuasa luar, kerana rekod tersebut mungkin diperlukan semula sekiranya kes berkenaan dirujuk semula pada masa hadapan.</w:t>
      </w:r>
    </w:p>
    <w:p>
      <w:r>
        <w:t>Bagi rekod bertulis, buku log lama yang telah tamat tempoh simpanan perlu dilupuskan secara selamat — contohnya melalui pemotongan (*shredding*) — bagi mengelakkan maklumat peribadi murid dan keluarga daripada didedahkan kepada pihak yang tidak berkaitan. Bagi rekod digital, tadika perlu memastikan penyedia aplikasi pengurusan tadika mempunyai dasar perlindungan data yang jelas, termasuk bagaimana data dipadam secara kekal apabila tempoh simpanan tamat, dan bahawa akses kepada rekod sentiasa dihadkan melalui kawalan kata laluan sepanjang tempoh ia disimpan. Amalan tadbir urus rekod yang baik ini bukan sahaja memenuhi keperluan pematuhan semasa lawatan pemantauan JKM/KPM, tetapi juga melindungi tadika daripada risiko kebocoran maklumat peribadi murid yang boleh menjejaskan reputasi dan kepercayaan ibu bapa terhadap institusi.</w:t>
      </w:r>
    </w:p>
    <w:p>
      <w:r>
        <w:t>Sebagai panduan praktikal, tadika digalakkan menyediakan jadual pelupusan rekod (*records disposal schedule*) yang disemak setiap tahun oleh pentadbir, menyenaraikan kategori rekod (contoh: log kehadiran bulanan, laporan eskalasi, fail kes ditutup), tempoh simpanan minimum bagi setiap kategori, dan tarikh sasaran pelupusan. Jadual ini membantu memastikan tiada rekod lama yang tertinggal secara tidak sengaja melebihi tempoh yang sepatutnya, sekali gus mengurangkan risiko pematuhan jangka panjang.</w:t>
      </w:r>
    </w:p>
    <w:p>
      <w:pPr>
        <w:keepNext/>
      </w:pPr>
      <w:r>
        <w:rPr>
          <w:b/>
          <w:sz w:val="24"/>
        </w:rPr>
        <w:t>14b. Integriti Data Semasa Perpindahan Sistem</w:t>
      </w:r>
    </w:p>
    <w:p>
      <w:r>
        <w:t>Apabila sesebuah tadika berpindah daripada satu sistem rekod kepada satu sistem lain — contohnya daripada buku log bertulis kepada aplikasi digital, atau daripada satu penyedia aplikasi kepada penyedia lain — integriti data sejarah kehadiran murid perlu dijaga dengan teliti. Amalan baik ialah mengeksport atau menyalin rekod lama ke format yang boleh diakses oleh sistem baharu (atau sekurang-kurangnya disimpan sebagai arkib berasingan yang boleh dirujuk), supaya sejarah kehadiran murid tidak "hilang" semasa peralihan dan ibu bapa atau pihak berkuasa masih boleh merujuk rekod lampau apabila diperlukan, contohnya semasa permohonan pendaftaran ke sekolah rendah yang kadangkala memerlukan bukti kehadiran prasekolah.</w:t>
      </w:r>
    </w:p>
    <w:p>
      <w:pPr>
        <w:keepNext/>
      </w:pPr>
      <w:r>
        <w:rPr>
          <w:b/>
          <w:sz w:val="24"/>
        </w:rPr>
        <w:t>14c. Peranan Pentadbir dalam Menyelaras Format Merentas Kelas</w:t>
      </w:r>
    </w:p>
    <w:p>
      <w:r>
        <w:t>Sekiranya sesebuah tadika mempunyai lebih daripada satu kelas atau tahap, pentadbir tadika bertanggungjawab memastikan format rekod kehadiran diselaraskan merentas semua kelas — menggunakan legenda simbol yang sama, tempoh simpanan yang sama, dan kaedah pengesahan pindaan yang sama — supaya laporan kehadiran peringkat keseluruhan tadika boleh disusun dan dibandingkan secara konsisten tanpa keperluan menterjemah format berbeza antara kelas. Penyelarasan ini juga memudahkan latihan guru relief atau guru baharu yang berpindah antara kelas, kerana mereka hanya perlu mempelajari satu sistem format sahaja tanpa keliru dengan variasi amalan setiap kelas, sekali gus mengurangkan risiko kesilapan rekod semasa tempoh peralihan kakitangan.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15. Rumusan</w:t>
            </w:r>
          </w:p>
          <w:p>
            <w:r>
              <w:rPr>
                <w:rFonts w:ascii="Arial" w:hAnsi="Arial"/>
                <w:sz w:val="22"/>
              </w:rPr>
              <w:t>Format rekod — sama ada bertulis atau digital — mesti konsisten, kemas kini, selamat dan mematuhi tatacara pembetulan yang telus, supaya ia boleh dipercayai sebagai rujukan rasmi kehadiran murid dan memenuhi keperluan pematuhan di bawah Akta Pendidikan 1996 serta garis panduan pendaftaran tadika.</w:t>
            </w:r>
          </w:p>
        </w:tc>
      </w:tr>
    </w:tbl>
    <w:p>
      <w:pPr>
        <w:pageBreakBefore/>
        <w:shd w:val="clear" w:color="auto" w:fill="D9D9D9"/>
      </w:pPr>
      <w:r>
        <w:rPr>
          <w:rFonts w:ascii="Arial" w:hAnsi="Arial"/>
          <w:b/>
          <w:sz w:val="28"/>
        </w:rPr>
        <w:t>Bab 3: Attendance analysis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tujuan analisis data kehadiran murid.</w:t>
            </w:r>
          </w:p>
          <w:p/>
          <w:p>
            <w:r>
              <w:rPr>
                <w:rFonts w:ascii="Arial" w:hAnsi="Arial"/>
                <w:sz w:val="22"/>
              </w:rPr>
              <w:t>• Mengenal pasti corak ketidakhadiran yang memerlukan perhatian.</w:t>
            </w:r>
          </w:p>
          <w:p/>
          <w:p>
            <w:r>
              <w:rPr>
                <w:rFonts w:ascii="Arial" w:hAnsi="Arial"/>
                <w:sz w:val="22"/>
              </w:rPr>
              <w:t>• Menyenaraikan murid yang tidak hadir tanpa notis ibu bapa berdasarkan log kehadiran.</w:t>
            </w:r>
          </w:p>
          <w:p/>
          <w:p>
            <w:r>
              <w:rPr>
                <w:rFonts w:ascii="Arial" w:hAnsi="Arial"/>
                <w:sz w:val="22"/>
              </w:rPr>
              <w:t>• Membezakan analisis di peringkat individu dengan analisis di peringkat kelas.</w:t>
            </w:r>
          </w:p>
        </w:tc>
      </w:tr>
    </w:tbl>
    <w:p>
      <w:pPr>
        <w:keepNext/>
      </w:pPr>
      <w:r>
        <w:rPr>
          <w:b/>
          <w:sz w:val="24"/>
        </w:rPr>
        <w:t>1. Tujuan Analisis Kehadiran</w:t>
      </w:r>
    </w:p>
    <w:p>
      <w:r>
        <w:t>Analisis kehadiran dijalankan secara mingguan atau bulanan untuk mengesan corak — contohnya murid yang kerap tidak hadir pada hari tertentu, yang mungkin menandakan isu kesihatan, pengangkutan, atau kebajikan keluarga yang memerlukan susulan.</w:t>
      </w:r>
    </w:p>
    <w:p>
      <w:pPr>
        <w:keepNext/>
      </w:pPr>
      <w:r>
        <w:rPr>
          <w:b/>
          <w:sz w:val="24"/>
        </w:rPr>
        <w:t>2. Mengenal Pasti Ketidakhadiran Tanpa Notis</w:t>
      </w:r>
    </w:p>
    <w:p>
      <w:r>
        <w:t>Guru membandingkan senarai kehadiran harian dengan sebarang notis atau panggilan daripada ibu bapa; murid yang tidak hadir tanpa sebarang maklum balas ibu bapa disenaraikan secara berasingan untuk tindakan segera (contoh: panggilan susulan).</w:t>
      </w:r>
    </w:p>
    <w:p>
      <w:pPr>
        <w:keepNext/>
      </w:pPr>
      <w:r>
        <w:rPr>
          <w:b/>
          <w:sz w:val="24"/>
        </w:rPr>
        <w:t>3. Contoh Ringkasan Analisis</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Nama Murid</w:t>
            </w:r>
          </w:p>
        </w:tc>
        <w:tc>
          <w:tcPr>
            <w:tcW w:type="dxa" w:w="2328"/>
            <w:shd w:val="clear" w:color="auto" w:fill="D9D9D9"/>
          </w:tcPr>
          <w:p>
            <w:r>
              <w:rPr>
                <w:rFonts w:ascii="Arial" w:hAnsi="Arial"/>
                <w:b/>
                <w:sz w:val="20"/>
              </w:rPr>
              <w:t>Bilangan Tidak Hadir (bulan ini)</w:t>
            </w:r>
          </w:p>
        </w:tc>
        <w:tc>
          <w:tcPr>
            <w:tcW w:type="dxa" w:w="2328"/>
            <w:shd w:val="clear" w:color="auto" w:fill="D9D9D9"/>
          </w:tcPr>
          <w:p>
            <w:r>
              <w:rPr>
                <w:rFonts w:ascii="Arial" w:hAnsi="Arial"/>
                <w:b/>
                <w:sz w:val="20"/>
              </w:rPr>
              <w:t>Notis Diterima</w:t>
            </w:r>
          </w:p>
        </w:tc>
        <w:tc>
          <w:tcPr>
            <w:tcW w:type="dxa" w:w="2328"/>
            <w:shd w:val="clear" w:color="auto" w:fill="D9D9D9"/>
          </w:tcPr>
          <w:p>
            <w:r>
              <w:rPr>
                <w:rFonts w:ascii="Arial" w:hAnsi="Arial"/>
                <w:b/>
                <w:sz w:val="20"/>
              </w:rPr>
              <w:t>Tindakan</w:t>
            </w:r>
          </w:p>
        </w:tc>
      </w:tr>
      <w:tr>
        <w:tc>
          <w:tcPr>
            <w:tcW w:type="dxa" w:w="2328"/>
          </w:tcPr>
          <w:p>
            <w:r>
              <w:rPr>
                <w:rFonts w:ascii="Arial" w:hAnsi="Arial"/>
                <w:sz w:val="20"/>
              </w:rPr>
              <w:t>Farid</w:t>
            </w:r>
          </w:p>
        </w:tc>
        <w:tc>
          <w:tcPr>
            <w:tcW w:type="dxa" w:w="2328"/>
          </w:tcPr>
          <w:p>
            <w:r>
              <w:rPr>
                <w:rFonts w:ascii="Arial" w:hAnsi="Arial"/>
                <w:sz w:val="20"/>
              </w:rPr>
              <w:t>4 hari</w:t>
            </w:r>
          </w:p>
        </w:tc>
        <w:tc>
          <w:tcPr>
            <w:tcW w:type="dxa" w:w="2328"/>
          </w:tcPr>
          <w:p>
            <w:r>
              <w:rPr>
                <w:rFonts w:ascii="Arial" w:hAnsi="Arial"/>
                <w:sz w:val="20"/>
              </w:rPr>
              <w:t>1 kali sahaja</w:t>
            </w:r>
          </w:p>
        </w:tc>
        <w:tc>
          <w:tcPr>
            <w:tcW w:type="dxa" w:w="2328"/>
          </w:tcPr>
          <w:p>
            <w:r>
              <w:rPr>
                <w:rFonts w:ascii="Arial" w:hAnsi="Arial"/>
                <w:sz w:val="20"/>
              </w:rPr>
              <w:t>Rujuk prinsipal</w:t>
            </w:r>
          </w:p>
        </w:tc>
      </w:tr>
      <w:tr>
        <w:tc>
          <w:tcPr>
            <w:tcW w:type="dxa" w:w="2328"/>
          </w:tcPr>
          <w:p>
            <w:r>
              <w:rPr>
                <w:rFonts w:ascii="Arial" w:hAnsi="Arial"/>
                <w:sz w:val="20"/>
              </w:rPr>
              <w:t>Aina</w:t>
            </w:r>
          </w:p>
        </w:tc>
        <w:tc>
          <w:tcPr>
            <w:tcW w:type="dxa" w:w="2328"/>
          </w:tcPr>
          <w:p>
            <w:r>
              <w:rPr>
                <w:rFonts w:ascii="Arial" w:hAnsi="Arial"/>
                <w:sz w:val="20"/>
              </w:rPr>
              <w:t>1 hari</w:t>
            </w:r>
          </w:p>
        </w:tc>
        <w:tc>
          <w:tcPr>
            <w:tcW w:type="dxa" w:w="2328"/>
          </w:tcPr>
          <w:p>
            <w:r>
              <w:rPr>
                <w:rFonts w:ascii="Arial" w:hAnsi="Arial"/>
                <w:sz w:val="20"/>
              </w:rPr>
              <w:t>Ya</w:t>
            </w:r>
          </w:p>
        </w:tc>
        <w:tc>
          <w:tcPr>
            <w:tcW w:type="dxa" w:w="2328"/>
          </w:tcPr>
          <w:p>
            <w:r>
              <w:rPr>
                <w:rFonts w:ascii="Arial" w:hAnsi="Arial"/>
                <w:sz w:val="20"/>
              </w:rPr>
              <w:t>Tiada tindakan lanjut</w:t>
            </w:r>
          </w:p>
        </w:tc>
      </w:tr>
    </w:tbl>
    <w:p>
      <w:pPr>
        <w:keepNext/>
      </w:pPr>
      <w:r>
        <w:rPr>
          <w:b/>
          <w:sz w:val="24"/>
        </w:rPr>
        <w:t>4. Alat Bantu Analisis</w:t>
      </w:r>
    </w:p>
    <w:p>
      <w:r>
        <w:t>Tadika yang menggunakan sistem digital boleh menjana graf atau peratusan kehadiran secara automatik bagi setiap murid dan kelas; tadika yang bergantung kepada rekod bertulis pula memerlukan guru meringkaskan data secara manual ke dalam jadual ringkas bulanan seperti contoh di atas, biasanya semasa mesyuarat guru mingguan.</w:t>
      </w:r>
    </w:p>
    <w:p>
      <w:pPr>
        <w:keepNext/>
      </w:pPr>
      <w:r>
        <w:rPr>
          <w:b/>
          <w:sz w:val="24"/>
        </w:rPr>
        <w:t>5. Analisis di Peringkat Kelas Berbanding Peringkat Individu</w:t>
      </w:r>
    </w:p>
    <w:p>
      <w:r>
        <w:t>Selain analisis individu murid, guru juga perlu meninjau corak kehadiran di peringkat kelas keseluruhan — contohnya peratusan kehadiran purata bulanan — untuk mengesan sama ada terdapat isu bermusim (contoh: peningkatan ketidakhadiran semasa musim hujan atau wabak penyakit tangan-kaki-mulut) yang memerlukan tindakan pencegahan di peringkat tadika, bukan hanya susulan individu.</w:t>
      </w:r>
    </w:p>
    <w:p>
      <w:pPr>
        <w:keepNext/>
      </w:pPr>
      <w:r>
        <w:rPr>
          <w:b/>
          <w:sz w:val="24"/>
        </w:rPr>
        <w:t>6. Definisi dan Konsep Asas: Tujuan Analisis dalam Konteks Kesejahteraan Murid</w:t>
      </w:r>
    </w:p>
    <w:p>
      <w:r>
        <w:t>Analisis kehadiran (*attendance analysis*) bukan sekadar latihan statistik, tetapi satu proses pengesanan awal (*early detection*) yang berkait rapat dengan tanggungjawab kebajikan kanak-kanak di bawah *Child Act 2001*. Prinsip di sebalik amalan ini ialah ketidakhadiran berulang tanpa penjelasan yang munasabah boleh menjadi petunjuk awal kepada isu yang lebih serius — seperti masalah kesihatan kronik yang tidak dilaporkan, kesukaran kewangan keluarga yang menjejaskan pengangkutan murid, atau dalam kes yang jarang tetapi kritikal, tanda-tanda pengabaian (*neglect*). *Kurikulum Standard Prasekolah Kebangsaan (KSPK) Semakan 2017* turut menekankan bahawa guru prasekolah memainkan peranan sebagai pemerhati pertama (*first responder*) kepada perubahan tingkah laku atau corak kehadiran murid, kerana guru berinteraksi secara harian dan rapat dengan murid berbanding pihak lain. Oleh itu, analisis kehadiran yang berterusan adalah sebahagian daripada tanggungjawab profesional guru prasekolah, bukan sekadar tugas pentadbiran tambahan.</w:t>
      </w:r>
    </w:p>
    <w:p>
      <w:pPr>
        <w:keepNext/>
      </w:pPr>
      <w:r>
        <w:rPr>
          <w:b/>
          <w:sz w:val="24"/>
        </w:rPr>
        <w:t>7. Prosedur Langkah demi Langkah: Menjalankan Analisis Mingguan</w:t>
      </w:r>
    </w:p>
    <w:p>
      <w:r>
        <w:t>Pada penghujung setiap minggu, guru bertugas mengeluarkan (atau menjana secara digital) senarai kehadiran lima hari terakhir bagi kelasnya. Guru kemudian menandakan setiap murid yang mempunyai sekurang-kurangnya satu hari tidak hadir dalam minggu tersebut, dan menyemak sama ada notis daripada ibu bapa (panggilan telefon, mesej, surat) telah diterima bagi setiap ketidakhadiran tersebut. Murid yang tidak hadir tanpa sebarang notis disenaraikan berasingan dalam senarai "Tindakan Diperlukan". Guru seterusnya mengira peratusan kehadiran keseluruhan kelas bagi minggu tersebut (bilangan kehadiran harian dibahagi dengan jumlah murid berdaftar didarab bilangan hari persekolahan, didarab 100%) untuk perbandingan dengan minggu-minggu sebelumnya. Sebarang penurunan mendadak dalam peratusan kehadiran kelas (contoh: lebih 10 peratus berbanding purata biasa) dilaporkan kepada penyelia/prinsipal untuk siasatan lanjut, kerana ini mungkin menandakan wabak penyakit berjangkit di dalam kelas.</w:t>
      </w:r>
    </w:p>
    <w:p>
      <w:pPr>
        <w:keepNext/>
      </w:pPr>
      <w:r>
        <w:rPr>
          <w:b/>
          <w:sz w:val="24"/>
        </w:rPr>
        <w:t>8. Jadual Peringkat Eskalasi Analisis Kehadiran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Peringkat</w:t>
            </w:r>
          </w:p>
        </w:tc>
        <w:tc>
          <w:tcPr>
            <w:tcW w:type="dxa" w:w="3104"/>
            <w:shd w:val="clear" w:color="auto" w:fill="D9D9D9"/>
          </w:tcPr>
          <w:p>
            <w:r>
              <w:rPr>
                <w:rFonts w:ascii="Arial" w:hAnsi="Arial"/>
                <w:b/>
                <w:sz w:val="20"/>
              </w:rPr>
              <w:t>Kriteria</w:t>
            </w:r>
          </w:p>
        </w:tc>
        <w:tc>
          <w:tcPr>
            <w:tcW w:type="dxa" w:w="3104"/>
            <w:shd w:val="clear" w:color="auto" w:fill="D9D9D9"/>
          </w:tcPr>
          <w:p>
            <w:r>
              <w:rPr>
                <w:rFonts w:ascii="Arial" w:hAnsi="Arial"/>
                <w:b/>
                <w:sz w:val="20"/>
              </w:rPr>
              <w:t>Tindakan Guru</w:t>
            </w:r>
          </w:p>
        </w:tc>
      </w:tr>
      <w:tr>
        <w:tc>
          <w:tcPr>
            <w:tcW w:type="dxa" w:w="3104"/>
          </w:tcPr>
          <w:p>
            <w:r>
              <w:rPr>
                <w:rFonts w:ascii="Arial" w:hAnsi="Arial"/>
                <w:sz w:val="20"/>
              </w:rPr>
              <w:t>1 — Pemantauan Biasa</w:t>
            </w:r>
          </w:p>
        </w:tc>
        <w:tc>
          <w:tcPr>
            <w:tcW w:type="dxa" w:w="3104"/>
          </w:tcPr>
          <w:p>
            <w:r>
              <w:rPr>
                <w:rFonts w:ascii="Arial" w:hAnsi="Arial"/>
                <w:sz w:val="20"/>
              </w:rPr>
              <w:t>Murid hadir secara konsisten atau ketidakhadiran bernotis</w:t>
            </w:r>
          </w:p>
        </w:tc>
        <w:tc>
          <w:tcPr>
            <w:tcW w:type="dxa" w:w="3104"/>
          </w:tcPr>
          <w:p>
            <w:r>
              <w:rPr>
                <w:rFonts w:ascii="Arial" w:hAnsi="Arial"/>
                <w:sz w:val="20"/>
              </w:rPr>
              <w:t>Tiada tindakan tambahan, teruskan rekod rutin</w:t>
            </w:r>
          </w:p>
        </w:tc>
      </w:tr>
      <w:tr>
        <w:tc>
          <w:tcPr>
            <w:tcW w:type="dxa" w:w="3104"/>
          </w:tcPr>
          <w:p>
            <w:r>
              <w:rPr>
                <w:rFonts w:ascii="Arial" w:hAnsi="Arial"/>
                <w:sz w:val="20"/>
              </w:rPr>
              <w:t>2 — Perhatian</w:t>
            </w:r>
          </w:p>
        </w:tc>
        <w:tc>
          <w:tcPr>
            <w:tcW w:type="dxa" w:w="3104"/>
          </w:tcPr>
          <w:p>
            <w:r>
              <w:rPr>
                <w:rFonts w:ascii="Arial" w:hAnsi="Arial"/>
                <w:sz w:val="20"/>
              </w:rPr>
              <w:t>1–2 hari tidak hadir berturut-turut tanpa notis</w:t>
            </w:r>
          </w:p>
        </w:tc>
        <w:tc>
          <w:tcPr>
            <w:tcW w:type="dxa" w:w="3104"/>
          </w:tcPr>
          <w:p>
            <w:r>
              <w:rPr>
                <w:rFonts w:ascii="Arial" w:hAnsi="Arial"/>
                <w:sz w:val="20"/>
              </w:rPr>
              <w:t>Guru menghubungi ibu bapa untuk semakan mesra</w:t>
            </w:r>
          </w:p>
        </w:tc>
      </w:tr>
      <w:tr>
        <w:tc>
          <w:tcPr>
            <w:tcW w:type="dxa" w:w="3104"/>
          </w:tcPr>
          <w:p>
            <w:r>
              <w:rPr>
                <w:rFonts w:ascii="Arial" w:hAnsi="Arial"/>
                <w:sz w:val="20"/>
              </w:rPr>
              <w:t>3 — Tindakan Segera</w:t>
            </w:r>
          </w:p>
        </w:tc>
        <w:tc>
          <w:tcPr>
            <w:tcW w:type="dxa" w:w="3104"/>
          </w:tcPr>
          <w:p>
            <w:r>
              <w:rPr>
                <w:rFonts w:ascii="Arial" w:hAnsi="Arial"/>
                <w:sz w:val="20"/>
              </w:rPr>
              <w:t>3 hari atau lebih tidak hadir berturut-turut tanpa notis</w:t>
            </w:r>
          </w:p>
        </w:tc>
        <w:tc>
          <w:tcPr>
            <w:tcW w:type="dxa" w:w="3104"/>
          </w:tcPr>
          <w:p>
            <w:r>
              <w:rPr>
                <w:rFonts w:ascii="Arial" w:hAnsi="Arial"/>
                <w:sz w:val="20"/>
              </w:rPr>
              <w:t>Eskalasi kepada prinsipal (lihat Bab 4)</w:t>
            </w:r>
          </w:p>
        </w:tc>
      </w:tr>
      <w:tr>
        <w:tc>
          <w:tcPr>
            <w:tcW w:type="dxa" w:w="3104"/>
          </w:tcPr>
          <w:p>
            <w:r>
              <w:rPr>
                <w:rFonts w:ascii="Arial" w:hAnsi="Arial"/>
                <w:sz w:val="20"/>
              </w:rPr>
              <w:t>4 — Isu Kelas/Musim</w:t>
            </w:r>
          </w:p>
        </w:tc>
        <w:tc>
          <w:tcPr>
            <w:tcW w:type="dxa" w:w="3104"/>
          </w:tcPr>
          <w:p>
            <w:r>
              <w:rPr>
                <w:rFonts w:ascii="Arial" w:hAnsi="Arial"/>
                <w:sz w:val="20"/>
              </w:rPr>
              <w:t>Penurunan peratusan kehadiran kelas &gt;10% berbanding purata</w:t>
            </w:r>
          </w:p>
        </w:tc>
        <w:tc>
          <w:tcPr>
            <w:tcW w:type="dxa" w:w="3104"/>
          </w:tcPr>
          <w:p>
            <w:r>
              <w:rPr>
                <w:rFonts w:ascii="Arial" w:hAnsi="Arial"/>
                <w:sz w:val="20"/>
              </w:rPr>
              <w:t>Laporan kepada prinsipal untuk siasatan punca bermusim (contoh: wabak)</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Kajian Kes Tadika: Corak Ketidakhadiran Bermusim</w:t>
            </w:r>
          </w:p>
          <w:p>
            <w:r>
              <w:rPr>
                <w:rFonts w:ascii="Arial" w:hAnsi="Arial"/>
                <w:sz w:val="22"/>
              </w:rPr>
              <w:t>Di sebuah tadika swasta yang disamarkan sebagai "Tadika Mekar Ilmu" di Kulai, guru mendapati peratusan kehadiran kelas Tahap 4 menurun daripada purata 95% kepada 78% dalam tempoh dua minggu semasa musim tengkujuh. Selepas menjalankan analisis mingguan, guru mendapati corak ketidakhadiran tertumpu kepada murid yang tinggal di kawasan rendah berhampiran sungai kecil yang kerap dilanda banjir kilat ringan. Guru melaporkan corak ini kepada prinsipal, yang kemudiannya menghubungi ibu bapa terlibat secara proaktif untuk memahami situasi dan menawarkan fleksibiliti waktu ketibaan sementara semasa tempoh hujan lebat, tanpa menjejaskan status pendaftaran murid tersebut. Tindakan ini membolehkan tadika mengekalkan hubungan baik dengan keluarga terjejas berbanding hanya menandakan ketidakhadiran sebagai masalah disiplin. Kes ini menunjukkan kepentingan analisis di peringkat kelas, bukan sekadar peringkat individu, dalam mengesan punca ketidakhadiran bermusim yang di luar kawalan keluarga.</w:t>
            </w:r>
          </w:p>
        </w:tc>
      </w:tr>
    </w:tbl>
    <w:p>
      <w:pPr>
        <w:keepNext/>
      </w:pPr>
      <w:r>
        <w:rPr>
          <w:b/>
          <w:sz w:val="24"/>
        </w:rPr>
        <w:t>10. Kesilapan Lazim dan Cara Mengelak</w:t>
      </w:r>
    </w:p>
    <w:p>
      <w:r>
        <w:t>Kesilapan lazim pertama ialah hanya memberi tumpuan kepada analisis individu tanpa meninjau corak keseluruhan kelas, yang menyebabkan isu bermusim atau wabak terlepas pandang sehingga menjadi lebih serius; cara mengelak ialah menjadikan pengiraan peratusan kehadiran kelas mingguan sebagai langkah tetap. Kesilapan kedua ialah menganggap semua ketidakhadiran berulang sebagai masalah disiplin murid/keluarga tanpa menyiasat punca sebenar, yang boleh menjejaskan hubungan tadika-ibu bapa secara tidak wajar; cara mengelak ialah sentiasa menghubungi ibu bapa dengan nada mesra dan terbuka sebelum membuat sebarang andaian. Kesilapan ketiga ialah menangguhkan analisis sehingga penghujung bulan sahaja, yang menyebabkan tindakan susulan menjadi lewat bagi kes yang sepatutnya dieskalasikan lebih awal; cara mengelak ialah menjalankan analisis ringkas setiap minggu seperti prosedur di atas.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Senarai Semak Ready-to-Photocopy: Analisis Kehadiran Mingguan</w:t>
            </w:r>
          </w:p>
          <w:p>
            <w:r>
              <w:rPr>
                <w:rFonts w:ascii="Arial" w:hAnsi="Arial"/>
                <w:sz w:val="22"/>
              </w:rPr>
              <w:t>☐ Senarai kehadiran lima hari terakhir kelas dikeluarkan/dijana.</w:t>
            </w:r>
          </w:p>
          <w:p>
            <w:r>
              <w:rPr>
                <w:rFonts w:ascii="Arial" w:hAnsi="Arial"/>
                <w:sz w:val="22"/>
              </w:rPr>
              <w:t>☐ Setiap murid dengan sekurang-kurangnya satu hari tidak hadir dikenal pasti.</w:t>
            </w:r>
          </w:p>
          <w:p>
            <w:r>
              <w:rPr>
                <w:rFonts w:ascii="Arial" w:hAnsi="Arial"/>
                <w:sz w:val="22"/>
              </w:rPr>
              <w:t>☐ Status notis ibu bapa disemak bagi setiap ketidakhadiran.</w:t>
            </w:r>
          </w:p>
          <w:p>
            <w:r>
              <w:rPr>
                <w:rFonts w:ascii="Arial" w:hAnsi="Arial"/>
                <w:sz w:val="22"/>
              </w:rPr>
              <w:t>☐ Senarai "Tindakan Diperlukan" (tiada notis) disediakan berasingan.</w:t>
            </w:r>
          </w:p>
          <w:p>
            <w:r>
              <w:rPr>
                <w:rFonts w:ascii="Arial" w:hAnsi="Arial"/>
                <w:sz w:val="22"/>
              </w:rPr>
              <w:t>☐ Peratusan kehadiran kelas mingguan dikira dan dibandingkan dengan purata sebelumnya.</w:t>
            </w:r>
          </w:p>
          <w:p>
            <w:r>
              <w:rPr>
                <w:rFonts w:ascii="Arial" w:hAnsi="Arial"/>
                <w:sz w:val="22"/>
              </w:rPr>
              <w:t>☐ Sebarang penurunan &gt;10% dilaporkan kepada prinsipal untuk siasatan punca.</w:t>
            </w:r>
          </w:p>
          <w:p>
            <w:r>
              <w:rPr>
                <w:rFonts w:ascii="Arial" w:hAnsi="Arial"/>
                <w:sz w:val="22"/>
              </w:rPr>
              <w:t>☐ Ringkasan analisis mingguan disimpan bersama rekod kehadiran rasmi.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Aktiviti Pengukuhan</w:t>
            </w:r>
          </w:p>
          <w:p>
            <w:r>
              <w:rPr>
                <w:rFonts w:ascii="Arial" w:hAnsi="Arial"/>
                <w:sz w:val="22"/>
              </w:rPr>
              <w:t>(i) Berdasarkan set data kehadiran fiksyen 10 murid sepanjang seminggu, sediakan jadual ringkasan analisis seperti contoh dalam nota ini dan kenal pasti murid yang memerlukan tindakan segera, selaras dengan Kemahiran Berkaitan 2.3 (*Check pupil's absentees*).</w:t>
            </w:r>
          </w:p>
          <w:p>
            <w:r>
              <w:rPr>
                <w:rFonts w:ascii="Arial" w:hAnsi="Arial"/>
                <w:sz w:val="22"/>
              </w:rPr>
              <w:t>(ii) Dalam kumpulan, bincangkan senario "peratusan kehadiran kelas menurun mendadak dalam seminggu" dan cadangkan tiga kemungkinan punca serta cara guru mengesahkan punca sebenar sebelum melapor kepada prinsipal.</w:t>
            </w:r>
          </w:p>
          <w:p>
            <w:r>
              <w:rPr>
                <w:rFonts w:ascii="Arial" w:hAnsi="Arial"/>
                <w:sz w:val="22"/>
              </w:rPr>
              <w:t>(iii) Lakonkan panggilan telefon mesra antara guru dan ibu bapa bagi murid yang tidak hadir dua hari berturut-turut tanpa notis, dengan tumpuan kepada nada sokongan (bukan menuduh).</w:t>
            </w:r>
          </w:p>
        </w:tc>
      </w:tr>
    </w:tbl>
    <w:p>
      <w:pPr>
        <w:keepNext/>
      </w:pPr>
      <w:r>
        <w:rPr>
          <w:b/>
          <w:sz w:val="24"/>
        </w:rPr>
        <w:t>13. Melaporkan Hasil Analisis kepada Pengurusan dan Mesyuarat Guru</w:t>
      </w:r>
    </w:p>
    <w:p>
      <w:r>
        <w:t>Selain digunakan untuk tindakan susulan individu murid, hasil analisis kehadiran mingguan dan bulanan turut memainkan peranan penting dalam mesyuarat pengurusan tadika dan mesyuarat guru berkala. Prinsipal atau penyelia akademik biasanya meminta ringkasan statistik kehadiran keseluruhan tadika — merangkumi peratusan kehadiran setiap kelas, trend dari bulan ke bulan, dan senarai kes yang sedang dipantau — sebagai sebahagian daripada laporan prestasi operasi bulanan. Maklumat ini membantu pihak pengurusan membuat keputusan strategik, seperti menilai keberkesanan sesuatu dasar (contohnya dasar kelonggaran waktu semasa musim hujan yang diperkenalkan hasil kajian kes dalam nota ini), merancang keperluan sumber (contoh: bilangan guru relief diperlukan semasa musim wabak biasa), atau mengenal pasti kelas tertentu yang memerlukan perhatian lanjut daripada penyelia.</w:t>
      </w:r>
    </w:p>
    <w:p>
      <w:r>
        <w:t>Dalam mesyuarat guru mingguan atau bulanan, guru kelas turut digalakkan berkongsi pemerhatian kualitatif berkaitan corak kehadiran yang tidak semestinya kelihatan jelas dalam data mentah — contohnya, seorang guru mungkin menyedari seorang murid tertentu kerap kelihatan letih atau kurang bertenaga pada hari-hari beliau hadir selepas ketidakhadiran, yang mungkin memerlukan pemerhatian lanjut walaupun ketidakhadiran tersebut telah dimaklumkan oleh ibu bapa. Perkongsian maklumat secara terbuka dan berstruktur dalam kalangan guru ini membentuk satu lapisan tambahan pemantauan kebajikan murid yang melengkapi data kehadiran semata-mata, dan selari dengan peranan guru sebagai pemerhati pertama yang telah dibincangkan sebelum ini.</w:t>
      </w:r>
    </w:p>
    <w:p>
      <w:r>
        <w:t>Bagi tadika yang menggunakan sistem digital, penjanaan laporan ringkasan ini biasanya boleh dilakukan secara automatik melalui fungsi *dashboard* atau *export report* pada aplikasi berkenaan, menjimatkan masa pentadbiran berbanding pengiraan manual. Walau bagaimanapun, guru dan pentadbir tetap perlu menyemak laporan automatik tersebut secara manual sebelum dibentangkan, bagi memastikan tiada kesilapan data akibat kemasukan yang tersalah atau gangguan sistem.</w:t>
      </w:r>
    </w:p>
    <w:p>
      <w:pPr>
        <w:keepNext/>
      </w:pPr>
      <w:r>
        <w:rPr>
          <w:b/>
          <w:sz w:val="24"/>
        </w:rPr>
        <w:t>13b. Perbandingan Alat Analisis Manual dan Digital</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Aspek</w:t>
            </w:r>
          </w:p>
        </w:tc>
        <w:tc>
          <w:tcPr>
            <w:tcW w:type="dxa" w:w="3104"/>
            <w:shd w:val="clear" w:color="auto" w:fill="D9D9D9"/>
          </w:tcPr>
          <w:p>
            <w:r>
              <w:rPr>
                <w:rFonts w:ascii="Arial" w:hAnsi="Arial"/>
                <w:b/>
                <w:sz w:val="20"/>
              </w:rPr>
              <w:t>Analisis Manual</w:t>
            </w:r>
          </w:p>
        </w:tc>
        <w:tc>
          <w:tcPr>
            <w:tcW w:type="dxa" w:w="3104"/>
            <w:shd w:val="clear" w:color="auto" w:fill="D9D9D9"/>
          </w:tcPr>
          <w:p>
            <w:r>
              <w:rPr>
                <w:rFonts w:ascii="Arial" w:hAnsi="Arial"/>
                <w:b/>
                <w:sz w:val="20"/>
              </w:rPr>
              <w:t>Analisis Digital</w:t>
            </w:r>
          </w:p>
        </w:tc>
      </w:tr>
      <w:tr>
        <w:tc>
          <w:tcPr>
            <w:tcW w:type="dxa" w:w="3104"/>
          </w:tcPr>
          <w:p>
            <w:r>
              <w:rPr>
                <w:rFonts w:ascii="Arial" w:hAnsi="Arial"/>
                <w:sz w:val="20"/>
              </w:rPr>
              <w:t>Masa diperlukan</w:t>
            </w:r>
          </w:p>
        </w:tc>
        <w:tc>
          <w:tcPr>
            <w:tcW w:type="dxa" w:w="3104"/>
          </w:tcPr>
          <w:p>
            <w:r>
              <w:rPr>
                <w:rFonts w:ascii="Arial" w:hAnsi="Arial"/>
                <w:sz w:val="20"/>
              </w:rPr>
              <w:t>1–2 jam setiap minggu (pengiraan tangan)</w:t>
            </w:r>
          </w:p>
        </w:tc>
        <w:tc>
          <w:tcPr>
            <w:tcW w:type="dxa" w:w="3104"/>
          </w:tcPr>
          <w:p>
            <w:r>
              <w:rPr>
                <w:rFonts w:ascii="Arial" w:hAnsi="Arial"/>
                <w:sz w:val="20"/>
              </w:rPr>
              <w:t>Segera, laporan dijana automatik</w:t>
            </w:r>
          </w:p>
        </w:tc>
      </w:tr>
      <w:tr>
        <w:tc>
          <w:tcPr>
            <w:tcW w:type="dxa" w:w="3104"/>
          </w:tcPr>
          <w:p>
            <w:r>
              <w:rPr>
                <w:rFonts w:ascii="Arial" w:hAnsi="Arial"/>
                <w:sz w:val="20"/>
              </w:rPr>
              <w:t>Ketepatan pengiraan</w:t>
            </w:r>
          </w:p>
        </w:tc>
        <w:tc>
          <w:tcPr>
            <w:tcW w:type="dxa" w:w="3104"/>
          </w:tcPr>
          <w:p>
            <w:r>
              <w:rPr>
                <w:rFonts w:ascii="Arial" w:hAnsi="Arial"/>
                <w:sz w:val="20"/>
              </w:rPr>
              <w:t>Bergantung ketelitian guru</w:t>
            </w:r>
          </w:p>
        </w:tc>
        <w:tc>
          <w:tcPr>
            <w:tcW w:type="dxa" w:w="3104"/>
          </w:tcPr>
          <w:p>
            <w:r>
              <w:rPr>
                <w:rFonts w:ascii="Arial" w:hAnsi="Arial"/>
                <w:sz w:val="20"/>
              </w:rPr>
              <w:t>Tinggi, dikira sistem</w:t>
            </w:r>
          </w:p>
        </w:tc>
      </w:tr>
      <w:tr>
        <w:tc>
          <w:tcPr>
            <w:tcW w:type="dxa" w:w="3104"/>
          </w:tcPr>
          <w:p>
            <w:r>
              <w:rPr>
                <w:rFonts w:ascii="Arial" w:hAnsi="Arial"/>
                <w:sz w:val="20"/>
              </w:rPr>
              <w:t>Kebolehan mengesan trend jangka panjang</w:t>
            </w:r>
          </w:p>
        </w:tc>
        <w:tc>
          <w:tcPr>
            <w:tcW w:type="dxa" w:w="3104"/>
          </w:tcPr>
          <w:p>
            <w:r>
              <w:rPr>
                <w:rFonts w:ascii="Arial" w:hAnsi="Arial"/>
                <w:sz w:val="20"/>
              </w:rPr>
              <w:t>Terhad, memerlukan rekod dikumpul manual</w:t>
            </w:r>
          </w:p>
        </w:tc>
        <w:tc>
          <w:tcPr>
            <w:tcW w:type="dxa" w:w="3104"/>
          </w:tcPr>
          <w:p>
            <w:r>
              <w:rPr>
                <w:rFonts w:ascii="Arial" w:hAnsi="Arial"/>
                <w:sz w:val="20"/>
              </w:rPr>
              <w:t>Mudah — graf trend berbulan-bulan boleh dijana serta-merta</w:t>
            </w:r>
          </w:p>
        </w:tc>
      </w:tr>
      <w:tr>
        <w:tc>
          <w:tcPr>
            <w:tcW w:type="dxa" w:w="3104"/>
          </w:tcPr>
          <w:p>
            <w:r>
              <w:rPr>
                <w:rFonts w:ascii="Arial" w:hAnsi="Arial"/>
                <w:sz w:val="20"/>
              </w:rPr>
              <w:t>Kesesuaian tadika</w:t>
            </w:r>
          </w:p>
        </w:tc>
        <w:tc>
          <w:tcPr>
            <w:tcW w:type="dxa" w:w="3104"/>
          </w:tcPr>
          <w:p>
            <w:r>
              <w:rPr>
                <w:rFonts w:ascii="Arial" w:hAnsi="Arial"/>
                <w:sz w:val="20"/>
              </w:rPr>
              <w:t>Tadika kecil, bilangan murid sedikit</w:t>
            </w:r>
          </w:p>
        </w:tc>
        <w:tc>
          <w:tcPr>
            <w:tcW w:type="dxa" w:w="3104"/>
          </w:tcPr>
          <w:p>
            <w:r>
              <w:rPr>
                <w:rFonts w:ascii="Arial" w:hAnsi="Arial"/>
                <w:sz w:val="20"/>
              </w:rPr>
              <w:t>Tadika sederhana/besar, banyak kelas</w:t>
            </w:r>
          </w:p>
        </w:tc>
      </w:tr>
    </w:tbl>
    <w:p>
      <w:pPr>
        <w:keepNext/>
      </w:pPr>
      <w:r>
        <w:rPr>
          <w:b/>
          <w:sz w:val="24"/>
        </w:rPr>
        <w:t>13c. Menghubungkaitkan Analisis Kehadiran dengan Perancangan Kurikulum</w:t>
      </w:r>
    </w:p>
    <w:p>
      <w:r>
        <w:t>Data analisis kehadiran turut memberi input berguna kepada perancangan kurikulum dan aktiviti harian. Sekiranya analisis menunjukkan peratusan kehadiran menurun secara konsisten pada hari tertentu dalam seminggu (contohnya hari Jumaat), guru dan prinsipal boleh menyiasat sama ada susunan jadual aktiviti pada hari tersebut kurang menarik minat murid, atau sama ada terdapat faktor luaran seperti aktiviti keluarga mingguan yang lazim pada hari tersebut. Maklumat sedemikian membolehkan tadika membuat penyesuaian kecil — seperti menempatkan aktiviti yang lebih menarik (contoh: hari tema, lawatan dalaman) pada hari yang menunjukkan kehadiran lebih rendah — sebagai satu lagi strategi tidak langsung untuk menggalakkan kehadiran konsisten, selain daripada tindakan susulan langsung terhadap ketidakhadiran individu.</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14. Rumusan</w:t>
            </w:r>
          </w:p>
          <w:p>
            <w:r>
              <w:rPr>
                <w:rFonts w:ascii="Arial" w:hAnsi="Arial"/>
                <w:sz w:val="22"/>
              </w:rPr>
              <w:t>Analisis kehadiran yang berterusan, disokong oleh alat bantu yang sesuai (digital atau manual), membolehkan tadika mengesan isu awal berkaitan kebajikan murid dan mematuhi tanggungjawab menjaga keselamatan setiap murid berdaftar, sama ada di peringkat individu mahupun di peringkat kelas keseluruhan.</w:t>
            </w:r>
          </w:p>
        </w:tc>
      </w:tr>
    </w:tbl>
    <w:p>
      <w:pPr>
        <w:pageBreakBefore/>
        <w:shd w:val="clear" w:color="auto" w:fill="D9D9D9"/>
      </w:pPr>
      <w:r>
        <w:rPr>
          <w:rFonts w:ascii="Arial" w:hAnsi="Arial"/>
          <w:b/>
          <w:sz w:val="28"/>
        </w:rPr>
        <w:t>Bab 4: Reporting procedures and documentation (Format; Rules; Escalation steps)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format laporan ketidakhadiran murid kepada prinsipal.</w:t>
            </w:r>
          </w:p>
          <w:p/>
          <w:p>
            <w:r>
              <w:rPr>
                <w:rFonts w:ascii="Arial" w:hAnsi="Arial"/>
                <w:sz w:val="22"/>
              </w:rPr>
              <w:t>• Menyatakan peraturan pendokumentasian rekod kehadiran.</w:t>
            </w:r>
          </w:p>
          <w:p/>
          <w:p>
            <w:r>
              <w:rPr>
                <w:rFonts w:ascii="Arial" w:hAnsi="Arial"/>
                <w:sz w:val="22"/>
              </w:rPr>
              <w:t>• Mengenal pasti langkah eskalasi bagi kes ketidakhadiran berterusan tanpa notis.</w:t>
            </w:r>
          </w:p>
          <w:p/>
          <w:p>
            <w:r>
              <w:rPr>
                <w:rFonts w:ascii="Arial" w:hAnsi="Arial"/>
                <w:sz w:val="22"/>
              </w:rPr>
              <w:t>• Menghuraikan tanggungjawab kerahsiaan rekod dan prosedur penutupan kes.</w:t>
            </w:r>
          </w:p>
        </w:tc>
      </w:tr>
    </w:tbl>
    <w:p>
      <w:pPr>
        <w:keepNext/>
      </w:pPr>
      <w:r>
        <w:rPr>
          <w:b/>
          <w:sz w:val="24"/>
        </w:rPr>
        <w:t>1. Format Laporan</w:t>
      </w:r>
    </w:p>
    <w:p>
      <w:r>
        <w:t>Laporan ketidakhadiran mengandungi senarai nama murid terlibat, tempoh tidak hadir, status notis ibu bapa, dan cadangan tindakan, biasanya diserahkan secara bertulis atau digital kepada prinsipal pada penghujung minggu.</w:t>
      </w:r>
    </w:p>
    <w:p>
      <w:pPr>
        <w:keepNext/>
      </w:pPr>
      <w:r>
        <w:rPr>
          <w:b/>
          <w:sz w:val="24"/>
        </w:rPr>
        <w:t>2. Peraturan Pendokumentasian</w:t>
      </w:r>
    </w:p>
    <w:p>
      <w:r>
        <w:t>Semua rekod kehadiran dan laporan ketidakhadiran mesti disimpan sebagai dokumen rasmi tadika, dikemas kini secara berterusan, dan dirujuk semasa mesyuarat ibu bapa-guru atau audit pematuhan.</w:t>
      </w:r>
    </w:p>
    <w:p>
      <w:pPr>
        <w:keepNext/>
      </w:pPr>
      <w:r>
        <w:rPr>
          <w:b/>
          <w:sz w:val="24"/>
        </w:rPr>
        <w:t>3. Langkah Eskalasi</w:t>
      </w:r>
    </w:p>
    <w:p>
      <w:r>
        <w:t>Bagi murid yang tidak hadir 3 hari berturut-turut tanpa notis, guru menghubungi ibu bapa/penjaga secara terus untuk mendapatkan penjelasan; jika tiada respons dalam tempoh yang ditetapkan tadika, kes dieskalasikan kepada prinsipal untuk tindakan lanjut, termasuk semakan kebajikan murid mengikut keperluan Child Act 2001.</w:t>
      </w:r>
    </w:p>
    <w:p>
      <w:pPr>
        <w:keepNext/>
      </w:pPr>
      <w:r>
        <w:rPr>
          <w:b/>
          <w:sz w:val="24"/>
        </w:rPr>
        <w:t>4. Kerahsiaan Rekod dan Ibu Bapa/Penjaga</w:t>
      </w:r>
    </w:p>
    <w:p>
      <w:r>
        <w:t>Laporan ketidakhadiran mengandungi maklumat peribadi murid dan hubungan ibu bapa; ia hanya boleh diakses oleh guru berkaitan dan prinsipal, tidak dikongsi secara terbuka, selaras dengan tanggungjawab menjaga kerahsiaan maklumat murid di bawah polisi tadika dan semangat Child Act 2001.</w:t>
      </w:r>
    </w:p>
    <w:p>
      <w:pPr>
        <w:keepNext/>
      </w:pPr>
      <w:r>
        <w:rPr>
          <w:b/>
          <w:sz w:val="24"/>
        </w:rPr>
        <w:t>5. Rekod Penutupan Kes</w:t>
      </w:r>
    </w:p>
    <w:p>
      <w:r>
        <w:t>Setiap kes ketidakhadiran yang dieskalasikan perlu ditutup secara rasmi apabila punca disahkan dan tindakan susulan selesai (contoh: ibu bapa mengesahkan murid sakit dan telah pulih, atau murid berhenti tadika secara rasmi) — tarikh dan cara penutupan direkodkan dalam fail kes tersebut supaya sejarah tindakan lengkap dan boleh dirujuk semula jika kes berulang.</w:t>
      </w:r>
    </w:p>
    <w:p>
      <w:pPr>
        <w:keepNext/>
      </w:pPr>
      <w:r>
        <w:rPr>
          <w:b/>
          <w:sz w:val="24"/>
        </w:rPr>
        <w:t>6. Definisi dan Konsep Asas: Prosedur Pelaporan sebagai Rantaian Akauntabiliti</w:t>
      </w:r>
    </w:p>
    <w:p>
      <w:r>
        <w:t>Prosedur pelaporan dan pendokumentasian membentuk apa yang boleh difahami sebagai "rantaian akauntabiliti" (*chain of accountability*) — setiap peringkat, daripada guru kelas kepada prinsipal, mempunyai tanggungjawab yang jelas dan direkodkan, supaya tiada kes ketidakhadiran yang "terlepas pandang" tanpa sesiapa bertanggungjawab menyemaknya. Prinsip ini selaras dengan keperluan di bawah *Child Act 2001*, yang meletakkan tanggungjawab penjagaan (*duty of care*) ke atas institusi yang menjaga kanak-kanak, dan pendokumentasian yang teratur adalah bukti bahawa tanggungjawab tersebut dilaksanakan secara profesional, bukan secara ad-hoc. Selain itu, dari sudut pentadbiran, laporan yang teratur dan boleh diaudit membolehkan tadika mempertahankan diri secara telus sekiranya berlaku pertikaian dengan ibu bapa atau semakan oleh pihak berkuasa (JKM/KPM), kerana rekod bertulis atau digital yang konsisten adalah bukti objektif berbanding ingatan lisan semata-mata.</w:t>
      </w:r>
    </w:p>
    <w:p>
      <w:pPr>
        <w:keepNext/>
      </w:pPr>
      <w:r>
        <w:rPr>
          <w:b/>
          <w:sz w:val="24"/>
        </w:rPr>
        <w:t>7. Prosedur Langkah demi Langkah: Daripada Pengesanan hingga Penutupan Kes</w:t>
      </w:r>
    </w:p>
    <w:p>
      <w:r>
        <w:t>Langkah pertama bermula apabila guru kelas mengesan ketidakhadiran 3 hari berturut-turut tanpa notis melalui analisis mingguan (Bab 3). Langkah kedua, guru menghubungi ibu bapa/penjaga secara terus melalui panggilan telefon atau mesej, mencatat tarikh dan masa percubaan hubungan tersebut dalam fail kes murid berkenaan. Langkah ketiga, sekiranya ibu bapa memberi respons dan penjelasan munasabah diterima (contoh: murid sakit, bercuti keluarga), guru mencatatkan penjelasan tersebut dan kes ditutup di peringkat guru tanpa perlu eskalasi lanjut. Langkah keempat, sekiranya tiada respons dalam tempoh yang ditetapkan tadika (biasanya 24–48 jam bergantung SOP masing-masing), guru mengeskalasikan kes secara bertulis kepada prinsipal, menyertakan salinan senarai kehadiran, rekod percubaan hubungan, dan sebarang maklumat sokongan lain. Langkah kelima, prinsipal menjalankan susulan lanjut — termasuk lawatan rumah, hubungan dengan kenalan kecemasan murid, atau dalam kes serius, rujukan kepada JKM untuk semakan kebajikan — dan mencatatkan setiap tindakan dalam fail kes. Langkah keenam, apabila punca ketidakhadiran disahkan dan tindakan susulan selesai, kes ditutup secara rasmi dengan tarikh, kaedah penutupan, dan tandatangan prinsipal direkodkan dalam fail kes untuk rujukan masa hadapan.</w:t>
      </w:r>
    </w:p>
    <w:p>
      <w:pPr>
        <w:keepNext/>
      </w:pPr>
      <w:r>
        <w:rPr>
          <w:b/>
          <w:sz w:val="24"/>
        </w:rPr>
        <w:t>8. Jadual Langkah Eskalasi Terperinci</w:t>
      </w:r>
    </w:p>
    <w:tbl>
      <w:tblPr>
        <w:tblStyle w:val="TableGrid"/>
        <w:tblW w:type="auto" w:w="0"/>
        <w:tblLook w:firstColumn="1" w:firstRow="1" w:lastColumn="0" w:lastRow="0" w:noHBand="0" w:noVBand="1" w:val="04A0"/>
      </w:tblPr>
      <w:tblGrid>
        <w:gridCol w:w="1863"/>
        <w:gridCol w:w="1863"/>
        <w:gridCol w:w="1863"/>
        <w:gridCol w:w="1863"/>
        <w:gridCol w:w="1863"/>
      </w:tblGrid>
      <w:tr>
        <w:trPr>
          <w:tblHeader w:val="true"/>
        </w:trPr>
        <w:tc>
          <w:tcPr>
            <w:tcW w:type="dxa" w:w="1863"/>
            <w:shd w:val="clear" w:color="auto" w:fill="D9D9D9"/>
          </w:tcPr>
          <w:p>
            <w:r>
              <w:rPr>
                <w:rFonts w:ascii="Arial" w:hAnsi="Arial"/>
                <w:b/>
                <w:sz w:val="20"/>
              </w:rPr>
              <w:t>Langkah</w:t>
            </w:r>
          </w:p>
        </w:tc>
        <w:tc>
          <w:tcPr>
            <w:tcW w:type="dxa" w:w="1863"/>
            <w:shd w:val="clear" w:color="auto" w:fill="D9D9D9"/>
          </w:tcPr>
          <w:p>
            <w:r>
              <w:rPr>
                <w:rFonts w:ascii="Arial" w:hAnsi="Arial"/>
                <w:b/>
                <w:sz w:val="20"/>
              </w:rPr>
              <w:t>Pencetus</w:t>
            </w:r>
          </w:p>
        </w:tc>
        <w:tc>
          <w:tcPr>
            <w:tcW w:type="dxa" w:w="1863"/>
            <w:shd w:val="clear" w:color="auto" w:fill="D9D9D9"/>
          </w:tcPr>
          <w:p>
            <w:r>
              <w:rPr>
                <w:rFonts w:ascii="Arial" w:hAnsi="Arial"/>
                <w:b/>
                <w:sz w:val="20"/>
              </w:rPr>
              <w:t>Tindakan</w:t>
            </w:r>
          </w:p>
        </w:tc>
        <w:tc>
          <w:tcPr>
            <w:tcW w:type="dxa" w:w="1863"/>
            <w:shd w:val="clear" w:color="auto" w:fill="D9D9D9"/>
          </w:tcPr>
          <w:p>
            <w:r>
              <w:rPr>
                <w:rFonts w:ascii="Arial" w:hAnsi="Arial"/>
                <w:b/>
                <w:sz w:val="20"/>
              </w:rPr>
              <w:t>Tanggungjawab</w:t>
            </w:r>
          </w:p>
        </w:tc>
        <w:tc>
          <w:tcPr>
            <w:tcW w:type="dxa" w:w="1863"/>
            <w:shd w:val="clear" w:color="auto" w:fill="D9D9D9"/>
          </w:tcPr>
          <w:p>
            <w:r>
              <w:rPr>
                <w:rFonts w:ascii="Arial" w:hAnsi="Arial"/>
                <w:b/>
                <w:sz w:val="20"/>
              </w:rPr>
              <w:t>Rekod yang Disimpan</w:t>
            </w:r>
          </w:p>
        </w:tc>
      </w:tr>
      <w:tr>
        <w:tc>
          <w:tcPr>
            <w:tcW w:type="dxa" w:w="1863"/>
          </w:tcPr>
          <w:p>
            <w:r>
              <w:rPr>
                <w:rFonts w:ascii="Arial" w:hAnsi="Arial"/>
                <w:sz w:val="20"/>
              </w:rPr>
              <w:t>1</w:t>
            </w:r>
          </w:p>
        </w:tc>
        <w:tc>
          <w:tcPr>
            <w:tcW w:type="dxa" w:w="1863"/>
          </w:tcPr>
          <w:p>
            <w:r>
              <w:rPr>
                <w:rFonts w:ascii="Arial" w:hAnsi="Arial"/>
                <w:sz w:val="20"/>
              </w:rPr>
              <w:t>3 hari tidak hadir berturut-turut tanpa notis</w:t>
            </w:r>
          </w:p>
        </w:tc>
        <w:tc>
          <w:tcPr>
            <w:tcW w:type="dxa" w:w="1863"/>
          </w:tcPr>
          <w:p>
            <w:r>
              <w:rPr>
                <w:rFonts w:ascii="Arial" w:hAnsi="Arial"/>
                <w:sz w:val="20"/>
              </w:rPr>
              <w:t>Hubungi ibu bapa/penjaga secara terus</w:t>
            </w:r>
          </w:p>
        </w:tc>
        <w:tc>
          <w:tcPr>
            <w:tcW w:type="dxa" w:w="1863"/>
          </w:tcPr>
          <w:p>
            <w:r>
              <w:rPr>
                <w:rFonts w:ascii="Arial" w:hAnsi="Arial"/>
                <w:sz w:val="20"/>
              </w:rPr>
              <w:t>Guru kelas</w:t>
            </w:r>
          </w:p>
        </w:tc>
        <w:tc>
          <w:tcPr>
            <w:tcW w:type="dxa" w:w="1863"/>
          </w:tcPr>
          <w:p>
            <w:r>
              <w:rPr>
                <w:rFonts w:ascii="Arial" w:hAnsi="Arial"/>
                <w:sz w:val="20"/>
              </w:rPr>
              <w:t>Tarikh/masa percubaan hubungan</w:t>
            </w:r>
          </w:p>
        </w:tc>
      </w:tr>
      <w:tr>
        <w:tc>
          <w:tcPr>
            <w:tcW w:type="dxa" w:w="1863"/>
          </w:tcPr>
          <w:p>
            <w:r>
              <w:rPr>
                <w:rFonts w:ascii="Arial" w:hAnsi="Arial"/>
                <w:sz w:val="20"/>
              </w:rPr>
              <w:t>2a</w:t>
            </w:r>
          </w:p>
        </w:tc>
        <w:tc>
          <w:tcPr>
            <w:tcW w:type="dxa" w:w="1863"/>
          </w:tcPr>
          <w:p>
            <w:r>
              <w:rPr>
                <w:rFonts w:ascii="Arial" w:hAnsi="Arial"/>
                <w:sz w:val="20"/>
              </w:rPr>
              <w:t>Respons diterima dengan penjelasan munasabah</w:t>
            </w:r>
          </w:p>
        </w:tc>
        <w:tc>
          <w:tcPr>
            <w:tcW w:type="dxa" w:w="1863"/>
          </w:tcPr>
          <w:p>
            <w:r>
              <w:rPr>
                <w:rFonts w:ascii="Arial" w:hAnsi="Arial"/>
                <w:sz w:val="20"/>
              </w:rPr>
              <w:t>Catat penjelasan, tutup kes di peringkat guru</w:t>
            </w:r>
          </w:p>
        </w:tc>
        <w:tc>
          <w:tcPr>
            <w:tcW w:type="dxa" w:w="1863"/>
          </w:tcPr>
          <w:p>
            <w:r>
              <w:rPr>
                <w:rFonts w:ascii="Arial" w:hAnsi="Arial"/>
                <w:sz w:val="20"/>
              </w:rPr>
              <w:t>Guru kelas</w:t>
            </w:r>
          </w:p>
        </w:tc>
        <w:tc>
          <w:tcPr>
            <w:tcW w:type="dxa" w:w="1863"/>
          </w:tcPr>
          <w:p>
            <w:r>
              <w:rPr>
                <w:rFonts w:ascii="Arial" w:hAnsi="Arial"/>
                <w:sz w:val="20"/>
              </w:rPr>
              <w:t>Nota penjelasan, tarikh penutupan</w:t>
            </w:r>
          </w:p>
        </w:tc>
      </w:tr>
      <w:tr>
        <w:tc>
          <w:tcPr>
            <w:tcW w:type="dxa" w:w="1863"/>
          </w:tcPr>
          <w:p>
            <w:r>
              <w:rPr>
                <w:rFonts w:ascii="Arial" w:hAnsi="Arial"/>
                <w:sz w:val="20"/>
              </w:rPr>
              <w:t>2b</w:t>
            </w:r>
          </w:p>
        </w:tc>
        <w:tc>
          <w:tcPr>
            <w:tcW w:type="dxa" w:w="1863"/>
          </w:tcPr>
          <w:p>
            <w:r>
              <w:rPr>
                <w:rFonts w:ascii="Arial" w:hAnsi="Arial"/>
                <w:sz w:val="20"/>
              </w:rPr>
              <w:t>Tiada respons dalam tempoh ditetapkan</w:t>
            </w:r>
          </w:p>
        </w:tc>
        <w:tc>
          <w:tcPr>
            <w:tcW w:type="dxa" w:w="1863"/>
          </w:tcPr>
          <w:p>
            <w:r>
              <w:rPr>
                <w:rFonts w:ascii="Arial" w:hAnsi="Arial"/>
                <w:sz w:val="20"/>
              </w:rPr>
              <w:t>Eskalasikan kes kepada prinsipal untuk tindakan lanjut</w:t>
            </w:r>
          </w:p>
        </w:tc>
        <w:tc>
          <w:tcPr>
            <w:tcW w:type="dxa" w:w="1863"/>
          </w:tcPr>
          <w:p>
            <w:r>
              <w:rPr>
                <w:rFonts w:ascii="Arial" w:hAnsi="Arial"/>
                <w:sz w:val="20"/>
              </w:rPr>
              <w:t>Guru kelas → Prinsipal</w:t>
            </w:r>
          </w:p>
        </w:tc>
        <w:tc>
          <w:tcPr>
            <w:tcW w:type="dxa" w:w="1863"/>
          </w:tcPr>
          <w:p>
            <w:r>
              <w:rPr>
                <w:rFonts w:ascii="Arial" w:hAnsi="Arial"/>
                <w:sz w:val="20"/>
              </w:rPr>
              <w:t>Laporan bertulis, salinan senarai kehadiran</w:t>
            </w:r>
          </w:p>
        </w:tc>
      </w:tr>
      <w:tr>
        <w:tc>
          <w:tcPr>
            <w:tcW w:type="dxa" w:w="1863"/>
          </w:tcPr>
          <w:p>
            <w:r>
              <w:rPr>
                <w:rFonts w:ascii="Arial" w:hAnsi="Arial"/>
                <w:sz w:val="20"/>
              </w:rPr>
              <w:t>3</w:t>
            </w:r>
          </w:p>
        </w:tc>
        <w:tc>
          <w:tcPr>
            <w:tcW w:type="dxa" w:w="1863"/>
          </w:tcPr>
          <w:p>
            <w:r>
              <w:rPr>
                <w:rFonts w:ascii="Arial" w:hAnsi="Arial"/>
                <w:sz w:val="20"/>
              </w:rPr>
              <w:t>Kes dieskalasikan</w:t>
            </w:r>
          </w:p>
        </w:tc>
        <w:tc>
          <w:tcPr>
            <w:tcW w:type="dxa" w:w="1863"/>
          </w:tcPr>
          <w:p>
            <w:r>
              <w:rPr>
                <w:rFonts w:ascii="Arial" w:hAnsi="Arial"/>
                <w:sz w:val="20"/>
              </w:rPr>
              <w:t>Semakan kebajikan murid mengikut keperluan Child Act 2001</w:t>
            </w:r>
          </w:p>
        </w:tc>
        <w:tc>
          <w:tcPr>
            <w:tcW w:type="dxa" w:w="1863"/>
          </w:tcPr>
          <w:p>
            <w:r>
              <w:rPr>
                <w:rFonts w:ascii="Arial" w:hAnsi="Arial"/>
                <w:sz w:val="20"/>
              </w:rPr>
              <w:t>Prinsipal</w:t>
            </w:r>
          </w:p>
        </w:tc>
        <w:tc>
          <w:tcPr>
            <w:tcW w:type="dxa" w:w="1863"/>
          </w:tcPr>
          <w:p>
            <w:r>
              <w:rPr>
                <w:rFonts w:ascii="Arial" w:hAnsi="Arial"/>
                <w:sz w:val="20"/>
              </w:rPr>
              <w:t>Nota lawatan rumah/hubungan kenalan kecemasan</w:t>
            </w:r>
          </w:p>
        </w:tc>
      </w:tr>
      <w:tr>
        <w:tc>
          <w:tcPr>
            <w:tcW w:type="dxa" w:w="1863"/>
          </w:tcPr>
          <w:p>
            <w:r>
              <w:rPr>
                <w:rFonts w:ascii="Arial" w:hAnsi="Arial"/>
                <w:sz w:val="20"/>
              </w:rPr>
              <w:t>4</w:t>
            </w:r>
          </w:p>
        </w:tc>
        <w:tc>
          <w:tcPr>
            <w:tcW w:type="dxa" w:w="1863"/>
          </w:tcPr>
          <w:p>
            <w:r>
              <w:rPr>
                <w:rFonts w:ascii="Arial" w:hAnsi="Arial"/>
                <w:sz w:val="20"/>
              </w:rPr>
              <w:t>Punca disahkan, tindakan selesai</w:t>
            </w:r>
          </w:p>
        </w:tc>
        <w:tc>
          <w:tcPr>
            <w:tcW w:type="dxa" w:w="1863"/>
          </w:tcPr>
          <w:p>
            <w:r>
              <w:rPr>
                <w:rFonts w:ascii="Arial" w:hAnsi="Arial"/>
                <w:sz w:val="20"/>
              </w:rPr>
              <w:t>Penutupan kes rasmi</w:t>
            </w:r>
          </w:p>
        </w:tc>
        <w:tc>
          <w:tcPr>
            <w:tcW w:type="dxa" w:w="1863"/>
          </w:tcPr>
          <w:p>
            <w:r>
              <w:rPr>
                <w:rFonts w:ascii="Arial" w:hAnsi="Arial"/>
                <w:sz w:val="20"/>
              </w:rPr>
              <w:t>Prinsipal</w:t>
            </w:r>
          </w:p>
        </w:tc>
        <w:tc>
          <w:tcPr>
            <w:tcW w:type="dxa" w:w="1863"/>
          </w:tcPr>
          <w:p>
            <w:r>
              <w:rPr>
                <w:rFonts w:ascii="Arial" w:hAnsi="Arial"/>
                <w:sz w:val="20"/>
              </w:rPr>
              <w:t>Tarikh, kaedah penutupan, tandatangan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Kajian Kes Tadika: Kes Eskalasi Sebenar</w:t>
            </w:r>
          </w:p>
          <w:p>
            <w:r>
              <w:rPr>
                <w:rFonts w:ascii="Arial" w:hAnsi="Arial"/>
                <w:sz w:val="22"/>
              </w:rPr>
              <w:t>Di sebuah tadika swasta yang disamarkan sebagai "Tadika Sinar Bestari" di Kluang, seorang murid bernama "Danish" (nama samaran) tidak hadir selama 4 hari berturut-turut tanpa sebarang notis. Guru kelas menghubungi ibu bapa pada hari ketiga mengikut SOP tadika, tetapi tiada respons diterima melalui panggilan mahupun mesej dalam tempoh 48 jam yang ditetapkan. Guru kemudian mengeskalasikan kes secara bertulis kepada prinsipal pada hari keempat, menyertakan senarai kehadiran dan rekod tiga percubaan hubungan yang telah dibuat. Prinsipal cuba menghubungi kenalan kecemasan kedua yang didaftarkan semasa pendaftaran murid, dan mendapati keluarga tersebut telah berpindah rumah tanpa memaklumkan tadika, dengan telefon lama tidak lagi aktif. Prinsipal kemudian merujuk kes ini kepada Jabatan Kebajikan Masyarakat (JKM) daerah untuk semakan lanjut mengikut keperluan Child Act 2001, memandangkan tadika tidak dapat mengesahkan keselamatan dan kesejahteraan murid tersebut melalui saluran biasa. Kes ini akhirnya ditutup selepas dua minggu apabila JKM mengesahkan keluarga selamat dan murid telah didaftarkan di tadika lain berhampiran rumah baharu mereka; prinsipal merekodkan hasil ini secara rasmi dalam fail kes. Kes ini menunjukkan kepentingan sistem kenalan kecemasan berganda dan protokol eskalasi yang jelas untuk melindungi kebajikan murid apabila komunikasi biasa gagal.</w:t>
            </w:r>
          </w:p>
        </w:tc>
      </w:tr>
    </w:tbl>
    <w:p>
      <w:pPr>
        <w:keepNext/>
      </w:pPr>
      <w:r>
        <w:rPr>
          <w:b/>
          <w:sz w:val="24"/>
        </w:rPr>
        <w:t>10. Kesilapan Lazim dan Cara Mengelak</w:t>
      </w:r>
    </w:p>
    <w:p>
      <w:r>
        <w:t>Kesilapan lazim pertama ialah guru tidak mencatatkan tarikh dan masa percubaan hubungan dengan ibu bapa, menyebabkan sukar membuktikan bahawa tempoh yang ditetapkan telah dipatuhi sebelum eskalasi; cara mengelak ialah menjadikan pencatatan setiap percubaan hubungan sebagai langkah wajib, bukan pilihan. Kesilapan kedua ialah maklumat sensitif dalam laporan ketidakhadiran dikongsi secara terbuka (contoh: dibincangkan di kawasan awam tadika atau dihantar dalam kumpulan WhatsApp guru yang besar), yang melanggar prinsip kerahsiaan; cara mengelak ialah menghadkan perbincangan kes kepada saluran rasmi dan individu yang berkaitan sahaja. Kesilapan ketiga ialah kes tidak ditutup secara rasmi walaupun punca telah disahkan, menyebabkan fail kes kelihatan "terbuka" selama-lamanya dan menyukarkan audit; cara mengelak ialah menjadikan penutupan kes rasmi (tarikh, kaedah, tandatangan) sebagai langkah akhir wajib bagi setiap kes yang dieskalasikan.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Senarai Semak Ready-to-Photocopy: Eskalasi dan Penutupan Kes</w:t>
            </w:r>
          </w:p>
          <w:p>
            <w:r>
              <w:rPr>
                <w:rFonts w:ascii="Arial" w:hAnsi="Arial"/>
                <w:sz w:val="22"/>
              </w:rPr>
              <w:t>☐ Ketidakhadiran 3 hari berturut-turut tanpa notis dikenal pasti melalui analisis mingguan.</w:t>
            </w:r>
          </w:p>
          <w:p>
            <w:r>
              <w:rPr>
                <w:rFonts w:ascii="Arial" w:hAnsi="Arial"/>
                <w:sz w:val="22"/>
              </w:rPr>
              <w:t>☐ Percubaan hubungan dengan ibu bapa/penjaga dicatat (tarikh, masa, kaedah).</w:t>
            </w:r>
          </w:p>
          <w:p>
            <w:r>
              <w:rPr>
                <w:rFonts w:ascii="Arial" w:hAnsi="Arial"/>
                <w:sz w:val="22"/>
              </w:rPr>
              <w:t>☐ Sekiranya tiada respons dalam tempoh ditetapkan, kes dieskalasikan secara bertulis kepada prinsipal.</w:t>
            </w:r>
          </w:p>
          <w:p>
            <w:r>
              <w:rPr>
                <w:rFonts w:ascii="Arial" w:hAnsi="Arial"/>
                <w:sz w:val="22"/>
              </w:rPr>
              <w:t>☐ Laporan eskalasi menyertakan senarai kehadiran dan rekod percubaan hubungan.</w:t>
            </w:r>
          </w:p>
          <w:p>
            <w:r>
              <w:rPr>
                <w:rFonts w:ascii="Arial" w:hAnsi="Arial"/>
                <w:sz w:val="22"/>
              </w:rPr>
              <w:t>☐ Prinsipal menjalankan semakan kebajikan murid mengikut keperluan Child Act 2001 (jika perlu).</w:t>
            </w:r>
          </w:p>
          <w:p>
            <w:r>
              <w:rPr>
                <w:rFonts w:ascii="Arial" w:hAnsi="Arial"/>
                <w:sz w:val="22"/>
              </w:rPr>
              <w:t>☐ Maklumat kes dikongsi hanya kepada guru berkaitan dan prinsipal (kerahsiaan dijaga).</w:t>
            </w:r>
          </w:p>
          <w:p>
            <w:r>
              <w:rPr>
                <w:rFonts w:ascii="Arial" w:hAnsi="Arial"/>
                <w:sz w:val="22"/>
              </w:rPr>
              <w:t>☐ Kes ditutup secara rasmi dengan tarikh, kaedah penutupan dan tandatangan direkodkan dalam fail kes.</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Aktiviti Pengukuhan</w:t>
            </w:r>
          </w:p>
          <w:p>
            <w:r>
              <w:rPr>
                <w:rFonts w:ascii="Arial" w:hAnsi="Arial"/>
                <w:sz w:val="22"/>
              </w:rPr>
              <w:t>(i) Berdasarkan senario fiksyen seorang murid tidak hadir 3 hari berturut-turut tanpa notis, sediakan satu laporan eskalasi bertulis lengkap kepada prinsipal, termasuk senarai kehadiran ringkas dan rekod percubaan hubungan, selaras dengan Kemahiran Berkaitan 2.4 (*Report to principal for further action*).</w:t>
            </w:r>
          </w:p>
          <w:p>
            <w:r>
              <w:rPr>
                <w:rFonts w:ascii="Arial" w:hAnsi="Arial"/>
                <w:sz w:val="22"/>
              </w:rPr>
              <w:t>(ii) Dalam kumpulan, bincangkan bagaimana guru boleh mengekalkan kerahsiaan maklumat murid semasa membincangkan kes ketidakhadiran dalam mesyuarat guru, dan cadangkan tiga amalan baik.</w:t>
            </w:r>
          </w:p>
          <w:p>
            <w:r>
              <w:rPr>
                <w:rFonts w:ascii="Arial" w:hAnsi="Arial"/>
                <w:sz w:val="22"/>
              </w:rPr>
              <w:t>(iii) Lakarkan carta alir (*flowchart*) ringkas bagi keseluruhan proses daripada pengesanan ketidakhadiran hingga penutupan kes, merangkumi semua langkah dalam Jadual Langkah Eskalasi Terperinci di atas.</w:t>
            </w:r>
          </w:p>
        </w:tc>
      </w:tr>
    </w:tbl>
    <w:p>
      <w:pPr>
        <w:keepNext/>
      </w:pPr>
      <w:r>
        <w:rPr>
          <w:b/>
          <w:sz w:val="24"/>
        </w:rPr>
        <w:t>13. Koordinasi Berbilang Agensi dan Latihan Kakitangan</w:t>
      </w:r>
    </w:p>
    <w:p>
      <w:r>
        <w:t>Dalam kes yang lebih serius — apabila kes ketidakhadiran yang dieskalasikan membawa kepada rujukan kepada Jabatan Kebajikan Masyarakat (JKM) sebagaimana digambarkan dalam kajian kes Tadika Sinar Bestari — prinsipal perlu memahami saluran rujukan rasmi dan maklumat hubungan pejabat JKM daerah berkenaan, supaya proses rujukan tidak tertangguh akibat ketidakpastian prosedur semasa situasi yang sudah pun mendesak. Tadika digalakkan menyediakan senarai hubungan agensi luar yang relevan sebagai sebahagian daripada dokumen operasi kecemasan, termasuk pejabat JKM daerah, balai polis berhampiran, dan dalam konteks keselamatan premis am, jabatan bomba tempatan bagi urusan berkaitan pelan pengungsian di bawah Fire Services Act 1988. Kesediaan maklumat ini terlebih dahulu — bukan dicari semasa kecemasan sedang berlaku — adalah amalan tadbir urus risiko yang baik bagi mana-mana institusi yang menjaga kanak-kanak.</w:t>
      </w:r>
    </w:p>
    <w:p>
      <w:r>
        <w:t>Selain kesediaan maklumat rujukan, latihan berkala kepada semua kakitangan tadika mengenai prosedur pelaporan dan eskalasi adalah penting supaya setiap guru, tanpa mengira tempoh perkhidmatan, memahami dengan jelas bila dan bagaimana untuk melapor, serta had tanggungjawab masing-masing. Guru baharu khususnya perlu diberi taklimat semasa minggu pertama perkhidmatan mengenai SOP kehadiran tadika, termasuk tempoh tetapan sebelum eskalasi, saluran pelaporan yang betul, dan keperluan kerahsiaan. Sesetengah tadika turut menjalankan simulasi meja (*tabletop exercise*) tahunan, di mana kakitangan berbincang mengenai senario ketidakhadiran hipotetikal dan melalui setiap langkah dalam prosedur eskalasi secara berkumpulan, sebagai cara mengukuhkan kefahaman praktikal tanpa perlu menunggu kes sebenar berlaku. Latihan sebegini turut membantu mengenal pasti jurang dalam SOP sedia ada — contohnya, adakah tempoh tetapan 24 jam munasabah bagi semua situasi, atau perlukah pengecualian bagi kes tertentu — dan membolehkan penambahbaikan berterusan kepada prosedur tadika.</w:t>
      </w:r>
    </w:p>
    <w:p>
      <w:r>
        <w:t>Akhirnya, penyelarasan antara guru kelas, prinsipal, dan mana-mana kakitangan sokongan (contoh: pembantu tadika, kerani pendaftaran) mengenai peranan masing-masing dalam rantaian pelaporan memastikan tiada kekeliruan mengenai "siapa buat apa" semasa situasi sebenar berlaku, yang seterusnya mempercepatkan tindak balas dan mengurangkan risiko kepada kebajikan murid.</w:t>
      </w:r>
    </w:p>
    <w:p>
      <w:pPr>
        <w:keepNext/>
      </w:pPr>
      <w:r>
        <w:rPr>
          <w:b/>
          <w:sz w:val="24"/>
        </w:rPr>
        <w:t>13b. Menangani Emosi Ibu Bapa Semasa Kes Dieskalasikan</w:t>
      </w:r>
    </w:p>
    <w:p>
      <w:r>
        <w:t>Apabila kes ketidakhadiran seorang murid dieskalasikan, ibu bapa/penjaga yang akhirnya dihubungi oleh prinsipal mungkin bertindak balas secara defensif atau emosional, terutamanya sekiranya mereka merasakan tadika "menuduh" mereka cuai. Prinsipal dan guru perlu dilatih untuk mengekalkan nada profesional, empati dan tidak menghakimi sepanjang perbualan tersebut — matlamat utama komunikasi adalah memahami situasi sebenar keluarga dan memastikan kebajikan murid terjaga, bukan mencari kesalahan. Pendekatan berasaskan sokongan ini, selaras dengan nilai profesionalisme dalam pendidikan awal kanak-kanak, membantu mengekalkan hubungan kepercayaan jangka panjang antara tadika dan keluarga walaupun selepas kes yang sensitif diselesaikan.</w:t>
      </w:r>
    </w:p>
    <w:p>
      <w:pPr>
        <w:keepNext/>
      </w:pPr>
      <w:r>
        <w:rPr>
          <w:b/>
          <w:sz w:val="24"/>
        </w:rPr>
        <w:t>13c. Semakan Berkala Dasar Eskalasi Tadika</w:t>
      </w:r>
    </w:p>
    <w:p>
      <w:r>
        <w:t>Dasar eskalasi kehadiran bukanlah dokumen statik — ia perlu disemak sekurang-kurangnya sekali setahun oleh pihak pengurusan tadika bagi memastikan tempoh tetapan, saluran hubungan, dan senarai kenalan kecemasan agensi luar masih relevan dan tepat. Semakan tahunan ini juga menjadi peluang untuk memasukkan pengajaran daripada kes sebenar yang pernah dikendalikan tadika sepanjang tahun tersebut, supaya SOP terus bertambah baik berdasarkan pengalaman praktikal, bukan sekadar kekal sebagai dokumen teori yang jarang dirujuk.</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14. Rumusan</w:t>
            </w:r>
          </w:p>
          <w:p>
            <w:r>
              <w:rPr>
                <w:rFonts w:ascii="Arial" w:hAnsi="Arial"/>
                <w:sz w:val="22"/>
              </w:rPr>
              <w:t>Prosedur pelaporan yang jelas, langkah eskalasi berperingkat, dan pematuhan kerahsiaan rekod memastikan setiap kes ketidakhadiran murid ditangani secara sistematik dan tepat pada masanya bagi menjaga keselamatan dan kebajikan murid, serta membentuk rantaian akauntabiliti yang boleh dipertahankan semasa audit atau pertikaian.</w:t>
            </w:r>
          </w:p>
        </w:tc>
      </w:tr>
    </w:tbl>
    <w:p>
      <w:pPr>
        <w:keepNext/>
      </w:pPr>
      <w:r>
        <w:rPr>
          <w:b/>
          <w:sz w:val="24"/>
        </w:rPr>
        <w:t>Glosari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Istilah Inggeris</w:t>
            </w:r>
          </w:p>
        </w:tc>
        <w:tc>
          <w:tcPr>
            <w:tcW w:type="dxa" w:w="4656"/>
            <w:shd w:val="clear" w:color="auto" w:fill="D9D9D9"/>
          </w:tcPr>
          <w:p>
            <w:r>
              <w:rPr>
                <w:rFonts w:ascii="Arial" w:hAnsi="Arial"/>
                <w:b/>
                <w:sz w:val="20"/>
              </w:rPr>
              <w:t>Istilah Bahasa Malaysia</w:t>
            </w:r>
          </w:p>
        </w:tc>
      </w:tr>
      <w:tr>
        <w:tc>
          <w:tcPr>
            <w:tcW w:type="dxa" w:w="4656"/>
          </w:tcPr>
          <w:p>
            <w:r>
              <w:rPr>
                <w:rFonts w:ascii="Arial" w:hAnsi="Arial"/>
                <w:sz w:val="20"/>
              </w:rPr>
              <w:t>Attendance checklist</w:t>
            </w:r>
          </w:p>
        </w:tc>
        <w:tc>
          <w:tcPr>
            <w:tcW w:type="dxa" w:w="4656"/>
          </w:tcPr>
          <w:p>
            <w:r>
              <w:rPr>
                <w:rFonts w:ascii="Arial" w:hAnsi="Arial"/>
                <w:sz w:val="20"/>
              </w:rPr>
              <w:t>Senarai semak kehadiran</w:t>
            </w:r>
          </w:p>
        </w:tc>
      </w:tr>
      <w:tr>
        <w:tc>
          <w:tcPr>
            <w:tcW w:type="dxa" w:w="4656"/>
          </w:tcPr>
          <w:p>
            <w:r>
              <w:rPr>
                <w:rFonts w:ascii="Arial" w:hAnsi="Arial"/>
                <w:sz w:val="20"/>
              </w:rPr>
              <w:t>Recording format</w:t>
            </w:r>
          </w:p>
        </w:tc>
        <w:tc>
          <w:tcPr>
            <w:tcW w:type="dxa" w:w="4656"/>
          </w:tcPr>
          <w:p>
            <w:r>
              <w:rPr>
                <w:rFonts w:ascii="Arial" w:hAnsi="Arial"/>
                <w:sz w:val="20"/>
              </w:rPr>
              <w:t>Format rekod</w:t>
            </w:r>
          </w:p>
        </w:tc>
      </w:tr>
      <w:tr>
        <w:tc>
          <w:tcPr>
            <w:tcW w:type="dxa" w:w="4656"/>
          </w:tcPr>
          <w:p>
            <w:r>
              <w:rPr>
                <w:rFonts w:ascii="Arial" w:hAnsi="Arial"/>
                <w:sz w:val="20"/>
              </w:rPr>
              <w:t>Attendance template</w:t>
            </w:r>
          </w:p>
        </w:tc>
        <w:tc>
          <w:tcPr>
            <w:tcW w:type="dxa" w:w="4656"/>
          </w:tcPr>
          <w:p>
            <w:r>
              <w:rPr>
                <w:rFonts w:ascii="Arial" w:hAnsi="Arial"/>
                <w:sz w:val="20"/>
              </w:rPr>
              <w:t>Templat kehadiran</w:t>
            </w:r>
          </w:p>
        </w:tc>
      </w:tr>
      <w:tr>
        <w:tc>
          <w:tcPr>
            <w:tcW w:type="dxa" w:w="4656"/>
          </w:tcPr>
          <w:p>
            <w:r>
              <w:rPr>
                <w:rFonts w:ascii="Arial" w:hAnsi="Arial"/>
                <w:sz w:val="20"/>
              </w:rPr>
              <w:t>Real-time entry</w:t>
            </w:r>
          </w:p>
        </w:tc>
        <w:tc>
          <w:tcPr>
            <w:tcW w:type="dxa" w:w="4656"/>
          </w:tcPr>
          <w:p>
            <w:r>
              <w:rPr>
                <w:rFonts w:ascii="Arial" w:hAnsi="Arial"/>
                <w:sz w:val="20"/>
              </w:rPr>
              <w:t>Kemasukan masa nyata</w:t>
            </w:r>
          </w:p>
        </w:tc>
      </w:tr>
      <w:tr>
        <w:tc>
          <w:tcPr>
            <w:tcW w:type="dxa" w:w="4656"/>
          </w:tcPr>
          <w:p>
            <w:r>
              <w:rPr>
                <w:rFonts w:ascii="Arial" w:hAnsi="Arial"/>
                <w:sz w:val="20"/>
              </w:rPr>
              <w:t>Audit trail</w:t>
            </w:r>
          </w:p>
        </w:tc>
        <w:tc>
          <w:tcPr>
            <w:tcW w:type="dxa" w:w="4656"/>
          </w:tcPr>
          <w:p>
            <w:r>
              <w:rPr>
                <w:rFonts w:ascii="Arial" w:hAnsi="Arial"/>
                <w:sz w:val="20"/>
              </w:rPr>
              <w:t>Jejak audit</w:t>
            </w:r>
          </w:p>
        </w:tc>
      </w:tr>
      <w:tr>
        <w:tc>
          <w:tcPr>
            <w:tcW w:type="dxa" w:w="4656"/>
          </w:tcPr>
          <w:p>
            <w:r>
              <w:rPr>
                <w:rFonts w:ascii="Arial" w:hAnsi="Arial"/>
                <w:sz w:val="20"/>
              </w:rPr>
              <w:t>Correction initial</w:t>
            </w:r>
          </w:p>
        </w:tc>
        <w:tc>
          <w:tcPr>
            <w:tcW w:type="dxa" w:w="4656"/>
          </w:tcPr>
          <w:p>
            <w:r>
              <w:rPr>
                <w:rFonts w:ascii="Arial" w:hAnsi="Arial"/>
                <w:sz w:val="20"/>
              </w:rPr>
              <w:t>Paraf pembetulan</w:t>
            </w:r>
          </w:p>
        </w:tc>
      </w:tr>
      <w:tr>
        <w:tc>
          <w:tcPr>
            <w:tcW w:type="dxa" w:w="4656"/>
          </w:tcPr>
          <w:p>
            <w:r>
              <w:rPr>
                <w:rFonts w:ascii="Arial" w:hAnsi="Arial"/>
                <w:sz w:val="20"/>
              </w:rPr>
              <w:t>Backup</w:t>
            </w:r>
          </w:p>
        </w:tc>
        <w:tc>
          <w:tcPr>
            <w:tcW w:type="dxa" w:w="4656"/>
          </w:tcPr>
          <w:p>
            <w:r>
              <w:rPr>
                <w:rFonts w:ascii="Arial" w:hAnsi="Arial"/>
                <w:sz w:val="20"/>
              </w:rPr>
              <w:t>Sandaran</w:t>
            </w:r>
          </w:p>
        </w:tc>
      </w:tr>
      <w:tr>
        <w:tc>
          <w:tcPr>
            <w:tcW w:type="dxa" w:w="4656"/>
          </w:tcPr>
          <w:p>
            <w:r>
              <w:rPr>
                <w:rFonts w:ascii="Arial" w:hAnsi="Arial"/>
                <w:sz w:val="20"/>
              </w:rPr>
              <w:t>Escalation</w:t>
            </w:r>
          </w:p>
        </w:tc>
        <w:tc>
          <w:tcPr>
            <w:tcW w:type="dxa" w:w="4656"/>
          </w:tcPr>
          <w:p>
            <w:r>
              <w:rPr>
                <w:rFonts w:ascii="Arial" w:hAnsi="Arial"/>
                <w:sz w:val="20"/>
              </w:rPr>
              <w:t>Eskalasi</w:t>
            </w:r>
          </w:p>
        </w:tc>
      </w:tr>
      <w:tr>
        <w:tc>
          <w:tcPr>
            <w:tcW w:type="dxa" w:w="4656"/>
          </w:tcPr>
          <w:p>
            <w:r>
              <w:rPr>
                <w:rFonts w:ascii="Arial" w:hAnsi="Arial"/>
                <w:sz w:val="20"/>
              </w:rPr>
              <w:t>Duty of care</w:t>
            </w:r>
          </w:p>
        </w:tc>
        <w:tc>
          <w:tcPr>
            <w:tcW w:type="dxa" w:w="4656"/>
          </w:tcPr>
          <w:p>
            <w:r>
              <w:rPr>
                <w:rFonts w:ascii="Arial" w:hAnsi="Arial"/>
                <w:sz w:val="20"/>
              </w:rPr>
              <w:t>Tanggungjawab penjagaan</w:t>
            </w:r>
          </w:p>
        </w:tc>
      </w:tr>
      <w:tr>
        <w:tc>
          <w:tcPr>
            <w:tcW w:type="dxa" w:w="4656"/>
          </w:tcPr>
          <w:p>
            <w:r>
              <w:rPr>
                <w:rFonts w:ascii="Arial" w:hAnsi="Arial"/>
                <w:sz w:val="20"/>
              </w:rPr>
              <w:t>Chain of accountability</w:t>
            </w:r>
          </w:p>
        </w:tc>
        <w:tc>
          <w:tcPr>
            <w:tcW w:type="dxa" w:w="4656"/>
          </w:tcPr>
          <w:p>
            <w:r>
              <w:rPr>
                <w:rFonts w:ascii="Arial" w:hAnsi="Arial"/>
                <w:sz w:val="20"/>
              </w:rPr>
              <w:t>Rantaian akauntabiliti</w:t>
            </w:r>
          </w:p>
        </w:tc>
      </w:tr>
      <w:tr>
        <w:tc>
          <w:tcPr>
            <w:tcW w:type="dxa" w:w="4656"/>
          </w:tcPr>
          <w:p>
            <w:r>
              <w:rPr>
                <w:rFonts w:ascii="Arial" w:hAnsi="Arial"/>
                <w:sz w:val="20"/>
              </w:rPr>
              <w:t>Confidentiality</w:t>
            </w:r>
          </w:p>
        </w:tc>
        <w:tc>
          <w:tcPr>
            <w:tcW w:type="dxa" w:w="4656"/>
          </w:tcPr>
          <w:p>
            <w:r>
              <w:rPr>
                <w:rFonts w:ascii="Arial" w:hAnsi="Arial"/>
                <w:sz w:val="20"/>
              </w:rPr>
              <w:t>Kerahsiaan</w:t>
            </w:r>
          </w:p>
        </w:tc>
      </w:tr>
      <w:tr>
        <w:tc>
          <w:tcPr>
            <w:tcW w:type="dxa" w:w="4656"/>
          </w:tcPr>
          <w:p>
            <w:r>
              <w:rPr>
                <w:rFonts w:ascii="Arial" w:hAnsi="Arial"/>
                <w:sz w:val="20"/>
              </w:rPr>
              <w:t>Case closure</w:t>
            </w:r>
          </w:p>
        </w:tc>
        <w:tc>
          <w:tcPr>
            <w:tcW w:type="dxa" w:w="4656"/>
          </w:tcPr>
          <w:p>
            <w:r>
              <w:rPr>
                <w:rFonts w:ascii="Arial" w:hAnsi="Arial"/>
                <w:sz w:val="20"/>
              </w:rPr>
              <w:t>Penutupan kes</w:t>
            </w:r>
          </w:p>
        </w:tc>
      </w:tr>
      <w:tr>
        <w:tc>
          <w:tcPr>
            <w:tcW w:type="dxa" w:w="4656"/>
          </w:tcPr>
          <w:p>
            <w:r>
              <w:rPr>
                <w:rFonts w:ascii="Arial" w:hAnsi="Arial"/>
                <w:sz w:val="20"/>
              </w:rPr>
              <w:t>Emergency contact</w:t>
            </w:r>
          </w:p>
        </w:tc>
        <w:tc>
          <w:tcPr>
            <w:tcW w:type="dxa" w:w="4656"/>
          </w:tcPr>
          <w:p>
            <w:r>
              <w:rPr>
                <w:rFonts w:ascii="Arial" w:hAnsi="Arial"/>
                <w:sz w:val="20"/>
              </w:rPr>
              <w:t>Kenalan kecemasan</w:t>
            </w:r>
          </w:p>
        </w:tc>
      </w:tr>
      <w:tr>
        <w:tc>
          <w:tcPr>
            <w:tcW w:type="dxa" w:w="4656"/>
          </w:tcPr>
          <w:p>
            <w:r>
              <w:rPr>
                <w:rFonts w:ascii="Arial" w:hAnsi="Arial"/>
                <w:sz w:val="20"/>
              </w:rPr>
              <w:t>Headcount</w:t>
            </w:r>
          </w:p>
        </w:tc>
        <w:tc>
          <w:tcPr>
            <w:tcW w:type="dxa" w:w="4656"/>
          </w:tcPr>
          <w:p>
            <w:r>
              <w:rPr>
                <w:rFonts w:ascii="Arial" w:hAnsi="Arial"/>
                <w:sz w:val="20"/>
              </w:rPr>
              <w:t>Kiraan kepala</w:t>
            </w:r>
          </w:p>
        </w:tc>
      </w:tr>
      <w:tr>
        <w:tc>
          <w:tcPr>
            <w:tcW w:type="dxa" w:w="4656"/>
          </w:tcPr>
          <w:p>
            <w:r>
              <w:rPr>
                <w:rFonts w:ascii="Arial" w:hAnsi="Arial"/>
                <w:sz w:val="20"/>
              </w:rPr>
              <w:t>Evacuation plan</w:t>
            </w:r>
          </w:p>
        </w:tc>
        <w:tc>
          <w:tcPr>
            <w:tcW w:type="dxa" w:w="4656"/>
          </w:tcPr>
          <w:p>
            <w:r>
              <w:rPr>
                <w:rFonts w:ascii="Arial" w:hAnsi="Arial"/>
                <w:sz w:val="20"/>
              </w:rPr>
              <w:t>Pelan pengungsian</w:t>
            </w:r>
          </w:p>
        </w:tc>
      </w:tr>
      <w:tr>
        <w:tc>
          <w:tcPr>
            <w:tcW w:type="dxa" w:w="4656"/>
          </w:tcPr>
          <w:p>
            <w:r>
              <w:rPr>
                <w:rFonts w:ascii="Arial" w:hAnsi="Arial"/>
                <w:sz w:val="20"/>
              </w:rPr>
              <w:t>Absentee</w:t>
            </w:r>
          </w:p>
        </w:tc>
        <w:tc>
          <w:tcPr>
            <w:tcW w:type="dxa" w:w="4656"/>
          </w:tcPr>
          <w:p>
            <w:r>
              <w:rPr>
                <w:rFonts w:ascii="Arial" w:hAnsi="Arial"/>
                <w:sz w:val="20"/>
              </w:rPr>
              <w:t>Murid tidak hadir</w:t>
            </w:r>
          </w:p>
        </w:tc>
      </w:tr>
      <w:tr>
        <w:tc>
          <w:tcPr>
            <w:tcW w:type="dxa" w:w="4656"/>
          </w:tcPr>
          <w:p>
            <w:r>
              <w:rPr>
                <w:rFonts w:ascii="Arial" w:hAnsi="Arial"/>
                <w:sz w:val="20"/>
              </w:rPr>
              <w:t>Notification</w:t>
            </w:r>
          </w:p>
        </w:tc>
        <w:tc>
          <w:tcPr>
            <w:tcW w:type="dxa" w:w="4656"/>
          </w:tcPr>
          <w:p>
            <w:r>
              <w:rPr>
                <w:rFonts w:ascii="Arial" w:hAnsi="Arial"/>
                <w:sz w:val="20"/>
              </w:rPr>
              <w:t>Notis/pemberitahuan</w:t>
            </w:r>
          </w:p>
        </w:tc>
      </w:tr>
      <w:tr>
        <w:tc>
          <w:tcPr>
            <w:tcW w:type="dxa" w:w="4656"/>
          </w:tcPr>
          <w:p>
            <w:r>
              <w:rPr>
                <w:rFonts w:ascii="Arial" w:hAnsi="Arial"/>
                <w:sz w:val="20"/>
              </w:rPr>
              <w:t>Compliance</w:t>
            </w:r>
          </w:p>
        </w:tc>
        <w:tc>
          <w:tcPr>
            <w:tcW w:type="dxa" w:w="4656"/>
          </w:tcPr>
          <w:p>
            <w:r>
              <w:rPr>
                <w:rFonts w:ascii="Arial" w:hAnsi="Arial"/>
                <w:sz w:val="20"/>
              </w:rPr>
              <w:t>Pematuhan</w:t>
            </w:r>
          </w:p>
        </w:tc>
      </w:tr>
      <w:tr>
        <w:tc>
          <w:tcPr>
            <w:tcW w:type="dxa" w:w="4656"/>
          </w:tcPr>
          <w:p>
            <w:r>
              <w:rPr>
                <w:rFonts w:ascii="Arial" w:hAnsi="Arial"/>
                <w:sz w:val="20"/>
              </w:rPr>
              <w:t>Immediate entry policy</w:t>
            </w:r>
          </w:p>
        </w:tc>
        <w:tc>
          <w:tcPr>
            <w:tcW w:type="dxa" w:w="4656"/>
          </w:tcPr>
          <w:p>
            <w:r>
              <w:rPr>
                <w:rFonts w:ascii="Arial" w:hAnsi="Arial"/>
                <w:sz w:val="20"/>
              </w:rPr>
              <w:t>Dasar isi serta-merta</w:t>
            </w:r>
          </w:p>
        </w:tc>
      </w:tr>
      <w:tr>
        <w:tc>
          <w:tcPr>
            <w:tcW w:type="dxa" w:w="4656"/>
          </w:tcPr>
          <w:p>
            <w:r>
              <w:rPr>
                <w:rFonts w:ascii="Arial" w:hAnsi="Arial"/>
                <w:sz w:val="20"/>
              </w:rPr>
              <w:t>First responder</w:t>
            </w:r>
          </w:p>
        </w:tc>
        <w:tc>
          <w:tcPr>
            <w:tcW w:type="dxa" w:w="4656"/>
          </w:tcPr>
          <w:p>
            <w:r>
              <w:rPr>
                <w:rFonts w:ascii="Arial" w:hAnsi="Arial"/>
                <w:sz w:val="20"/>
              </w:rPr>
              <w:t>Pemerhati/responder pertama</w:t>
            </w:r>
          </w:p>
        </w:tc>
      </w:tr>
      <w:tr>
        <w:tc>
          <w:tcPr>
            <w:tcW w:type="dxa" w:w="4656"/>
          </w:tcPr>
          <w:p>
            <w:r>
              <w:rPr>
                <w:rFonts w:ascii="Arial" w:hAnsi="Arial"/>
                <w:sz w:val="20"/>
              </w:rPr>
              <w:t>Welfare check</w:t>
            </w:r>
          </w:p>
        </w:tc>
        <w:tc>
          <w:tcPr>
            <w:tcW w:type="dxa" w:w="4656"/>
          </w:tcPr>
          <w:p>
            <w:r>
              <w:rPr>
                <w:rFonts w:ascii="Arial" w:hAnsi="Arial"/>
                <w:sz w:val="20"/>
              </w:rPr>
              <w:t>Semakan kebajikan</w:t>
            </w:r>
          </w:p>
        </w:tc>
      </w:tr>
      <w:tr>
        <w:tc>
          <w:tcPr>
            <w:tcW w:type="dxa" w:w="4656"/>
          </w:tcPr>
          <w:p>
            <w:r>
              <w:rPr>
                <w:rFonts w:ascii="Arial" w:hAnsi="Arial"/>
                <w:sz w:val="20"/>
              </w:rPr>
              <w:t>QR code scanning</w:t>
            </w:r>
          </w:p>
        </w:tc>
        <w:tc>
          <w:tcPr>
            <w:tcW w:type="dxa" w:w="4656"/>
          </w:tcPr>
          <w:p>
            <w:r>
              <w:rPr>
                <w:rFonts w:ascii="Arial" w:hAnsi="Arial"/>
                <w:sz w:val="20"/>
              </w:rPr>
              <w:t>Pengimbasan kod QR</w:t>
            </w:r>
          </w:p>
        </w:tc>
      </w:tr>
      <w:tr>
        <w:tc>
          <w:tcPr>
            <w:tcW w:type="dxa" w:w="4656"/>
          </w:tcPr>
          <w:p>
            <w:r>
              <w:rPr>
                <w:rFonts w:ascii="Arial" w:hAnsi="Arial"/>
                <w:sz w:val="20"/>
              </w:rPr>
              <w:t>Facial recognition</w:t>
            </w:r>
          </w:p>
        </w:tc>
        <w:tc>
          <w:tcPr>
            <w:tcW w:type="dxa" w:w="4656"/>
          </w:tcPr>
          <w:p>
            <w:r>
              <w:rPr>
                <w:rFonts w:ascii="Arial" w:hAnsi="Arial"/>
                <w:sz w:val="20"/>
              </w:rPr>
              <w:t>Pengesahan wajah</w:t>
            </w:r>
          </w:p>
        </w:tc>
      </w:tr>
      <w:tr>
        <w:tc>
          <w:tcPr>
            <w:tcW w:type="dxa" w:w="4656"/>
          </w:tcPr>
          <w:p>
            <w:r>
              <w:rPr>
                <w:rFonts w:ascii="Arial" w:hAnsi="Arial"/>
                <w:sz w:val="20"/>
              </w:rPr>
              <w:t>Seasonal pattern</w:t>
            </w:r>
          </w:p>
        </w:tc>
        <w:tc>
          <w:tcPr>
            <w:tcW w:type="dxa" w:w="4656"/>
          </w:tcPr>
          <w:p>
            <w:r>
              <w:rPr>
                <w:rFonts w:ascii="Arial" w:hAnsi="Arial"/>
                <w:sz w:val="20"/>
              </w:rPr>
              <w:t>Corak bermusim</w:t>
            </w:r>
          </w:p>
        </w:tc>
      </w:tr>
      <w:tr>
        <w:tc>
          <w:tcPr>
            <w:tcW w:type="dxa" w:w="4656"/>
          </w:tcPr>
          <w:p>
            <w:r>
              <w:rPr>
                <w:rFonts w:ascii="Arial" w:hAnsi="Arial"/>
                <w:sz w:val="20"/>
              </w:rPr>
              <w:t>Case file</w:t>
            </w:r>
          </w:p>
        </w:tc>
        <w:tc>
          <w:tcPr>
            <w:tcW w:type="dxa" w:w="4656"/>
          </w:tcPr>
          <w:p>
            <w:r>
              <w:rPr>
                <w:rFonts w:ascii="Arial" w:hAnsi="Arial"/>
                <w:sz w:val="20"/>
              </w:rPr>
              <w:t>Fail kes</w:t>
            </w:r>
          </w:p>
        </w:tc>
      </w:tr>
    </w:tbl>
    <w:p>
      <w:r>
        <w:rPr>
          <w:b/>
        </w:rPr>
        <w:t>SOALAN:</w:t>
      </w:r>
    </w:p>
    <w:p/>
    <w:p>
      <w:pPr>
        <w:pStyle w:val="ListParagraph"/>
      </w:pPr>
      <w:r>
        <w:t>Apakah maklumat wajib yang perlu direkod dalam senarai semak kehadiran harian murid?</w:t>
      </w:r>
    </w:p>
    <w:p>
      <w:r>
        <w:t>Jawapan model: Nama penuh murid, tarikh, masa ketibaan, status kehadiran (hadir/tidak hadir/cuti sakit), dan ruang tandatangan/paraf guru sebagai pengesahan.</w:t>
      </w:r>
    </w:p>
    <w:p/>
    <w:p>
      <w:pPr>
        <w:pStyle w:val="ListParagraph"/>
      </w:pPr>
      <w:r>
        <w:t>Terangkan langkah yang perlu diambil guru apabila seorang murid tidak hadir tiga hari berturut-turut tanpa notis daripada ibu bapa.</w:t>
      </w:r>
    </w:p>
    <w:p>
      <w:r>
        <w:t>Jawapan model: Guru menghubungi ibu bapa/penjaga secara terus untuk mendapatkan penjelasan; jika tiada respons dalam tempoh yang ditetapkan, kes dieskalasikan kepada prinsipal untuk tindakan lanjut termasuk semakan kebajikan murid.</w:t>
      </w:r>
    </w:p>
    <w:p/>
    <w:p>
      <w:pPr>
        <w:pStyle w:val="ListParagraph"/>
      </w:pPr>
      <w:r>
        <w:t>Bandingkan kelebihan rekod kehadiran bertulis dengan rekod kehadiran digital.</w:t>
      </w:r>
    </w:p>
    <w:p>
      <w:r>
        <w:t>Jawapan model: Rekod bertulis mudah digunakan dan tidak bergantung kepada internet, sesuai untuk tadika kecil; rekod digital membolehkan penjanaan laporan automatik dan notifikasi masa nyata kepada ibu bapa, tetapi memerlukan peranti dan latihan tambahan.</w:t>
      </w:r>
    </w:p>
    <w:p>
      <w:r>
        <w:rPr>
          <w:b/>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P851-002-4:2025-C03 / ORGANISE PRESCHOOL CLASSROOM ENVIRONMENT</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P851-002-4:2025-C03-W01 / Prepare learning environment</w:t>
            </w:r>
          </w:p>
          <w:p>
            <w:r>
              <w:t>P851-002-4:2025-C03-W02 / Handle pupil's attendance</w:t>
            </w:r>
          </w:p>
          <w:p>
            <w:r>
              <w:rPr>
                <w:b/>
              </w:rPr>
              <w:t>P851-002-4:2025-C03-W03 / Record classroom inventory</w:t>
            </w:r>
          </w:p>
          <w:p>
            <w:r>
              <w:t>P851-002-4:2025-C03-W04 / Control pupil's behaviour</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P851-002-4:2025-C03/NP(3/4)</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4</w:t>
            </w:r>
          </w:p>
        </w:tc>
      </w:tr>
    </w:tbl>
    <w:p>
      <w:pPr>
        <w:pStyle w:val="Heading2"/>
      </w:pPr>
      <w:r>
        <w:rPr>
          <w:b/>
        </w:rPr>
        <w:t>P851-002-4:2025-C03-W01 / Prepare learning environment</w:t>
        <w:br/>
        <w:t>P851-002-4:2025-C03-W02 / Handle pupil's attendance</w:t>
        <w:br/>
        <w:t>P851-002-4:2025-C03-W03 / Record classroom inventory</w:t>
        <w:br/>
        <w:t>P851-002-4:2025-C03-W04 / Control pupil's behaviour</w:t>
      </w:r>
    </w:p>
    <w:p>
      <w:r>
        <w:rPr>
          <w:b/>
        </w:rPr>
        <w:t>PROSES KERJA BERKAITAN:</w:t>
      </w:r>
    </w:p>
    <w:p>
      <w:r>
        <w:t>P09</w:t>
      </w:r>
    </w:p>
    <w:p>
      <w:r>
        <w:rPr>
          <w:b/>
        </w:rPr>
        <w:t>JAM PENGETAHUAN:</w:t>
      </w:r>
    </w:p>
    <w:p>
      <w:r>
        <w:t>16.8 j (168 j x 10% pemberat WA)</w:t>
      </w:r>
    </w:p>
    <w:p/>
    <w:p>
      <w:r>
        <w:rPr>
          <w:b/>
        </w:rPr>
        <w:t>TAJUK:</w:t>
      </w:r>
    </w:p>
    <w:p>
      <w:r>
        <w:t>Merekodkan Inventori Bilik Darjah Prasekolah (Recording Preschool Classroom Inventory)</w:t>
      </w:r>
    </w:p>
    <w:p/>
    <w:p>
      <w:r>
        <w:rPr>
          <w:b/>
        </w:rPr>
        <w:t>TUJUAN:</w:t>
      </w:r>
    </w:p>
    <w:p>
      <w:r>
        <w:t>Nota Pembelajaran ini bertujuan untuk membimbing Bakat memahami dan menguasai proses merekodkan inventori bilik darjah prasekolah secara sistematik, merangkumi format senarai semak inventori (Bab 1), elemen pemeriksaan inventori iaitu jadual, kuantiti dan keadaan (Bab 2), serta format dan pengesahan laporan item yang hilang atau rosak (Bab 3). Setiap bab turut merangkumi latar belakang konsep dan dasar berkaitan (KSPK 2017 Semakan, Akta Kanak-Kanak 2001, Akta Keselamatan dan Kesihatan Pekerjaan 1994, Akta Perkhidmatan Bomba 1988), prosedur langkah demi langkah, kajian kes tadika, kesilapan lazim, senarai semak sedia guna, dan aktiviti pengukuhan yang berkait terus dengan Kemahiran Berkaitan WA3 (verify, record, report). Kefahaman ini penting kerana pengurusan inventori yang teratur memastikan bahan dan peralatan pembelajaran sentiasa mencukupi, selamat digunakan murid, dan pembelian gantian dapat dirancang secara berkesan tanpa pembaziran, sejajar dengan prinsip akauntabiliti dan keselamatan dalam pengurusan tadika. Selepas melalui nota ini, Bakat akan berupaya untuk:</w:t>
      </w:r>
    </w:p>
    <w:p/>
    <w:p>
      <w:pPr>
        <w:pStyle w:val="ListParagraph"/>
      </w:pPr>
      <w:r>
        <w:t>• Mengesahkan keadaan dan kuantiti bahan serta peralatan berbanding rekod inventori.</w:t>
      </w:r>
    </w:p>
    <w:p/>
    <w:p>
      <w:pPr>
        <w:pStyle w:val="ListParagraph"/>
      </w:pPr>
      <w:r>
        <w:t>• Merekodkan keadaan dan kuantiti setiap item ke dalam rekod inventori menggunakan format standard.</w:t>
      </w:r>
    </w:p>
    <w:p/>
    <w:p>
      <w:pPr>
        <w:pStyle w:val="ListParagraph"/>
      </w:pPr>
      <w:r>
        <w:t>• Melaporkan item yang hilang atau rosak kepada prinsipal mengikut prosedur yang betul.</w:t>
      </w:r>
    </w:p>
    <w:p>
      <w:pPr>
        <w:keepNext/>
      </w:pPr>
      <w:r>
        <w:rPr>
          <w:b/>
          <w:sz w:val="24"/>
        </w:rPr>
        <w:t>Kandungan nota ini:</w:t>
      </w:r>
    </w:p>
    <w:p/>
    <w:p>
      <w:pPr>
        <w:pStyle w:val="ListParagraph"/>
      </w:pPr>
      <w:r>
        <w:t>• Bab 1: Inventory checklist format</w:t>
      </w:r>
    </w:p>
    <w:p/>
    <w:p>
      <w:pPr>
        <w:pStyle w:val="ListParagraph"/>
      </w:pPr>
      <w:r>
        <w:t>• Bab 2: Elements of inventory inspection (Schedule; Quantity; Condition)</w:t>
      </w:r>
    </w:p>
    <w:p/>
    <w:p>
      <w:pPr>
        <w:pStyle w:val="ListParagraph"/>
      </w:pPr>
      <w:r>
        <w:t>• Bab 3: Item of inventory report (Format; Verification)</w:t>
      </w:r>
    </w:p>
    <w:p/>
    <w:p/>
    <w:p>
      <w:r>
        <w:rPr>
          <w:b/>
        </w:rPr>
        <w:t>PENERANGAN:</w:t>
      </w:r>
    </w:p>
    <w:p>
      <w:pPr>
        <w:pageBreakBefore/>
        <w:shd w:val="clear" w:color="auto" w:fill="D9D9D9"/>
      </w:pPr>
      <w:r>
        <w:rPr>
          <w:rFonts w:ascii="Arial" w:hAnsi="Arial"/>
          <w:b/>
          <w:sz w:val="28"/>
        </w:rPr>
        <w:t>Bab 1: Inventory checklist format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Menerangkan tujuan senarai semak inventori bilik darjah.</w:t>
            </w:r>
          </w:p>
          <w:p/>
          <w:p>
            <w:r>
              <w:rPr>
                <w:rFonts w:ascii="Arial" w:hAnsi="Arial"/>
                <w:sz w:val="22"/>
              </w:rPr>
              <w:t>• Mengenal pasti kandungan wajib dalam senarai semak inventori.</w:t>
            </w:r>
          </w:p>
          <w:p/>
          <w:p>
            <w:r>
              <w:rPr>
                <w:rFonts w:ascii="Arial" w:hAnsi="Arial"/>
                <w:sz w:val="22"/>
              </w:rPr>
              <w:t>• Menyediakan senarai semak inventori mengikut format standard tadika.</w:t>
            </w:r>
          </w:p>
          <w:p/>
          <w:p>
            <w:r>
              <w:rPr>
                <w:rFonts w:ascii="Arial" w:hAnsi="Arial"/>
                <w:sz w:val="22"/>
              </w:rPr>
              <w:t>• Mengaitkan pengurusan inventori dengan tanggungjawab akauntabiliti guru di bawah dasar dan undang-undang berkaitan.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 Tujuan Senarai Semak Inventori</w:t>
            </w:r>
          </w:p>
          <w:p>
            <w:r>
              <w:rPr>
                <w:rFonts w:ascii="Arial" w:hAnsi="Arial"/>
                <w:sz w:val="22"/>
              </w:rPr>
              <w:t>Senarai semak inventori digunakan untuk mengesahkan bilangan dan keadaan sebenar bahan dan peralatan bilik darjah berbanding rekod sedia ada, membolehkan guru mengesan kehilangan atau kerosakan dengan cepat sebelum ia menjejaskan aktiviti pembelajaran.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 Kandungan Wajib Senarai Semak</w:t>
            </w:r>
          </w:p>
          <w:p>
            <w:r>
              <w:rPr>
                <w:rFonts w:ascii="Arial" w:hAnsi="Arial"/>
                <w:sz w:val="22"/>
              </w:rPr>
              <w:t>Senarai semak biasanya mengandungi nama item, kod/nombor pendaftaran (jika ada), kuantiti berdaftar, kuantiti sebenar semasa semakan, keadaan (baik/rosak/hilang), dan ruang catatan tindakan.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 Contoh Senarai Semak Inventori</w:t>
            </w:r>
          </w:p>
        </w:tc>
      </w:tr>
    </w:tbl>
    <w:tbl>
      <w:tblPr>
        <w:tblStyle w:val="TableGrid"/>
        <w:tblW w:type="auto" w:w="0"/>
        <w:tblLook w:firstColumn="1" w:firstRow="1" w:lastColumn="0" w:lastRow="0" w:noHBand="0" w:noVBand="1" w:val="04A0"/>
      </w:tblPr>
      <w:tblGrid>
        <w:gridCol w:w="1552"/>
        <w:gridCol w:w="1552"/>
        <w:gridCol w:w="1552"/>
        <w:gridCol w:w="1552"/>
        <w:gridCol w:w="1552"/>
        <w:gridCol w:w="1552"/>
      </w:tblGrid>
      <w:tr>
        <w:trPr>
          <w:tblHeader w:val="true"/>
        </w:trPr>
        <w:tc>
          <w:tcPr>
            <w:tcW w:type="dxa" w:w="1552"/>
            <w:shd w:val="clear" w:color="auto" w:fill="D9D9D9"/>
          </w:tcPr>
          <w:p>
            <w:r>
              <w:rPr>
                <w:rFonts w:ascii="Arial" w:hAnsi="Arial"/>
                <w:b/>
                <w:sz w:val="20"/>
              </w:rPr>
              <w:t>Bil</w:t>
            </w:r>
          </w:p>
        </w:tc>
        <w:tc>
          <w:tcPr>
            <w:tcW w:type="dxa" w:w="1552"/>
            <w:shd w:val="clear" w:color="auto" w:fill="D9D9D9"/>
          </w:tcPr>
          <w:p>
            <w:r>
              <w:rPr>
                <w:rFonts w:ascii="Arial" w:hAnsi="Arial"/>
                <w:b/>
                <w:sz w:val="20"/>
              </w:rPr>
              <w:t>Item</w:t>
            </w:r>
          </w:p>
        </w:tc>
        <w:tc>
          <w:tcPr>
            <w:tcW w:type="dxa" w:w="1552"/>
            <w:shd w:val="clear" w:color="auto" w:fill="D9D9D9"/>
          </w:tcPr>
          <w:p>
            <w:r>
              <w:rPr>
                <w:rFonts w:ascii="Arial" w:hAnsi="Arial"/>
                <w:b/>
                <w:sz w:val="20"/>
              </w:rPr>
              <w:t>Kuantiti Berdaftar</w:t>
            </w:r>
          </w:p>
        </w:tc>
        <w:tc>
          <w:tcPr>
            <w:tcW w:type="dxa" w:w="1552"/>
            <w:shd w:val="clear" w:color="auto" w:fill="D9D9D9"/>
          </w:tcPr>
          <w:p>
            <w:r>
              <w:rPr>
                <w:rFonts w:ascii="Arial" w:hAnsi="Arial"/>
                <w:b/>
                <w:sz w:val="20"/>
              </w:rPr>
              <w:t>Kuantiti Semasa</w:t>
            </w:r>
          </w:p>
        </w:tc>
        <w:tc>
          <w:tcPr>
            <w:tcW w:type="dxa" w:w="1552"/>
            <w:shd w:val="clear" w:color="auto" w:fill="D9D9D9"/>
          </w:tcPr>
          <w:p>
            <w:r>
              <w:rPr>
                <w:rFonts w:ascii="Arial" w:hAnsi="Arial"/>
                <w:b/>
                <w:sz w:val="20"/>
              </w:rPr>
              <w:t>Keadaan</w:t>
            </w:r>
          </w:p>
        </w:tc>
        <w:tc>
          <w:tcPr>
            <w:tcW w:type="dxa" w:w="1552"/>
            <w:shd w:val="clear" w:color="auto" w:fill="D9D9D9"/>
          </w:tcPr>
          <w:p>
            <w:r>
              <w:rPr>
                <w:rFonts w:ascii="Arial" w:hAnsi="Arial"/>
                <w:b/>
                <w:sz w:val="20"/>
              </w:rPr>
              <w:t>Catatan</w:t>
            </w:r>
          </w:p>
        </w:tc>
      </w:tr>
      <w:tr>
        <w:tc>
          <w:tcPr>
            <w:tcW w:type="dxa" w:w="1552"/>
          </w:tcPr>
          <w:p>
            <w:r>
              <w:rPr>
                <w:rFonts w:ascii="Arial" w:hAnsi="Arial"/>
                <w:sz w:val="20"/>
              </w:rPr>
              <w:t>1</w:t>
            </w:r>
          </w:p>
        </w:tc>
        <w:tc>
          <w:tcPr>
            <w:tcW w:type="dxa" w:w="1552"/>
          </w:tcPr>
          <w:p>
            <w:r>
              <w:rPr>
                <w:rFonts w:ascii="Arial" w:hAnsi="Arial"/>
                <w:sz w:val="20"/>
              </w:rPr>
              <w:t>Blok binaan (set)</w:t>
            </w:r>
          </w:p>
        </w:tc>
        <w:tc>
          <w:tcPr>
            <w:tcW w:type="dxa" w:w="1552"/>
          </w:tcPr>
          <w:p>
            <w:r>
              <w:rPr>
                <w:rFonts w:ascii="Arial" w:hAnsi="Arial"/>
                <w:sz w:val="20"/>
              </w:rPr>
              <w:t>5</w:t>
            </w:r>
          </w:p>
        </w:tc>
        <w:tc>
          <w:tcPr>
            <w:tcW w:type="dxa" w:w="1552"/>
          </w:tcPr>
          <w:p>
            <w:r>
              <w:rPr>
                <w:rFonts w:ascii="Arial" w:hAnsi="Arial"/>
                <w:sz w:val="20"/>
              </w:rPr>
              <w:t>5</w:t>
            </w:r>
          </w:p>
        </w:tc>
        <w:tc>
          <w:tcPr>
            <w:tcW w:type="dxa" w:w="1552"/>
          </w:tcPr>
          <w:p>
            <w:r>
              <w:rPr>
                <w:rFonts w:ascii="Arial" w:hAnsi="Arial"/>
                <w:sz w:val="20"/>
              </w:rPr>
              <w:t>Baik</w:t>
            </w:r>
          </w:p>
        </w:tc>
        <w:tc>
          <w:tcPr>
            <w:tcW w:type="dxa" w:w="1552"/>
          </w:tcPr>
          <w:p>
            <w:r>
              <w:rPr>
                <w:rFonts w:ascii="Arial" w:hAnsi="Arial"/>
                <w:sz w:val="20"/>
              </w:rPr>
              <w:t>—</w:t>
            </w:r>
          </w:p>
        </w:tc>
      </w:tr>
      <w:tr>
        <w:tc>
          <w:tcPr>
            <w:tcW w:type="dxa" w:w="1552"/>
          </w:tcPr>
          <w:p>
            <w:r>
              <w:rPr>
                <w:rFonts w:ascii="Arial" w:hAnsi="Arial"/>
                <w:sz w:val="20"/>
              </w:rPr>
              <w:t>2</w:t>
            </w:r>
          </w:p>
        </w:tc>
        <w:tc>
          <w:tcPr>
            <w:tcW w:type="dxa" w:w="1552"/>
          </w:tcPr>
          <w:p>
            <w:r>
              <w:rPr>
                <w:rFonts w:ascii="Arial" w:hAnsi="Arial"/>
                <w:sz w:val="20"/>
              </w:rPr>
              <w:t>Gunting kanak-kanak</w:t>
            </w:r>
          </w:p>
        </w:tc>
        <w:tc>
          <w:tcPr>
            <w:tcW w:type="dxa" w:w="1552"/>
          </w:tcPr>
          <w:p>
            <w:r>
              <w:rPr>
                <w:rFonts w:ascii="Arial" w:hAnsi="Arial"/>
                <w:sz w:val="20"/>
              </w:rPr>
              <w:t>20</w:t>
            </w:r>
          </w:p>
        </w:tc>
        <w:tc>
          <w:tcPr>
            <w:tcW w:type="dxa" w:w="1552"/>
          </w:tcPr>
          <w:p>
            <w:r>
              <w:rPr>
                <w:rFonts w:ascii="Arial" w:hAnsi="Arial"/>
                <w:sz w:val="20"/>
              </w:rPr>
              <w:t>18</w:t>
            </w:r>
          </w:p>
        </w:tc>
        <w:tc>
          <w:tcPr>
            <w:tcW w:type="dxa" w:w="1552"/>
          </w:tcPr>
          <w:p>
            <w:r>
              <w:rPr>
                <w:rFonts w:ascii="Arial" w:hAnsi="Arial"/>
                <w:sz w:val="20"/>
              </w:rPr>
              <w:t>2 hilang</w:t>
            </w:r>
          </w:p>
        </w:tc>
        <w:tc>
          <w:tcPr>
            <w:tcW w:type="dxa" w:w="1552"/>
          </w:tcPr>
          <w:p>
            <w:r>
              <w:rPr>
                <w:rFonts w:ascii="Arial" w:hAnsi="Arial"/>
                <w:sz w:val="20"/>
              </w:rPr>
              <w:t>Lapor prinsipal</w:t>
            </w:r>
          </w:p>
        </w:tc>
      </w:tr>
      <w:tr>
        <w:tc>
          <w:tcPr>
            <w:tcW w:type="dxa" w:w="1552"/>
          </w:tcPr>
          <w:p>
            <w:r>
              <w:rPr>
                <w:rFonts w:ascii="Arial" w:hAnsi="Arial"/>
                <w:sz w:val="20"/>
              </w:rPr>
              <w:t>3</w:t>
            </w:r>
          </w:p>
        </w:tc>
        <w:tc>
          <w:tcPr>
            <w:tcW w:type="dxa" w:w="1552"/>
          </w:tcPr>
          <w:p>
            <w:r>
              <w:rPr>
                <w:rFonts w:ascii="Arial" w:hAnsi="Arial"/>
                <w:sz w:val="20"/>
              </w:rPr>
              <w:t>Rak buku</w:t>
            </w:r>
          </w:p>
        </w:tc>
        <w:tc>
          <w:tcPr>
            <w:tcW w:type="dxa" w:w="1552"/>
          </w:tcPr>
          <w:p>
            <w:r>
              <w:rPr>
                <w:rFonts w:ascii="Arial" w:hAnsi="Arial"/>
                <w:sz w:val="20"/>
              </w:rPr>
              <w:t>3</w:t>
            </w:r>
          </w:p>
        </w:tc>
        <w:tc>
          <w:tcPr>
            <w:tcW w:type="dxa" w:w="1552"/>
          </w:tcPr>
          <w:p>
            <w:r>
              <w:rPr>
                <w:rFonts w:ascii="Arial" w:hAnsi="Arial"/>
                <w:sz w:val="20"/>
              </w:rPr>
              <w:t>3</w:t>
            </w:r>
          </w:p>
        </w:tc>
        <w:tc>
          <w:tcPr>
            <w:tcW w:type="dxa" w:w="1552"/>
          </w:tcPr>
          <w:p>
            <w:r>
              <w:rPr>
                <w:rFonts w:ascii="Arial" w:hAnsi="Arial"/>
                <w:sz w:val="20"/>
              </w:rPr>
              <w:t>1 retak</w:t>
            </w:r>
          </w:p>
        </w:tc>
        <w:tc>
          <w:tcPr>
            <w:tcW w:type="dxa" w:w="1552"/>
          </w:tcPr>
          <w:p>
            <w:r>
              <w:rPr>
                <w:rFonts w:ascii="Arial" w:hAnsi="Arial"/>
                <w:sz w:val="20"/>
              </w:rPr>
              <w:t>Perlu baik pulih</w:t>
            </w:r>
          </w:p>
        </w:tc>
      </w:tr>
    </w:tbl>
    <w:p>
      <w:pPr>
        <w:keepNext/>
      </w:pPr>
      <w:r>
        <w:rPr>
          <w:b/>
          <w:sz w:val="24"/>
        </w:rPr>
        <w:t>4. Pengelasan Item Inventori</w:t>
      </w:r>
    </w:p>
    <w:p>
      <w:r>
        <w:t>Item inventori biasanya dikelaskan mengikut kategori — alat pembelajaran (blok, buku, permainan), perabot (rak, meja, kerusi), peralatan elektronik (komputer, sistem AVA), dan bahan pengguna (alat tulis, bahan seni) — supaya senarai semak lebih mudah diurus dan disemak mengikut kekerapan yang berbeza bagi setiap kategori.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5. Penyimpanan Rekod Senarai Semak</w:t>
            </w:r>
          </w:p>
          <w:p>
            <w:r>
              <w:rPr>
                <w:rFonts w:ascii="Arial" w:hAnsi="Arial"/>
                <w:sz w:val="22"/>
              </w:rPr>
              <w:t>Senarai semak yang telah diisi disimpan dalam fail inventori tadika (fizikal atau digital) sebagai rekod sejarah, membolehkan perbandingan trend dari semasa ke semasa — contohnya mengesan kategori item yang kerap hilang atau rosak untuk tindakan pencegahan jangka panjang.</w:t>
            </w:r>
          </w:p>
        </w:tc>
      </w:tr>
    </w:tbl>
    <w:p>
      <w:pPr>
        <w:keepNext/>
      </w:pPr>
      <w:r>
        <w:rPr>
          <w:b/>
          <w:sz w:val="24"/>
        </w:rPr>
        <w:t>6. Definisi dan Konsep Asas Pengurusan Inventori Bilik Darjah</w:t>
      </w:r>
    </w:p>
    <w:p>
      <w:r>
        <w:t>Inventori bilik darjah, dalam konteks tadika, merujuk kepada semua bahan, peralatan, perabot dan sumber pembelajaran yang didaftarkan sebagai aset tadika dan digunakan secara langsung dalam proses pengajaran dan pembelajaran (PdP). *Kurikulum Standard Prasekolah Kebangsaan (KSPK) 2017 Semakan* menegaskan bahawa persekitaran pembelajaran prasekolah mesti kondusif, selamat dan mencukupi dari segi bahan supaya kanak-kanak dapat meneroka secara aktif melalui pembelajaran berasaskan bermain (*play-based learning*). Pengurusan inventori yang sistematik secara langsung menyokong tuntutan KSPK ini, kerana bahan yang tidak lengkap, rosak atau hilang tanpa direkodkan boleh menjejaskan pelaksanaan aktiviti mengikut tema dan sudut pembelajaran yang dirancang. Dari segi konsep, senarai semak inventori berfungsi sebagai "titik rujuk tunggal" (*single source of truth*) yang membolehkan mana-mana guru, penolong guru, atau prinsipal menyemak status sebenar aset tadika pada bila-bila masa tanpa perlu bergantung kepada ingatan atau anggaran. Konsep ini selari dengan prinsip pengurusan aset am — iaitu setiap aset yang diperoleh menggunakan wang tadika (sama ada dana sendiri, yuran ibu bapa, atau geran) mestilah dapat dikesan dan disahkan kewujudannya (*asset traceability*), suatu prinsip yang turut menyokong tanggungjawab akauntabiliti pengurusan tadika di bawah *Akta Pendidikan 1996* berkenaan penyeliaan institusi pendidikan swasta dan garis panduan pendaftaran tadika Jabatan Kebajikan Masyarakat (JKM) / Kementerian Pendidikan Malaysia (KPM), yang mensyaratkan kemudahan dan peralatan tadika diselenggara dalam keadaan selamat dan mencukupi bagi bilangan murid berdaftar.</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Prosedur Langkah demi Langkah — Menyediakan dan Melaksanakan Senarai Semak Inventori</w:t>
            </w:r>
          </w:p>
          <w:p>
            <w:r>
              <w:rPr>
                <w:rFonts w:ascii="Arial" w:hAnsi="Arial"/>
                <w:sz w:val="22"/>
              </w:rPr>
              <w:t>Langkah 1: Kumpul senarai lengkap semua item bilik darjah daripada rekod pembelian dan sumbangan sedia ada. Langkah 2: Kelaskan setiap item mengikut kategori (alat pembelajaran, perabot, peralatan elektronik, bahan pengguna). Langkah 3: Tetapkan kod/nombor pendaftaran unik bagi setiap item bernilai tinggi atau kekal (contoh: INV-014). Langkah 4: Reka bentuk borang senarai semak mengikut format standard tadika (lihat templat §3 dan §11) yang merangkumi lajur kuantiti berdaftar, kuantiti semasa, keadaan dan catatan. Langkah 5: Tetapkan kekerapan semakan bagi setiap kategori (rujuk Bab 2 §1). Langkah 6: Latih semua guru dan penolong guru cara mengisi senarai semak dengan konsisten. Langkah 7: Simpan senarai semak yang telah diisi dalam fail inventori tadika (fizikal/digital) dan kemas kini rekod induk selepas setiap pusingan semakan.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Kajian Kes Tadika — Tadika Ceria Kasih</w:t>
            </w:r>
          </w:p>
          <w:p>
            <w:r>
              <w:rPr>
                <w:rFonts w:ascii="Arial" w:hAnsi="Arial"/>
                <w:sz w:val="22"/>
              </w:rPr>
              <w:t>Di Tadika Ceria Kasih (nama rekaan bagi tujuan latihan), seorang guru baharu mendapati bahawa senarai semak inventori yang sedia ada hanya menyenaraikan nama item tanpa kod pendaftaran atau lajur kuantiti berdaftar. Akibatnya, apabila dua set blok binaan didapati kurang selepas cuti sekolah, guru tersebut tidak dapat mengesahkan sama ada blok itu memang hilang atau hanya tersalah letak di bilik simpanan, kerana tiada rekod asal untuk perbandingan. Prinsipal kemudiannya mengarahkan semua senarai semak disemak semula dan ditambah lajur kuantiti berdaftar serta kod pendaftaran bagi setiap item bernilai. Selepas format baharu dilaksanakan, tadika tersebut berjaya mengesan dalam masa dua minggu bahawa beberapa set alat tulis telah dipindahkan ke bilik lain tanpa direkodkan — satu isu yang sebelum ini tidak dapat dikesan kerana ketiadaan rekod berbanding.</w:t>
            </w:r>
          </w:p>
        </w:tc>
      </w:tr>
    </w:tbl>
    <w:p>
      <w:pPr>
        <w:keepNext/>
      </w:pPr>
      <w:r>
        <w:rPr>
          <w:b/>
          <w:sz w:val="24"/>
        </w:rPr>
        <w:t>9. Kesilapan Lazim dan Cara Mengelak</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Bil</w:t>
            </w:r>
          </w:p>
        </w:tc>
        <w:tc>
          <w:tcPr>
            <w:tcW w:type="dxa" w:w="2328"/>
            <w:shd w:val="clear" w:color="auto" w:fill="D9D9D9"/>
          </w:tcPr>
          <w:p>
            <w:r>
              <w:rPr>
                <w:rFonts w:ascii="Arial" w:hAnsi="Arial"/>
                <w:b/>
                <w:sz w:val="20"/>
              </w:rPr>
              <w:t>Kesilapan Lazim</w:t>
            </w:r>
          </w:p>
        </w:tc>
        <w:tc>
          <w:tcPr>
            <w:tcW w:type="dxa" w:w="2328"/>
            <w:shd w:val="clear" w:color="auto" w:fill="D9D9D9"/>
          </w:tcPr>
          <w:p>
            <w:r>
              <w:rPr>
                <w:rFonts w:ascii="Arial" w:hAnsi="Arial"/>
                <w:b/>
                <w:sz w:val="20"/>
              </w:rPr>
              <w:t>Kesan</w:t>
            </w:r>
          </w:p>
        </w:tc>
        <w:tc>
          <w:tcPr>
            <w:tcW w:type="dxa" w:w="2328"/>
            <w:shd w:val="clear" w:color="auto" w:fill="D9D9D9"/>
          </w:tcPr>
          <w:p>
            <w:r>
              <w:rPr>
                <w:rFonts w:ascii="Arial" w:hAnsi="Arial"/>
                <w:b/>
                <w:sz w:val="20"/>
              </w:rPr>
              <w:t>Cara Mengelak</w:t>
            </w:r>
          </w:p>
        </w:tc>
      </w:tr>
      <w:tr>
        <w:tc>
          <w:tcPr>
            <w:tcW w:type="dxa" w:w="2328"/>
          </w:tcPr>
          <w:p>
            <w:r>
              <w:rPr>
                <w:rFonts w:ascii="Arial" w:hAnsi="Arial"/>
                <w:sz w:val="20"/>
              </w:rPr>
              <w:t>1</w:t>
            </w:r>
          </w:p>
        </w:tc>
        <w:tc>
          <w:tcPr>
            <w:tcW w:type="dxa" w:w="2328"/>
          </w:tcPr>
          <w:p>
            <w:r>
              <w:rPr>
                <w:rFonts w:ascii="Arial" w:hAnsi="Arial"/>
                <w:sz w:val="20"/>
              </w:rPr>
              <w:t>Senarai semak tidak mempunyai lajur kuantiti berdaftar</w:t>
            </w:r>
          </w:p>
        </w:tc>
        <w:tc>
          <w:tcPr>
            <w:tcW w:type="dxa" w:w="2328"/>
          </w:tcPr>
          <w:p>
            <w:r>
              <w:rPr>
                <w:rFonts w:ascii="Arial" w:hAnsi="Arial"/>
                <w:sz w:val="20"/>
              </w:rPr>
              <w:t>Tiada asas perbandingan bila item hilang</w:t>
            </w:r>
          </w:p>
        </w:tc>
        <w:tc>
          <w:tcPr>
            <w:tcW w:type="dxa" w:w="2328"/>
          </w:tcPr>
          <w:p>
            <w:r>
              <w:rPr>
                <w:rFonts w:ascii="Arial" w:hAnsi="Arial"/>
                <w:sz w:val="20"/>
              </w:rPr>
              <w:t>Sentiasa sertakan kuantiti berdaftar asal semasa reka bentuk borang</w:t>
            </w:r>
          </w:p>
        </w:tc>
      </w:tr>
      <w:tr>
        <w:tc>
          <w:tcPr>
            <w:tcW w:type="dxa" w:w="2328"/>
          </w:tcPr>
          <w:p>
            <w:r>
              <w:rPr>
                <w:rFonts w:ascii="Arial" w:hAnsi="Arial"/>
                <w:sz w:val="20"/>
              </w:rPr>
              <w:t>2</w:t>
            </w:r>
          </w:p>
        </w:tc>
        <w:tc>
          <w:tcPr>
            <w:tcW w:type="dxa" w:w="2328"/>
          </w:tcPr>
          <w:p>
            <w:r>
              <w:rPr>
                <w:rFonts w:ascii="Arial" w:hAnsi="Arial"/>
                <w:sz w:val="20"/>
              </w:rPr>
              <w:t>Item tidak dikelaskan mengikut kategori</w:t>
            </w:r>
          </w:p>
        </w:tc>
        <w:tc>
          <w:tcPr>
            <w:tcW w:type="dxa" w:w="2328"/>
          </w:tcPr>
          <w:p>
            <w:r>
              <w:rPr>
                <w:rFonts w:ascii="Arial" w:hAnsi="Arial"/>
                <w:sz w:val="20"/>
              </w:rPr>
              <w:t>Semakan mengambil masa lama dan tidak sistematik</w:t>
            </w:r>
          </w:p>
        </w:tc>
        <w:tc>
          <w:tcPr>
            <w:tcW w:type="dxa" w:w="2328"/>
          </w:tcPr>
          <w:p>
            <w:r>
              <w:rPr>
                <w:rFonts w:ascii="Arial" w:hAnsi="Arial"/>
                <w:sz w:val="20"/>
              </w:rPr>
              <w:t>Kelaskan mengikut kategori sejak awal (rujuk §4)</w:t>
            </w:r>
          </w:p>
        </w:tc>
      </w:tr>
      <w:tr>
        <w:tc>
          <w:tcPr>
            <w:tcW w:type="dxa" w:w="2328"/>
          </w:tcPr>
          <w:p>
            <w:r>
              <w:rPr>
                <w:rFonts w:ascii="Arial" w:hAnsi="Arial"/>
                <w:sz w:val="20"/>
              </w:rPr>
              <w:t>3</w:t>
            </w:r>
          </w:p>
        </w:tc>
        <w:tc>
          <w:tcPr>
            <w:tcW w:type="dxa" w:w="2328"/>
          </w:tcPr>
          <w:p>
            <w:r>
              <w:rPr>
                <w:rFonts w:ascii="Arial" w:hAnsi="Arial"/>
                <w:sz w:val="20"/>
              </w:rPr>
              <w:t>Senarai semak hanya disimpan secara fizikal tanpa salinan sandaran</w:t>
            </w:r>
          </w:p>
        </w:tc>
        <w:tc>
          <w:tcPr>
            <w:tcW w:type="dxa" w:w="2328"/>
          </w:tcPr>
          <w:p>
            <w:r>
              <w:rPr>
                <w:rFonts w:ascii="Arial" w:hAnsi="Arial"/>
                <w:sz w:val="20"/>
              </w:rPr>
              <w:t>Rekod hilang jika kertas rosak/hilang</w:t>
            </w:r>
          </w:p>
        </w:tc>
        <w:tc>
          <w:tcPr>
            <w:tcW w:type="dxa" w:w="2328"/>
          </w:tcPr>
          <w:p>
            <w:r>
              <w:rPr>
                <w:rFonts w:ascii="Arial" w:hAnsi="Arial"/>
                <w:sz w:val="20"/>
              </w:rPr>
              <w:t>Simpan salinan digital (imbasan/fail) sebagai sandaran</w:t>
            </w:r>
          </w:p>
        </w:tc>
      </w:tr>
      <w:tr>
        <w:tc>
          <w:tcPr>
            <w:tcW w:type="dxa" w:w="2328"/>
          </w:tcPr>
          <w:p>
            <w:r>
              <w:rPr>
                <w:rFonts w:ascii="Arial" w:hAnsi="Arial"/>
                <w:sz w:val="20"/>
              </w:rPr>
              <w:t>4</w:t>
            </w:r>
          </w:p>
        </w:tc>
        <w:tc>
          <w:tcPr>
            <w:tcW w:type="dxa" w:w="2328"/>
          </w:tcPr>
          <w:p>
            <w:r>
              <w:rPr>
                <w:rFonts w:ascii="Arial" w:hAnsi="Arial"/>
                <w:sz w:val="20"/>
              </w:rPr>
              <w:t>Guru berlainan menggunakan format berbeza</w:t>
            </w:r>
          </w:p>
        </w:tc>
        <w:tc>
          <w:tcPr>
            <w:tcW w:type="dxa" w:w="2328"/>
          </w:tcPr>
          <w:p>
            <w:r>
              <w:rPr>
                <w:rFonts w:ascii="Arial" w:hAnsi="Arial"/>
                <w:sz w:val="20"/>
              </w:rPr>
              <w:t>Data tidak konsisten antara semakan</w:t>
            </w:r>
          </w:p>
        </w:tc>
        <w:tc>
          <w:tcPr>
            <w:tcW w:type="dxa" w:w="2328"/>
          </w:tcPr>
          <w:p>
            <w:r>
              <w:rPr>
                <w:rFonts w:ascii="Arial" w:hAnsi="Arial"/>
                <w:sz w:val="20"/>
              </w:rPr>
              <w:t>Standardkan satu templat rasmi tadika untuk semua guru</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Senarai Semak Sedia Guna — Penyediaan Borang Inventori</w:t>
            </w:r>
          </w:p>
          <w:p>
            <w:r>
              <w:rPr>
                <w:rFonts w:ascii="Arial" w:hAnsi="Arial"/>
                <w:sz w:val="22"/>
              </w:rPr>
              <w:t>☐ Semua item telah dikenal pasti dan disenaraikan mengikut kategori.</w:t>
            </w:r>
          </w:p>
          <w:p>
            <w:r>
              <w:rPr>
                <w:rFonts w:ascii="Arial" w:hAnsi="Arial"/>
                <w:sz w:val="22"/>
              </w:rPr>
              <w:t>☐ Setiap item bernilai tinggi mempunyai kod pendaftaran unik.</w:t>
            </w:r>
          </w:p>
          <w:p>
            <w:r>
              <w:rPr>
                <w:rFonts w:ascii="Arial" w:hAnsi="Arial"/>
                <w:sz w:val="22"/>
              </w:rPr>
              <w:t>☐ Borang mengandungi lajur: nama item, kod, kuantiti berdaftar, kuantiti semasa, keadaan, catatan.</w:t>
            </w:r>
          </w:p>
          <w:p>
            <w:r>
              <w:rPr>
                <w:rFonts w:ascii="Arial" w:hAnsi="Arial"/>
                <w:sz w:val="22"/>
              </w:rPr>
              <w:t>☐ Kekerapan semakan bagi setiap kategori telah ditetapkan.</w:t>
            </w:r>
          </w:p>
          <w:p>
            <w:r>
              <w:rPr>
                <w:rFonts w:ascii="Arial" w:hAnsi="Arial"/>
                <w:sz w:val="22"/>
              </w:rPr>
              <w:t>☐ Templat borang telah diselaraskan dengan semua guru bilik darjah.</w:t>
            </w:r>
          </w:p>
          <w:p>
            <w:r>
              <w:rPr>
                <w:rFonts w:ascii="Arial" w:hAnsi="Arial"/>
                <w:sz w:val="22"/>
              </w:rPr>
              <w:t>☐ Salinan digital senarai semak disimpan sebagai sandaran.</w:t>
            </w:r>
          </w:p>
          <w:p>
            <w:r>
              <w:rPr>
                <w:rFonts w:ascii="Arial" w:hAnsi="Arial"/>
                <w:sz w:val="22"/>
              </w:rPr>
              <w:t>☐ Fail inventori tadika dikemas kini selepas setiap pusingan semakan.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Aktiviti Pengukuhan</w:t>
            </w:r>
          </w:p>
          <w:p>
            <w:r>
              <w:rPr>
                <w:rFonts w:ascii="Arial" w:hAnsi="Arial"/>
                <w:sz w:val="22"/>
              </w:rPr>
              <w:t>(i) Sediakan satu senarai semak inventori lengkap bagi bilik darjah anda sendiri (atau bilik darjah simulasi), merangkumi sekurang-kurangnya 15 item daripada empat kategori berbeza, selaras dengan Kemahiran Berkaitan 3.1 "Verify inventory classroom regularly".</w:t>
            </w:r>
          </w:p>
          <w:p>
            <w:r>
              <w:rPr>
                <w:rFonts w:ascii="Arial" w:hAnsi="Arial"/>
                <w:sz w:val="22"/>
              </w:rPr>
              <w:t>(ii) Dalam kumpulan kecil, bandingkan format senarai semak yang dihasilkan dan bincangkan sekurang-kurangnya dua penambahbaikan yang boleh dibuat berdasarkan Jadual Kesilapan Lazim di §9.</w:t>
            </w:r>
          </w:p>
          <w:p>
            <w:r>
              <w:rPr>
                <w:rFonts w:ascii="Arial" w:hAnsi="Arial"/>
                <w:sz w:val="22"/>
              </w:rPr>
              <w:t>(iii) Lakukan simulasi pengisian senarai semak menggunakan senario "kehilangan 3 unit gunting kanak-kanak" dan catatkan tindakan yang perlu diambil mengikut borang yang telah disediakan.</w:t>
            </w:r>
          </w:p>
        </w:tc>
      </w:tr>
    </w:tbl>
    <w:p>
      <w:pPr>
        <w:keepNext/>
      </w:pPr>
      <w:r>
        <w:rPr>
          <w:b/>
          <w:sz w:val="24"/>
        </w:rPr>
        <w:t>12. Perbandingan Kaedah Rekod: Fizikal berbanding Digital</w:t>
      </w:r>
    </w:p>
    <w:p>
      <w:r>
        <w:t>Tadika kecil dan sederhana di Malaysia biasanya memilih antara dua kaedah utama untuk menyimpan senarai semak inventori — rekod fizikal (buku log/borang kertas) atau rekod digital (hamparan elektronik/aplikasi). Kedua-dua kaedah mempunyai kelebihan dan batasan yang perlu difahami guru sebelum memilih format yang paling sesuai dengan saiz dan sumber tadika.</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Aspek</w:t>
            </w:r>
          </w:p>
        </w:tc>
        <w:tc>
          <w:tcPr>
            <w:tcW w:type="dxa" w:w="3104"/>
            <w:shd w:val="clear" w:color="auto" w:fill="D9D9D9"/>
          </w:tcPr>
          <w:p>
            <w:r>
              <w:rPr>
                <w:rFonts w:ascii="Arial" w:hAnsi="Arial"/>
                <w:b/>
                <w:sz w:val="20"/>
              </w:rPr>
              <w:t>Rekod Fizikal (Kertas)</w:t>
            </w:r>
          </w:p>
        </w:tc>
        <w:tc>
          <w:tcPr>
            <w:tcW w:type="dxa" w:w="3104"/>
            <w:shd w:val="clear" w:color="auto" w:fill="D9D9D9"/>
          </w:tcPr>
          <w:p>
            <w:r>
              <w:rPr>
                <w:rFonts w:ascii="Arial" w:hAnsi="Arial"/>
                <w:b/>
                <w:sz w:val="20"/>
              </w:rPr>
              <w:t>Rekod Digital (Hamparan/Aplikasi)</w:t>
            </w:r>
          </w:p>
        </w:tc>
      </w:tr>
      <w:tr>
        <w:tc>
          <w:tcPr>
            <w:tcW w:type="dxa" w:w="3104"/>
          </w:tcPr>
          <w:p>
            <w:r>
              <w:rPr>
                <w:rFonts w:ascii="Arial" w:hAnsi="Arial"/>
                <w:sz w:val="20"/>
              </w:rPr>
              <w:t>Kos permulaan</w:t>
            </w:r>
          </w:p>
        </w:tc>
        <w:tc>
          <w:tcPr>
            <w:tcW w:type="dxa" w:w="3104"/>
          </w:tcPr>
          <w:p>
            <w:r>
              <w:rPr>
                <w:rFonts w:ascii="Arial" w:hAnsi="Arial"/>
                <w:sz w:val="20"/>
              </w:rPr>
              <w:t>Rendah — hanya kertas dan fail</w:t>
            </w:r>
          </w:p>
        </w:tc>
        <w:tc>
          <w:tcPr>
            <w:tcW w:type="dxa" w:w="3104"/>
          </w:tcPr>
          <w:p>
            <w:r>
              <w:rPr>
                <w:rFonts w:ascii="Arial" w:hAnsi="Arial"/>
                <w:sz w:val="20"/>
              </w:rPr>
              <w:t>Sederhana — memerlukan komputer/peranti dan mungkin perisian</w:t>
            </w:r>
          </w:p>
        </w:tc>
      </w:tr>
      <w:tr>
        <w:tc>
          <w:tcPr>
            <w:tcW w:type="dxa" w:w="3104"/>
          </w:tcPr>
          <w:p>
            <w:r>
              <w:rPr>
                <w:rFonts w:ascii="Arial" w:hAnsi="Arial"/>
                <w:sz w:val="20"/>
              </w:rPr>
              <w:t>Kemudahan akses semasa pemeriksaan</w:t>
            </w:r>
          </w:p>
        </w:tc>
        <w:tc>
          <w:tcPr>
            <w:tcW w:type="dxa" w:w="3104"/>
          </w:tcPr>
          <w:p>
            <w:r>
              <w:rPr>
                <w:rFonts w:ascii="Arial" w:hAnsi="Arial"/>
                <w:sz w:val="20"/>
              </w:rPr>
              <w:t>Tinggi — boleh dibawa terus ke lokasi item</w:t>
            </w:r>
          </w:p>
        </w:tc>
        <w:tc>
          <w:tcPr>
            <w:tcW w:type="dxa" w:w="3104"/>
          </w:tcPr>
          <w:p>
            <w:r>
              <w:rPr>
                <w:rFonts w:ascii="Arial" w:hAnsi="Arial"/>
                <w:sz w:val="20"/>
              </w:rPr>
              <w:t>Bergantung kepada ketersediaan peranti mudah alih</w:t>
            </w:r>
          </w:p>
        </w:tc>
      </w:tr>
      <w:tr>
        <w:tc>
          <w:tcPr>
            <w:tcW w:type="dxa" w:w="3104"/>
          </w:tcPr>
          <w:p>
            <w:r>
              <w:rPr>
                <w:rFonts w:ascii="Arial" w:hAnsi="Arial"/>
                <w:sz w:val="20"/>
              </w:rPr>
              <w:t>Risiko kehilangan rekod</w:t>
            </w:r>
          </w:p>
        </w:tc>
        <w:tc>
          <w:tcPr>
            <w:tcW w:type="dxa" w:w="3104"/>
          </w:tcPr>
          <w:p>
            <w:r>
              <w:rPr>
                <w:rFonts w:ascii="Arial" w:hAnsi="Arial"/>
                <w:sz w:val="20"/>
              </w:rPr>
              <w:t>Tinggi (kertas boleh hilang/rosak air)</w:t>
            </w:r>
          </w:p>
        </w:tc>
        <w:tc>
          <w:tcPr>
            <w:tcW w:type="dxa" w:w="3104"/>
          </w:tcPr>
          <w:p>
            <w:r>
              <w:rPr>
                <w:rFonts w:ascii="Arial" w:hAnsi="Arial"/>
                <w:sz w:val="20"/>
              </w:rPr>
              <w:t>Rendah jika disandarkan secara berkala</w:t>
            </w:r>
          </w:p>
        </w:tc>
      </w:tr>
      <w:tr>
        <w:tc>
          <w:tcPr>
            <w:tcW w:type="dxa" w:w="3104"/>
          </w:tcPr>
          <w:p>
            <w:r>
              <w:rPr>
                <w:rFonts w:ascii="Arial" w:hAnsi="Arial"/>
                <w:sz w:val="20"/>
              </w:rPr>
              <w:t>Kemudahan mencari trend/sejarah</w:t>
            </w:r>
          </w:p>
        </w:tc>
        <w:tc>
          <w:tcPr>
            <w:tcW w:type="dxa" w:w="3104"/>
          </w:tcPr>
          <w:p>
            <w:r>
              <w:rPr>
                <w:rFonts w:ascii="Arial" w:hAnsi="Arial"/>
                <w:sz w:val="20"/>
              </w:rPr>
              <w:t>Rendah — perlu semak fail lama secara manual</w:t>
            </w:r>
          </w:p>
        </w:tc>
        <w:tc>
          <w:tcPr>
            <w:tcW w:type="dxa" w:w="3104"/>
          </w:tcPr>
          <w:p>
            <w:r>
              <w:rPr>
                <w:rFonts w:ascii="Arial" w:hAnsi="Arial"/>
                <w:sz w:val="20"/>
              </w:rPr>
              <w:t>Tinggi — carian dan penapisan pantas</w:t>
            </w:r>
          </w:p>
        </w:tc>
      </w:tr>
      <w:tr>
        <w:tc>
          <w:tcPr>
            <w:tcW w:type="dxa" w:w="3104"/>
          </w:tcPr>
          <w:p>
            <w:r>
              <w:rPr>
                <w:rFonts w:ascii="Arial" w:hAnsi="Arial"/>
                <w:sz w:val="20"/>
              </w:rPr>
              <w:t>Kemudahan berkongsi dengan prinsipal</w:t>
            </w:r>
          </w:p>
        </w:tc>
        <w:tc>
          <w:tcPr>
            <w:tcW w:type="dxa" w:w="3104"/>
          </w:tcPr>
          <w:p>
            <w:r>
              <w:rPr>
                <w:rFonts w:ascii="Arial" w:hAnsi="Arial"/>
                <w:sz w:val="20"/>
              </w:rPr>
              <w:t>Perlu fotokopi/serah fizikal</w:t>
            </w:r>
          </w:p>
        </w:tc>
        <w:tc>
          <w:tcPr>
            <w:tcW w:type="dxa" w:w="3104"/>
          </w:tcPr>
          <w:p>
            <w:r>
              <w:rPr>
                <w:rFonts w:ascii="Arial" w:hAnsi="Arial"/>
                <w:sz w:val="20"/>
              </w:rPr>
              <w:t>Boleh dihantar segera secara digital</w:t>
            </w:r>
          </w:p>
        </w:tc>
      </w:tr>
      <w:tr>
        <w:tc>
          <w:tcPr>
            <w:tcW w:type="dxa" w:w="3104"/>
          </w:tcPr>
          <w:p>
            <w:r>
              <w:rPr>
                <w:rFonts w:ascii="Arial" w:hAnsi="Arial"/>
                <w:sz w:val="20"/>
              </w:rPr>
              <w:t>Kesesuaian untuk tadika kecil</w:t>
            </w:r>
          </w:p>
        </w:tc>
        <w:tc>
          <w:tcPr>
            <w:tcW w:type="dxa" w:w="3104"/>
          </w:tcPr>
          <w:p>
            <w:r>
              <w:rPr>
                <w:rFonts w:ascii="Arial" w:hAnsi="Arial"/>
                <w:sz w:val="20"/>
              </w:rPr>
              <w:t>Sesuai, terutama jika bilangan item sedikit</w:t>
            </w:r>
          </w:p>
        </w:tc>
        <w:tc>
          <w:tcPr>
            <w:tcW w:type="dxa" w:w="3104"/>
          </w:tcPr>
          <w:p>
            <w:r>
              <w:rPr>
                <w:rFonts w:ascii="Arial" w:hAnsi="Arial"/>
                <w:sz w:val="20"/>
              </w:rPr>
              <w:t>Sesuai jika guru selesa menggunakan teknologi</w:t>
            </w:r>
          </w:p>
        </w:tc>
      </w:tr>
    </w:tbl>
    <w:p>
      <w:r>
        <w:t>Amalan terbaik yang disyorkan bukanlah memilih satu kaedah secara mutlak, tetapi menggabungkan kedua-duanya — borang fizikal digunakan semasa pemeriksaan di lapangan (kerana lebih praktikal dibawa berjalan memeriksa setiap sudut bilik darjah), kemudian data tersebut dipindahkan ke rekod digital sebagai salinan induk dan sandaran selepas pemeriksaan selesai. Pendekatan ini menggabungkan kepantasan rekod fizikal semasa kerja lapangan dengan kebolehcarian dan keselamatan rekod digital untuk simpanan jangka panjang.</w:t>
      </w:r>
    </w:p>
    <w:p>
      <w:pPr>
        <w:keepNext/>
      </w:pPr>
      <w:r>
        <w:rPr>
          <w:b/>
          <w:sz w:val="24"/>
        </w:rPr>
        <w:t>13. Peranan Pengurusan Inventori dalam Perancangan Belanjawan Tadika</w:t>
      </w:r>
    </w:p>
    <w:p>
      <w:r>
        <w:t>Senarai semak inventori yang dikemas kini secara konsisten bukan sahaja alat operasi harian, tetapi juga sumber data penting untuk perancangan belanjawan tahunan tadika. Apabila prinsipal merancang belanjawan pembelian bahan pembelajaran untuk tahun berikutnya, data daripada senarai semak inventori — seperti kadar kehilangan/kerosakan bagi setiap kategori item, usia purata peralatan, dan trend penggunaan bahan pengguna — membolehkan keputusan pembelian dibuat berdasarkan bukti (*evidence-based procurement*), bukan tekaan. Contohnya, jika rekod inventori menunjukkan gunting kanak-kanak sering hilang atau rosak setiap penggal, prinsipal boleh merancang peruntukan gantian tahunan yang mencukupi bagi item tersebut, berbanding terkejut dengan perbelanjaan tanpa dijangka pada penghujung tahun. Ini menunjukkan bahawa ketekalan dan ketelitian guru dalam menyediakan serta mengemas kini senarai semak inventori memberi kesan langsung kepada kestabilan kewangan operasi tadika, selaras dengan tuntutan akauntabiliti pengurusan aset yang disebut dalam §6.</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14. Contoh Kerja Penuh — Membina Senarai Semak Inventori dari Kosong</w:t>
            </w:r>
          </w:p>
          <w:p>
            <w:r>
              <w:rPr>
                <w:rFonts w:ascii="Arial" w:hAnsi="Arial"/>
                <w:sz w:val="22"/>
              </w:rPr>
              <w:t>Untuk mengukuhkan kefahaman prosedural, berikut adalah satu contoh kerja penuh bagi membina senarai semak inventori sebuah bilik darjah prasekolah baharu yang belum mempunyai sebarang rekod. Andaikan guru bernama Cikgu Mira baru ditugaskan mengendalikan sebuah bilik darjah Tahap 4 yang telah lengkap dengan bahan, tetapi tiada rekod inventori formal wujud sebelum ini.</w:t>
            </w:r>
          </w:p>
          <w:p>
            <w:r>
              <w:rPr>
                <w:rFonts w:ascii="Arial" w:hAnsi="Arial"/>
                <w:sz w:val="22"/>
              </w:rPr>
              <w:t>Langkah 1 — Inventori Fizikal Permulaan:* Cikgu Mira memulakan proses dengan berjalan mengelilingi bilik darjah sudut demi sudut (sudut bahasa, sudut sains, sudut seni, sudut pembinaan, kawasan simpanan), mencatat setiap item yang dilihat pada kertas nota ringkas, tanpa cuba mengelaskan atau memformat terlebih dahulu.</w:t>
            </w:r>
          </w:p>
          <w:p>
            <w:r>
              <w:rPr>
                <w:rFonts w:ascii="Arial" w:hAnsi="Arial"/>
                <w:sz w:val="22"/>
              </w:rPr>
              <w:t>Langkah 2 — Pengelasan Awal:* Selepas senarai kasar siap, Cikgu Mira mengumpulkan item tersebut mengikut empat kategori standard tadika (alat pembelajaran, perabot, peralatan elektronik, bahan pengguna), mengikut panduan pengelasan di §4.</w:t>
            </w:r>
          </w:p>
          <w:p>
            <w:r>
              <w:rPr>
                <w:rFonts w:ascii="Arial" w:hAnsi="Arial"/>
                <w:sz w:val="22"/>
              </w:rPr>
              <w:t>Langkah 3 — Pemberian Kod:* Bagi item bernilai tinggi atau kekal (perabot, peralatan elektronik, set alat pembelajaran besar), Cikgu Mira memberikan kod pendaftaran mengikut format INV-0XX secara berturutan, manakala bahan pengguna kecil (kertas, gam) tidak diberi kod individu tetapi direkod sebagai kuantiti pukal.</w:t>
            </w:r>
          </w:p>
          <w:p>
            <w:r>
              <w:rPr>
                <w:rFonts w:ascii="Arial" w:hAnsi="Arial"/>
                <w:sz w:val="22"/>
              </w:rPr>
              <w:t>Langkah 4 — Pengiraan Kuantiti Rasmi:* Setiap item kemudian dikira secara rasmi dan direkodkan sebagai "kuantiti berdaftar" buat kali pertama — ini menjadi titik rujuk asas (*baseline*) untuk semua semakan akan datang.</w:t>
            </w:r>
          </w:p>
          <w:p>
            <w:r>
              <w:rPr>
                <w:rFonts w:ascii="Arial" w:hAnsi="Arial"/>
                <w:sz w:val="22"/>
              </w:rPr>
              <w:t>Langkah 5 — Penilaian Keadaan Awal:* Semasa proses yang sama, Cikgu Mira turut menilai keadaan setiap item buat kali pertama, menandakan sebarang item yang sudah usang atau memerlukan perhatian segera sebelum digunakan oleh murid.</w:t>
            </w:r>
          </w:p>
          <w:p>
            <w:r>
              <w:rPr>
                <w:rFonts w:ascii="Arial" w:hAnsi="Arial"/>
                <w:sz w:val="22"/>
              </w:rPr>
              <w:t>Langkah 6 — Pemindahan ke Templat Rasmi:* Data yang telah lengkap dipindahkan ke templat senarai semak rasmi tadika (rujuk format §3), lengkap dengan lajur kuantiti berdaftar, keadaan awal, dan tarikh permulaan rekod.</w:t>
            </w:r>
          </w:p>
          <w:p>
            <w:r>
              <w:rPr>
                <w:rFonts w:ascii="Arial" w:hAnsi="Arial"/>
                <w:sz w:val="22"/>
              </w:rPr>
              <w:t>Langkah 7 — Pengesahan oleh Penyelia:* Senarai semak permulaan yang telah lengkap diserahkan kepada prinsipal untuk disahkan dan didaftarkan sebagai rekod rasmi bilik darjah tersebut, sebelum ia digunakan sebagai asas perbandingan bagi semua pemeriksaan berkala akan datang (rujuk Bab 2).</w:t>
            </w:r>
          </w:p>
          <w:p>
            <w:r>
              <w:rPr>
                <w:rFonts w:ascii="Arial" w:hAnsi="Arial"/>
                <w:sz w:val="22"/>
              </w:rPr>
              <w:t>Contoh kerja ini menunjukkan bahawa membina senarai semak inventori dari kosong memerlukan disiplin turutan langkah yang jelas — daripada pengumpulan kasar, kepada pengelasan, kepada pengekodan, kepada pengesahan rasmi — supaya rekod asas (*baseline*) yang terhasil benar-benar tepat dan boleh dipercayai untuk kegunaan jangka panjang.</w:t>
            </w:r>
          </w:p>
        </w:tc>
      </w:tr>
    </w:tbl>
    <w:p>
      <w:pPr>
        <w:keepNext/>
      </w:pPr>
      <w:r>
        <w:rPr>
          <w:b/>
          <w:sz w:val="24"/>
        </w:rPr>
        <w:t>15. Peranan Ibu Bapa dan Sumbangan dalam Rekod Inventori</w:t>
      </w:r>
    </w:p>
    <w:p>
      <w:r>
        <w:t>Sesetengah item bilik darjah prasekolah — terutamanya bahan seni, buku cerita tambahan, atau mainan kecil — diperoleh melalui sumbangan ibu bapa atau pihak luar, bukan pembelian rasmi tadika. Walaupun sumbangan ini tidak melibatkan perbelanjaan tadika secara langsung, item tersebut tetap perlu didaftarkan dalam senarai semak inventori sebaik sahaja diterima dan digunakan di bilik darjah, atas dua sebab utama. Pertama, dari segi keselamatan — item sumbangan turut tertakluk kepada pemeriksaan keadaan yang sama seperti item yang dibeli, kerana risiko kepada murid tidak berbeza mengikut sumber perolehan sesuatu barang. Kedua, dari segi akauntabiliti — mendaftarkan item sumbangan mengelakkan kekeliruan pada masa hadapan sekiranya item tersebut hilang atau rosak, kerana tanpa rekod, guru tidak mempunyai asas untuk mengesahkan bahawa item tersebut pernah wujud di bilik darjah. Amalan baik yang disyorkan ialah mencatatkan sumber perolehan (belian/sumbangan) sebagai lajur tambahan pilihan dalam senarai semak, supaya prinsipal dapat membezakan antara item yang perlu dibeli semula menggunakan wang tadika, berbanding item yang mungkin boleh dipohon semula daripada penyumbang asal.</w:t>
      </w:r>
    </w:p>
    <w:p>
      <w:pPr>
        <w:keepNext/>
      </w:pPr>
      <w:r>
        <w:rPr>
          <w:b/>
          <w:sz w:val="24"/>
        </w:rPr>
        <w:t>16. Kaitan dengan Nisbah Peralatan-Murid dan Ratio TEM</w:t>
      </w:r>
    </w:p>
    <w:p>
      <w:r>
        <w:t>Selain kandungan senarai semak, guru juga perlu memahami bahawa bilangan sesuatu item yang sepatutnya ada dalam bilik darjah bukan angka sembarangan, tetapi berkait dengan nisbah kelengkapan-pelatih (*ratio*) yang ditetapkan bagi CU ini — contohnya nisbah 1:3 bagi peralatan kognitif dan permainan kemahiran motor halus, atau 1:5 bagi sumber pembelajaran kemahiran bahasa dan sosio-emosi. Semasa membina atau menyemak senarai semak inventori, guru boleh menggunakan nisbah ini sebagai semakan silang — jika bilangan murid berdaftar di sesebuah bilik darjah meningkat tetapi bilangan item pembelajaran berkaitan tidak turut ditambah, ini menandakan jurang antara keperluan sebenar dan rekod berdaftar yang perlu dibangkitkan kepada prinsipal, walaupun tiada item yang "hilang" atau "rosak" secara literal. Dengan kata lain, senarai semak inventori bukan sahaja alat mengesan kehilangan, tetapi juga alat memastikan bekalan mencukupi mengikut nisbah yang ditetapkan bagi menyokong kualiti pembelajaran.</w:t>
      </w:r>
    </w:p>
    <w:p>
      <w:pPr>
        <w:keepNext/>
      </w:pPr>
      <w:r>
        <w:rPr>
          <w:b/>
          <w:sz w:val="24"/>
        </w:rPr>
        <w:t>18. Tanggungjawab Guru semasa Peralihan Bilik Darjah atau Pertukaran Sesi</w:t>
      </w:r>
    </w:p>
    <w:p>
      <w:r>
        <w:t>Apabila seorang guru bertukar bilik darjah, atau apabila bilik darjah yang sama digunakan oleh dua sesi berbeza (contohnya sesi pagi dan sesi petang), risiko percanggahan rekod inventori meningkat kerana lebih daripada seorang guru bertanggungjawab ke atas item yang sama. Dalam situasi sedemikian, amalan yang disyorkan ialah menjalankan "serah terima inventori" (*handover*) secara rasmi antara guru yang bertukar tugas — kedua-dua guru bersama-sama mengesahkan kuantiti dan keadaan item pada hari peralihan, dan menandatangani rekod serah terima sebagai bukti bahawa kedua-dua pihak bersetuju dengan status inventori pada tarikh tersebut. Tanpa langkah ini, sukar untuk menentukan pihak yang bertanggungjawab sekiranya sesuatu percanggahan didapati kemudian, kerana kedua-dua guru berpotensi mendakwa item tersebut hilang/rosak semasa tempoh guru yang satu lagi bertanggungjawab. Rekod serah terima ini kemudiannya turut disimpan bersama fail inventori am sebagai sebahagian daripada sejarah rekod bilik darjah tersebut.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18b. Integrasi Senarai Semak Inventori dengan Perancangan Tema Pembelajaran</w:t>
            </w:r>
          </w:p>
          <w:p>
            <w:r>
              <w:rPr>
                <w:rFonts w:ascii="Arial" w:hAnsi="Arial"/>
                <w:sz w:val="22"/>
              </w:rPr>
              <w:t>Guru yang mahir turut mengaitkan semakan inventori dengan perancangan tema pembelajaran mengikut penggal — sebelum sesuatu tema baharu bermula (contoh: tema "Alam Sekitar" atau "Pekerjaan"), guru menyemak dahulu sama ada bahan dan peralatan berkaitan tema tersebut mencukupi dan berada dalam keadaan baik, berdasarkan rekod inventori sedia ada. Pendekatan ini mengelakkan situasi di mana guru hanya menyedari kekurangan bahan pada hari pertama tema tersebut dilaksanakan, yang boleh menjejaskan kualiti aktiviti pembelajaran murid. Dengan merujuk senarai semak inventori semasa fasa perancangan RPT/RPH, guru dapat merancang lebih awal sama ada perlu memohon pembelian tambahan, meminjam daripada bilik darjah lain, atau mengubah suai aktiviti mengikut bahan sedia ada.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19. Rumusan</w:t>
            </w:r>
          </w:p>
          <w:p>
            <w:r>
              <w:rPr>
                <w:rFonts w:ascii="Arial" w:hAnsi="Arial"/>
                <w:sz w:val="22"/>
              </w:rPr>
              <w:t>Senarai semak inventori yang lengkap, dikelaskan mengikut kategori, disimpan secara kemas kini (fizikal dan/atau digital), dibina mengikut turutan langkah yang berdisiplin, merangkumi juga item sumbangan selain pembelian rasmi, disemak silang dengan nisbah kelengkapan-pelatih yang ditetapkan, disertakan proses serah terima rasmi semasa peralihan guru/sesi, diintegrasikan dengan perancangan tema pembelajaran, dan digunakan sebagai asas perancangan belanjawan, adalah alat asas untuk mengesan sebarang percanggahan antara rekod dan keadaan sebenar bahan serta peralatan bilik darjah, sekali gus menyokong akauntabiliti pengurusan aset tadika mengikut garis panduan KPM/JKM dan KSPK 2017 Semakan.</w:t>
            </w:r>
          </w:p>
        </w:tc>
      </w:tr>
    </w:tbl>
    <w:p>
      <w:pPr>
        <w:pageBreakBefore/>
        <w:shd w:val="clear" w:color="auto" w:fill="D9D9D9"/>
      </w:pPr>
      <w:r>
        <w:rPr>
          <w:rFonts w:ascii="Arial" w:hAnsi="Arial"/>
          <w:b/>
          <w:sz w:val="28"/>
        </w:rPr>
        <w:t>Bab 2: Elements of inventory inspection (Schedule; Quantity; Condition)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Menyenaraikan tiga elemen utama pemeriksaan inventori.</w:t>
            </w:r>
          </w:p>
          <w:p/>
          <w:p>
            <w:r>
              <w:rPr>
                <w:rFonts w:ascii="Arial" w:hAnsi="Arial"/>
                <w:sz w:val="22"/>
              </w:rPr>
              <w:t>• Menjelaskan kekerapan jadual pemeriksaan inventori yang sesuai.</w:t>
            </w:r>
          </w:p>
          <w:p/>
          <w:p>
            <w:r>
              <w:rPr>
                <w:rFonts w:ascii="Arial" w:hAnsi="Arial"/>
                <w:sz w:val="22"/>
              </w:rPr>
              <w:t>• Menilai kuantiti dan keadaan item mengikut garis panduan tadika sendiri.</w:t>
            </w:r>
          </w:p>
          <w:p/>
          <w:p>
            <w:r>
              <w:rPr>
                <w:rFonts w:ascii="Arial" w:hAnsi="Arial"/>
                <w:sz w:val="22"/>
              </w:rPr>
              <w:t>• Mengaitkan pemeriksaan keadaan item dengan tanggungjawab keselamatan di bawah OSHA 1994.</w:t>
            </w:r>
          </w:p>
        </w:tc>
      </w:tr>
    </w:tbl>
    <w:p>
      <w:pPr>
        <w:keepNext/>
      </w:pPr>
      <w:r>
        <w:rPr>
          <w:b/>
          <w:sz w:val="24"/>
        </w:rPr>
        <w:t>1. Jadual Pemeriksaan (Schedule)</w:t>
      </w:r>
    </w:p>
    <w:p>
      <w:r>
        <w:t>Pemeriksaan inventori dijalankan mengikut jadual tetap — contohnya mingguan untuk bahan mudah rosak/kecil (alat tulis, bahan seni) dan bulanan untuk peralatan besar (perabot, peralatan elektronik) — bagi memastikan pemantauan berterusan tanpa membebankan guru.</w:t>
      </w:r>
    </w:p>
    <w:p>
      <w:pPr>
        <w:keepNext/>
      </w:pPr>
      <w:r>
        <w:rPr>
          <w:b/>
          <w:sz w:val="24"/>
        </w:rPr>
        <w:t>2. Kuantiti (Quantity)</w:t>
      </w:r>
    </w:p>
    <w:p>
      <w:r>
        <w:t>Pemeriksaan kuantiti melibatkan pengiraan fizikal setiap item dan membandingkannya dengan rekod berdaftar; sebarang perbezaan direkodkan segera untuk siasatan lanjut.</w:t>
      </w:r>
    </w:p>
    <w:p>
      <w:pPr>
        <w:keepNext/>
      </w:pPr>
      <w:r>
        <w:rPr>
          <w:b/>
          <w:sz w:val="24"/>
        </w:rPr>
        <w:t>3. Keadaan (Condition)</w:t>
      </w:r>
    </w:p>
    <w:p>
      <w:r>
        <w:t>Pemeriksaan keadaan menilai sama ada item masih berfungsi dan selamat digunakan murid — contohnya mainan yang retak atau bahagian kecil yang longgar (risiko tercekik) mesti dikeluarkan serta-merta daripada penggunaan.</w:t>
      </w:r>
    </w:p>
    <w:p>
      <w:pPr>
        <w:keepNext/>
      </w:pPr>
      <w:r>
        <w:rPr>
          <w:b/>
          <w:sz w:val="24"/>
        </w:rPr>
        <w:t>4. Penyelarasan Jadual dengan Tanggungjawab Guru</w:t>
      </w:r>
    </w:p>
    <w:p>
      <w:r>
        <w:t>Jadual pemeriksaan mesti diselaraskan dengan beban tugas harian guru — contohnya pemeriksaan mingguan dijalankan pada hari yang paling kurang aktiviti pengajaran (contoh: petang Jumaat) supaya ia tidak mengganggu masa pengajaran dan pembelajaran utama, sambil tetap konsisten dilaksanakan tanpa ditangguhkan.</w:t>
      </w:r>
    </w:p>
    <w:p>
      <w:pPr>
        <w:keepNext/>
      </w:pPr>
      <w:r>
        <w:rPr>
          <w:b/>
          <w:sz w:val="24"/>
        </w:rPr>
        <w:t>5. Tindakan Susulan Mengikut Elemen</w:t>
      </w:r>
    </w:p>
    <w:p>
      <w:r>
        <w:t>Setiap elemen membawa tindakan susulan berbeza: percanggahan kuantiti memerlukan siasatan (adakah item dipinjam, hilang, atau tersalah letak), manakala keadaan yang tidak baik memerlukan keputusan segera sama ada baik pulih atau gantian, dan kedua-duanya perlu direkodkan dalam laporan inventori (rujuk Bab 3).</w:t>
      </w:r>
    </w:p>
    <w:p>
      <w:pPr>
        <w:keepNext/>
      </w:pPr>
      <w:r>
        <w:rPr>
          <w:b/>
          <w:sz w:val="24"/>
        </w:rPr>
        <w:t>6. Latar Belakang Konsep — Mengapa Tiga Elemen Ini Dipilih</w:t>
      </w:r>
    </w:p>
    <w:p>
      <w:r>
        <w:t>Tiga elemen pemeriksaan inventori — jadual, kuantiti dan keadaan — bukan sekadar rutin pentadbiran, tetapi mencerminkan tiga risiko berbeza yang perlu diuruskan secara berasingan dalam bilik darjah prasekolah. Elemen *jadual* menguruskan risiko "kelewatan pengesanan" — tanpa kekerapan semakan yang jelas, kerosakan atau kehilangan mungkin tidak disedari sehingga ia menjejaskan aktiviti PdP. Elemen *kuantiti* menguruskan risiko "ketidaksepadanan aset" — iaitu jurang antara apa yang direkodkan dan apa yang sebenarnya wujud, satu isu penting dari segi akauntabiliti kewangan tadika. Elemen *keadaan* pula secara langsung menguruskan risiko keselamatan fizikal kanak-kanak, dan ini secara khusus dikaitkan dengan tanggungjawab am majikan/pengusaha di bawah *Occupational Safety and Health Act 1994 (Akta Keselamatan dan Kesihatan Pekerjaan 1994)*, yang mensyaratkan tempat kerja — termasuk premis tadika — menyediakan dan mengekalkan persekitaran, loji dan sistem kerja yang selamat dan tanpa risiko kepada kesihatan. Walaupun OSHA 1994 tertumpu kepada pekerja, prinsip "tempat selamat dan bebas bahaya" yang sama secara amnya diterima pakai dalam garis panduan keselamatan tadika KPM/JKM untuk melindungi kanak-kanak daripada kecederaan akibat peralatan rosak. Dengan memisahkan pemeriksaan kepada tiga elemen yang jelas, guru dapat memastikan tiada satu pun risiko — kelewatan, ketidaksepadanan, atau bahaya fizikal — tercicir daripada rutin semakan rutin.</w:t>
      </w:r>
    </w:p>
    <w:p>
      <w:pPr>
        <w:keepNext/>
      </w:pPr>
      <w:r>
        <w:rPr>
          <w:b/>
          <w:sz w:val="24"/>
        </w:rPr>
        <w:t>7. Prosedur Langkah demi Langkah — Kitaran Pemeriksaan Inventori</w:t>
      </w:r>
    </w:p>
    <w:p>
      <w:r>
        <w:t>Langkah 1: Rujuk jadual pemeriksaan yang telah ditetapkan (mingguan/bulanan mengikut kategori). Langkah 2: Sediakan senarai semak dan alat tulis untuk merekod semasa pemeriksaan. Langkah 3: Kira setiap item secara fizikal satu demi satu, jangan bergantung kepada anggaran mata kasar. Langkah 4: Bandingkan kiraan fizikal dengan kuantiti berdaftar dalam rekod; tandakan sebarang perbezaan. Langkah 5: Periksa keadaan setiap item — fungsi, kestabilan, tiada bahagian tajam/longgar/kecil yang berisiko. Langkah 6: Keluarkan serta-merta mana-mana item yang gagal semakan keadaan daripada capaian murid. Langkah 7: Rekodkan hasil pemeriksaan (kuantiti dan keadaan) ke dalam senarai semak rasmi. Langkah 8: Serahkan salinan hasil pemeriksaan kepada penyelia/prinsipal mengikut jadual pelaporan tadika.</w:t>
      </w:r>
    </w:p>
    <w:p>
      <w:pPr>
        <w:keepNext/>
      </w:pPr>
      <w:r>
        <w:rPr>
          <w:b/>
          <w:sz w:val="24"/>
        </w:rPr>
        <w:t>8. Jadual Kategori Item dan Kekerapan Pemeriksaan Disyorkan</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Kategori Item</w:t>
            </w:r>
          </w:p>
        </w:tc>
        <w:tc>
          <w:tcPr>
            <w:tcW w:type="dxa" w:w="2328"/>
            <w:shd w:val="clear" w:color="auto" w:fill="D9D9D9"/>
          </w:tcPr>
          <w:p>
            <w:r>
              <w:rPr>
                <w:rFonts w:ascii="Arial" w:hAnsi="Arial"/>
                <w:b/>
                <w:sz w:val="20"/>
              </w:rPr>
              <w:t>Contoh</w:t>
            </w:r>
          </w:p>
        </w:tc>
        <w:tc>
          <w:tcPr>
            <w:tcW w:type="dxa" w:w="2328"/>
            <w:shd w:val="clear" w:color="auto" w:fill="D9D9D9"/>
          </w:tcPr>
          <w:p>
            <w:r>
              <w:rPr>
                <w:rFonts w:ascii="Arial" w:hAnsi="Arial"/>
                <w:b/>
                <w:sz w:val="20"/>
              </w:rPr>
              <w:t>Kekerapan Disyorkan</w:t>
            </w:r>
          </w:p>
        </w:tc>
        <w:tc>
          <w:tcPr>
            <w:tcW w:type="dxa" w:w="2328"/>
            <w:shd w:val="clear" w:color="auto" w:fill="D9D9D9"/>
          </w:tcPr>
          <w:p>
            <w:r>
              <w:rPr>
                <w:rFonts w:ascii="Arial" w:hAnsi="Arial"/>
                <w:b/>
                <w:sz w:val="20"/>
              </w:rPr>
              <w:t>Fokus Pemeriksaan Utama</w:t>
            </w:r>
          </w:p>
        </w:tc>
      </w:tr>
      <w:tr>
        <w:tc>
          <w:tcPr>
            <w:tcW w:type="dxa" w:w="2328"/>
          </w:tcPr>
          <w:p>
            <w:r>
              <w:rPr>
                <w:rFonts w:ascii="Arial" w:hAnsi="Arial"/>
                <w:sz w:val="20"/>
              </w:rPr>
              <w:t>Bahan pengguna kecil</w:t>
            </w:r>
          </w:p>
        </w:tc>
        <w:tc>
          <w:tcPr>
            <w:tcW w:type="dxa" w:w="2328"/>
          </w:tcPr>
          <w:p>
            <w:r>
              <w:rPr>
                <w:rFonts w:ascii="Arial" w:hAnsi="Arial"/>
                <w:sz w:val="20"/>
              </w:rPr>
              <w:t>Alat tulis, bahan seni, kertas</w:t>
            </w:r>
          </w:p>
        </w:tc>
        <w:tc>
          <w:tcPr>
            <w:tcW w:type="dxa" w:w="2328"/>
          </w:tcPr>
          <w:p>
            <w:r>
              <w:rPr>
                <w:rFonts w:ascii="Arial" w:hAnsi="Arial"/>
                <w:sz w:val="20"/>
              </w:rPr>
              <w:t>Mingguan</w:t>
            </w:r>
          </w:p>
        </w:tc>
        <w:tc>
          <w:tcPr>
            <w:tcW w:type="dxa" w:w="2328"/>
          </w:tcPr>
          <w:p>
            <w:r>
              <w:rPr>
                <w:rFonts w:ascii="Arial" w:hAnsi="Arial"/>
                <w:sz w:val="20"/>
              </w:rPr>
              <w:t>Kuantiti (kadar penggunaan tinggi)</w:t>
            </w:r>
          </w:p>
        </w:tc>
      </w:tr>
      <w:tr>
        <w:tc>
          <w:tcPr>
            <w:tcW w:type="dxa" w:w="2328"/>
          </w:tcPr>
          <w:p>
            <w:r>
              <w:rPr>
                <w:rFonts w:ascii="Arial" w:hAnsi="Arial"/>
                <w:sz w:val="20"/>
              </w:rPr>
              <w:t>Alat pembelajaran manipulatif</w:t>
            </w:r>
          </w:p>
        </w:tc>
        <w:tc>
          <w:tcPr>
            <w:tcW w:type="dxa" w:w="2328"/>
          </w:tcPr>
          <w:p>
            <w:r>
              <w:rPr>
                <w:rFonts w:ascii="Arial" w:hAnsi="Arial"/>
                <w:sz w:val="20"/>
              </w:rPr>
              <w:t>Blok, puzzle, mainan susun</w:t>
            </w:r>
          </w:p>
        </w:tc>
        <w:tc>
          <w:tcPr>
            <w:tcW w:type="dxa" w:w="2328"/>
          </w:tcPr>
          <w:p>
            <w:r>
              <w:rPr>
                <w:rFonts w:ascii="Arial" w:hAnsi="Arial"/>
                <w:sz w:val="20"/>
              </w:rPr>
              <w:t>Mingguan/Dwi-mingguan</w:t>
            </w:r>
          </w:p>
        </w:tc>
        <w:tc>
          <w:tcPr>
            <w:tcW w:type="dxa" w:w="2328"/>
          </w:tcPr>
          <w:p>
            <w:r>
              <w:rPr>
                <w:rFonts w:ascii="Arial" w:hAnsi="Arial"/>
                <w:sz w:val="20"/>
              </w:rPr>
              <w:t>Kuantiti dan keadaan (bahagian kecil, risiko tercekik)</w:t>
            </w:r>
          </w:p>
        </w:tc>
      </w:tr>
      <w:tr>
        <w:tc>
          <w:tcPr>
            <w:tcW w:type="dxa" w:w="2328"/>
          </w:tcPr>
          <w:p>
            <w:r>
              <w:rPr>
                <w:rFonts w:ascii="Arial" w:hAnsi="Arial"/>
                <w:sz w:val="20"/>
              </w:rPr>
              <w:t>Perabot</w:t>
            </w:r>
          </w:p>
        </w:tc>
        <w:tc>
          <w:tcPr>
            <w:tcW w:type="dxa" w:w="2328"/>
          </w:tcPr>
          <w:p>
            <w:r>
              <w:rPr>
                <w:rFonts w:ascii="Arial" w:hAnsi="Arial"/>
                <w:sz w:val="20"/>
              </w:rPr>
              <w:t>Rak, meja, kerusi</w:t>
            </w:r>
          </w:p>
        </w:tc>
        <w:tc>
          <w:tcPr>
            <w:tcW w:type="dxa" w:w="2328"/>
          </w:tcPr>
          <w:p>
            <w:r>
              <w:rPr>
                <w:rFonts w:ascii="Arial" w:hAnsi="Arial"/>
                <w:sz w:val="20"/>
              </w:rPr>
              <w:t>Bulanan</w:t>
            </w:r>
          </w:p>
        </w:tc>
        <w:tc>
          <w:tcPr>
            <w:tcW w:type="dxa" w:w="2328"/>
          </w:tcPr>
          <w:p>
            <w:r>
              <w:rPr>
                <w:rFonts w:ascii="Arial" w:hAnsi="Arial"/>
                <w:sz w:val="20"/>
              </w:rPr>
              <w:t>Keadaan (kestabilan, kestabilan struktur)</w:t>
            </w:r>
          </w:p>
        </w:tc>
      </w:tr>
      <w:tr>
        <w:tc>
          <w:tcPr>
            <w:tcW w:type="dxa" w:w="2328"/>
          </w:tcPr>
          <w:p>
            <w:r>
              <w:rPr>
                <w:rFonts w:ascii="Arial" w:hAnsi="Arial"/>
                <w:sz w:val="20"/>
              </w:rPr>
              <w:t>Peralatan elektronik</w:t>
            </w:r>
          </w:p>
        </w:tc>
        <w:tc>
          <w:tcPr>
            <w:tcW w:type="dxa" w:w="2328"/>
          </w:tcPr>
          <w:p>
            <w:r>
              <w:rPr>
                <w:rFonts w:ascii="Arial" w:hAnsi="Arial"/>
                <w:sz w:val="20"/>
              </w:rPr>
              <w:t>Komputer, sistem AVA, pencetak</w:t>
            </w:r>
          </w:p>
        </w:tc>
        <w:tc>
          <w:tcPr>
            <w:tcW w:type="dxa" w:w="2328"/>
          </w:tcPr>
          <w:p>
            <w:r>
              <w:rPr>
                <w:rFonts w:ascii="Arial" w:hAnsi="Arial"/>
                <w:sz w:val="20"/>
              </w:rPr>
              <w:t>Bulanan</w:t>
            </w:r>
          </w:p>
        </w:tc>
        <w:tc>
          <w:tcPr>
            <w:tcW w:type="dxa" w:w="2328"/>
          </w:tcPr>
          <w:p>
            <w:r>
              <w:rPr>
                <w:rFonts w:ascii="Arial" w:hAnsi="Arial"/>
                <w:sz w:val="20"/>
              </w:rPr>
              <w:t>Keadaan dan fungsi</w:t>
            </w:r>
          </w:p>
        </w:tc>
      </w:tr>
      <w:tr>
        <w:tc>
          <w:tcPr>
            <w:tcW w:type="dxa" w:w="2328"/>
          </w:tcPr>
          <w:p>
            <w:r>
              <w:rPr>
                <w:rFonts w:ascii="Arial" w:hAnsi="Arial"/>
                <w:sz w:val="20"/>
              </w:rPr>
              <w:t>Peralatan keselamatan</w:t>
            </w:r>
          </w:p>
        </w:tc>
        <w:tc>
          <w:tcPr>
            <w:tcW w:type="dxa" w:w="2328"/>
          </w:tcPr>
          <w:p>
            <w:r>
              <w:rPr>
                <w:rFonts w:ascii="Arial" w:hAnsi="Arial"/>
                <w:sz w:val="20"/>
              </w:rPr>
              <w:t>Alat pemadam api, kit pertolongan cemas</w:t>
            </w:r>
          </w:p>
        </w:tc>
        <w:tc>
          <w:tcPr>
            <w:tcW w:type="dxa" w:w="2328"/>
          </w:tcPr>
          <w:p>
            <w:r>
              <w:rPr>
                <w:rFonts w:ascii="Arial" w:hAnsi="Arial"/>
                <w:sz w:val="20"/>
              </w:rPr>
              <w:t>Bulanan (mengikut tarikh luput)</w:t>
            </w:r>
          </w:p>
        </w:tc>
        <w:tc>
          <w:tcPr>
            <w:tcW w:type="dxa" w:w="2328"/>
          </w:tcPr>
          <w:p>
            <w:r>
              <w:rPr>
                <w:rFonts w:ascii="Arial" w:hAnsi="Arial"/>
                <w:sz w:val="20"/>
              </w:rPr>
              <w:t>Keadaan dan tarikh luput/sijil servis</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Kajian Kes Tadika — Tadika Sinar Bestari</w:t>
            </w:r>
          </w:p>
          <w:p>
            <w:r>
              <w:rPr>
                <w:rFonts w:ascii="Arial" w:hAnsi="Arial"/>
                <w:sz w:val="22"/>
              </w:rPr>
              <w:t>Di Tadika Sinar Bestari (nama rekaan bagi tujuan latihan), guru mendapati semasa pemeriksaan bulanan bahawa sebuah rak buku mempunyai bucu yang retak dan sedikit tidak stabil apabila digoncang. Walaupun rak tersebut masih boleh "digunakan" secara fungsi (buku masih boleh disusun), guru membuat keputusan segera untuk mengeluarkannya daripada bilik darjah kerana risiko kejatuhan ke atas murid semasa waktu bermain bebas. Rak tersebut ditanda "jangan guna" dan dilaporkan kepada prinsipal pada hari yang sama (bukan menunggu jadual pelaporan bulanan), kerana kesan keselamatan fizikal mengatasi kitaran pelaporan biasa. Kes ini menunjukkan bahawa elemen *keadaan* memerlukan tindakan segera walaupun di luar jadual pemeriksaan rutin, berbeza daripada elemen *kuantiti* yang biasanya boleh menunggu sehingga sesi pelaporan berikutnya.</w:t>
            </w:r>
          </w:p>
        </w:tc>
      </w:tr>
    </w:tbl>
    <w:p>
      <w:pPr>
        <w:keepNext/>
      </w:pPr>
      <w:r>
        <w:rPr>
          <w:b/>
          <w:sz w:val="24"/>
        </w:rPr>
        <w:t>10. Kesilapan Lazim dan Cara Mengelak</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Bil</w:t>
            </w:r>
          </w:p>
        </w:tc>
        <w:tc>
          <w:tcPr>
            <w:tcW w:type="dxa" w:w="2328"/>
            <w:shd w:val="clear" w:color="auto" w:fill="D9D9D9"/>
          </w:tcPr>
          <w:p>
            <w:r>
              <w:rPr>
                <w:rFonts w:ascii="Arial" w:hAnsi="Arial"/>
                <w:b/>
                <w:sz w:val="20"/>
              </w:rPr>
              <w:t>Kesilapan Lazim</w:t>
            </w:r>
          </w:p>
        </w:tc>
        <w:tc>
          <w:tcPr>
            <w:tcW w:type="dxa" w:w="2328"/>
            <w:shd w:val="clear" w:color="auto" w:fill="D9D9D9"/>
          </w:tcPr>
          <w:p>
            <w:r>
              <w:rPr>
                <w:rFonts w:ascii="Arial" w:hAnsi="Arial"/>
                <w:b/>
                <w:sz w:val="20"/>
              </w:rPr>
              <w:t>Kesan</w:t>
            </w:r>
          </w:p>
        </w:tc>
        <w:tc>
          <w:tcPr>
            <w:tcW w:type="dxa" w:w="2328"/>
            <w:shd w:val="clear" w:color="auto" w:fill="D9D9D9"/>
          </w:tcPr>
          <w:p>
            <w:r>
              <w:rPr>
                <w:rFonts w:ascii="Arial" w:hAnsi="Arial"/>
                <w:b/>
                <w:sz w:val="20"/>
              </w:rPr>
              <w:t>Cara Mengelak</w:t>
            </w:r>
          </w:p>
        </w:tc>
      </w:tr>
      <w:tr>
        <w:tc>
          <w:tcPr>
            <w:tcW w:type="dxa" w:w="2328"/>
          </w:tcPr>
          <w:p>
            <w:r>
              <w:rPr>
                <w:rFonts w:ascii="Arial" w:hAnsi="Arial"/>
                <w:sz w:val="20"/>
              </w:rPr>
              <w:t>1</w:t>
            </w:r>
          </w:p>
        </w:tc>
        <w:tc>
          <w:tcPr>
            <w:tcW w:type="dxa" w:w="2328"/>
          </w:tcPr>
          <w:p>
            <w:r>
              <w:rPr>
                <w:rFonts w:ascii="Arial" w:hAnsi="Arial"/>
                <w:sz w:val="20"/>
              </w:rPr>
              <w:t>Menganggarkan kuantiti secara pandangan mata tanpa kiraan sebenar</w:t>
            </w:r>
          </w:p>
        </w:tc>
        <w:tc>
          <w:tcPr>
            <w:tcW w:type="dxa" w:w="2328"/>
          </w:tcPr>
          <w:p>
            <w:r>
              <w:rPr>
                <w:rFonts w:ascii="Arial" w:hAnsi="Arial"/>
                <w:sz w:val="20"/>
              </w:rPr>
              <w:t>Perbezaan sebenar tidak dikesan</w:t>
            </w:r>
          </w:p>
        </w:tc>
        <w:tc>
          <w:tcPr>
            <w:tcW w:type="dxa" w:w="2328"/>
          </w:tcPr>
          <w:p>
            <w:r>
              <w:rPr>
                <w:rFonts w:ascii="Arial" w:hAnsi="Arial"/>
                <w:sz w:val="20"/>
              </w:rPr>
              <w:t>Sentiasa kira fizikal setiap item, bukan anggaran</w:t>
            </w:r>
          </w:p>
        </w:tc>
      </w:tr>
      <w:tr>
        <w:tc>
          <w:tcPr>
            <w:tcW w:type="dxa" w:w="2328"/>
          </w:tcPr>
          <w:p>
            <w:r>
              <w:rPr>
                <w:rFonts w:ascii="Arial" w:hAnsi="Arial"/>
                <w:sz w:val="20"/>
              </w:rPr>
              <w:t>2</w:t>
            </w:r>
          </w:p>
        </w:tc>
        <w:tc>
          <w:tcPr>
            <w:tcW w:type="dxa" w:w="2328"/>
          </w:tcPr>
          <w:p>
            <w:r>
              <w:rPr>
                <w:rFonts w:ascii="Arial" w:hAnsi="Arial"/>
                <w:sz w:val="20"/>
              </w:rPr>
              <w:t>Item rosak dibiarkan digunakan sehingga jadual pemeriksaan berikutnya</w:t>
            </w:r>
          </w:p>
        </w:tc>
        <w:tc>
          <w:tcPr>
            <w:tcW w:type="dxa" w:w="2328"/>
          </w:tcPr>
          <w:p>
            <w:r>
              <w:rPr>
                <w:rFonts w:ascii="Arial" w:hAnsi="Arial"/>
                <w:sz w:val="20"/>
              </w:rPr>
              <w:t>Risiko kecederaan murid meningkat</w:t>
            </w:r>
          </w:p>
        </w:tc>
        <w:tc>
          <w:tcPr>
            <w:tcW w:type="dxa" w:w="2328"/>
          </w:tcPr>
          <w:p>
            <w:r>
              <w:rPr>
                <w:rFonts w:ascii="Arial" w:hAnsi="Arial"/>
                <w:sz w:val="20"/>
              </w:rPr>
              <w:t>Keluarkan serta-merta item yang gagal semakan keadaan, tanpa menunggu jadual</w:t>
            </w:r>
          </w:p>
        </w:tc>
      </w:tr>
      <w:tr>
        <w:tc>
          <w:tcPr>
            <w:tcW w:type="dxa" w:w="2328"/>
          </w:tcPr>
          <w:p>
            <w:r>
              <w:rPr>
                <w:rFonts w:ascii="Arial" w:hAnsi="Arial"/>
                <w:sz w:val="20"/>
              </w:rPr>
              <w:t>3</w:t>
            </w:r>
          </w:p>
        </w:tc>
        <w:tc>
          <w:tcPr>
            <w:tcW w:type="dxa" w:w="2328"/>
          </w:tcPr>
          <w:p>
            <w:r>
              <w:rPr>
                <w:rFonts w:ascii="Arial" w:hAnsi="Arial"/>
                <w:sz w:val="20"/>
              </w:rPr>
              <w:t>Jadual pemeriksaan tidak diselaraskan dengan waktu pengajaran</w:t>
            </w:r>
          </w:p>
        </w:tc>
        <w:tc>
          <w:tcPr>
            <w:tcW w:type="dxa" w:w="2328"/>
          </w:tcPr>
          <w:p>
            <w:r>
              <w:rPr>
                <w:rFonts w:ascii="Arial" w:hAnsi="Arial"/>
                <w:sz w:val="20"/>
              </w:rPr>
              <w:t>Guru terpaksa memeriksa ketika sibuk, menyebabkan pemeriksaan tergesa-gesa</w:t>
            </w:r>
          </w:p>
        </w:tc>
        <w:tc>
          <w:tcPr>
            <w:tcW w:type="dxa" w:w="2328"/>
          </w:tcPr>
          <w:p>
            <w:r>
              <w:rPr>
                <w:rFonts w:ascii="Arial" w:hAnsi="Arial"/>
                <w:sz w:val="20"/>
              </w:rPr>
              <w:t>Tetapkan slot masa khusus (contoh: petang Jumaat) untuk pemeriksaan</w:t>
            </w:r>
          </w:p>
        </w:tc>
      </w:tr>
      <w:tr>
        <w:tc>
          <w:tcPr>
            <w:tcW w:type="dxa" w:w="2328"/>
          </w:tcPr>
          <w:p>
            <w:r>
              <w:rPr>
                <w:rFonts w:ascii="Arial" w:hAnsi="Arial"/>
                <w:sz w:val="20"/>
              </w:rPr>
              <w:t>4</w:t>
            </w:r>
          </w:p>
        </w:tc>
        <w:tc>
          <w:tcPr>
            <w:tcW w:type="dxa" w:w="2328"/>
          </w:tcPr>
          <w:p>
            <w:r>
              <w:rPr>
                <w:rFonts w:ascii="Arial" w:hAnsi="Arial"/>
                <w:sz w:val="20"/>
              </w:rPr>
              <w:t>Tiada rekod bertulis bagi keputusan "keluarkan daripada penggunaan"</w:t>
            </w:r>
          </w:p>
        </w:tc>
        <w:tc>
          <w:tcPr>
            <w:tcW w:type="dxa" w:w="2328"/>
          </w:tcPr>
          <w:p>
            <w:r>
              <w:rPr>
                <w:rFonts w:ascii="Arial" w:hAnsi="Arial"/>
                <w:sz w:val="20"/>
              </w:rPr>
              <w:t>Sukar disahkan kemudian sama ada tindakan telah diambil</w:t>
            </w:r>
          </w:p>
        </w:tc>
        <w:tc>
          <w:tcPr>
            <w:tcW w:type="dxa" w:w="2328"/>
          </w:tcPr>
          <w:p>
            <w:r>
              <w:rPr>
                <w:rFonts w:ascii="Arial" w:hAnsi="Arial"/>
                <w:sz w:val="20"/>
              </w:rPr>
              <w:t>Catatkan setiap keputusan pengeluaran item dalam senarai semak serta-merta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Senarai Semak Sedia Guna — Pemeriksaan Elemen Inventori</w:t>
            </w:r>
          </w:p>
          <w:p>
            <w:r>
              <w:rPr>
                <w:rFonts w:ascii="Arial" w:hAnsi="Arial"/>
                <w:sz w:val="22"/>
              </w:rPr>
              <w:t>☐ Jadual pemeriksaan mengikut kategori telah ditetapkan dan dipatuhi.</w:t>
            </w:r>
          </w:p>
          <w:p>
            <w:r>
              <w:rPr>
                <w:rFonts w:ascii="Arial" w:hAnsi="Arial"/>
                <w:sz w:val="22"/>
              </w:rPr>
              <w:t>☐ Setiap item dikira secara fizikal, bukan anggaran.</w:t>
            </w:r>
          </w:p>
          <w:p>
            <w:r>
              <w:rPr>
                <w:rFonts w:ascii="Arial" w:hAnsi="Arial"/>
                <w:sz w:val="22"/>
              </w:rPr>
              <w:t>☐ Kuantiti semasa dibandingkan dengan rekod berdaftar dan perbezaan ditandakan.</w:t>
            </w:r>
          </w:p>
          <w:p>
            <w:r>
              <w:rPr>
                <w:rFonts w:ascii="Arial" w:hAnsi="Arial"/>
                <w:sz w:val="22"/>
              </w:rPr>
              <w:t>☐ Keadaan setiap item disemak dari segi fungsi dan keselamatan.</w:t>
            </w:r>
          </w:p>
          <w:p>
            <w:r>
              <w:rPr>
                <w:rFonts w:ascii="Arial" w:hAnsi="Arial"/>
                <w:sz w:val="22"/>
              </w:rPr>
              <w:t>☐ Item yang gagal semakan keadaan dikeluarkan serta-merta daripada capaian murid.</w:t>
            </w:r>
          </w:p>
          <w:p>
            <w:r>
              <w:rPr>
                <w:rFonts w:ascii="Arial" w:hAnsi="Arial"/>
                <w:sz w:val="22"/>
              </w:rPr>
              <w:t>☐ Keputusan pengeluaran/baik pulih direkodkan secara bertulis.</w:t>
            </w:r>
          </w:p>
          <w:p>
            <w:r>
              <w:rPr>
                <w:rFonts w:ascii="Arial" w:hAnsi="Arial"/>
                <w:sz w:val="22"/>
              </w:rPr>
              <w:t>☐ Hasil pemeriksaan diserahkan kepada penyelia mengikut jadual pelaporan.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Aktiviti Pengukuhan</w:t>
            </w:r>
          </w:p>
          <w:p>
            <w:r>
              <w:rPr>
                <w:rFonts w:ascii="Arial" w:hAnsi="Arial"/>
                <w:sz w:val="22"/>
              </w:rPr>
              <w:t>(i) Jalankan simulasi pemeriksaan inventori sebenar di sebuah sudut bilik darjah, rekodkan dapatan bagi ketiga-tiga elemen (jadual, kuantiti, keadaan) menggunakan borang di §11, selaras dengan Kemahiran Berkaitan 3.1 "Verify inventory classroom regularly" dan 3.2 "Record inventory classroom".</w:t>
            </w:r>
          </w:p>
          <w:p>
            <w:r>
              <w:rPr>
                <w:rFonts w:ascii="Arial" w:hAnsi="Arial"/>
                <w:sz w:val="22"/>
              </w:rPr>
              <w:t>(ii) Bincangkan dalam kumpulan: "Jika sebuah kerusi kanak-kanak didapati goyang tetapi masih boleh diduduki, adakah ia perlu dikeluarkan serta-merta?" Kaitkan jawapan dengan prinsip keselamatan OSHA 1994 dan garis panduan keselamatan tadika.</w:t>
            </w:r>
          </w:p>
          <w:p>
            <w:r>
              <w:rPr>
                <w:rFonts w:ascii="Arial" w:hAnsi="Arial"/>
                <w:sz w:val="22"/>
              </w:rPr>
              <w:t>(iii) Reka satu jadual pemeriksaan bulanan/mingguan bagi bilik darjah anda sendiri berdasarkan Jadual Kategori Item di §8, dan bentangkan justifikasi kekerapan yang dipilih.</w:t>
            </w:r>
          </w:p>
        </w:tc>
      </w:tr>
    </w:tbl>
    <w:p>
      <w:pPr>
        <w:keepNext/>
      </w:pPr>
      <w:r>
        <w:rPr>
          <w:b/>
          <w:sz w:val="24"/>
        </w:rPr>
        <w:t>13. Perkaitan dengan Keselamatan Kebakaran (Fire Services Act 1988)</w:t>
      </w:r>
    </w:p>
    <w:p>
      <w:r>
        <w:t>Antara item yang termasuk dalam skop pemeriksaan elemen *keadaan* ialah peralatan keselamatan kebakaran seperti alat pemadam api (*fire extinguisher*), yang disenaraikan secara khusus dalam Peralatan, Kelengkapan dan Bahan (TEM) bagi CU ini. Pemeriksaan alat pemadam api bukan sekadar menyemak kehadiran fizikalnya, tetapi turut merangkumi semakan tarikh luput tekanan/servis, kedudukan penuh tabung (jarum penunjuk tekanan), dan kebolehcapaian (tidak dihalang oleh perabot atau bahan lain). Di bawah *Akta Perkhidmatan Bomba 1988 (Fire Services Act 1988)*, premis termasuk institusi pendidikan tertakluk kepada keperluan penyelenggaraan sistem dan peralatan pencegah kebakaran yang berfungsi, dan Jabatan Bomba dan Penyelamat Malaysia (JBPM) berkuasa menjalankan pemeriksaan premis termasuk tadika berdaftar. Oleh itu, elemen "jadual" bagi peralatan keselamatan kebakaran tidak boleh ditinggalkan begitu sahaja kepada budi bicara guru — ia perlu mengikut kekerapan servis tahunan yang ditetapkan oleh pembekal bertauliah, dan hasil semakan bulanan oleh guru (memastikan alat masih berada di tempatnya dan tidak dihalang) perlu direkodkan dalam senarai semak inventori yang sama seperti item lain, bukan disimpan berasingan.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14. Kajian Kes Tambahan — Pemeriksaan Peralatan Elektronik di Tadika Harmoni</w:t>
            </w:r>
          </w:p>
          <w:p>
            <w:r>
              <w:rPr>
                <w:rFonts w:ascii="Arial" w:hAnsi="Arial"/>
                <w:sz w:val="22"/>
              </w:rPr>
              <w:t>Di Tadika Harmoni (nama rekaan bagi tujuan latihan), semasa pemeriksaan bulanan, seorang guru mendapati sistem AVA (audio-visual aid) di bilik darjah kerap mengeluarkan bunyi berdesing dan skrin kadangkala berkelip. Walaupun peralatan tersebut masih "berfungsi" secara teknikal (masih boleh memaparkan video), guru menilai bahawa gejala tersebut berpotensi menjadi risiko elektrik jika dibiarkan berlanjutan, dan mencatatkan status "keadaan meragukan — perlu semakan teknikal" dalam senarai semak, bukan menandanya sebagai "baik" semata-mata kerana ia masih boleh digunakan. Peralatan tersebut kemudiannya dilaporkan kepada prinsipal (rujuk Bab 3) untuk semakan teknisyen sebelum terus digunakan di hadapan murid. Kes ini menekankan bahawa penilaian elemen *keadaan* mesti melangkaui soalan "adakah ia masih berfungsi?" kepada soalan yang lebih penting — "adakah ia selamat digunakan berterusan di hadapan kanak-kanak?"</w:t>
            </w:r>
          </w:p>
        </w:tc>
      </w:tr>
    </w:tbl>
    <w:p>
      <w:pPr>
        <w:keepNext/>
      </w:pPr>
      <w:r>
        <w:rPr>
          <w:b/>
          <w:sz w:val="24"/>
        </w:rPr>
        <w:t>15. Contoh Kerja Penuh — Menjalankan Satu Pusingan Pemeriksaan Bulanan</w:t>
      </w:r>
    </w:p>
    <w:p>
      <w:r>
        <w:t>Untuk mengukuhkan kefahaman prosedural, berikut adalah satu contoh kerja penuh bagi satu pusingan pemeriksaan bulanan lengkap yang dijalankan oleh Cikgu Halim di bilik darjah Tahap 4.</w:t>
      </w:r>
    </w:p>
    <w:p>
      <w:r>
        <w:t>Persediaan:* Cikgu Halim merujuk jadual pemeriksaan tadika dan mendapati hari ini (petang Jumaat) adalah slot rasmi bagi pemeriksaan bulanan kategori perabot dan peralatan elektronik. Beliau menyediakan senarai semak kosong, alat tulis, dan salinan rekod kuantiti berdaftar terkini.</w:t>
      </w:r>
    </w:p>
    <w:p>
      <w:r>
        <w:t>Kitaran Kuantiti:* Bermula dari sudut pembinaan, Cikgu Halim mengira setiap item perabot (rak, meja, kerusi) satu demi satu, menandakan kuantiti sebenar di ruang "kuantiti semasa" pada senarai semak. Beliau mendapati sebuah kerusi kanak-kanak tiada di lokasi biasa.</w:t>
      </w:r>
    </w:p>
    <w:p>
      <w:r>
        <w:t>Kitaran Keadaan:* Pada masa yang sama, setiap item yang dikira turut disemak keadaannya — kestabilan, bahagian tajam/longgar, kebersihan. Sebuah meja didapati mempunyai kaki yang sedikit goyang.</w:t>
      </w:r>
    </w:p>
    <w:p>
      <w:r>
        <w:t>Tindakan Segera:* Kerana kaki meja yang goyang berisiko menyebabkan kejatuhan barang di atasnya semasa aktiviti murid, Cikgu Halim mengeluarkan meja tersebut serta-merta daripada susun atur bilik darjah dan menandakannya "jangan guna — perlu baik pulih" pada senarai semak, tanpa menunggu sesi pelaporan rasmi (selaras dengan prinsip di §9).</w:t>
      </w:r>
    </w:p>
    <w:p>
      <w:r>
        <w:t>Siasatan Kuantiti:* Bagi kerusi yang tiada, Cikgu Halim menyemak dahulu bilik simpanan dan bilik darjah bersebelahan sebelum mengesahkan status sebagai "berpotensi hilang" pada senarai semak — beliau tidak terus menandakannya "hilang" tanpa siasatan awal ini.</w:t>
      </w:r>
    </w:p>
    <w:p>
      <w:r>
        <w:t>Penutupan Pusingan:* Selepas selesai kategori perabot dan peralatan elektronik, Cikgu Halim mengemas kini senarai semak dengan tarikh pemeriksaan, tandatangan, dan ringkasan dapatan (2 item memerlukan tindakan lanjut), sebelum menyerahkannya kepada prinsipal keesokan hari mengikut jadual pelaporan rasmi.</w:t>
      </w:r>
    </w:p>
    <w:p>
      <w:r>
        <w:t>Contoh kerja ini menunjukkan bagaimana ketiga-tiga elemen — jadual, kuantiti dan keadaan — beroperasi serentak semasa satu pusingan pemeriksaan sebenar, dan bagaimana tindakan segera (bagi risiko keselamatan) perlu dibezakan daripada tindakan berjadual (bagi isu kuantiti biasa).</w:t>
      </w:r>
    </w:p>
    <w:p>
      <w:pPr>
        <w:keepNext/>
      </w:pPr>
      <w:r>
        <w:rPr>
          <w:b/>
          <w:sz w:val="24"/>
        </w:rPr>
        <w:t>16. Penglibatan Penolong Guru dan Pembahagian Tanggungjawab Pemeriksaan</w:t>
      </w:r>
    </w:p>
    <w:p>
      <w:r>
        <w:t>Di kebanyakan tadika, guru utama tidak melaksanakan pemeriksaan inventori seorang diri — penolong guru turut memainkan peranan penting, terutamanya bagi bilik darjah dengan bilangan item yang banyak atau bilangan murid yang ramai. Pembahagian tanggungjawab yang jelas membantu memastikan ketiga-tiga elemen (jadual, kuantiti, keadaan) diperiksa secara menyeluruh tanpa membebankan seorang individu. Amalan yang disyorkan ialah guru utama bertanggungjawab menyemak dan mengesahkan keputusan akhir (terutamanya bagi elemen keadaan yang memerlukan penilaian risiko), manakala penolong guru boleh dilatih untuk membantu kitaran pengiraan kuantiti fizikal di bawah pemantauan guru utama. Walau bagaimanapun, keputusan mengeluarkan sesuatu item daripada penggunaan atas sebab keselamatan (rujuk §9) sepatutnya kekal menjadi tanggungjawab guru utama atau pihak yang lebih berpengalaman, bagi mengelakkan salah anggapan atau keraguan penolong guru menyebabkan item berisiko masih digunakan. Latihan ringkas kepada penolong guru mengenai cara mengenal pasti tanda-tanda kerosakan asas (bahagian longgar, retak, hujung tajam) juga disyorkan supaya mereka dapat membantu proses pemeriksaan dengan lebih berkesan.</w:t>
      </w:r>
    </w:p>
    <w:p>
      <w:pPr>
        <w:keepNext/>
      </w:pPr>
      <w:r>
        <w:rPr>
          <w:b/>
          <w:sz w:val="24"/>
        </w:rPr>
        <w:t>17. Kaitan Pemeriksaan Keadaan dengan Amalan 3R (Reduce, Reuse, Recycle)</w:t>
      </w:r>
    </w:p>
    <w:p>
      <w:r>
        <w:t>Elemen keadaan bukan sahaja menentukan sama ada sesuatu item selamat digunakan, tetapi turut berkait dengan sikap "Comply to 3R" (Kepatuhan kepada 3R) yang dinyatakan secara khusus dalam Sikap/Keselamatan/Alam Sekitar bagi WA3. Apabila item didapati rosak sedikit tetapi masih berpotensi dibaiki (contoh: mainan dengan bahagian yang boleh digam semula, buku dengan kulit yang boleh ditampal), guru digalakkan mempertimbangkan pembaikan (*reuse*) terlebih dahulu berbanding terus mencadangkan pembuangan dan pembelian gantian, selagi pembaikan tersebut tidak menjejaskan keselamatan murid. Sebaliknya, bagi item yang jelas berisiko (bahagian tajam, kecil dan longgar, berpotensi mencederakan), keutamaan keselamatan murid mengatasi pertimbangan 3R — item tersebut mesti dikeluarkan serta-merta tanpa mengambil risiko "menjimatkan" melalui pembaikan yang tidak selamat. Prinsip ini mengajar guru untuk menyeimbangkan dua nilai penting serentak: kelestarian sumber tadika (3R) dan keutamaan mutlak terhadap keselamatan fizikal kanak-kanak, dengan keselamatan sentiasa diutamakan apabila kedua-duanya bercanggah.</w:t>
      </w:r>
    </w:p>
    <w:p>
      <w:pPr>
        <w:keepNext/>
      </w:pPr>
      <w:r>
        <w:rPr>
          <w:b/>
          <w:sz w:val="24"/>
        </w:rPr>
        <w:t>18. Pemeriksaan Elemen Keadaan pada Musim Perayaan dan Aktiviti Khas</w:t>
      </w:r>
    </w:p>
    <w:p>
      <w:r>
        <w:t>Kekerapan dan fokus pemeriksaan keadaan perlu turut disesuaikan pada tempoh tertentu dalam kalendar tadika — contohnya sebelum acara perayaan, hari sukan, atau lawatan sambil belajar, apabila peralatan tambahan digunakan secara intensif dalam tempoh singkat. Peralatan yang jarang digunakan sepanjang tahun (contoh: props kostum, kelengkapan pentas ringkas, peralatan permainan luar bagi hari sukan) sering kali terlepas pandang daripada jadual pemeriksaan rutin biasa kerana ia disimpan berasingan dan hanya dikeluarkan sekali-sekala. Guru yang berpengalaman menambah satu semakan "pra-acara" khas bagi peralatan sedemikian, sekurang-kurangnya seminggu sebelum acara berlangsung, bagi memberi ruang masa mencukupi untuk membaiki atau menggantikan item yang didapati rosak sebelum ia benar-benar diperlukan. Pendekatan proaktif ini mengelakkan situasi tergesa-gesa pada hari acara itu sendiri, di mana kekurangan masa boleh menyebabkan item yang sepatutnya dikeluarkan (kerana rosak) masih digunakan atas alasan "tiada masa untuk cari gantian".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19. Rumusan</w:t>
            </w:r>
          </w:p>
          <w:p>
            <w:r>
              <w:rPr>
                <w:rFonts w:ascii="Arial" w:hAnsi="Arial"/>
                <w:sz w:val="22"/>
              </w:rPr>
              <w:t>Ketiga-tiga elemen — jadual, kuantiti dan keadaan — perlu dinilai secara konsisten dan diselaraskan dengan beban tugas guru (termasuk pembahagian tanggungjawab yang jelas dengan penolong guru dan semakan pra-acara bagi peralatan khas), dengan tindakan susulan yang jelas bagi setiap elemen (termasuk peralatan keselamatan kebakaran di bawah Fire Services Act 1988 dan pertimbangan amalan 3R apabila selamat dilakukan) serta tindakan segera bagi risiko keselamatan yang tidak boleh menunggu jadual rutin, supaya pengurusan inventori bilik darjah kekal tepat, selamat dan boleh dipercayai, selaras dengan tanggungjawab keselamatan di bawah OSHA 1994 dan garis panduan keselamatan tadika.</w:t>
            </w:r>
          </w:p>
        </w:tc>
      </w:tr>
    </w:tbl>
    <w:p>
      <w:pPr>
        <w:pageBreakBefore/>
        <w:shd w:val="clear" w:color="auto" w:fill="D9D9D9"/>
      </w:pPr>
      <w:r>
        <w:rPr>
          <w:rFonts w:ascii="Arial" w:hAnsi="Arial"/>
          <w:b/>
          <w:sz w:val="28"/>
        </w:rPr>
        <w:t>Bab 3: Item of inventory report (Format; Verification)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Menerangkan format laporan item inventori yang hilang atau rosak.</w:t>
            </w:r>
          </w:p>
          <w:p/>
          <w:p>
            <w:r>
              <w:rPr>
                <w:rFonts w:ascii="Arial" w:hAnsi="Arial"/>
                <w:sz w:val="22"/>
              </w:rPr>
              <w:t>• Menjelaskan langkah pengesahan (*verification*) sebelum laporan diserahkan.</w:t>
            </w:r>
          </w:p>
          <w:p/>
          <w:p>
            <w:r>
              <w:rPr>
                <w:rFonts w:ascii="Arial" w:hAnsi="Arial"/>
                <w:sz w:val="22"/>
              </w:rPr>
              <w:t>• Melaporkan item bermasalah kepada prinsipal mengikut prosedur yang betul.</w:t>
            </w:r>
          </w:p>
          <w:p/>
          <w:p>
            <w:r>
              <w:rPr>
                <w:rFonts w:ascii="Arial" w:hAnsi="Arial"/>
                <w:sz w:val="22"/>
              </w:rPr>
              <w:t>• Mengaitkan pelaporan item inventori dengan tanggungjawab akauntabiliti dan keselamatan tadika.</w:t>
            </w:r>
          </w:p>
        </w:tc>
      </w:tr>
    </w:tbl>
    <w:p>
      <w:pPr>
        <w:keepNext/>
      </w:pPr>
      <w:r>
        <w:rPr>
          <w:b/>
          <w:sz w:val="24"/>
        </w:rPr>
        <w:t>1. Format Laporan</w:t>
      </w:r>
    </w:p>
    <w:p>
      <w:r>
        <w:t>Laporan item inventori biasanya mengandungi nama item, kod pendaftaran, tarikh dikesan bermasalah, status (hilang/rosak), cadangan tindakan (baik pulih/gantian), dan tandatangan guru pelapor.</w:t>
      </w:r>
    </w:p>
    <w:p>
      <w:pPr>
        <w:keepNext/>
      </w:pPr>
      <w:r>
        <w:rPr>
          <w:b/>
          <w:sz w:val="24"/>
        </w:rPr>
        <w:t>2. Pengesahan (Verification)</w:t>
      </w:r>
    </w:p>
    <w:p>
      <w:r>
        <w:t>Sebelum laporan diserahkan, guru mengesahkan semula item tersebut secara fizikal (bukan hanya berdasarkan rekod) untuk mengelakkan laporan silap, dan jika perlu meminta guru lain menyemak bersama sebagai pengesahan kedua.</w:t>
      </w:r>
    </w:p>
    <w:p>
      <w:pPr>
        <w:keepNext/>
      </w:pPr>
      <w:r>
        <w:rPr>
          <w:b/>
          <w:sz w:val="24"/>
        </w:rPr>
        <w:t>3. Contoh Format Laporan Ringkas</w:t>
      </w:r>
    </w:p>
    <w:tbl>
      <w:tblPr>
        <w:tblStyle w:val="TableGrid"/>
        <w:tblW w:type="auto" w:w="0"/>
        <w:tblLook w:firstColumn="1" w:firstRow="1" w:lastColumn="0" w:lastRow="0" w:noHBand="0" w:noVBand="1" w:val="04A0"/>
      </w:tblPr>
      <w:tblGrid>
        <w:gridCol w:w="1863"/>
        <w:gridCol w:w="1863"/>
        <w:gridCol w:w="1863"/>
        <w:gridCol w:w="1863"/>
        <w:gridCol w:w="1863"/>
      </w:tblGrid>
      <w:tr>
        <w:trPr>
          <w:tblHeader w:val="true"/>
        </w:trPr>
        <w:tc>
          <w:tcPr>
            <w:tcW w:type="dxa" w:w="1863"/>
            <w:shd w:val="clear" w:color="auto" w:fill="D9D9D9"/>
          </w:tcPr>
          <w:p>
            <w:r>
              <w:rPr>
                <w:rFonts w:ascii="Arial" w:hAnsi="Arial"/>
                <w:b/>
                <w:sz w:val="20"/>
              </w:rPr>
              <w:t>Item</w:t>
            </w:r>
          </w:p>
        </w:tc>
        <w:tc>
          <w:tcPr>
            <w:tcW w:type="dxa" w:w="1863"/>
            <w:shd w:val="clear" w:color="auto" w:fill="D9D9D9"/>
          </w:tcPr>
          <w:p>
            <w:r>
              <w:rPr>
                <w:rFonts w:ascii="Arial" w:hAnsi="Arial"/>
                <w:b/>
                <w:sz w:val="20"/>
              </w:rPr>
              <w:t>Kod</w:t>
            </w:r>
          </w:p>
        </w:tc>
        <w:tc>
          <w:tcPr>
            <w:tcW w:type="dxa" w:w="1863"/>
            <w:shd w:val="clear" w:color="auto" w:fill="D9D9D9"/>
          </w:tcPr>
          <w:p>
            <w:r>
              <w:rPr>
                <w:rFonts w:ascii="Arial" w:hAnsi="Arial"/>
                <w:b/>
                <w:sz w:val="20"/>
              </w:rPr>
              <w:t>Status</w:t>
            </w:r>
          </w:p>
        </w:tc>
        <w:tc>
          <w:tcPr>
            <w:tcW w:type="dxa" w:w="1863"/>
            <w:shd w:val="clear" w:color="auto" w:fill="D9D9D9"/>
          </w:tcPr>
          <w:p>
            <w:r>
              <w:rPr>
                <w:rFonts w:ascii="Arial" w:hAnsi="Arial"/>
                <w:b/>
                <w:sz w:val="20"/>
              </w:rPr>
              <w:t>Tindakan Dicadang</w:t>
            </w:r>
          </w:p>
        </w:tc>
        <w:tc>
          <w:tcPr>
            <w:tcW w:type="dxa" w:w="1863"/>
            <w:shd w:val="clear" w:color="auto" w:fill="D9D9D9"/>
          </w:tcPr>
          <w:p>
            <w:r>
              <w:rPr>
                <w:rFonts w:ascii="Arial" w:hAnsi="Arial"/>
                <w:b/>
                <w:sz w:val="20"/>
              </w:rPr>
              <w:t>Tarikh</w:t>
            </w:r>
          </w:p>
        </w:tc>
      </w:tr>
      <w:tr>
        <w:tc>
          <w:tcPr>
            <w:tcW w:type="dxa" w:w="1863"/>
          </w:tcPr>
          <w:p>
            <w:r>
              <w:rPr>
                <w:rFonts w:ascii="Arial" w:hAnsi="Arial"/>
                <w:sz w:val="20"/>
              </w:rPr>
              <w:t>Gunting kanak-kanak</w:t>
            </w:r>
          </w:p>
        </w:tc>
        <w:tc>
          <w:tcPr>
            <w:tcW w:type="dxa" w:w="1863"/>
          </w:tcPr>
          <w:p>
            <w:r>
              <w:rPr>
                <w:rFonts w:ascii="Arial" w:hAnsi="Arial"/>
                <w:sz w:val="20"/>
              </w:rPr>
              <w:t>INV-014</w:t>
            </w:r>
          </w:p>
        </w:tc>
        <w:tc>
          <w:tcPr>
            <w:tcW w:type="dxa" w:w="1863"/>
          </w:tcPr>
          <w:p>
            <w:r>
              <w:rPr>
                <w:rFonts w:ascii="Arial" w:hAnsi="Arial"/>
                <w:sz w:val="20"/>
              </w:rPr>
              <w:t>Hilang (2 unit)</w:t>
            </w:r>
          </w:p>
        </w:tc>
        <w:tc>
          <w:tcPr>
            <w:tcW w:type="dxa" w:w="1863"/>
          </w:tcPr>
          <w:p>
            <w:r>
              <w:rPr>
                <w:rFonts w:ascii="Arial" w:hAnsi="Arial"/>
                <w:sz w:val="20"/>
              </w:rPr>
              <w:t>Beli gantian</w:t>
            </w:r>
          </w:p>
        </w:tc>
        <w:tc>
          <w:tcPr>
            <w:tcW w:type="dxa" w:w="1863"/>
          </w:tcPr>
          <w:p>
            <w:r>
              <w:rPr>
                <w:rFonts w:ascii="Arial" w:hAnsi="Arial"/>
                <w:sz w:val="20"/>
              </w:rPr>
              <w:t>[TBD: tarikh]</w:t>
            </w:r>
          </w:p>
        </w:tc>
      </w:tr>
      <w:tr>
        <w:tc>
          <w:tcPr>
            <w:tcW w:type="dxa" w:w="1863"/>
          </w:tcPr>
          <w:p>
            <w:r>
              <w:rPr>
                <w:rFonts w:ascii="Arial" w:hAnsi="Arial"/>
                <w:sz w:val="20"/>
              </w:rPr>
              <w:t>Rak buku</w:t>
            </w:r>
          </w:p>
        </w:tc>
        <w:tc>
          <w:tcPr>
            <w:tcW w:type="dxa" w:w="1863"/>
          </w:tcPr>
          <w:p>
            <w:r>
              <w:rPr>
                <w:rFonts w:ascii="Arial" w:hAnsi="Arial"/>
                <w:sz w:val="20"/>
              </w:rPr>
              <w:t>INV-027</w:t>
            </w:r>
          </w:p>
        </w:tc>
        <w:tc>
          <w:tcPr>
            <w:tcW w:type="dxa" w:w="1863"/>
          </w:tcPr>
          <w:p>
            <w:r>
              <w:rPr>
                <w:rFonts w:ascii="Arial" w:hAnsi="Arial"/>
                <w:sz w:val="20"/>
              </w:rPr>
              <w:t>Retak</w:t>
            </w:r>
          </w:p>
        </w:tc>
        <w:tc>
          <w:tcPr>
            <w:tcW w:type="dxa" w:w="1863"/>
          </w:tcPr>
          <w:p>
            <w:r>
              <w:rPr>
                <w:rFonts w:ascii="Arial" w:hAnsi="Arial"/>
                <w:sz w:val="20"/>
              </w:rPr>
              <w:t>Baik pulih</w:t>
            </w:r>
          </w:p>
        </w:tc>
        <w:tc>
          <w:tcPr>
            <w:tcW w:type="dxa" w:w="1863"/>
          </w:tcPr>
          <w:p>
            <w:r>
              <w:rPr>
                <w:rFonts w:ascii="Arial" w:hAnsi="Arial"/>
                <w:sz w:val="20"/>
              </w:rPr>
              <w:t>[TBD: tarikh]</w:t>
            </w:r>
          </w:p>
        </w:tc>
      </w:tr>
    </w:tbl>
    <w:p>
      <w:pPr>
        <w:keepNext/>
      </w:pPr>
      <w:r>
        <w:rPr>
          <w:b/>
          <w:sz w:val="24"/>
        </w:rPr>
        <w:t>4. Tindak Lanjut Selepas Laporan</w:t>
      </w:r>
    </w:p>
    <w:p>
      <w:r>
        <w:t>Selepas laporan diserahkan, prinsipal menyemak dan meluluskan tindakan (pembelian gantian atau baik pulih), menetapkan tempoh siapnya, dan memaklumkan semula kepada guru pelapor. Guru bertanggungjawab mengesahkan item gantian atau item yang telah dibaiki pulih diterima dan berfungsi sebelum ditutup dalam rekod inventori.</w:t>
      </w:r>
    </w:p>
    <w:p>
      <w:pPr>
        <w:keepNext/>
      </w:pPr>
      <w:r>
        <w:rPr>
          <w:b/>
          <w:sz w:val="24"/>
        </w:rPr>
        <w:t>5. Pengesahan Kedua bagi Item Bernilai Tinggi</w:t>
      </w:r>
    </w:p>
    <w:p>
      <w:r>
        <w:t>Bagi item bernilai tinggi seperti peralatan elektronik (komputer, sistem AVA), laporan mesti disertai pengesahan kedua daripada prinsipal atau penyelia sebelum sebarang keputusan hapus kira (*write-off*) dibuat, kerana keputusan sedemikian memberi kesan kepada belanjawan tadika dan memerlukan kelulusan di peringkat pengurusan.</w:t>
      </w:r>
    </w:p>
    <w:p>
      <w:pPr>
        <w:keepNext/>
      </w:pPr>
      <w:r>
        <w:rPr>
          <w:b/>
          <w:sz w:val="24"/>
        </w:rPr>
        <w:t>6. Latar Belakang dan Konsep — Mengapa Pengesahan Fizikal Penting</w:t>
      </w:r>
    </w:p>
    <w:p>
      <w:r>
        <w:t>Laporan item inventori adalah dokumen rasmi yang menjadi asas kepada keputusan kewangan dan operasi tadika — sama ada untuk membeli gantian, menghantar item untuk baik pulih, atau menghapus kira aset daripada rekod. Oleh itu, ketepatan laporan bukan sekadar isu pentadbiran kecil, tetapi berkait rapat dengan akauntabiliti pengurusan tadika. Sekiranya laporan dibuat tanpa pengesahan fizikal — contohnya semata-mata berdasarkan ingatan atau rekod lama — risiko "laporan silap" (*false report*) meningkat, seperti melaporkan item sebagai hilang sedangkan ia hanya tersalah letak, atau melaporkan item sebagai rosak sedangkan kerosakan tersebut telah dibaiki tetapi tidak dikemas kini dalam rekod. Laporan silap sebegini boleh menyebabkan pembelian gantian yang tidak perlu (pembaziran wang tadika) atau, lebih membimbangkan, menyebabkan item yang sebenarnya rosak dan berbahaya tidak dilaporkan kerana disangka telah "diselesaikan". Prinsip pengesahan dua peringkat (guru pelapor + pengesahan kedua bagi item bernilai tinggi) turut selari dengan amalan tadbir urus kewangan am, di mana keputusan yang memberi kesan kepada belanjawan institusi (termasuk keputusan hapus kira aset) tidak dibuat oleh seorang individu sahaja, tetapi memerlukan semakan sekurang-kurangnya dua pihak — satu prinsip yang turut disokong secara tidak langsung oleh garis panduan pendaftaran dan pengurusan tadika KPM/JKM yang menuntut rekod kewangan dan aset tadika diselenggara dengan telus dan boleh disemak.</w:t>
      </w:r>
    </w:p>
    <w:p>
      <w:pPr>
        <w:keepNext/>
      </w:pPr>
      <w:r>
        <w:rPr>
          <w:b/>
          <w:sz w:val="24"/>
        </w:rPr>
        <w:t>7. Prosedur Langkah demi Langkah — Menyediakan dan Menyerahkan Laporan Item Inventori</w:t>
      </w:r>
    </w:p>
    <w:p>
      <w:r>
        <w:t>Langkah 1: Apabila item didapati bermasalah semasa pemeriksaan (rujuk Bab 2), catatkan dahulu dalam senarai semak sebagai "berpotensi hilang/rosak" — jangan terus anggap ia sudah disahkan. Langkah 2: Lakukan pengesahan fizikal — semak semula lokasi sebenar item (bilik simpanan, bilik lain, di bawah perabot) sebelum mengesahkan status "hilang". Bagi item "rosak", semak fungsi sebenar item tersebut, bukan hanya penampilan luaran. Langkah 3: Jika perlu, minta seorang guru lain menyemak bersama sebagai pengesahan kedua, terutamanya bagi item bernilai tinggi. Langkah 4: Isi borang laporan rasmi mengikut format di §3 — nama item, kod, tarikh, status, cadangan tindakan. Langkah 5: Tandatangani laporan sebagai guru pelapor dan, bagi item bernilai tinggi, dapatkan tandatangan pengesahan kedua. Langkah 6: Serahkan laporan kepada prinsipal mengikut saluran rasmi tadika (fizikal/digital). Langkah 7: Selepas prinsipal meluluskan tindakan, jejak status tindakan (pembelian/baik pulih) sehingga selesai. Langkah 8: Sahkan item gantian/dibaiki secara fizikal sebelum menutup kes dalam rekod inventori.</w:t>
      </w:r>
    </w:p>
    <w:p>
      <w:pPr>
        <w:keepNext/>
      </w:pPr>
      <w:r>
        <w:rPr>
          <w:b/>
          <w:sz w:val="24"/>
        </w:rPr>
        <w:t>8. Jadual Perbandingan — Laporan "Hilang" berbanding "Rosak"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Aspek</w:t>
            </w:r>
          </w:p>
        </w:tc>
        <w:tc>
          <w:tcPr>
            <w:tcW w:type="dxa" w:w="3104"/>
            <w:shd w:val="clear" w:color="auto" w:fill="D9D9D9"/>
          </w:tcPr>
          <w:p>
            <w:r>
              <w:rPr>
                <w:rFonts w:ascii="Arial" w:hAnsi="Arial"/>
                <w:b/>
                <w:sz w:val="20"/>
              </w:rPr>
              <w:t>Item Hilang</w:t>
            </w:r>
          </w:p>
        </w:tc>
        <w:tc>
          <w:tcPr>
            <w:tcW w:type="dxa" w:w="3104"/>
            <w:shd w:val="clear" w:color="auto" w:fill="D9D9D9"/>
          </w:tcPr>
          <w:p>
            <w:r>
              <w:rPr>
                <w:rFonts w:ascii="Arial" w:hAnsi="Arial"/>
                <w:b/>
                <w:sz w:val="20"/>
              </w:rPr>
              <w:t>Item Rosak</w:t>
            </w:r>
          </w:p>
        </w:tc>
      </w:tr>
      <w:tr>
        <w:tc>
          <w:tcPr>
            <w:tcW w:type="dxa" w:w="3104"/>
          </w:tcPr>
          <w:p>
            <w:r>
              <w:rPr>
                <w:rFonts w:ascii="Arial" w:hAnsi="Arial"/>
                <w:sz w:val="20"/>
              </w:rPr>
              <w:t>Pengesahan sebelum lapor</w:t>
            </w:r>
          </w:p>
        </w:tc>
        <w:tc>
          <w:tcPr>
            <w:tcW w:type="dxa" w:w="3104"/>
          </w:tcPr>
          <w:p>
            <w:r>
              <w:rPr>
                <w:rFonts w:ascii="Arial" w:hAnsi="Arial"/>
                <w:sz w:val="20"/>
              </w:rPr>
              <w:t>Semak semula semua lokasi berkaitan</w:t>
            </w:r>
          </w:p>
        </w:tc>
        <w:tc>
          <w:tcPr>
            <w:tcW w:type="dxa" w:w="3104"/>
          </w:tcPr>
          <w:p>
            <w:r>
              <w:rPr>
                <w:rFonts w:ascii="Arial" w:hAnsi="Arial"/>
                <w:sz w:val="20"/>
              </w:rPr>
              <w:t>Semak fungsi dan keselamatan sebenar item</w:t>
            </w:r>
          </w:p>
        </w:tc>
      </w:tr>
      <w:tr>
        <w:tc>
          <w:tcPr>
            <w:tcW w:type="dxa" w:w="3104"/>
          </w:tcPr>
          <w:p>
            <w:r>
              <w:rPr>
                <w:rFonts w:ascii="Arial" w:hAnsi="Arial"/>
                <w:sz w:val="20"/>
              </w:rPr>
              <w:t>Tindakan segera</w:t>
            </w:r>
          </w:p>
        </w:tc>
        <w:tc>
          <w:tcPr>
            <w:tcW w:type="dxa" w:w="3104"/>
          </w:tcPr>
          <w:p>
            <w:r>
              <w:rPr>
                <w:rFonts w:ascii="Arial" w:hAnsi="Arial"/>
                <w:sz w:val="20"/>
              </w:rPr>
              <w:t>Tiada tindakan fizikal segera (kecuali risiko keselamatan lain)</w:t>
            </w:r>
          </w:p>
        </w:tc>
        <w:tc>
          <w:tcPr>
            <w:tcW w:type="dxa" w:w="3104"/>
          </w:tcPr>
          <w:p>
            <w:r>
              <w:rPr>
                <w:rFonts w:ascii="Arial" w:hAnsi="Arial"/>
                <w:sz w:val="20"/>
              </w:rPr>
              <w:t>Keluarkan serta-merta jika berisiko kepada murid</w:t>
            </w:r>
          </w:p>
        </w:tc>
      </w:tr>
      <w:tr>
        <w:tc>
          <w:tcPr>
            <w:tcW w:type="dxa" w:w="3104"/>
          </w:tcPr>
          <w:p>
            <w:r>
              <w:rPr>
                <w:rFonts w:ascii="Arial" w:hAnsi="Arial"/>
                <w:sz w:val="20"/>
              </w:rPr>
              <w:t>Cadangan tindakan biasa</w:t>
            </w:r>
          </w:p>
        </w:tc>
        <w:tc>
          <w:tcPr>
            <w:tcW w:type="dxa" w:w="3104"/>
          </w:tcPr>
          <w:p>
            <w:r>
              <w:rPr>
                <w:rFonts w:ascii="Arial" w:hAnsi="Arial"/>
                <w:sz w:val="20"/>
              </w:rPr>
              <w:t>Beli gantian atau siasat lanjut</w:t>
            </w:r>
          </w:p>
        </w:tc>
        <w:tc>
          <w:tcPr>
            <w:tcW w:type="dxa" w:w="3104"/>
          </w:tcPr>
          <w:p>
            <w:r>
              <w:rPr>
                <w:rFonts w:ascii="Arial" w:hAnsi="Arial"/>
                <w:sz w:val="20"/>
              </w:rPr>
              <w:t>Baik pulih atau hapus kira jika tidak ekonomik dibaiki</w:t>
            </w:r>
          </w:p>
        </w:tc>
      </w:tr>
      <w:tr>
        <w:tc>
          <w:tcPr>
            <w:tcW w:type="dxa" w:w="3104"/>
          </w:tcPr>
          <w:p>
            <w:r>
              <w:rPr>
                <w:rFonts w:ascii="Arial" w:hAnsi="Arial"/>
                <w:sz w:val="20"/>
              </w:rPr>
              <w:t>Keperluan pengesahan kedua</w:t>
            </w:r>
          </w:p>
        </w:tc>
        <w:tc>
          <w:tcPr>
            <w:tcW w:type="dxa" w:w="3104"/>
          </w:tcPr>
          <w:p>
            <w:r>
              <w:rPr>
                <w:rFonts w:ascii="Arial" w:hAnsi="Arial"/>
                <w:sz w:val="20"/>
              </w:rPr>
              <w:t>Disyorkan bagi kuantiti besar/bernilai tinggi</w:t>
            </w:r>
          </w:p>
        </w:tc>
        <w:tc>
          <w:tcPr>
            <w:tcW w:type="dxa" w:w="3104"/>
          </w:tcPr>
          <w:p>
            <w:r>
              <w:rPr>
                <w:rFonts w:ascii="Arial" w:hAnsi="Arial"/>
                <w:sz w:val="20"/>
              </w:rPr>
              <w:t>Wajib bagi peralatan elektronik/bernilai tinggi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Kajian Kes Tadika — Tadika Riang Ceria</w:t>
            </w:r>
          </w:p>
          <w:p>
            <w:r>
              <w:rPr>
                <w:rFonts w:ascii="Arial" w:hAnsi="Arial"/>
                <w:sz w:val="22"/>
              </w:rPr>
              <w:t>Seorang guru di Tadika Riang Ceria (nama rekaan bagi tujuan latihan) mendapati sebuah komputer riba tidak kelihatan di lokasi biasanya semasa pemeriksaan bulanan. Sebelum melaporkannya sebagai "hilang", guru tersebut menyemak log peminjaman peralatan dan mendapati bahawa komputer riba itu telah dipinjam oleh guru lain untuk sesi latihan luar tadika dan belum dipulangkan mengikut jadual. Guru tersebut kemudian menghubungi rakan sekerja itu secara terus, dan komputer riba dipulangkan pada hari yang sama. Sekiranya laporan "hilang" telah terus dihantar kepada prinsipal tanpa pengesahan ini, tadika berisiko membuat laporan polis atau tindakan pembelian gantian yang tidak perlu — satu contoh jelas mengapa langkah pengesahan fizikal (dan semakan rekod peminjaman) mesti dilakukan dahulu sebelum status "hilang" disahkan secara rasmi.</w:t>
            </w:r>
          </w:p>
        </w:tc>
      </w:tr>
    </w:tbl>
    <w:p>
      <w:pPr>
        <w:keepNext/>
      </w:pPr>
      <w:r>
        <w:rPr>
          <w:b/>
          <w:sz w:val="24"/>
        </w:rPr>
        <w:t>10. Kesilapan Lazim dan Cara Mengelak</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Bil</w:t>
            </w:r>
          </w:p>
        </w:tc>
        <w:tc>
          <w:tcPr>
            <w:tcW w:type="dxa" w:w="2328"/>
            <w:shd w:val="clear" w:color="auto" w:fill="D9D9D9"/>
          </w:tcPr>
          <w:p>
            <w:r>
              <w:rPr>
                <w:rFonts w:ascii="Arial" w:hAnsi="Arial"/>
                <w:b/>
                <w:sz w:val="20"/>
              </w:rPr>
              <w:t>Kesilapan Lazim</w:t>
            </w:r>
          </w:p>
        </w:tc>
        <w:tc>
          <w:tcPr>
            <w:tcW w:type="dxa" w:w="2328"/>
            <w:shd w:val="clear" w:color="auto" w:fill="D9D9D9"/>
          </w:tcPr>
          <w:p>
            <w:r>
              <w:rPr>
                <w:rFonts w:ascii="Arial" w:hAnsi="Arial"/>
                <w:b/>
                <w:sz w:val="20"/>
              </w:rPr>
              <w:t>Kesan</w:t>
            </w:r>
          </w:p>
        </w:tc>
        <w:tc>
          <w:tcPr>
            <w:tcW w:type="dxa" w:w="2328"/>
            <w:shd w:val="clear" w:color="auto" w:fill="D9D9D9"/>
          </w:tcPr>
          <w:p>
            <w:r>
              <w:rPr>
                <w:rFonts w:ascii="Arial" w:hAnsi="Arial"/>
                <w:b/>
                <w:sz w:val="20"/>
              </w:rPr>
              <w:t>Cara Mengelak</w:t>
            </w:r>
          </w:p>
        </w:tc>
      </w:tr>
      <w:tr>
        <w:tc>
          <w:tcPr>
            <w:tcW w:type="dxa" w:w="2328"/>
          </w:tcPr>
          <w:p>
            <w:r>
              <w:rPr>
                <w:rFonts w:ascii="Arial" w:hAnsi="Arial"/>
                <w:sz w:val="20"/>
              </w:rPr>
              <w:t>1</w:t>
            </w:r>
          </w:p>
        </w:tc>
        <w:tc>
          <w:tcPr>
            <w:tcW w:type="dxa" w:w="2328"/>
          </w:tcPr>
          <w:p>
            <w:r>
              <w:rPr>
                <w:rFonts w:ascii="Arial" w:hAnsi="Arial"/>
                <w:sz w:val="20"/>
              </w:rPr>
              <w:t>Melaporkan item "hilang" tanpa menyemak lokasi lain/log peminjaman dahulu</w:t>
            </w:r>
          </w:p>
        </w:tc>
        <w:tc>
          <w:tcPr>
            <w:tcW w:type="dxa" w:w="2328"/>
          </w:tcPr>
          <w:p>
            <w:r>
              <w:rPr>
                <w:rFonts w:ascii="Arial" w:hAnsi="Arial"/>
                <w:sz w:val="20"/>
              </w:rPr>
              <w:t>Laporan silap, tindakan tidak perlu diambil</w:t>
            </w:r>
          </w:p>
        </w:tc>
        <w:tc>
          <w:tcPr>
            <w:tcW w:type="dxa" w:w="2328"/>
          </w:tcPr>
          <w:p>
            <w:r>
              <w:rPr>
                <w:rFonts w:ascii="Arial" w:hAnsi="Arial"/>
                <w:sz w:val="20"/>
              </w:rPr>
              <w:t>Sentiasa semak semula lokasi dan log peminjaman sebelum mengesahkan status</w:t>
            </w:r>
          </w:p>
        </w:tc>
      </w:tr>
      <w:tr>
        <w:tc>
          <w:tcPr>
            <w:tcW w:type="dxa" w:w="2328"/>
          </w:tcPr>
          <w:p>
            <w:r>
              <w:rPr>
                <w:rFonts w:ascii="Arial" w:hAnsi="Arial"/>
                <w:sz w:val="20"/>
              </w:rPr>
              <w:t>2</w:t>
            </w:r>
          </w:p>
        </w:tc>
        <w:tc>
          <w:tcPr>
            <w:tcW w:type="dxa" w:w="2328"/>
          </w:tcPr>
          <w:p>
            <w:r>
              <w:rPr>
                <w:rFonts w:ascii="Arial" w:hAnsi="Arial"/>
                <w:sz w:val="20"/>
              </w:rPr>
              <w:t>Tiada pengesahan kedua bagi item bernilai tinggi</w:t>
            </w:r>
          </w:p>
        </w:tc>
        <w:tc>
          <w:tcPr>
            <w:tcW w:type="dxa" w:w="2328"/>
          </w:tcPr>
          <w:p>
            <w:r>
              <w:rPr>
                <w:rFonts w:ascii="Arial" w:hAnsi="Arial"/>
                <w:sz w:val="20"/>
              </w:rPr>
              <w:t>Keputusan hapus kira dibuat tanpa semakan mencukupi</w:t>
            </w:r>
          </w:p>
        </w:tc>
        <w:tc>
          <w:tcPr>
            <w:tcW w:type="dxa" w:w="2328"/>
          </w:tcPr>
          <w:p>
            <w:r>
              <w:rPr>
                <w:rFonts w:ascii="Arial" w:hAnsi="Arial"/>
                <w:sz w:val="20"/>
              </w:rPr>
              <w:t>Wajibkan pengesahan kedua daripada prinsipal/penyelia untuk item bernilai tinggi</w:t>
            </w:r>
          </w:p>
        </w:tc>
      </w:tr>
      <w:tr>
        <w:tc>
          <w:tcPr>
            <w:tcW w:type="dxa" w:w="2328"/>
          </w:tcPr>
          <w:p>
            <w:r>
              <w:rPr>
                <w:rFonts w:ascii="Arial" w:hAnsi="Arial"/>
                <w:sz w:val="20"/>
              </w:rPr>
              <w:t>3</w:t>
            </w:r>
          </w:p>
        </w:tc>
        <w:tc>
          <w:tcPr>
            <w:tcW w:type="dxa" w:w="2328"/>
          </w:tcPr>
          <w:p>
            <w:r>
              <w:rPr>
                <w:rFonts w:ascii="Arial" w:hAnsi="Arial"/>
                <w:sz w:val="20"/>
              </w:rPr>
              <w:t>Laporan tidak disusuli sehingga item benar-benar diganti/dibaiki</w:t>
            </w:r>
          </w:p>
        </w:tc>
        <w:tc>
          <w:tcPr>
            <w:tcW w:type="dxa" w:w="2328"/>
          </w:tcPr>
          <w:p>
            <w:r>
              <w:rPr>
                <w:rFonts w:ascii="Arial" w:hAnsi="Arial"/>
                <w:sz w:val="20"/>
              </w:rPr>
              <w:t>Kes "terbengkalai", rekod tidak tepat</w:t>
            </w:r>
          </w:p>
        </w:tc>
        <w:tc>
          <w:tcPr>
            <w:tcW w:type="dxa" w:w="2328"/>
          </w:tcPr>
          <w:p>
            <w:r>
              <w:rPr>
                <w:rFonts w:ascii="Arial" w:hAnsi="Arial"/>
                <w:sz w:val="20"/>
              </w:rPr>
              <w:t>Jejak status tindakan sehingga item disahkan diterima/berfungsi</w:t>
            </w:r>
          </w:p>
        </w:tc>
      </w:tr>
      <w:tr>
        <w:tc>
          <w:tcPr>
            <w:tcW w:type="dxa" w:w="2328"/>
          </w:tcPr>
          <w:p>
            <w:r>
              <w:rPr>
                <w:rFonts w:ascii="Arial" w:hAnsi="Arial"/>
                <w:sz w:val="20"/>
              </w:rPr>
              <w:t>4</w:t>
            </w:r>
          </w:p>
        </w:tc>
        <w:tc>
          <w:tcPr>
            <w:tcW w:type="dxa" w:w="2328"/>
          </w:tcPr>
          <w:p>
            <w:r>
              <w:rPr>
                <w:rFonts w:ascii="Arial" w:hAnsi="Arial"/>
                <w:sz w:val="20"/>
              </w:rPr>
              <w:t>Format laporan berbeza-beza antara guru</w:t>
            </w:r>
          </w:p>
        </w:tc>
        <w:tc>
          <w:tcPr>
            <w:tcW w:type="dxa" w:w="2328"/>
          </w:tcPr>
          <w:p>
            <w:r>
              <w:rPr>
                <w:rFonts w:ascii="Arial" w:hAnsi="Arial"/>
                <w:sz w:val="20"/>
              </w:rPr>
              <w:t>Prinsipal sukar membuat keputusan pantas</w:t>
            </w:r>
          </w:p>
        </w:tc>
        <w:tc>
          <w:tcPr>
            <w:tcW w:type="dxa" w:w="2328"/>
          </w:tcPr>
          <w:p>
            <w:r>
              <w:rPr>
                <w:rFonts w:ascii="Arial" w:hAnsi="Arial"/>
                <w:sz w:val="20"/>
              </w:rPr>
              <w:t>Gunakan satu templat laporan rasmi standard tadika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Senarai Semak Sedia Guna — Sebelum Menyerahkan Laporan Item Inventori</w:t>
            </w:r>
          </w:p>
          <w:p>
            <w:r>
              <w:rPr>
                <w:rFonts w:ascii="Arial" w:hAnsi="Arial"/>
                <w:sz w:val="22"/>
              </w:rPr>
              <w:t>☐ Status "hilang/rosak" telah disahkan secara fizikal, bukan berdasarkan rekod sahaja.</w:t>
            </w:r>
          </w:p>
          <w:p>
            <w:r>
              <w:rPr>
                <w:rFonts w:ascii="Arial" w:hAnsi="Arial"/>
                <w:sz w:val="22"/>
              </w:rPr>
              <w:t>☐ Lokasi lain dan log peminjaman (jika berkaitan) telah disemak.</w:t>
            </w:r>
          </w:p>
          <w:p>
            <w:r>
              <w:rPr>
                <w:rFonts w:ascii="Arial" w:hAnsi="Arial"/>
                <w:sz w:val="22"/>
              </w:rPr>
              <w:t>☐ Borang laporan diisi lengkap: nama item, kod, tarikh, status, cadangan tindakan.</w:t>
            </w:r>
          </w:p>
          <w:p>
            <w:r>
              <w:rPr>
                <w:rFonts w:ascii="Arial" w:hAnsi="Arial"/>
                <w:sz w:val="22"/>
              </w:rPr>
              <w:t>☐ Tandatangan guru pelapor telah disertakan.</w:t>
            </w:r>
          </w:p>
          <w:p>
            <w:r>
              <w:rPr>
                <w:rFonts w:ascii="Arial" w:hAnsi="Arial"/>
                <w:sz w:val="22"/>
              </w:rPr>
              <w:t>☐ Pengesahan kedua diperoleh bagi item bernilai tinggi/peralatan elektronik.</w:t>
            </w:r>
          </w:p>
          <w:p>
            <w:r>
              <w:rPr>
                <w:rFonts w:ascii="Arial" w:hAnsi="Arial"/>
                <w:sz w:val="22"/>
              </w:rPr>
              <w:t>☐ Laporan diserahkan kepada prinsipal mengikut saluran rasmi tadika.</w:t>
            </w:r>
          </w:p>
          <w:p>
            <w:r>
              <w:rPr>
                <w:rFonts w:ascii="Arial" w:hAnsi="Arial"/>
                <w:sz w:val="22"/>
              </w:rPr>
              <w:t>☐ Status tindakan susulan dijejaki sehingga item diganti/dibaiki dan disahkan berfungsi.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Aktiviti Pengukuhan</w:t>
            </w:r>
          </w:p>
          <w:p>
            <w:r>
              <w:rPr>
                <w:rFonts w:ascii="Arial" w:hAnsi="Arial"/>
                <w:sz w:val="22"/>
              </w:rPr>
              <w:t>(i) Isi satu borang laporan item inventori lengkap menggunakan format di §3, berdasarkan satu senario rekaan (contoh: sebuah rak buku retak), selaras dengan Kemahiran Berkaitan 3.3 "Report the inventory classroom".</w:t>
            </w:r>
          </w:p>
          <w:p>
            <w:r>
              <w:rPr>
                <w:rFonts w:ascii="Arial" w:hAnsi="Arial"/>
                <w:sz w:val="22"/>
              </w:rPr>
              <w:t>(ii) Bersama pasangan, lakonkan situasi seorang guru menyerahkan laporan item rosak kepada "prinsipal" (rakan sekelas), termasuk sesi soal jawab pengesahan sebelum laporan diterima.</w:t>
            </w:r>
          </w:p>
          <w:p>
            <w:r>
              <w:rPr>
                <w:rFonts w:ascii="Arial" w:hAnsi="Arial"/>
                <w:sz w:val="22"/>
              </w:rPr>
              <w:t>(iii) Bincangkan dalam kumpulan kecil kajian kes di §9, dan senaraikan sekurang-kurangnya tiga langkah pengesahan lain yang boleh dilakukan sebelum mengesahkan status "hilang" bagi sebarang item bilik darjah.</w:t>
            </w:r>
          </w:p>
        </w:tc>
      </w:tr>
    </w:tbl>
    <w:p>
      <w:pPr>
        <w:keepNext/>
      </w:pPr>
      <w:r>
        <w:rPr>
          <w:b/>
          <w:sz w:val="24"/>
        </w:rPr>
        <w:t>13. Proses Hapus Kira (Write-off) dan Kaitannya dengan Rekod Kewangan Tadika</w:t>
      </w:r>
    </w:p>
    <w:p>
      <w:r>
        <w:t>Apabila sesuatu item didapati rosak teruk dan tidak ekonomik untuk dibaiki, atau hilang dan tidak dapat dikesan walaupun selepas pengesahan menyeluruh, tadika perlu membuat keputusan hapus kira (*write-off*) bagi item tersebut daripada rekod aset. Proses ini berbeza daripada sekadar "menandakan sebagai rosak" — hapus kira membawa kesan kewangan, kerana ia mengeluarkan item tersebut secara rasmi daripada senarai aset tadika dan, jika item tersebut masih mempunyai nilai baki dalam rekod perakaunan, turut memberi kesan kepada penyata kewangan tahunan. Oleh itu, keputusan hapus kira tidak boleh dibuat oleh seorang guru sahaja; ia memerlukan kelulusan prinsipal atau, bagi item bernilai sangat tinggi, mungkin turut memerlukan makluman kepada pihak pengurusan/pemilik tadika. Langkah-langkah biasa bagi proses hapus kira adalah: (1) pengesahan menyeluruh bahawa item tidak lagi boleh digunakan atau dikesan; (2) penyediaan laporan bertulis lengkap dengan justifikasi; (3) kelulusan bertulis daripada prinsipal/pengurusan; (4) pengemaskinian rekod inventori induk untuk mengeluarkan item tersebut; dan (5) penyimpanan salinan laporan hapus kira sebagai rekod sejarah, sekiranya diperlukan semakan audit pada masa hadapan.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14. Kajian Kes Tambahan — Tadika Bestari Kecil</w:t>
            </w:r>
          </w:p>
          <w:p>
            <w:r>
              <w:rPr>
                <w:rFonts w:ascii="Arial" w:hAnsi="Arial"/>
                <w:sz w:val="22"/>
              </w:rPr>
              <w:t>Di Tadika Bestari Kecil (nama rekaan bagi tujuan latihan), sebuah pencetak (*printer*) lama didapati rosak sepenuhnya selepas cuba dibaiki oleh dua orang teknisyen berbeza, dengan anggaran kos pembaikan hampir menyamai harga sebuah pencetak baharu. Guru yang bertanggungjawab menyediakan laporan lengkap termasuk dua sebut harga pembaikan sebagai bukti sokongan, dan mengesyorkan hapus kira berbanding pembaikan lanjut. Prinsipal, selepas menyemak laporan dan sebut harga tersebut, meluluskan hapus kira dan kelulusan pembelian pencetak baharu sebagai gantian. Rekod hapus kira asal turut disimpan bersama sebut harga sebagai bukti sokongan keputusan, sekiranya disemak semula pada masa hadapan oleh mana-mana pihak berkepentingan (contohnya semasa audit dalaman tadika). Kes ini menunjukkan bahawa keputusan hapus kira yang baik disokong oleh bukti bertulis yang mencukupi, bukan sekadar pertimbangan lisan.</w:t>
            </w:r>
          </w:p>
        </w:tc>
      </w:tr>
    </w:tbl>
    <w:p>
      <w:pPr>
        <w:keepNext/>
      </w:pPr>
      <w:r>
        <w:rPr>
          <w:b/>
          <w:sz w:val="24"/>
        </w:rPr>
        <w:t>15. Contoh Kerja Penuh — Daripada Pengesanan Masalah hingga Penutupan Kes</w:t>
      </w:r>
    </w:p>
    <w:p>
      <w:r>
        <w:t>Untuk mengukuhkan kefahaman prosedural, berikut adalah satu contoh kerja penuh bagi keseluruhan kitaran pelaporan item inventori, daripada pengesanan awal masalah sehingga kes ditutup dalam rekod.</w:t>
      </w:r>
    </w:p>
    <w:p>
      <w:r>
        <w:t>Pengesanan Awal:* Semasa pemeriksaan mingguan, Cikgu Farah mendapati bahawa daripada 20 unit gunting kanak-kanak berdaftar (kod INV-014), hanya 18 unit dapat dikira.</w:t>
      </w:r>
    </w:p>
    <w:p>
      <w:r>
        <w:t>Pengesahan Peringkat Pertama:* Sebelum membuat sebarang laporan, Cikgu Farah menyemak semula bilik simpanan, laci meja guru, dan bakul aktiviti seni yang digunakan minggu lepas — tempat-tempat yang lazimnya menjadi lokasi item "tersalah letak" berbanding "hilang sebenar".</w:t>
      </w:r>
    </w:p>
    <w:p>
      <w:r>
        <w:t>Pengesahan Peringkat Kedua:* Kerana dua unit tidak dijumpai selepas siasatan awal, Cikgu Farah meminta penolong guru menyemak bersama pada keesokan hari sebagai pengesahan kedua, bagi memastikan kesimpulan "hilang" bukan disebabkan kesilapan kiraan seorang individu sahaja.</w:t>
      </w:r>
    </w:p>
    <w:p>
      <w:r>
        <w:t>Penyediaan Laporan:* Selepas pengesahan kedua turut mengesahkan ketiadaan dua unit tersebut, Cikgu Farah mengisi borang laporan rasmi (rujuk format §3) — nama item, kod, tarikh, status "Hilang (2 unit)", cadangan tindakan "Beli gantian" — dan menandatanganinya sebagai guru pelapor.</w:t>
      </w:r>
    </w:p>
    <w:p>
      <w:r>
        <w:t>Penyerahan dan Kelulusan:* Laporan diserahkan kepada prinsipal, yang menyemak dan meluluskan pembelian gantian dua unit gunting, menetapkan tempoh pembelian dalam masa seminggu.</w:t>
      </w:r>
    </w:p>
    <w:p>
      <w:r>
        <w:t>Pengesahan Penerimaan:* Apabila gunting gantian tiba, Cikgu Farah mengesahkan bilangan dan keadaan unit baharu tersebut sebelum menerimanya secara rasmi.</w:t>
      </w:r>
    </w:p>
    <w:p>
      <w:r>
        <w:t>Penutupan Kes:* Rekod inventori dikemas kini — kuantiti berdaftar kekal 20 unit (kerana gantian telah diterima), dan salinan laporan asal disimpan dalam fail inventori sebagai sejarah rekod, membolehkan trend kehilangan gunting dipantau dari semasa ke semasa (rujuk Bab 1 §5 dan §13).</w:t>
      </w:r>
    </w:p>
    <w:p>
      <w:r>
        <w:t>Contoh kerja ini menunjukkan bahawa satu kes pelaporan yang lengkap — daripada pengesanan, pengesahan berperingkat, pelaporan rasmi, kelulusan, sehingga penutupan kes — adalah proses berterusan yang memerlukan ketelitian pada setiap peringkat, bukan sekadar mengisi satu borang sahaja.</w:t>
      </w:r>
    </w:p>
    <w:p>
      <w:pPr>
        <w:keepNext/>
      </w:pPr>
      <w:r>
        <w:rPr>
          <w:b/>
          <w:sz w:val="24"/>
        </w:rPr>
        <w:t>16. Komunikasi dengan Ibu Bapa Berkenaan Item Rosak/Hilang</w:t>
      </w:r>
    </w:p>
    <w:p>
      <w:r>
        <w:t>Dalam sesetengah situasi, item bilik darjah yang dilaporkan rosak atau hilang mungkin melibatkan barang milik peribadi murid yang dibawa ke tadika (contohnya alat tulis peribadi atau mainan kegemaran), bukan hanya aset rasmi tadika. Walaupun skop pelaporan rasmi inventori tertumpu kepada aset berdaftar tadika, guru yang cekap turut mengambil kira keperluan komunikasi dengan ibu bapa apabila barang peribadi murid terlibat dalam sesuatu insiden — contohnya jika barang peribadi murid didapati rosak akibat penggunaan bersama di bilik darjah. Amalan baik ialah memaklumkan ibu bapa secara telus dan sopan sebaik sahaja situasi disahkan, tanpa menunggu proses pelaporan rasmi aset tadika selesai, kerana ini melibatkan hubungan kepercayaan antara tadika dan keluarga murid. Bagi aset rasmi tadika pula, komunikasi dengan ibu bapa amnya tidak diperlukan secara langsung, kecuali dalam situasi luar biasa seperti bayaran yuran tambahan yang mungkin dikenakan akibat kerosakan disengajakan — satu situasi yang, jika berlaku, perlu diuruskan sepenuhnya oleh prinsipal mengikut dasar tadika, bukan oleh guru secara bersendirian.</w:t>
      </w:r>
    </w:p>
    <w:p>
      <w:pPr>
        <w:keepNext/>
      </w:pPr>
      <w:r>
        <w:rPr>
          <w:b/>
          <w:sz w:val="24"/>
        </w:rPr>
        <w:t>17. Penyimpanan dan Capaian Semula Rekod Laporan bagi Tujuan Audit</w:t>
      </w:r>
    </w:p>
    <w:p>
      <w:r>
        <w:t>Setiap laporan item inventori yang telah selesai diproses tidak sepatutnya dibuang selepas kes ditutup, tetapi disimpan secara sistematik dalam fail inventori tadika mengikut tahun dan kategori, sekurang-kurangnya untuk tempoh yang munasabah (contohnya beberapa tahun akademik), bagi tujuan capaian semula pada masa hadapan. Keperluan ini timbul atas beberapa sebab praktikal: pertama, tadika berdaftar tertakluk kepada kemungkinan semakan atau audit oleh pihak berkuasa berkaitan (KPM/JKM) yang mungkin memerlukan bukti pengurusan aset yang telus; kedua, rekod sejarah laporan membolehkan prinsipal mengesan corak kehilangan/kerosakan bagi kategori item tertentu dari semasa ke semasa (rujuk Bab 1 §13), yang seterusnya membantu perancangan belanjawan dan penambahbaikan prosedur pengendalian bahan. Fail rekod yang teratur — sama ada fizikal (difailkan mengikut bulan/tahun) atau digital (folder berstruktur mengikut tahun) — juga memudahkan guru baharu yang mengambil alih sesebuah bilik darjah untuk memahami sejarah isu inventori sebelum ini tanpa perlu bergantung kepada ingatan guru terdahulu semata-mata.</w:t>
      </w:r>
    </w:p>
    <w:p>
      <w:pPr>
        <w:keepNext/>
      </w:pPr>
      <w:r>
        <w:rPr>
          <w:b/>
          <w:sz w:val="24"/>
        </w:rPr>
        <w:t>18. Perbezaan Laporan Segera berbanding Laporan Berjadual</w:t>
      </w:r>
    </w:p>
    <w:p>
      <w:r>
        <w:t>Tidak semua laporan item inventori mengikut kitaran pelaporan bulanan/berjadual biasa — sesetengah situasi menuntut laporan segera (*immediate report*) yang tidak boleh menunggu sesi pelaporan rutin berikutnya. Laporan segera sewajarnya digunakan apabila kerosakan/kehilangan item membawa risiko keselamatan serta-merta kepada murid (contohnya peralatan elektronik yang menunjukkan tanda bahaya elektrik, atau perabot yang berisiko roboh), atau apabila kehilangan tersebut melibatkan bilangan besar/nilai tinggi yang mungkin menandakan isu lebih serius (contohnya kehilangan pukal yang mencurigakan). Sebaliknya, laporan berjadual sesuai bagi isu rutin biasa seperti kehilangan kecil bahan pengguna atau kerosakan ringan yang tidak menjejaskan keselamatan segera. Guru perlu dilatih membuat penilaian pantas ini — iaitu "adakah ini boleh menunggu, atau perlu dilaporkan sekarang?" — kerana kelewatan melaporkan sesuatu yang sepatutnya segera boleh membawa akibat lebih serius berbanding kelewatan administratif semata-mata. Sebagai panduan am, sebarang keraguan tentang keselamatan sepatutnya sentiasa dianggap memerlukan laporan segera, berbanding menunggu untuk "pasti" — pendekatan berhati-hati ini selaras dengan tanggungjawab am mengutamakan keselamatan kanak-kanak berbanding kemudahan pentadbiran.</w:t>
      </w:r>
    </w:p>
    <w:p>
      <w:pPr>
        <w:keepNext/>
      </w:pPr>
      <w:r>
        <w:rPr>
          <w:b/>
          <w:sz w:val="24"/>
        </w:rPr>
        <w:t>18b. Latihan Berterusan Guru mengenai Kemahiran Pelaporan</w:t>
      </w:r>
    </w:p>
    <w:p>
      <w:r>
        <w:t>Kemahiran menyediakan laporan item inventori yang tepat dan berkesan bukan kemahiran semula jadi, tetapi perlu diperkukuh melalui latihan dalaman berkala di peringkat tadika, terutamanya bagi guru baharu yang belum biasa dengan format dan budaya pelaporan tadika tersebut. Sesi ringkas semasa mesyuarat guru bulanan — membincangkan contoh laporan lepas (tanpa mendedahkan maklumat sensitif), mengulas kesilapan lazim (rujuk §10), dan berkongsi amalan baik antara guru — membantu memastikan piawaian pelaporan kekal konsisten di seluruh tadika, bukan hanya bergantung kepada pengalaman peribadi seorang guru.</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19. Rumusan</w:t>
            </w:r>
          </w:p>
          <w:p>
            <w:r>
              <w:rPr>
                <w:rFonts w:ascii="Arial" w:hAnsi="Arial"/>
                <w:sz w:val="22"/>
              </w:rPr>
              <w:t>Laporan item inventori yang disahkan dengan teliti secara fizikal melalui proses berperingkat, diserahkan mengikut format standard atau sebagai laporan segera apabila keselamatan terlibat, disokong pengesahan kedua bagi item bernilai tinggi, disusuli sehingga item diganti atau dibaiki dan disahkan diterima, disertakan komunikasi yang telus dengan ibu bapa apabila barang peribadi murid turut terlibat, disimpan secara sistematik untuk tujuan audit dan capaian semula, dan — bagi item yang tidak ekonomik dibaiki — disertakan proses hapus kira yang berdokumentasi lengkap, membolehkan prinsipal membuat keputusan pembelian atau pembaikan dengan cepat, tepat dan bertanggungjawab dari segi kewangan tadika.</w:t>
            </w:r>
          </w:p>
        </w:tc>
      </w:tr>
    </w:tbl>
    <w:p>
      <w:pPr>
        <w:keepNext/>
      </w:pPr>
      <w:r>
        <w:rPr>
          <w:b/>
          <w:sz w:val="24"/>
        </w:rPr>
        <w:t>Glosari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Istilah (EN)</w:t>
            </w:r>
          </w:p>
        </w:tc>
        <w:tc>
          <w:tcPr>
            <w:tcW w:type="dxa" w:w="4656"/>
            <w:shd w:val="clear" w:color="auto" w:fill="D9D9D9"/>
          </w:tcPr>
          <w:p>
            <w:r>
              <w:rPr>
                <w:rFonts w:ascii="Arial" w:hAnsi="Arial"/>
                <w:b/>
                <w:sz w:val="20"/>
              </w:rPr>
              <w:t>Istilah (BM)</w:t>
            </w:r>
          </w:p>
        </w:tc>
      </w:tr>
      <w:tr>
        <w:tc>
          <w:tcPr>
            <w:tcW w:type="dxa" w:w="4656"/>
          </w:tcPr>
          <w:p>
            <w:r>
              <w:rPr>
                <w:rFonts w:ascii="Arial" w:hAnsi="Arial"/>
                <w:sz w:val="20"/>
              </w:rPr>
              <w:t>Inventory checklist</w:t>
            </w:r>
          </w:p>
        </w:tc>
        <w:tc>
          <w:tcPr>
            <w:tcW w:type="dxa" w:w="4656"/>
          </w:tcPr>
          <w:p>
            <w:r>
              <w:rPr>
                <w:rFonts w:ascii="Arial" w:hAnsi="Arial"/>
                <w:sz w:val="20"/>
              </w:rPr>
              <w:t>Senarai semak inventori</w:t>
            </w:r>
          </w:p>
        </w:tc>
      </w:tr>
      <w:tr>
        <w:tc>
          <w:tcPr>
            <w:tcW w:type="dxa" w:w="4656"/>
          </w:tcPr>
          <w:p>
            <w:r>
              <w:rPr>
                <w:rFonts w:ascii="Arial" w:hAnsi="Arial"/>
                <w:sz w:val="20"/>
              </w:rPr>
              <w:t>Quantity</w:t>
            </w:r>
          </w:p>
        </w:tc>
        <w:tc>
          <w:tcPr>
            <w:tcW w:type="dxa" w:w="4656"/>
          </w:tcPr>
          <w:p>
            <w:r>
              <w:rPr>
                <w:rFonts w:ascii="Arial" w:hAnsi="Arial"/>
                <w:sz w:val="20"/>
              </w:rPr>
              <w:t>Kuantiti</w:t>
            </w:r>
          </w:p>
        </w:tc>
      </w:tr>
      <w:tr>
        <w:tc>
          <w:tcPr>
            <w:tcW w:type="dxa" w:w="4656"/>
          </w:tcPr>
          <w:p>
            <w:r>
              <w:rPr>
                <w:rFonts w:ascii="Arial" w:hAnsi="Arial"/>
                <w:sz w:val="20"/>
              </w:rPr>
              <w:t>Condition</w:t>
            </w:r>
          </w:p>
        </w:tc>
        <w:tc>
          <w:tcPr>
            <w:tcW w:type="dxa" w:w="4656"/>
          </w:tcPr>
          <w:p>
            <w:r>
              <w:rPr>
                <w:rFonts w:ascii="Arial" w:hAnsi="Arial"/>
                <w:sz w:val="20"/>
              </w:rPr>
              <w:t>Keadaan</w:t>
            </w:r>
          </w:p>
        </w:tc>
      </w:tr>
      <w:tr>
        <w:tc>
          <w:tcPr>
            <w:tcW w:type="dxa" w:w="4656"/>
          </w:tcPr>
          <w:p>
            <w:r>
              <w:rPr>
                <w:rFonts w:ascii="Arial" w:hAnsi="Arial"/>
                <w:sz w:val="20"/>
              </w:rPr>
              <w:t>Schedule</w:t>
            </w:r>
          </w:p>
        </w:tc>
        <w:tc>
          <w:tcPr>
            <w:tcW w:type="dxa" w:w="4656"/>
          </w:tcPr>
          <w:p>
            <w:r>
              <w:rPr>
                <w:rFonts w:ascii="Arial" w:hAnsi="Arial"/>
                <w:sz w:val="20"/>
              </w:rPr>
              <w:t>Jadual pemeriksaan</w:t>
            </w:r>
          </w:p>
        </w:tc>
      </w:tr>
      <w:tr>
        <w:tc>
          <w:tcPr>
            <w:tcW w:type="dxa" w:w="4656"/>
          </w:tcPr>
          <w:p>
            <w:r>
              <w:rPr>
                <w:rFonts w:ascii="Arial" w:hAnsi="Arial"/>
                <w:sz w:val="20"/>
              </w:rPr>
              <w:t>Verification</w:t>
            </w:r>
          </w:p>
        </w:tc>
        <w:tc>
          <w:tcPr>
            <w:tcW w:type="dxa" w:w="4656"/>
          </w:tcPr>
          <w:p>
            <w:r>
              <w:rPr>
                <w:rFonts w:ascii="Arial" w:hAnsi="Arial"/>
                <w:sz w:val="20"/>
              </w:rPr>
              <w:t>Pengesahan</w:t>
            </w:r>
          </w:p>
        </w:tc>
      </w:tr>
      <w:tr>
        <w:tc>
          <w:tcPr>
            <w:tcW w:type="dxa" w:w="4656"/>
          </w:tcPr>
          <w:p>
            <w:r>
              <w:rPr>
                <w:rFonts w:ascii="Arial" w:hAnsi="Arial"/>
                <w:sz w:val="20"/>
              </w:rPr>
              <w:t>Asset traceability</w:t>
            </w:r>
          </w:p>
        </w:tc>
        <w:tc>
          <w:tcPr>
            <w:tcW w:type="dxa" w:w="4656"/>
          </w:tcPr>
          <w:p>
            <w:r>
              <w:rPr>
                <w:rFonts w:ascii="Arial" w:hAnsi="Arial"/>
                <w:sz w:val="20"/>
              </w:rPr>
              <w:t>Kebolehjejakan aset</w:t>
            </w:r>
          </w:p>
        </w:tc>
      </w:tr>
      <w:tr>
        <w:tc>
          <w:tcPr>
            <w:tcW w:type="dxa" w:w="4656"/>
          </w:tcPr>
          <w:p>
            <w:r>
              <w:rPr>
                <w:rFonts w:ascii="Arial" w:hAnsi="Arial"/>
                <w:sz w:val="20"/>
              </w:rPr>
              <w:t>Write-off</w:t>
            </w:r>
          </w:p>
        </w:tc>
        <w:tc>
          <w:tcPr>
            <w:tcW w:type="dxa" w:w="4656"/>
          </w:tcPr>
          <w:p>
            <w:r>
              <w:rPr>
                <w:rFonts w:ascii="Arial" w:hAnsi="Arial"/>
                <w:sz w:val="20"/>
              </w:rPr>
              <w:t>Hapus kira</w:t>
            </w:r>
          </w:p>
        </w:tc>
      </w:tr>
      <w:tr>
        <w:tc>
          <w:tcPr>
            <w:tcW w:type="dxa" w:w="4656"/>
          </w:tcPr>
          <w:p>
            <w:r>
              <w:rPr>
                <w:rFonts w:ascii="Arial" w:hAnsi="Arial"/>
                <w:sz w:val="20"/>
              </w:rPr>
              <w:t>Registration code</w:t>
            </w:r>
          </w:p>
        </w:tc>
        <w:tc>
          <w:tcPr>
            <w:tcW w:type="dxa" w:w="4656"/>
          </w:tcPr>
          <w:p>
            <w:r>
              <w:rPr>
                <w:rFonts w:ascii="Arial" w:hAnsi="Arial"/>
                <w:sz w:val="20"/>
              </w:rPr>
              <w:t>Kod pendaftaran</w:t>
            </w:r>
          </w:p>
        </w:tc>
      </w:tr>
      <w:tr>
        <w:tc>
          <w:tcPr>
            <w:tcW w:type="dxa" w:w="4656"/>
          </w:tcPr>
          <w:p>
            <w:r>
              <w:rPr>
                <w:rFonts w:ascii="Arial" w:hAnsi="Arial"/>
                <w:sz w:val="20"/>
              </w:rPr>
              <w:t>Discrepancy</w:t>
            </w:r>
          </w:p>
        </w:tc>
        <w:tc>
          <w:tcPr>
            <w:tcW w:type="dxa" w:w="4656"/>
          </w:tcPr>
          <w:p>
            <w:r>
              <w:rPr>
                <w:rFonts w:ascii="Arial" w:hAnsi="Arial"/>
                <w:sz w:val="20"/>
              </w:rPr>
              <w:t>Percanggahan/perbezaan rekod</w:t>
            </w:r>
          </w:p>
        </w:tc>
      </w:tr>
      <w:tr>
        <w:tc>
          <w:tcPr>
            <w:tcW w:type="dxa" w:w="4656"/>
          </w:tcPr>
          <w:p>
            <w:r>
              <w:rPr>
                <w:rFonts w:ascii="Arial" w:hAnsi="Arial"/>
                <w:sz w:val="20"/>
              </w:rPr>
              <w:t>Stock count</w:t>
            </w:r>
          </w:p>
        </w:tc>
        <w:tc>
          <w:tcPr>
            <w:tcW w:type="dxa" w:w="4656"/>
          </w:tcPr>
          <w:p>
            <w:r>
              <w:rPr>
                <w:rFonts w:ascii="Arial" w:hAnsi="Arial"/>
                <w:sz w:val="20"/>
              </w:rPr>
              <w:t>Kiraan stok fizikal</w:t>
            </w:r>
          </w:p>
        </w:tc>
      </w:tr>
      <w:tr>
        <w:tc>
          <w:tcPr>
            <w:tcW w:type="dxa" w:w="4656"/>
          </w:tcPr>
          <w:p>
            <w:r>
              <w:rPr>
                <w:rFonts w:ascii="Arial" w:hAnsi="Arial"/>
                <w:sz w:val="20"/>
              </w:rPr>
              <w:t>Register record</w:t>
            </w:r>
          </w:p>
        </w:tc>
        <w:tc>
          <w:tcPr>
            <w:tcW w:type="dxa" w:w="4656"/>
          </w:tcPr>
          <w:p>
            <w:r>
              <w:rPr>
                <w:rFonts w:ascii="Arial" w:hAnsi="Arial"/>
                <w:sz w:val="20"/>
              </w:rPr>
              <w:t>Rekod berdaftar</w:t>
            </w:r>
          </w:p>
        </w:tc>
      </w:tr>
      <w:tr>
        <w:tc>
          <w:tcPr>
            <w:tcW w:type="dxa" w:w="4656"/>
          </w:tcPr>
          <w:p>
            <w:r>
              <w:rPr>
                <w:rFonts w:ascii="Arial" w:hAnsi="Arial"/>
                <w:sz w:val="20"/>
              </w:rPr>
              <w:t>Damaged item</w:t>
            </w:r>
          </w:p>
        </w:tc>
        <w:tc>
          <w:tcPr>
            <w:tcW w:type="dxa" w:w="4656"/>
          </w:tcPr>
          <w:p>
            <w:r>
              <w:rPr>
                <w:rFonts w:ascii="Arial" w:hAnsi="Arial"/>
                <w:sz w:val="20"/>
              </w:rPr>
              <w:t>Item rosak</w:t>
            </w:r>
          </w:p>
        </w:tc>
      </w:tr>
      <w:tr>
        <w:tc>
          <w:tcPr>
            <w:tcW w:type="dxa" w:w="4656"/>
          </w:tcPr>
          <w:p>
            <w:r>
              <w:rPr>
                <w:rFonts w:ascii="Arial" w:hAnsi="Arial"/>
                <w:sz w:val="20"/>
              </w:rPr>
              <w:t>Missing item</w:t>
            </w:r>
          </w:p>
        </w:tc>
        <w:tc>
          <w:tcPr>
            <w:tcW w:type="dxa" w:w="4656"/>
          </w:tcPr>
          <w:p>
            <w:r>
              <w:rPr>
                <w:rFonts w:ascii="Arial" w:hAnsi="Arial"/>
                <w:sz w:val="20"/>
              </w:rPr>
              <w:t>Item hilang</w:t>
            </w:r>
          </w:p>
        </w:tc>
      </w:tr>
      <w:tr>
        <w:tc>
          <w:tcPr>
            <w:tcW w:type="dxa" w:w="4656"/>
          </w:tcPr>
          <w:p>
            <w:r>
              <w:rPr>
                <w:rFonts w:ascii="Arial" w:hAnsi="Arial"/>
                <w:sz w:val="20"/>
              </w:rPr>
              <w:t>Replacement</w:t>
            </w:r>
          </w:p>
        </w:tc>
        <w:tc>
          <w:tcPr>
            <w:tcW w:type="dxa" w:w="4656"/>
          </w:tcPr>
          <w:p>
            <w:r>
              <w:rPr>
                <w:rFonts w:ascii="Arial" w:hAnsi="Arial"/>
                <w:sz w:val="20"/>
              </w:rPr>
              <w:t>Gantian</w:t>
            </w:r>
          </w:p>
        </w:tc>
      </w:tr>
      <w:tr>
        <w:tc>
          <w:tcPr>
            <w:tcW w:type="dxa" w:w="4656"/>
          </w:tcPr>
          <w:p>
            <w:r>
              <w:rPr>
                <w:rFonts w:ascii="Arial" w:hAnsi="Arial"/>
                <w:sz w:val="20"/>
              </w:rPr>
              <w:t>Repair/refurbishment</w:t>
            </w:r>
          </w:p>
        </w:tc>
        <w:tc>
          <w:tcPr>
            <w:tcW w:type="dxa" w:w="4656"/>
          </w:tcPr>
          <w:p>
            <w:r>
              <w:rPr>
                <w:rFonts w:ascii="Arial" w:hAnsi="Arial"/>
                <w:sz w:val="20"/>
              </w:rPr>
              <w:t>Baik pulih</w:t>
            </w:r>
          </w:p>
        </w:tc>
      </w:tr>
      <w:tr>
        <w:tc>
          <w:tcPr>
            <w:tcW w:type="dxa" w:w="4656"/>
          </w:tcPr>
          <w:p>
            <w:r>
              <w:rPr>
                <w:rFonts w:ascii="Arial" w:hAnsi="Arial"/>
                <w:sz w:val="20"/>
              </w:rPr>
              <w:t>Second verification</w:t>
            </w:r>
          </w:p>
        </w:tc>
        <w:tc>
          <w:tcPr>
            <w:tcW w:type="dxa" w:w="4656"/>
          </w:tcPr>
          <w:p>
            <w:r>
              <w:rPr>
                <w:rFonts w:ascii="Arial" w:hAnsi="Arial"/>
                <w:sz w:val="20"/>
              </w:rPr>
              <w:t>Pengesahan kedua</w:t>
            </w:r>
          </w:p>
        </w:tc>
      </w:tr>
      <w:tr>
        <w:tc>
          <w:tcPr>
            <w:tcW w:type="dxa" w:w="4656"/>
          </w:tcPr>
          <w:p>
            <w:r>
              <w:rPr>
                <w:rFonts w:ascii="Arial" w:hAnsi="Arial"/>
                <w:sz w:val="20"/>
              </w:rPr>
              <w:t>Reporting channel</w:t>
            </w:r>
          </w:p>
        </w:tc>
        <w:tc>
          <w:tcPr>
            <w:tcW w:type="dxa" w:w="4656"/>
          </w:tcPr>
          <w:p>
            <w:r>
              <w:rPr>
                <w:rFonts w:ascii="Arial" w:hAnsi="Arial"/>
                <w:sz w:val="20"/>
              </w:rPr>
              <w:t>Saluran pelaporan</w:t>
            </w:r>
          </w:p>
        </w:tc>
      </w:tr>
      <w:tr>
        <w:tc>
          <w:tcPr>
            <w:tcW w:type="dxa" w:w="4656"/>
          </w:tcPr>
          <w:p>
            <w:r>
              <w:rPr>
                <w:rFonts w:ascii="Arial" w:hAnsi="Arial"/>
                <w:sz w:val="20"/>
              </w:rPr>
              <w:t>Follow-up action</w:t>
            </w:r>
          </w:p>
        </w:tc>
        <w:tc>
          <w:tcPr>
            <w:tcW w:type="dxa" w:w="4656"/>
          </w:tcPr>
          <w:p>
            <w:r>
              <w:rPr>
                <w:rFonts w:ascii="Arial" w:hAnsi="Arial"/>
                <w:sz w:val="20"/>
              </w:rPr>
              <w:t>Tindakan susulan</w:t>
            </w:r>
          </w:p>
        </w:tc>
      </w:tr>
      <w:tr>
        <w:tc>
          <w:tcPr>
            <w:tcW w:type="dxa" w:w="4656"/>
          </w:tcPr>
          <w:p>
            <w:r>
              <w:rPr>
                <w:rFonts w:ascii="Arial" w:hAnsi="Arial"/>
                <w:sz w:val="20"/>
              </w:rPr>
              <w:t>Safety hazard</w:t>
            </w:r>
          </w:p>
        </w:tc>
        <w:tc>
          <w:tcPr>
            <w:tcW w:type="dxa" w:w="4656"/>
          </w:tcPr>
          <w:p>
            <w:r>
              <w:rPr>
                <w:rFonts w:ascii="Arial" w:hAnsi="Arial"/>
                <w:sz w:val="20"/>
              </w:rPr>
              <w:t>Bahaya keselamatan</w:t>
            </w:r>
          </w:p>
        </w:tc>
      </w:tr>
      <w:tr>
        <w:tc>
          <w:tcPr>
            <w:tcW w:type="dxa" w:w="4656"/>
          </w:tcPr>
          <w:p>
            <w:r>
              <w:rPr>
                <w:rFonts w:ascii="Arial" w:hAnsi="Arial"/>
                <w:sz w:val="20"/>
              </w:rPr>
              <w:t>Choking hazard</w:t>
            </w:r>
          </w:p>
        </w:tc>
        <w:tc>
          <w:tcPr>
            <w:tcW w:type="dxa" w:w="4656"/>
          </w:tcPr>
          <w:p>
            <w:r>
              <w:rPr>
                <w:rFonts w:ascii="Arial" w:hAnsi="Arial"/>
                <w:sz w:val="20"/>
              </w:rPr>
              <w:t>Risiko tercekik</w:t>
            </w:r>
          </w:p>
        </w:tc>
      </w:tr>
      <w:tr>
        <w:tc>
          <w:tcPr>
            <w:tcW w:type="dxa" w:w="4656"/>
          </w:tcPr>
          <w:p>
            <w:r>
              <w:rPr>
                <w:rFonts w:ascii="Arial" w:hAnsi="Arial"/>
                <w:sz w:val="20"/>
              </w:rPr>
              <w:t>Preventive action</w:t>
            </w:r>
          </w:p>
        </w:tc>
        <w:tc>
          <w:tcPr>
            <w:tcW w:type="dxa" w:w="4656"/>
          </w:tcPr>
          <w:p>
            <w:r>
              <w:rPr>
                <w:rFonts w:ascii="Arial" w:hAnsi="Arial"/>
                <w:sz w:val="20"/>
              </w:rPr>
              <w:t>Tindakan pencegahan</w:t>
            </w:r>
          </w:p>
        </w:tc>
      </w:tr>
      <w:tr>
        <w:tc>
          <w:tcPr>
            <w:tcW w:type="dxa" w:w="4656"/>
          </w:tcPr>
          <w:p>
            <w:r>
              <w:rPr>
                <w:rFonts w:ascii="Arial" w:hAnsi="Arial"/>
                <w:sz w:val="20"/>
              </w:rPr>
              <w:t>Digital backup</w:t>
            </w:r>
          </w:p>
        </w:tc>
        <w:tc>
          <w:tcPr>
            <w:tcW w:type="dxa" w:w="4656"/>
          </w:tcPr>
          <w:p>
            <w:r>
              <w:rPr>
                <w:rFonts w:ascii="Arial" w:hAnsi="Arial"/>
                <w:sz w:val="20"/>
              </w:rPr>
              <w:t>Salinan sandaran digital</w:t>
            </w:r>
          </w:p>
        </w:tc>
      </w:tr>
      <w:tr>
        <w:tc>
          <w:tcPr>
            <w:tcW w:type="dxa" w:w="4656"/>
          </w:tcPr>
          <w:p>
            <w:r>
              <w:rPr>
                <w:rFonts w:ascii="Arial" w:hAnsi="Arial"/>
                <w:sz w:val="20"/>
              </w:rPr>
              <w:t>Accountability</w:t>
            </w:r>
          </w:p>
        </w:tc>
        <w:tc>
          <w:tcPr>
            <w:tcW w:type="dxa" w:w="4656"/>
          </w:tcPr>
          <w:p>
            <w:r>
              <w:rPr>
                <w:rFonts w:ascii="Arial" w:hAnsi="Arial"/>
                <w:sz w:val="20"/>
              </w:rPr>
              <w:t>Akauntabiliti</w:t>
            </w:r>
          </w:p>
        </w:tc>
      </w:tr>
      <w:tr>
        <w:tc>
          <w:tcPr>
            <w:tcW w:type="dxa" w:w="4656"/>
          </w:tcPr>
          <w:p>
            <w:r>
              <w:rPr>
                <w:rFonts w:ascii="Arial" w:hAnsi="Arial"/>
                <w:sz w:val="20"/>
              </w:rPr>
              <w:t>High-value item</w:t>
            </w:r>
          </w:p>
        </w:tc>
        <w:tc>
          <w:tcPr>
            <w:tcW w:type="dxa" w:w="4656"/>
          </w:tcPr>
          <w:p>
            <w:r>
              <w:rPr>
                <w:rFonts w:ascii="Arial" w:hAnsi="Arial"/>
                <w:sz w:val="20"/>
              </w:rPr>
              <w:t>Item bernilai tinggi</w:t>
            </w:r>
          </w:p>
        </w:tc>
      </w:tr>
      <w:tr>
        <w:tc>
          <w:tcPr>
            <w:tcW w:type="dxa" w:w="4656"/>
          </w:tcPr>
          <w:p>
            <w:r>
              <w:rPr>
                <w:rFonts w:ascii="Arial" w:hAnsi="Arial"/>
                <w:sz w:val="20"/>
              </w:rPr>
              <w:t>Inventory categorisation</w:t>
            </w:r>
          </w:p>
        </w:tc>
        <w:tc>
          <w:tcPr>
            <w:tcW w:type="dxa" w:w="4656"/>
          </w:tcPr>
          <w:p>
            <w:r>
              <w:rPr>
                <w:rFonts w:ascii="Arial" w:hAnsi="Arial"/>
                <w:sz w:val="20"/>
              </w:rPr>
              <w:t>Pengelasan item inventori</w:t>
            </w:r>
          </w:p>
        </w:tc>
      </w:tr>
    </w:tbl>
    <w:p>
      <w:r>
        <w:rPr>
          <w:b/>
        </w:rPr>
        <w:t>SOALAN:</w:t>
      </w:r>
    </w:p>
    <w:p/>
    <w:p>
      <w:pPr>
        <w:pStyle w:val="ListParagraph"/>
      </w:pPr>
      <w:r>
        <w:t>Namakan tiga elemen utama yang dinilai semasa pemeriksaan inventori bilik darjah.</w:t>
      </w:r>
    </w:p>
    <w:p>
      <w:r>
        <w:t>Jawapan model: Jadual pemeriksaan (schedule), kuantiti (quantity), dan keadaan (condition) setiap item.</w:t>
      </w:r>
    </w:p>
    <w:p/>
    <w:p>
      <w:pPr>
        <w:pStyle w:val="ListParagraph"/>
      </w:pPr>
      <w:r>
        <w:t>Mengapakah pengesahan (*verification*) fizikal penting sebelum melaporkan item inventori sebagai hilang atau rosak?</w:t>
      </w:r>
    </w:p>
    <w:p>
      <w:r>
        <w:t>Jawapan model: Pengesahan fizikal mengelakkan laporan silap akibat kesilapan rekod atau item yang tersalah letak, memastikan laporan yang diserahkan kepada prinsipal tepat dan boleh dipercayai untuk tindakan pembelian atau pembaikan.</w:t>
      </w:r>
    </w:p>
    <w:p/>
    <w:p>
      <w:pPr>
        <w:pStyle w:val="ListParagraph"/>
      </w:pPr>
      <w:r>
        <w:t>Berikan satu contoh item bilik darjah yang perlu dikeluarkan serta-merta daripada penggunaan apabila didapati rosak, dan jelaskan sebabnya.</w:t>
      </w:r>
    </w:p>
    <w:p>
      <w:r>
        <w:t>Jawapan model: Mainan atau alat yang retak dengan bahagian kecil longgar mesti dikeluarkan serta-merta kerana ia berisiko menyebabkan kecederaan atau bahaya tercekik kepada murid prasekolah.</w:t>
      </w:r>
    </w:p>
    <w:p>
      <w:r>
        <w:rPr>
          <w:b/>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P851-002-4:2025-C03 / ORGANISE PRESCHOOL CLASSROOM ENVIRONMENT</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P851-002-4:2025-C03-W01 / Prepare learning environment</w:t>
            </w:r>
          </w:p>
          <w:p>
            <w:r>
              <w:t>P851-002-4:2025-C03-W02 / Handle pupil's attendance</w:t>
            </w:r>
          </w:p>
          <w:p>
            <w:r>
              <w:t>P851-002-4:2025-C03-W03 / Record classroom inventory</w:t>
            </w:r>
          </w:p>
          <w:p>
            <w:r>
              <w:rPr>
                <w:b/>
              </w:rPr>
              <w:t>P851-002-4:2025-C03-W04 / Control pupil's behaviour</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P851-002-4:2025-C03/NP(4/4)</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4</w:t>
            </w:r>
          </w:p>
        </w:tc>
      </w:tr>
    </w:tbl>
    <w:p>
      <w:pPr>
        <w:pStyle w:val="Heading2"/>
      </w:pPr>
      <w:r>
        <w:rPr>
          <w:b/>
        </w:rPr>
        <w:t>P851-002-4:2025-C03-W01 / Prepare learning environment</w:t>
        <w:br/>
        <w:t>P851-002-4:2025-C03-W02 / Handle pupil's attendance</w:t>
        <w:br/>
        <w:t>P851-002-4:2025-C03-W03 / Record classroom inventory</w:t>
        <w:br/>
        <w:t>P851-002-4:2025-C03-W04 / Control pupil's behaviour</w:t>
      </w:r>
    </w:p>
    <w:p>
      <w:r>
        <w:rPr>
          <w:b/>
        </w:rPr>
        <w:t>PROSES KERJA BERKAITAN:</w:t>
      </w:r>
    </w:p>
    <w:p>
      <w:r>
        <w:t>P10</w:t>
      </w:r>
    </w:p>
    <w:p>
      <w:r>
        <w:rPr>
          <w:b/>
        </w:rPr>
        <w:t>JAM PENGETAHUAN:</w:t>
      </w:r>
    </w:p>
    <w:p>
      <w:r>
        <w:t>67.2 j (168 j x 40% pemberat WA)</w:t>
      </w:r>
    </w:p>
    <w:p/>
    <w:p>
      <w:r>
        <w:rPr>
          <w:b/>
        </w:rPr>
        <w:t>TAJUK:</w:t>
      </w:r>
    </w:p>
    <w:p>
      <w:r>
        <w:t>Mengawal Tingkah Laku Murid Prasekolah (Controlling Preschool Pupil's Behaviour)</w:t>
      </w:r>
    </w:p>
    <w:p/>
    <w:p>
      <w:r>
        <w:rPr>
          <w:b/>
        </w:rPr>
        <w:t>TUJUAN:</w:t>
      </w:r>
    </w:p>
    <w:p>
      <w:r>
        <w:t>Nota Pembelajaran ini bertujuan untuk membimbing Bakat memahami dan menguasai proses mengawal tingkah laku murid prasekolah secara positif dan berperikemanusiaan, merangkumi teori asas tingkah laku murid, amalan nilai murni, serta komunikasi berkesan sebagai alat pengurusan bilik darjah. Kefahaman ini penting kerana pendekatan pengurusan tingkah laku yang betul membentuk asas disiplin kendiri jangka panjang murid tanpa menggunakan sebarang bentuk hukuman fizikal, selaras dengan Child Act 2001 dan garis panduan KSPK. Selepas melalui nota ini, Bakat akan berupaya untuk:</w:t>
      </w:r>
    </w:p>
    <w:p/>
    <w:p>
      <w:pPr>
        <w:pStyle w:val="ListParagraph"/>
      </w:pPr>
      <w:r>
        <w:t>• Menjelaskan asas teori tingkah laku dan strategi peneguhan positif (*positive reinforcement*).</w:t>
      </w:r>
    </w:p>
    <w:p/>
    <w:p>
      <w:pPr>
        <w:pStyle w:val="ListParagraph"/>
      </w:pPr>
      <w:r>
        <w:t>• Mengamalkan nilai murni dalam interaksi harian dengan murid.</w:t>
      </w:r>
    </w:p>
    <w:p/>
    <w:p>
      <w:pPr>
        <w:pStyle w:val="ListParagraph"/>
      </w:pPr>
      <w:r>
        <w:t>• Menggunakan teknik komunikasi berkesan untuk membina dan mengekalkan peraturan bilik darjah.</w:t>
      </w:r>
    </w:p>
    <w:p/>
    <w:p>
      <w:pPr>
        <w:pStyle w:val="ListParagraph"/>
      </w:pPr>
      <w:r>
        <w:t>• Mempamerkan peraturan bilik darjah menggunakan visual dan bahasa yang sesuai umur murid.</w:t>
      </w:r>
    </w:p>
    <w:p>
      <w:pPr>
        <w:keepNext/>
      </w:pPr>
      <w:r>
        <w:rPr>
          <w:b/>
          <w:sz w:val="24"/>
        </w:rPr>
        <w:t>Kandungan nota ini:</w:t>
      </w:r>
    </w:p>
    <w:p/>
    <w:p>
      <w:pPr>
        <w:pStyle w:val="ListParagraph"/>
      </w:pPr>
      <w:r>
        <w:t>• Bab 1: Fundamental of pupil's behaviour theory (Behavioural theory; Pupil's behaviour; Positive reinforcement strategies; Reward and punishment)</w:t>
      </w:r>
    </w:p>
    <w:p/>
    <w:p>
      <w:pPr>
        <w:pStyle w:val="ListParagraph"/>
      </w:pPr>
      <w:r>
        <w:t>• Bab 2: Values practices</w:t>
      </w:r>
    </w:p>
    <w:p/>
    <w:p>
      <w:pPr>
        <w:pStyle w:val="ListParagraph"/>
      </w:pPr>
      <w:r>
        <w:t>• Bab 3: Effective communication (Introduction basic communication theory; Verbal communication; Non-verbal communication; Active listening; Speaking manner)</w:t>
      </w:r>
    </w:p>
    <w:p/>
    <w:p/>
    <w:p>
      <w:r>
        <w:rPr>
          <w:b/>
        </w:rPr>
        <w:t>PENERANGAN:</w:t>
      </w:r>
    </w:p>
    <w:p>
      <w:pPr>
        <w:pageBreakBefore/>
        <w:shd w:val="clear" w:color="auto" w:fill="D9D9D9"/>
      </w:pPr>
      <w:r>
        <w:rPr>
          <w:rFonts w:ascii="Arial" w:hAnsi="Arial"/>
          <w:b/>
          <w:sz w:val="28"/>
        </w:rPr>
        <w:t>Bab 1: Fundamental of pupil's behaviour theory (Behavioural theory; Pupil's behaviour; Positive reinforcement strategies; Reward and punishment)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teori tingkah laku asas yang berkaitan dengan kanak-kanak prasekolah.</w:t>
            </w:r>
          </w:p>
          <w:p/>
          <w:p>
            <w:r>
              <w:rPr>
                <w:rFonts w:ascii="Arial" w:hAnsi="Arial"/>
                <w:sz w:val="22"/>
              </w:rPr>
              <w:t>• Mengenal pasti ciri tingkah laku biasa murid mengikut peringkat umur.</w:t>
            </w:r>
          </w:p>
          <w:p/>
          <w:p>
            <w:r>
              <w:rPr>
                <w:rFonts w:ascii="Arial" w:hAnsi="Arial"/>
                <w:sz w:val="22"/>
              </w:rPr>
              <w:t>• Menerangkan strategi peneguhan positif dan membezakannya daripada hukuman.</w:t>
            </w:r>
          </w:p>
        </w:tc>
      </w:tr>
    </w:tbl>
    <w:p>
      <w:pPr>
        <w:keepNext/>
      </w:pPr>
      <w:r>
        <w:rPr>
          <w:b/>
          <w:sz w:val="24"/>
        </w:rPr>
        <w:t>1. Teori Tingkah Laku Asas</w:t>
      </w:r>
    </w:p>
    <w:p>
      <w:r>
        <w:t>Teori pelaziman operan (*operant conditioning*) B.F. Skinner menjelaskan bahawa tingkah laku yang diikuti ganjaran cenderung diulang, manakala tingkah laku yang diikuti akibat tidak menyenangkan cenderung berkurangan. Teori pembelajaran sosial (*social learning theory*) Albert Bandura pula menekankan bahawa murid belajar tingkah laku melalui pemerhatian dan peniruan orang dewasa serta rakan sebaya — justeru guru sendiri menjadi model tingkah laku. Kedua-dua teori ini bukan bersaing tetapi saling melengkapi: Skinner menjelaskan MENGAPA sesuatu tingkah laku berterusan (kerana ia diteguhkan oleh akibatnya), manakala Bandura menjelaskan DARI MANA tingkah laku baharu itu diperoleh buat kali pertama (melalui pemerhatian). Bagi guru prasekolah, implikasi praktikal gabungan kedua-dua teori ini ialah: pertama, guru perlu sedar bahawa tindak balasnya sendiri terhadap tingkah laku murid (walaupun tidak disengajakan) boleh menjadi peneguh; kedua, guru mesti sentiasa sedar bahawa dirinya sendiri sedang "diperhatikan dan ditiru" sepanjang masa berada dalam bilik darjah, termasuk semasa berinteraksi dengan guru atau pembantu lain.</w:t>
      </w:r>
    </w:p>
    <w:p>
      <w:pPr>
        <w:keepNext/>
      </w:pPr>
      <w:r>
        <w:rPr>
          <w:b/>
          <w:sz w:val="24"/>
        </w:rPr>
        <w:t>2. Ciri Tingkah Laku Murid Prasekolah</w:t>
      </w:r>
    </w:p>
    <w:p>
      <w:r>
        <w:t>Murid berusia 4–6 tahun sedang membina kawalan diri (*self-regulation*), justeru tingkah laku seperti merajuk, menangis atau sukar berkongsi adalah normal pada peringkat perkembangan ini dan bukan petanda "nakal", tetapi peluang untuk membimbing kemahiran sosio-emosi. Dari segi perkembangan kanak-kanak, kawasan otak yang bertanggungjawab bagi kawalan diri dan kawalan impuls (*prefrontal cortex*) masih dalam proses pembentukan pada usia ini, jauh lebih perlahan berbanding kawasan otak yang mengawal emosi (*amygdala*). Ini bermakna murid prasekolah secara neurologi lebih mudah "dikuasai emosi" berbanding kanak-kanak lebih dewasa atau orang dewasa, dan tidak boleh dijangka mengawal reaksi emosi mereka dengan cara yang sama seperti murid sekolah rendah. Guru yang memahami hakikat perkembangan ini akan bersikap lebih sabar dan realistik dalam menetapkan jangkaan tingkah laku, serta memberi tumpuan kepada MEMBIMBING kemahiran kawalan diri secara beransur-ansur, bukan mengharapkan pematuhan sempurna serta-merta.</w:t>
      </w:r>
    </w:p>
    <w:p>
      <w:pPr>
        <w:keepNext/>
      </w:pPr>
      <w:r>
        <w:rPr>
          <w:b/>
          <w:sz w:val="24"/>
        </w:rPr>
        <w:t>3. Strategi Peneguhan Positif (Positive Reinforcement)</w:t>
      </w:r>
    </w:p>
    <w:p>
      <w:r>
        <w:t>Peneguhan positif memberi pengiktirafan (pujian spesifik, pelekat, masa istimewa) sejurus selepas tingkah laku baik ditunjukkan — contohnya "Terima kasih kerana berkongsi blok dengan Ali" — lebih berkesan membina tingkah laku positif berbanding tumpuan semata-mata kepada tingkah laku negatif. Terdapat perbezaan penting antara pujian umum dan pujian spesifik: pujian umum seperti "Bagus!" atau "Pandai!" tidak memberitahu murid dengan tepat tingkah laku mana yang diiktiraf, manakala pujian spesifik seperti contoh di atas menamakan dengan jelas tindakan yang dihargai, membolehkan murid mengulangi tingkah laku itu secara sedar. Selain pujian spesifik, guru boleh menggunakan pelbagai bentuk peneguhan mengikut situasi: peneguhan sosial (senyuman, tepukan bahu, pujian lisan), peneguhan bahan (pelekat, sijil mini), dan peneguhan aktiviti (masa istimewa memilih aktiviti kegemaran, peluang membantu guru). Peneguhan sosial digalakkan sebagai pilihan utama kerana ia tidak bergantung kepada objek fizikal dan boleh diberikan dengan segera pada bila-bila masa, manakala peneguhan bahan sesuai digunakan sekali-sekala untuk mengukuhkan pencapaian yang lebih besar.</w:t>
      </w:r>
    </w:p>
    <w:p>
      <w:pPr>
        <w:keepNext/>
      </w:pPr>
      <w:r>
        <w:rPr>
          <w:b/>
          <w:sz w:val="24"/>
        </w:rPr>
        <w:t>4. Reward and Punishment</w:t>
      </w:r>
    </w:p>
    <w:p>
      <w:r>
        <w:t>Ganjaran (*reward*) mesti sepadan dan segera; hukuman fizikal dilarang sepenuhnya di bawah Child Act 2001 dan Sexual Offences Against Children Act 2017 (Pindaan 2023) — sebarang tindakan pembetulan mesti berbentuk bukan fizikal seperti masa rehat berpandu (*guided time-out*) atau perbincangan tenang. Prinsip "sepadan dan segera" ini penting kerana murid prasekolah masih mempunyai kefahaman masa yang terhad — ganjaran yang diberi lewat (contoh: dijanjikan pada hujung minggu bagi tingkah laku pagi tadi) kurang berkesan berbanding pengiktirafan serta-merta. Guru juga perlu berhati-hati supaya ganjaran tidak menjadi bentuk "rasuah" (*bribery*) — iaitu menawarkan ganjaran SEBELUM tingkah laku ditunjukkan sebagai rundingan ("kalau awak diam, nanti dapat gula-gula"), berbanding memberi pengiktirafan SELEPAS tingkah laku baik ditunjukkan secara tulen. Amalan terbaik ialah menggunakan ganjaran secara terancang dan dikurangkan secara beransur-ansur (*fading*) apabila tingkah laku positif sudah menjadi kebiasaan, supaya murid akhirnya mengamalkan tingkah laku baik atas motivasi dalaman, bukan semata-mata untuk mendapat ganjaran luaran.</w:t>
      </w:r>
    </w:p>
    <w:p>
      <w:pPr>
        <w:keepNext/>
      </w:pPr>
      <w:r>
        <w:rPr>
          <w:b/>
          <w:sz w:val="24"/>
        </w:rPr>
        <w:t>5. Latar Belakang Teori dan Definisi Asas</w:t>
      </w:r>
    </w:p>
    <w:p>
      <w:r>
        <w:t>Sebelum guru boleh mengaplikasikan sebarang strategi pengurusan tingkah laku, beberapa istilah dan konsep asas perlu difahami dengan tepat supaya amalan di dalam bilik darjah sentiasa selaras dengan undang-undang dan garis panduan rasmi.</w:t>
      </w:r>
    </w:p>
    <w:p/>
    <w:p>
      <w:pPr>
        <w:pStyle w:val="ListParagraph"/>
      </w:pPr>
      <w:r>
        <w:t>• Behaviour* (tingkah laku) — sebarang tindakan yang boleh diperhatikan (*observable*) dan diukur yang ditunjukkan oleh murid, sama ada positif (contoh: berkongsi, menunggu giliran) atau mencabar (contoh: menjerit, merampas mainan).</w:t>
      </w:r>
    </w:p>
    <w:p/>
    <w:p>
      <w:pPr>
        <w:pStyle w:val="ListParagraph"/>
      </w:pPr>
      <w:r>
        <w:t>• Positive reinforcement* (peneguhan positif) — pemberian rangsangan yang menyenangkan sejurus selepas tingkah laku yang dikehendaki, bertujuan meningkatkan kebarangkalian tingkah laku itu berulang.</w:t>
      </w:r>
    </w:p>
    <w:p/>
    <w:p>
      <w:pPr>
        <w:pStyle w:val="ListParagraph"/>
      </w:pPr>
      <w:r>
        <w:t>• Negative reinforcement* (peneguhan negatif) — berbeza daripada hukuman; ia melibatkan pengeluaran sesuatu yang tidak menyenangkan apabila tingkah laku yang dikehendaki ditunjukkan (contoh: mengurangkan pengawasan rapat apabila murid menunjukkan kerjasama).</w:t>
      </w:r>
    </w:p>
    <w:p/>
    <w:p>
      <w:pPr>
        <w:pStyle w:val="ListParagraph"/>
      </w:pPr>
      <w:r>
        <w:t>• Punishment* (hukuman) — pemberian akibat tidak menyenangkan atau pengeluaran sesuatu yang disukai murid bagi mengurangkan tingkah laku tidak dikehendaki; dalam konteks prasekolah Malaysia, hukuman mesti sentiasa bukan fizikal dan berperikemanusiaan.</w:t>
      </w:r>
    </w:p>
    <w:p/>
    <w:p>
      <w:pPr>
        <w:pStyle w:val="ListParagraph"/>
      </w:pPr>
      <w:r>
        <w:t>• Self-regulation* (kawalan kendiri) — kebolehan murid mengurus emosi, tumpuan dan tingkah laku sendiri mengikut situasi; kemahiran ini masih berkembang pada usia 4–6 tahun dan menjadi matlamat jangka panjang pengurusan tingkah laku, bukan sekadar pematuhan segera.</w:t>
      </w:r>
    </w:p>
    <w:p>
      <w:r>
        <w:t>Rangka teori ini bersandarkan dua aliran psikologi pendidikan yang saling melengkapi. Pertama, aliran behavioris (Skinner) memberi tumpuan kepada akibat luaran (*external consequences*) yang membentuk tingkah laku — iaitu, apa yang berlaku *selepas* tingkah laku itu menentukan sama ada ia berulang. Kedua, aliran kognitif-sosial (Bandura) menambah dimensi pemerhatian dan pemodelan — murid turut belajar tingkah laku dengan memerhati orang dewasa dan rakan sebaya tanpa perlu mengalami akibat sendiri terlebih dahulu (*vicarious learning*). Kefahaman guru terhadap KEDUA-DUA teori ini penting kerana ia menjelaskan mengapa pendekatan yang hanya menumpu kepada "ganjaran-hukuman" tidak mencukupi — guru sendiri, sebagai model tingkah laku yang paling kerap diperhatikan murid sepanjang hari, mesti sentiasa mempamerkan tingkah laku tenang, adil dan hormat yang ingin dibentuk pada murid.</w:t>
      </w:r>
    </w:p>
    <w:p>
      <w:r>
        <w:t>Dari segi rangka perundangan dan dasar, Kurikulum Standard Prasekolah Kebangsaan (KSPK) 2017 Semakan menggariskan bahawa pembelajaran murid prasekolah mesti berlaku dalam persekitaran yang selamat, positif dan menyeronokkan — pengurusan tingkah laku bukanlah aktiviti berasingan daripada pengajaran, tetapi sebahagian daripada reka bentuk persekitaran pembelajaran itu sendiri. Akta Kanak-Kanak 2001 (Akta 611) menetapkan tanggungjawab penjaga (termasuk guru prasekolah semasa murid berada di bawah jagaan tadika) untuk melindungi kanak-kanak daripada kecederaan fizikal dan emosi; Sexual Offences Against Children Act 2017 (Pindaan 2023) pula memperkukuhkan lagi perlindungan kanak-kanak daripada sebarang bentuk penderaan. Kedua-dua akta ini secara langsung menyokong larangan mutlak terhadap hukuman fizikal yang dinyatakan di sub-tajuk 4 di atas.</w:t>
      </w:r>
    </w:p>
    <w:p>
      <w:pPr>
        <w:keepNext/>
      </w:pPr>
      <w:r>
        <w:rPr>
          <w:b/>
          <w:sz w:val="24"/>
        </w:rPr>
        <w:t>6. Prosedur Langkah Demi Langkah: Merekod dan Menganalisis Tingkah Laku (ABC)</w:t>
      </w:r>
    </w:p>
    <w:p>
      <w:r>
        <w:t>Apabila seorang murid menunjukkan tingkah laku mencabar secara berulang, guru perlu mengaplikasikan kaedah rekod ABC (*Antecedent–Behaviour–Consequence*) secara sistematik sebelum bertindak, bukan bertindak balas secara spontan tanpa memahami punca.</w:t>
      </w:r>
    </w:p>
    <w:p/>
    <w:p>
      <w:pPr>
        <w:pStyle w:val="ListParagraph"/>
      </w:pPr>
      <w:r>
        <w:t>Langkah 1 — Perhatikan dan kenal pasti Antecedent (pencetus). Catat apa yang berlaku SEBELUM tingkah laku itu muncul — contohnya, adakah ia berlaku semasa peralihan aktiviti, selepas murid keletihan, atau apabila mainan tertentu tiada giliran?</w:t>
      </w:r>
    </w:p>
    <w:p/>
    <w:p>
      <w:pPr>
        <w:pStyle w:val="ListParagraph"/>
      </w:pPr>
      <w:r>
        <w:t>Langkah 2 — Huraikan Behaviour (tingkah laku) secara objektif. Elakkan label seperti "nakal"; sebaliknya catat tindakan sebenar — contohnya "menolak rakan sebelah dan menjerit selama kira-kira 30 saat".</w:t>
      </w:r>
    </w:p>
    <w:p/>
    <w:p>
      <w:pPr>
        <w:pStyle w:val="ListParagraph"/>
      </w:pPr>
      <w:r>
        <w:t>Langkah 3 — Catat Consequence (akibat) serta-merta. Apakah reaksi guru dan rakan sebaya sejurus selepas tingkah laku itu — adakah murid mendapat perhatian, dapat mengelak tugasan, atau memperoleh objek yang diingini?</w:t>
      </w:r>
    </w:p>
    <w:p/>
    <w:p>
      <w:pPr>
        <w:pStyle w:val="ListParagraph"/>
      </w:pPr>
      <w:r>
        <w:t>Langkah 4 — Kenal pasti corak (pattern). Selepas 3–5 catatan, guru menyemak sama ada terdapat corak berulang pada pencetus atau akibat — pola ini membantu guru menentukan FUNGSI tingkah laku (untuk mendapat perhatian, untuk mengelak sesuatu, untuk mendapatkan objek, atau kepuasan deria/sensori).</w:t>
      </w:r>
    </w:p>
    <w:p/>
    <w:p>
      <w:pPr>
        <w:pStyle w:val="ListParagraph"/>
      </w:pPr>
      <w:r>
        <w:t>Langkah 5 — Rangka intervensi berasaskan fungsi. Jika fungsi tingkah laku ialah "mencari perhatian", guru memberi perhatian positif LEBIH KERAP semasa murid berkelakuan baik dan mengurangkan perhatian (tanpa mengabaikan keselamatan) semasa tingkah laku mencabar yang tidak berbahaya.</w:t>
      </w:r>
    </w:p>
    <w:p/>
    <w:p>
      <w:pPr>
        <w:pStyle w:val="ListParagraph"/>
      </w:pPr>
      <w:r>
        <w:t>Langkah 6 — Pantau dan semak semula. Selepas intervensi dilaksanakan selama tempoh yang munasabah (contoh: dua minggu), guru menyemak sama ada kekerapan tingkah laku itu berkurangan; jika tidak, guru berbincang dengan prinsipal atau merujuk kepada ibu bapa untuk sokongan lanjut.</w:t>
      </w:r>
    </w:p>
    <w:p>
      <w:r>
        <w:t>Kaedah ABC ini berasal daripada disiplin analisis tingkah laku gunaan (*Applied Behaviour Analysis*, ABA) yang digunakan secara meluas dalam pendidikan awal kanak-kanak dan pendidikan khas, tetapi versi ringkas yang sesuai untuk guru prasekolah arus perdana tidak memerlukan latihan klinikal — ia cukup dengan borang mudah dan pemerhatian jujur. Kelebihan utama kaedah ini berbanding tindak balas spontan ialah ia mengalihkan fokus guru daripada "menghukum tingkah laku" kepada "memahami sebab tingkah laku itu berlaku", yang secara langsung lebih selaras dengan pendekatan berperikemanusiaan yang dikehendaki dalam CoCU ini.</w:t>
      </w:r>
    </w:p>
    <w:p>
      <w:pPr>
        <w:keepNext/>
      </w:pPr>
      <w:r>
        <w:rPr>
          <w:b/>
          <w:sz w:val="24"/>
        </w:rPr>
        <w:t>Jadual: Contoh Rekod ABC Ringkas</w:t>
      </w:r>
    </w:p>
    <w:tbl>
      <w:tblPr>
        <w:tblStyle w:val="TableGrid"/>
        <w:tblW w:type="auto" w:w="0"/>
        <w:tblLook w:firstColumn="1" w:firstRow="1" w:lastColumn="0" w:lastRow="0" w:noHBand="0" w:noVBand="1" w:val="04A0"/>
      </w:tblPr>
      <w:tblGrid>
        <w:gridCol w:w="1863"/>
        <w:gridCol w:w="1863"/>
        <w:gridCol w:w="1863"/>
        <w:gridCol w:w="1863"/>
        <w:gridCol w:w="1863"/>
      </w:tblGrid>
      <w:tr>
        <w:trPr>
          <w:tblHeader w:val="true"/>
        </w:trPr>
        <w:tc>
          <w:tcPr>
            <w:tcW w:type="dxa" w:w="1863"/>
            <w:shd w:val="clear" w:color="auto" w:fill="D9D9D9"/>
          </w:tcPr>
          <w:p>
            <w:r>
              <w:rPr>
                <w:rFonts w:ascii="Arial" w:hAnsi="Arial"/>
                <w:b/>
                <w:sz w:val="20"/>
              </w:rPr>
              <w:t>Masa</w:t>
            </w:r>
          </w:p>
        </w:tc>
        <w:tc>
          <w:tcPr>
            <w:tcW w:type="dxa" w:w="1863"/>
            <w:shd w:val="clear" w:color="auto" w:fill="D9D9D9"/>
          </w:tcPr>
          <w:p>
            <w:r>
              <w:rPr>
                <w:rFonts w:ascii="Arial" w:hAnsi="Arial"/>
                <w:b/>
                <w:sz w:val="20"/>
              </w:rPr>
              <w:t>Antecedent (Pencetus)</w:t>
            </w:r>
          </w:p>
        </w:tc>
        <w:tc>
          <w:tcPr>
            <w:tcW w:type="dxa" w:w="1863"/>
            <w:shd w:val="clear" w:color="auto" w:fill="D9D9D9"/>
          </w:tcPr>
          <w:p>
            <w:r>
              <w:rPr>
                <w:rFonts w:ascii="Arial" w:hAnsi="Arial"/>
                <w:b/>
                <w:sz w:val="20"/>
              </w:rPr>
              <w:t>Behaviour (Tingkah Laku)</w:t>
            </w:r>
          </w:p>
        </w:tc>
        <w:tc>
          <w:tcPr>
            <w:tcW w:type="dxa" w:w="1863"/>
            <w:shd w:val="clear" w:color="auto" w:fill="D9D9D9"/>
          </w:tcPr>
          <w:p>
            <w:r>
              <w:rPr>
                <w:rFonts w:ascii="Arial" w:hAnsi="Arial"/>
                <w:b/>
                <w:sz w:val="20"/>
              </w:rPr>
              <w:t>Consequence (Akibat)</w:t>
            </w:r>
          </w:p>
        </w:tc>
        <w:tc>
          <w:tcPr>
            <w:tcW w:type="dxa" w:w="1863"/>
            <w:shd w:val="clear" w:color="auto" w:fill="D9D9D9"/>
          </w:tcPr>
          <w:p>
            <w:r>
              <w:rPr>
                <w:rFonts w:ascii="Arial" w:hAnsi="Arial"/>
                <w:b/>
                <w:sz w:val="20"/>
              </w:rPr>
              <w:t>Fungsi Dijangka</w:t>
            </w:r>
          </w:p>
        </w:tc>
      </w:tr>
      <w:tr>
        <w:tc>
          <w:tcPr>
            <w:tcW w:type="dxa" w:w="1863"/>
          </w:tcPr>
          <w:p>
            <w:r>
              <w:rPr>
                <w:rFonts w:ascii="Arial" w:hAnsi="Arial"/>
                <w:sz w:val="20"/>
              </w:rPr>
              <w:t>9.15 pagi</w:t>
            </w:r>
          </w:p>
        </w:tc>
        <w:tc>
          <w:tcPr>
            <w:tcW w:type="dxa" w:w="1863"/>
          </w:tcPr>
          <w:p>
            <w:r>
              <w:rPr>
                <w:rFonts w:ascii="Arial" w:hAnsi="Arial"/>
                <w:sz w:val="20"/>
              </w:rPr>
              <w:t>Peralihan daripada masa bebas ke masa litar (circle time)</w:t>
            </w:r>
          </w:p>
        </w:tc>
        <w:tc>
          <w:tcPr>
            <w:tcW w:type="dxa" w:w="1863"/>
          </w:tcPr>
          <w:p>
            <w:r>
              <w:rPr>
                <w:rFonts w:ascii="Arial" w:hAnsi="Arial"/>
                <w:sz w:val="20"/>
              </w:rPr>
              <w:t>Murid menangis dan enggan duduk</w:t>
            </w:r>
          </w:p>
        </w:tc>
        <w:tc>
          <w:tcPr>
            <w:tcW w:type="dxa" w:w="1863"/>
          </w:tcPr>
          <w:p>
            <w:r>
              <w:rPr>
                <w:rFonts w:ascii="Arial" w:hAnsi="Arial"/>
                <w:sz w:val="20"/>
              </w:rPr>
              <w:t>Guru memberi perhatian individu dan memeluk murid</w:t>
            </w:r>
          </w:p>
        </w:tc>
        <w:tc>
          <w:tcPr>
            <w:tcW w:type="dxa" w:w="1863"/>
          </w:tcPr>
          <w:p>
            <w:r>
              <w:rPr>
                <w:rFonts w:ascii="Arial" w:hAnsi="Arial"/>
                <w:sz w:val="20"/>
              </w:rPr>
              <w:t>Mencari perhatian / kesukaran peralihan</w:t>
            </w:r>
          </w:p>
        </w:tc>
      </w:tr>
      <w:tr>
        <w:tc>
          <w:tcPr>
            <w:tcW w:type="dxa" w:w="1863"/>
          </w:tcPr>
          <w:p>
            <w:r>
              <w:rPr>
                <w:rFonts w:ascii="Arial" w:hAnsi="Arial"/>
                <w:sz w:val="20"/>
              </w:rPr>
              <w:t>10.40 pagi</w:t>
            </w:r>
          </w:p>
        </w:tc>
        <w:tc>
          <w:tcPr>
            <w:tcW w:type="dxa" w:w="1863"/>
          </w:tcPr>
          <w:p>
            <w:r>
              <w:rPr>
                <w:rFonts w:ascii="Arial" w:hAnsi="Arial"/>
                <w:sz w:val="20"/>
              </w:rPr>
              <w:t>Rakan mengambil blok yang sedang digunakan</w:t>
            </w:r>
          </w:p>
        </w:tc>
        <w:tc>
          <w:tcPr>
            <w:tcW w:type="dxa" w:w="1863"/>
          </w:tcPr>
          <w:p>
            <w:r>
              <w:rPr>
                <w:rFonts w:ascii="Arial" w:hAnsi="Arial"/>
                <w:sz w:val="20"/>
              </w:rPr>
              <w:t>Murid menjerit dan menolak rakan</w:t>
            </w:r>
          </w:p>
        </w:tc>
        <w:tc>
          <w:tcPr>
            <w:tcW w:type="dxa" w:w="1863"/>
          </w:tcPr>
          <w:p>
            <w:r>
              <w:rPr>
                <w:rFonts w:ascii="Arial" w:hAnsi="Arial"/>
                <w:sz w:val="20"/>
              </w:rPr>
              <w:t>Rakan melepaskan blok, murid terus bermain</w:t>
            </w:r>
          </w:p>
        </w:tc>
        <w:tc>
          <w:tcPr>
            <w:tcW w:type="dxa" w:w="1863"/>
          </w:tcPr>
          <w:p>
            <w:r>
              <w:rPr>
                <w:rFonts w:ascii="Arial" w:hAnsi="Arial"/>
                <w:sz w:val="20"/>
              </w:rPr>
              <w:t>Mendapatkan objek</w:t>
            </w:r>
          </w:p>
        </w:tc>
      </w:tr>
      <w:tr>
        <w:tc>
          <w:tcPr>
            <w:tcW w:type="dxa" w:w="1863"/>
          </w:tcPr>
          <w:p>
            <w:r>
              <w:rPr>
                <w:rFonts w:ascii="Arial" w:hAnsi="Arial"/>
                <w:sz w:val="20"/>
              </w:rPr>
              <w:t>11.20 pagi</w:t>
            </w:r>
          </w:p>
        </w:tc>
        <w:tc>
          <w:tcPr>
            <w:tcW w:type="dxa" w:w="1863"/>
          </w:tcPr>
          <w:p>
            <w:r>
              <w:rPr>
                <w:rFonts w:ascii="Arial" w:hAnsi="Arial"/>
                <w:sz w:val="20"/>
              </w:rPr>
              <w:t>Diminta mengemas selepas aktiviti seni</w:t>
            </w:r>
          </w:p>
        </w:tc>
        <w:tc>
          <w:tcPr>
            <w:tcW w:type="dxa" w:w="1863"/>
          </w:tcPr>
          <w:p>
            <w:r>
              <w:rPr>
                <w:rFonts w:ascii="Arial" w:hAnsi="Arial"/>
                <w:sz w:val="20"/>
              </w:rPr>
              <w:t>Murid berlari keluar bilik</w:t>
            </w:r>
          </w:p>
        </w:tc>
        <w:tc>
          <w:tcPr>
            <w:tcW w:type="dxa" w:w="1863"/>
          </w:tcPr>
          <w:p>
            <w:r>
              <w:rPr>
                <w:rFonts w:ascii="Arial" w:hAnsi="Arial"/>
                <w:sz w:val="20"/>
              </w:rPr>
              <w:t>Guru mengejar dan menegur, tugasan ditangguhkan</w:t>
            </w:r>
          </w:p>
        </w:tc>
        <w:tc>
          <w:tcPr>
            <w:tcW w:type="dxa" w:w="1863"/>
          </w:tcPr>
          <w:p>
            <w:r>
              <w:rPr>
                <w:rFonts w:ascii="Arial" w:hAnsi="Arial"/>
                <w:sz w:val="20"/>
              </w:rPr>
              <w:t>Mengelak tugasan</w:t>
            </w:r>
          </w:p>
        </w:tc>
      </w:tr>
    </w:tbl>
    <w:p>
      <w:pPr>
        <w:keepNext/>
      </w:pPr>
      <w:r>
        <w:rPr>
          <w:b/>
          <w:sz w:val="24"/>
        </w:rPr>
        <w:t>7. Tangga Eskalasi (Escalation Ladder) bagi Tingkah Laku Berterusan</w:t>
      </w:r>
    </w:p>
    <w:p>
      <w:r>
        <w:t>Apabila tingkah laku mencabar berterusan walaupun peneguhan positif telah digunakan secara konsisten, guru mengikut tangga eskalasi berperingkat berikut — bukan terus melompat ke tindakan paling serius.</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Peringkat</w:t>
            </w:r>
          </w:p>
        </w:tc>
        <w:tc>
          <w:tcPr>
            <w:tcW w:type="dxa" w:w="3104"/>
            <w:shd w:val="clear" w:color="auto" w:fill="D9D9D9"/>
          </w:tcPr>
          <w:p>
            <w:r>
              <w:rPr>
                <w:rFonts w:ascii="Arial" w:hAnsi="Arial"/>
                <w:b/>
                <w:sz w:val="20"/>
              </w:rPr>
              <w:t>Tindakan Guru</w:t>
            </w:r>
          </w:p>
        </w:tc>
        <w:tc>
          <w:tcPr>
            <w:tcW w:type="dxa" w:w="3104"/>
            <w:shd w:val="clear" w:color="auto" w:fill="D9D9D9"/>
          </w:tcPr>
          <w:p>
            <w:r>
              <w:rPr>
                <w:rFonts w:ascii="Arial" w:hAnsi="Arial"/>
                <w:b/>
                <w:sz w:val="20"/>
              </w:rPr>
              <w:t>Bila Digunakan</w:t>
            </w:r>
          </w:p>
        </w:tc>
      </w:tr>
      <w:tr>
        <w:tc>
          <w:tcPr>
            <w:tcW w:type="dxa" w:w="3104"/>
          </w:tcPr>
          <w:p>
            <w:r>
              <w:rPr>
                <w:rFonts w:ascii="Arial" w:hAnsi="Arial"/>
                <w:sz w:val="20"/>
              </w:rPr>
              <w:t>1</w:t>
            </w:r>
          </w:p>
        </w:tc>
        <w:tc>
          <w:tcPr>
            <w:tcW w:type="dxa" w:w="3104"/>
          </w:tcPr>
          <w:p>
            <w:r>
              <w:rPr>
                <w:rFonts w:ascii="Arial" w:hAnsi="Arial"/>
                <w:sz w:val="20"/>
              </w:rPr>
              <w:t>Isyarat bukan lisan (kontak mata, isyarat tangan)</w:t>
            </w:r>
          </w:p>
        </w:tc>
        <w:tc>
          <w:tcPr>
            <w:tcW w:type="dxa" w:w="3104"/>
          </w:tcPr>
          <w:p>
            <w:r>
              <w:rPr>
                <w:rFonts w:ascii="Arial" w:hAnsi="Arial"/>
                <w:sz w:val="20"/>
              </w:rPr>
              <w:t>Tingkah laku ringan, baru bermula</w:t>
            </w:r>
          </w:p>
        </w:tc>
      </w:tr>
      <w:tr>
        <w:tc>
          <w:tcPr>
            <w:tcW w:type="dxa" w:w="3104"/>
          </w:tcPr>
          <w:p>
            <w:r>
              <w:rPr>
                <w:rFonts w:ascii="Arial" w:hAnsi="Arial"/>
                <w:sz w:val="20"/>
              </w:rPr>
              <w:t>2</w:t>
            </w:r>
          </w:p>
        </w:tc>
        <w:tc>
          <w:tcPr>
            <w:tcW w:type="dxa" w:w="3104"/>
          </w:tcPr>
          <w:p>
            <w:r>
              <w:rPr>
                <w:rFonts w:ascii="Arial" w:hAnsi="Arial"/>
                <w:sz w:val="20"/>
              </w:rPr>
              <w:t>Peringatan lisan positif secara individu, dekat dengan murid</w:t>
            </w:r>
          </w:p>
        </w:tc>
        <w:tc>
          <w:tcPr>
            <w:tcW w:type="dxa" w:w="3104"/>
          </w:tcPr>
          <w:p>
            <w:r>
              <w:rPr>
                <w:rFonts w:ascii="Arial" w:hAnsi="Arial"/>
                <w:sz w:val="20"/>
              </w:rPr>
              <w:t>Tingkah laku berterusan selepas isyarat</w:t>
            </w:r>
          </w:p>
        </w:tc>
      </w:tr>
      <w:tr>
        <w:tc>
          <w:tcPr>
            <w:tcW w:type="dxa" w:w="3104"/>
          </w:tcPr>
          <w:p>
            <w:r>
              <w:rPr>
                <w:rFonts w:ascii="Arial" w:hAnsi="Arial"/>
                <w:sz w:val="20"/>
              </w:rPr>
              <w:t>3</w:t>
            </w:r>
          </w:p>
        </w:tc>
        <w:tc>
          <w:tcPr>
            <w:tcW w:type="dxa" w:w="3104"/>
          </w:tcPr>
          <w:p>
            <w:r>
              <w:rPr>
                <w:rFonts w:ascii="Arial" w:hAnsi="Arial"/>
                <w:sz w:val="20"/>
              </w:rPr>
              <w:t>Alih perhatian (*redirection*) kepada aktiviti/objek lain</w:t>
            </w:r>
          </w:p>
        </w:tc>
        <w:tc>
          <w:tcPr>
            <w:tcW w:type="dxa" w:w="3104"/>
          </w:tcPr>
          <w:p>
            <w:r>
              <w:rPr>
                <w:rFonts w:ascii="Arial" w:hAnsi="Arial"/>
                <w:sz w:val="20"/>
              </w:rPr>
              <w:t>Tingkah laku berpunca daripada kebosanan/tumpuan hilang</w:t>
            </w:r>
          </w:p>
        </w:tc>
      </w:tr>
      <w:tr>
        <w:tc>
          <w:tcPr>
            <w:tcW w:type="dxa" w:w="3104"/>
          </w:tcPr>
          <w:p>
            <w:r>
              <w:rPr>
                <w:rFonts w:ascii="Arial" w:hAnsi="Arial"/>
                <w:sz w:val="20"/>
              </w:rPr>
              <w:t>4</w:t>
            </w:r>
          </w:p>
        </w:tc>
        <w:tc>
          <w:tcPr>
            <w:tcW w:type="dxa" w:w="3104"/>
          </w:tcPr>
          <w:p>
            <w:r>
              <w:rPr>
                <w:rFonts w:ascii="Arial" w:hAnsi="Arial"/>
                <w:sz w:val="20"/>
              </w:rPr>
              <w:t>Masa rehat berpandu (*guided time-out*) 1–2 minit berdekatan guru, bukan pengasingan</w:t>
            </w:r>
          </w:p>
        </w:tc>
        <w:tc>
          <w:tcPr>
            <w:tcW w:type="dxa" w:w="3104"/>
          </w:tcPr>
          <w:p>
            <w:r>
              <w:rPr>
                <w:rFonts w:ascii="Arial" w:hAnsi="Arial"/>
                <w:sz w:val="20"/>
              </w:rPr>
              <w:t>Tingkah laku mengganggu keselamatan/rakan lain</w:t>
            </w:r>
          </w:p>
        </w:tc>
      </w:tr>
      <w:tr>
        <w:tc>
          <w:tcPr>
            <w:tcW w:type="dxa" w:w="3104"/>
          </w:tcPr>
          <w:p>
            <w:r>
              <w:rPr>
                <w:rFonts w:ascii="Arial" w:hAnsi="Arial"/>
                <w:sz w:val="20"/>
              </w:rPr>
              <w:t>5</w:t>
            </w:r>
          </w:p>
        </w:tc>
        <w:tc>
          <w:tcPr>
            <w:tcW w:type="dxa" w:w="3104"/>
          </w:tcPr>
          <w:p>
            <w:r>
              <w:rPr>
                <w:rFonts w:ascii="Arial" w:hAnsi="Arial"/>
                <w:sz w:val="20"/>
              </w:rPr>
              <w:t>Perbincangan tenang selepas insiden reda, guru membantu murid namakan emosi</w:t>
            </w:r>
          </w:p>
        </w:tc>
        <w:tc>
          <w:tcPr>
            <w:tcW w:type="dxa" w:w="3104"/>
          </w:tcPr>
          <w:p>
            <w:r>
              <w:rPr>
                <w:rFonts w:ascii="Arial" w:hAnsi="Arial"/>
                <w:sz w:val="20"/>
              </w:rPr>
              <w:t>Selepas mana-mana peringkat di atas, untuk mengukuhkan pembelajaran</w:t>
            </w:r>
          </w:p>
        </w:tc>
      </w:tr>
      <w:tr>
        <w:tc>
          <w:tcPr>
            <w:tcW w:type="dxa" w:w="3104"/>
          </w:tcPr>
          <w:p>
            <w:r>
              <w:rPr>
                <w:rFonts w:ascii="Arial" w:hAnsi="Arial"/>
                <w:sz w:val="20"/>
              </w:rPr>
              <w:t>6</w:t>
            </w:r>
          </w:p>
        </w:tc>
        <w:tc>
          <w:tcPr>
            <w:tcW w:type="dxa" w:w="3104"/>
          </w:tcPr>
          <w:p>
            <w:r>
              <w:rPr>
                <w:rFonts w:ascii="Arial" w:hAnsi="Arial"/>
                <w:sz w:val="20"/>
              </w:rPr>
              <w:t>Rujukan kepada prinsipal dan maklum balas bertulis kepada ibu bapa</w:t>
            </w:r>
          </w:p>
        </w:tc>
        <w:tc>
          <w:tcPr>
            <w:tcW w:type="dxa" w:w="3104"/>
          </w:tcPr>
          <w:p>
            <w:r>
              <w:rPr>
                <w:rFonts w:ascii="Arial" w:hAnsi="Arial"/>
                <w:sz w:val="20"/>
              </w:rPr>
              <w:t>Tingkah laku berulang tanpa peningkatan selepas beberapa minggu</w:t>
            </w:r>
          </w:p>
        </w:tc>
      </w:tr>
    </w:tbl>
    <w:p>
      <w:r>
        <w:t>Prinsip penting: setiap peringkat tangga eskalasi kekal BUKAN FIZIKAL sepenuhnya, selaras dengan Akta Kanak-Kanak 2001. Guru tidak pernah melangkau terus ke peringkat 6 tanpa mendokumenkan percubaan di peringkat 1–5 terlebih dahulu, kecuali dalam situasi keselamatan segera yang memerlukan campur tangan prinsipal serta-merta.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Kajian Kes Tadika: Murid yang Kerap Menumpahkan Perasaan Melalui Tangisan</w:t>
            </w:r>
          </w:p>
          <w:p>
            <w:r>
              <w:rPr>
                <w:rFonts w:ascii="Arial" w:hAnsi="Arial"/>
                <w:sz w:val="22"/>
              </w:rPr>
              <w:t>Di sebuah tadika swasta di Johor Bahru, seorang murid berusia 5 tahun didapati menangis dan enggan menyertai aktiviti kumpulan hampir setiap pagi selepas ibu bapanya menghantarnya ke tadika. Guru kelas mula-mula menganggap ini sebagai "manja" dan cuba mengabaikannya, tetapi tingkah laku itu semakin kerap dan mula menganggu murid lain. Selepas guru mengaplikasikan rekod ABC selama seminggu, didapati pencetusnya ialah waktu perpisahan pagi (*separation anxiety*), bukan penolakan terhadap aktiviti kelas. Guru kemudian menukar pendekatan: menyediakan rutin selamat tinggal yang ringkas dan konsisten (lima minit bersama sebelum ibu bapa pergi, disusuli aktiviti kegemaran murid), serta memberi pujian spesifik apabila murid berjaya menenangkan diri dalam tempoh yang semakin singkat. Dalam masa dua minggu, tempoh tangisan berkurangan daripada purata 15 minit kepada di bawah 3 minit setiap pagi. Kes ini menunjukkan kepentingan mengenal pasti punca sebenar (fungsi tingkah laku) sebelum memilih strategi, selaras dengan langkah ABC di atas.</w:t>
            </w:r>
          </w:p>
        </w:tc>
      </w:tr>
    </w:tbl>
    <w:p>
      <w:pPr>
        <w:keepNext/>
      </w:pPr>
      <w:r>
        <w:rPr>
          <w:b/>
          <w:sz w:val="24"/>
        </w:rPr>
        <w:t>9. Kesilapan Lazim dan Cara Mengelaknya</w:t>
      </w:r>
    </w:p>
    <w:p>
      <w:r>
        <w:t>Walaupun guru berniat baik, beberapa amalan biasa dalam bilik darjah sebenarnya boleh menjejaskan keberkesanan pengurusan tingkah laku dalam jangka panjang tanpa disedari. Jadual berikut menyenaraikan kesilapan yang kerap diperhatikan berserta cara mengelaknya, supaya guru dapat menyemak amalan sendiri secara berkala.</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 Negatif</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Memberi label negatif pada murid ("nakal", "degil") di hadapan rakan</w:t>
            </w:r>
          </w:p>
        </w:tc>
        <w:tc>
          <w:tcPr>
            <w:tcW w:type="dxa" w:w="3104"/>
          </w:tcPr>
          <w:p>
            <w:r>
              <w:rPr>
                <w:rFonts w:ascii="Arial" w:hAnsi="Arial"/>
                <w:sz w:val="20"/>
              </w:rPr>
              <w:t>Menjejas konsep kendiri murid; tingkah laku boleh bertambah teruk</w:t>
            </w:r>
          </w:p>
        </w:tc>
        <w:tc>
          <w:tcPr>
            <w:tcW w:type="dxa" w:w="3104"/>
          </w:tcPr>
          <w:p>
            <w:r>
              <w:rPr>
                <w:rFonts w:ascii="Arial" w:hAnsi="Arial"/>
                <w:sz w:val="20"/>
              </w:rPr>
              <w:t>Fokus pada tingkah laku, bukan personaliti murid; guna bahasa neutral</w:t>
            </w:r>
          </w:p>
        </w:tc>
      </w:tr>
      <w:tr>
        <w:tc>
          <w:tcPr>
            <w:tcW w:type="dxa" w:w="3104"/>
          </w:tcPr>
          <w:p>
            <w:r>
              <w:rPr>
                <w:rFonts w:ascii="Arial" w:hAnsi="Arial"/>
                <w:sz w:val="20"/>
              </w:rPr>
              <w:t>Memberi perhatian hanya semasa tingkah laku buruk berlaku</w:t>
            </w:r>
          </w:p>
        </w:tc>
        <w:tc>
          <w:tcPr>
            <w:tcW w:type="dxa" w:w="3104"/>
          </w:tcPr>
          <w:p>
            <w:r>
              <w:rPr>
                <w:rFonts w:ascii="Arial" w:hAnsi="Arial"/>
                <w:sz w:val="20"/>
              </w:rPr>
              <w:t>Secara tidak sengaja menguatkan tingkah laku mencabar (kerana ia menarik perhatian)</w:t>
            </w:r>
          </w:p>
        </w:tc>
        <w:tc>
          <w:tcPr>
            <w:tcW w:type="dxa" w:w="3104"/>
          </w:tcPr>
          <w:p>
            <w:r>
              <w:rPr>
                <w:rFonts w:ascii="Arial" w:hAnsi="Arial"/>
                <w:sz w:val="20"/>
              </w:rPr>
              <w:t>Beri perhatian dan pujian lebih kerap semasa tingkah laku baik</w:t>
            </w:r>
          </w:p>
        </w:tc>
      </w:tr>
      <w:tr>
        <w:tc>
          <w:tcPr>
            <w:tcW w:type="dxa" w:w="3104"/>
          </w:tcPr>
          <w:p>
            <w:r>
              <w:rPr>
                <w:rFonts w:ascii="Arial" w:hAnsi="Arial"/>
                <w:sz w:val="20"/>
              </w:rPr>
              <w:t>Menggunakan ugutan yang tidak akan dilaksanakan ("kalau buat lagi, tak boleh main terus!")</w:t>
            </w:r>
          </w:p>
        </w:tc>
        <w:tc>
          <w:tcPr>
            <w:tcW w:type="dxa" w:w="3104"/>
          </w:tcPr>
          <w:p>
            <w:r>
              <w:rPr>
                <w:rFonts w:ascii="Arial" w:hAnsi="Arial"/>
                <w:sz w:val="20"/>
              </w:rPr>
              <w:t>Menjejas kredibiliti guru; murid belajar arahan tidak perlu dipatuhi</w:t>
            </w:r>
          </w:p>
        </w:tc>
        <w:tc>
          <w:tcPr>
            <w:tcW w:type="dxa" w:w="3104"/>
          </w:tcPr>
          <w:p>
            <w:r>
              <w:rPr>
                <w:rFonts w:ascii="Arial" w:hAnsi="Arial"/>
                <w:sz w:val="20"/>
              </w:rPr>
              <w:t>Beri arahan yang boleh dan akan dikuatkuasakan secara konsisten</w:t>
            </w:r>
          </w:p>
        </w:tc>
      </w:tr>
      <w:tr>
        <w:tc>
          <w:tcPr>
            <w:tcW w:type="dxa" w:w="3104"/>
          </w:tcPr>
          <w:p>
            <w:r>
              <w:rPr>
                <w:rFonts w:ascii="Arial" w:hAnsi="Arial"/>
                <w:sz w:val="20"/>
              </w:rPr>
              <w:t>Bertindak balas secara emosi/marah di hadapan murid lain</w:t>
            </w:r>
          </w:p>
        </w:tc>
        <w:tc>
          <w:tcPr>
            <w:tcW w:type="dxa" w:w="3104"/>
          </w:tcPr>
          <w:p>
            <w:r>
              <w:rPr>
                <w:rFonts w:ascii="Arial" w:hAnsi="Arial"/>
                <w:sz w:val="20"/>
              </w:rPr>
              <w:t>Memberi contoh tingkah laku tidak terkawal; menakutkan murid</w:t>
            </w:r>
          </w:p>
        </w:tc>
        <w:tc>
          <w:tcPr>
            <w:tcW w:type="dxa" w:w="3104"/>
          </w:tcPr>
          <w:p>
            <w:r>
              <w:rPr>
                <w:rFonts w:ascii="Arial" w:hAnsi="Arial"/>
                <w:sz w:val="20"/>
              </w:rPr>
              <w:t>Guru mengambil masa menenangkan diri sebelum bertindak, guna nada suara tenang</w:t>
            </w:r>
          </w:p>
        </w:tc>
      </w:tr>
      <w:tr>
        <w:tc>
          <w:tcPr>
            <w:tcW w:type="dxa" w:w="3104"/>
          </w:tcPr>
          <w:p>
            <w:r>
              <w:rPr>
                <w:rFonts w:ascii="Arial" w:hAnsi="Arial"/>
                <w:sz w:val="20"/>
              </w:rPr>
              <w:t>Tiada dokumentasi bagi insiden berulang</w:t>
            </w:r>
          </w:p>
        </w:tc>
        <w:tc>
          <w:tcPr>
            <w:tcW w:type="dxa" w:w="3104"/>
          </w:tcPr>
          <w:p>
            <w:r>
              <w:rPr>
                <w:rFonts w:ascii="Arial" w:hAnsi="Arial"/>
                <w:sz w:val="20"/>
              </w:rPr>
              <w:t>Sukar mengesan corak; sukar menjelaskan kepada ibu bapa/prinsipal</w:t>
            </w:r>
          </w:p>
        </w:tc>
        <w:tc>
          <w:tcPr>
            <w:tcW w:type="dxa" w:w="3104"/>
          </w:tcPr>
          <w:p>
            <w:r>
              <w:rPr>
                <w:rFonts w:ascii="Arial" w:hAnsi="Arial"/>
                <w:sz w:val="20"/>
              </w:rPr>
              <w:t>Rekod ABC ringkas bagi setiap insiden ketara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Senarai Semak Ringkas untuk Guru (Sedia Fotokopi)</w:t>
            </w:r>
          </w:p>
          <w:p>
            <w:r>
              <w:rPr>
                <w:rFonts w:ascii="Arial" w:hAnsi="Arial"/>
                <w:sz w:val="22"/>
              </w:rPr>
              <w:t>☐ Peraturan bilik darjah dipamerkan dalam bentuk visual dan bahasa mesra kanak-kanak</w:t>
            </w:r>
          </w:p>
          <w:p>
            <w:r>
              <w:rPr>
                <w:rFonts w:ascii="Arial" w:hAnsi="Arial"/>
                <w:sz w:val="22"/>
              </w:rPr>
              <w:t>☐ Guru memberi pujian spesifik sekurang-kurangnya 3–5 kali setiap sesi bagi tingkah laku positif</w:t>
            </w:r>
          </w:p>
          <w:p>
            <w:r>
              <w:rPr>
                <w:rFonts w:ascii="Arial" w:hAnsi="Arial"/>
                <w:sz w:val="22"/>
              </w:rPr>
              <w:t>☐ Sebarang tindakan pembetulan yang digunakan adalah bukan fizikal</w:t>
            </w:r>
          </w:p>
          <w:p>
            <w:r>
              <w:rPr>
                <w:rFonts w:ascii="Arial" w:hAnsi="Arial"/>
                <w:sz w:val="22"/>
              </w:rPr>
              <w:t>☐ Rekod ABC didokumenkan bagi insiden tingkah laku ketara/berulang</w:t>
            </w:r>
          </w:p>
          <w:p>
            <w:r>
              <w:rPr>
                <w:rFonts w:ascii="Arial" w:hAnsi="Arial"/>
                <w:sz w:val="22"/>
              </w:rPr>
              <w:t>☐ Tangga eskalasi diikut mengikut peringkat, bukan dilangkau</w:t>
            </w:r>
          </w:p>
          <w:p>
            <w:r>
              <w:rPr>
                <w:rFonts w:ascii="Arial" w:hAnsi="Arial"/>
                <w:sz w:val="22"/>
              </w:rPr>
              <w:t>☐ Insiden yang tidak bertambah baik selepas dua minggu dirujuk kepada prinsipal</w:t>
            </w:r>
          </w:p>
          <w:p>
            <w:r>
              <w:rPr>
                <w:rFonts w:ascii="Arial" w:hAnsi="Arial"/>
                <w:sz w:val="22"/>
              </w:rPr>
              <w:t>☐ Guru menyemak nada suara dan bahasa badan sendiri sebelum menegur murid</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Aktiviti Pengukuhan</w:t>
            </w:r>
          </w:p>
          <w:p/>
          <w:p>
            <w:r>
              <w:rPr>
                <w:rFonts w:ascii="Arial" w:hAnsi="Arial"/>
                <w:sz w:val="22"/>
              </w:rPr>
              <w:t>• Aktiviti 1: Dalam kumpulan tiga orang, latih tubi mengisi jadual rekod ABC berdasarkan satu senario tingkah laku mencabar yang diberikan; kenal pasti fungsi tingkah laku dan cadangkan satu strategi peneguhan positif (selaras dengan Related Skills 4.1 "Prepare classroom rules" dan 4.3 "Motivate pupil positive attitude").</w:t>
            </w:r>
          </w:p>
          <w:p/>
          <w:p>
            <w:r>
              <w:rPr>
                <w:rFonts w:ascii="Arial" w:hAnsi="Arial"/>
                <w:sz w:val="22"/>
              </w:rPr>
              <w:t>• Aktiviti 2: Sediakan satu senarai lima frasa pujian spesifik yang boleh digunakan segera dalam bilik darjah (contoh: "Terima kasih kerana duduk dengan tenang") sebagai latihan Performance Criteria 4.3 "Positive reinforcement strategies applied consistently".</w:t>
            </w:r>
          </w:p>
          <w:p/>
          <w:p>
            <w:r>
              <w:rPr>
                <w:rFonts w:ascii="Arial" w:hAnsi="Arial"/>
                <w:sz w:val="22"/>
              </w:rPr>
              <w:t>• Aktiviti 3: Bincangkan dalam kumpulan satu senario di mana guru tergoda menggunakan hukuman fizikal; kenal pasti alternatif bukan fizikal yang sesuai dan kaitkan dengan peruntukan Child Act 2001.</w:t>
            </w:r>
          </w:p>
        </w:tc>
      </w:tr>
    </w:tbl>
    <w:p>
      <w:pPr>
        <w:keepNext/>
      </w:pPr>
      <w:r>
        <w:rPr>
          <w:b/>
          <w:sz w:val="24"/>
        </w:rPr>
        <w:t>12. Peranan Pasukan Sokongan — Prinsipal, Ibu Bapa dan Kaunselor Luar</w:t>
      </w:r>
    </w:p>
    <w:p>
      <w:r>
        <w:t>Pengurusan tingkah laku bukan tanggungjawab guru kelas seorang diri sepenuhnya. Apabila tingkah laku mencabar berterusan selepas beberapa siri intervensi berasaskan bukti (seperti rekod ABC dan tangga eskalasi di atas) tidak menunjukkan penambahbaikan, guru perlu tahu bila dan bagaimana merujuk kes kepada pihak lain. Prinsipal tadika biasanya berperanan menyelaras maklumat antara guru dan ibu bapa, serta membuat keputusan sama ada kes tersebut memerlukan rujukan luar seperti pegawai psikologi kanak-kanak atau pakar pertuturan-bahasa, terutamanya jika tingkah laku disertai tanda-tanda kelewatan perkembangan lain. Ibu bapa pula mesti dilibatkan secara telus dan awal — bukan hanya selepas kes menjadi serius — kerana maklumat tentang rutin dan persekitaran rumah murid sering memberi petunjuk penting tentang punca tingkah laku (contoh: perubahan dalam struktur keluarga, kelahiran adik baharu, perpindahan rumah). Dokumentasi ABC yang dikumpul oleh guru menjadi bukti objektif yang amat berguna semasa perbincangan dengan ibu bapa atau rujukan kepada pihak luar, kerana ia menggantikan tanggapan subjektif dengan corak tingkah laku yang direkodkan secara sistematik.</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13. Rumusan</w:t>
            </w:r>
          </w:p>
          <w:p>
            <w:r>
              <w:rPr>
                <w:rFonts w:ascii="Arial" w:hAnsi="Arial"/>
                <w:sz w:val="22"/>
              </w:rPr>
              <w:t>Pemahaman teori tingkah laku dan penggunaan peneguhan positif secara konsisten, disokong oleh rekod ABC yang sistematik, tangga eskalasi berperingkat, dan kerjasama erat dengan prinsipal serta ibu bapa, membolehkan guru membimbing tingkah laku murid secara berperikemanusiaan tanpa hukuman fizikal, selaras dengan perundangan dan amalan terbaik prasekolah.</w:t>
            </w:r>
          </w:p>
        </w:tc>
      </w:tr>
    </w:tbl>
    <w:p>
      <w:pPr>
        <w:pageBreakBefore/>
        <w:shd w:val="clear" w:color="auto" w:fill="D9D9D9"/>
      </w:pPr>
      <w:r>
        <w:rPr>
          <w:rFonts w:ascii="Arial" w:hAnsi="Arial"/>
          <w:b/>
          <w:sz w:val="28"/>
        </w:rPr>
        <w:t>Bab 2: Values practices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Menyenaraikan nilai murni teras yang diterapkan dalam bilik darjah prasekolah.</w:t>
            </w:r>
          </w:p>
          <w:p/>
          <w:p>
            <w:r>
              <w:rPr>
                <w:rFonts w:ascii="Arial" w:hAnsi="Arial"/>
                <w:sz w:val="22"/>
              </w:rPr>
              <w:t>• Menjelaskan cara nilai murni diamalkan secara harian oleh guru.</w:t>
            </w:r>
          </w:p>
          <w:p/>
          <w:p>
            <w:r>
              <w:rPr>
                <w:rFonts w:ascii="Arial" w:hAnsi="Arial"/>
                <w:sz w:val="22"/>
              </w:rPr>
              <w:t>• Mengaitkan amalan nilai murni dengan pembentukan tingkah laku positif murid.</w:t>
            </w:r>
          </w:p>
        </w:tc>
      </w:tr>
    </w:tbl>
    <w:p>
      <w:pPr>
        <w:keepNext/>
      </w:pPr>
      <w:r>
        <w:rPr>
          <w:b/>
          <w:sz w:val="24"/>
        </w:rPr>
        <w:t>1. Nilai Murni Teras KSPK</w:t>
      </w:r>
    </w:p>
    <w:p>
      <w:r>
        <w:t>Nilai seperti hormat-menghormati, kejujuran, tanggungjawab, kerjasama, dan belas kasihan diterapkan melalui tunjang Kerohanian, Sikap dan Nilai dalam KSPK, dan diperkukuh sepanjang hari melalui setiap interaksi guru-murid, bukan hanya sesi khusus. Setiap nilai ini bukan konsep abstrak semata-mata bagi murid prasekolah — ia perlu diterjemahkan kepada tingkah laku konkrit yang boleh diperhatikan dan dipraktikkan. Contohnya, "hormat-menghormati" diterjemahkan sebagai "menunggu giliran bercakap" dan "mendengar apabila orang lain bercakap"; "tanggungjawab" diterjemahkan sebagai "mengemas mainan sendiri selepas digunakan". Penterjemahan nilai abstrak kepada tingkah laku konkrit ini adalah kemahiran penting bagi guru prasekolah, kerana murid pada peringkat ini belajar lebih berkesan melalui contoh khusus berbanding definisi umum.</w:t>
      </w:r>
    </w:p>
    <w:p>
      <w:pPr>
        <w:keepNext/>
      </w:pPr>
      <w:r>
        <w:rPr>
          <w:b/>
          <w:sz w:val="24"/>
        </w:rPr>
        <w:t>2. Kaedah Penerapan Harian</w:t>
      </w:r>
    </w:p>
    <w:p>
      <w:r>
        <w:t>Guru menerapkan nilai murni melalui pemodelan tingkah laku (guru sendiri bersikap sopan dan sabar), penceritaan bermoral, lagu dan permainan peranan, serta pujian spesifik apabila murid mempamerkan nilai tersebut secara spontan. Penceritaan bermoral (*moral storytelling*) amat berkesan bagi peringkat umur ini kerana murid mudah mengaitkan diri dengan watak dalam cerita dan belajar akibat sesuatu tindakan secara selamat, tanpa perlu mengalaminya sendiri. Permainan peranan (*role-play*) pula membolehkan murid mempraktikkan nilai dalam situasi terkawal — contohnya, berlakon situasi "meminjam mainan" membolehkan murid berlatih meminta izin dan berterima kasih sebelum situasi sebenar berlaku, mengurangkan kemungkinan konflik semasa bermain bebas yang sebenar.</w:t>
      </w:r>
    </w:p>
    <w:p>
      <w:pPr>
        <w:keepNext/>
      </w:pPr>
      <w:r>
        <w:rPr>
          <w:b/>
          <w:sz w:val="24"/>
        </w:rPr>
        <w:t>3. Contoh Amalan Tadika</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Nilai</w:t>
            </w:r>
          </w:p>
        </w:tc>
        <w:tc>
          <w:tcPr>
            <w:tcW w:type="dxa" w:w="4656"/>
            <w:shd w:val="clear" w:color="auto" w:fill="D9D9D9"/>
          </w:tcPr>
          <w:p>
            <w:r>
              <w:rPr>
                <w:rFonts w:ascii="Arial" w:hAnsi="Arial"/>
                <w:b/>
                <w:sz w:val="20"/>
              </w:rPr>
              <w:t>Amalan Harian</w:t>
            </w:r>
          </w:p>
        </w:tc>
      </w:tr>
      <w:tr>
        <w:tc>
          <w:tcPr>
            <w:tcW w:type="dxa" w:w="4656"/>
          </w:tcPr>
          <w:p>
            <w:r>
              <w:rPr>
                <w:rFonts w:ascii="Arial" w:hAnsi="Arial"/>
                <w:sz w:val="20"/>
              </w:rPr>
              <w:t>Berkongsi</w:t>
            </w:r>
          </w:p>
        </w:tc>
        <w:tc>
          <w:tcPr>
            <w:tcW w:type="dxa" w:w="4656"/>
          </w:tcPr>
          <w:p>
            <w:r>
              <w:rPr>
                <w:rFonts w:ascii="Arial" w:hAnsi="Arial"/>
                <w:sz w:val="20"/>
              </w:rPr>
              <w:t>Sistem giliran mainan dengan pemasa pasir</w:t>
            </w:r>
          </w:p>
        </w:tc>
      </w:tr>
      <w:tr>
        <w:tc>
          <w:tcPr>
            <w:tcW w:type="dxa" w:w="4656"/>
          </w:tcPr>
          <w:p>
            <w:r>
              <w:rPr>
                <w:rFonts w:ascii="Arial" w:hAnsi="Arial"/>
                <w:sz w:val="20"/>
              </w:rPr>
              <w:t>Hormat</w:t>
            </w:r>
          </w:p>
        </w:tc>
        <w:tc>
          <w:tcPr>
            <w:tcW w:type="dxa" w:w="4656"/>
          </w:tcPr>
          <w:p>
            <w:r>
              <w:rPr>
                <w:rFonts w:ascii="Arial" w:hAnsi="Arial"/>
                <w:sz w:val="20"/>
              </w:rPr>
              <w:t>Menunggu giliran bercakap semasa "circle time"</w:t>
            </w:r>
          </w:p>
        </w:tc>
      </w:tr>
      <w:tr>
        <w:tc>
          <w:tcPr>
            <w:tcW w:type="dxa" w:w="4656"/>
          </w:tcPr>
          <w:p>
            <w:r>
              <w:rPr>
                <w:rFonts w:ascii="Arial" w:hAnsi="Arial"/>
                <w:sz w:val="20"/>
              </w:rPr>
              <w:t>Tanggungjawab</w:t>
            </w:r>
          </w:p>
        </w:tc>
        <w:tc>
          <w:tcPr>
            <w:tcW w:type="dxa" w:w="4656"/>
          </w:tcPr>
          <w:p>
            <w:r>
              <w:rPr>
                <w:rFonts w:ascii="Arial" w:hAnsi="Arial"/>
                <w:sz w:val="20"/>
              </w:rPr>
              <w:t>Tugasan kecil seperti "pembantu hari ini"</w:t>
            </w:r>
          </w:p>
        </w:tc>
      </w:tr>
    </w:tbl>
    <w:p>
      <w:pPr>
        <w:keepNext/>
      </w:pPr>
      <w:r>
        <w:rPr>
          <w:b/>
          <w:sz w:val="24"/>
        </w:rPr>
        <w:t>4. Penerapan Nilai Merentas Budaya dan Agama</w:t>
      </w:r>
    </w:p>
    <w:p>
      <w:r>
        <w:t>Memandangkan bilik darjah prasekolah Malaysia sering terdiri daripada murid pelbagai kaum dan agama, penerapan nilai murni perlu dilakukan secara inklusif — contohnya nilai "belas kasihan" dan "hormat" diajar melalui cerita dan situasi harian yang neutral dari segi budaya, bukan hanya bersandarkan satu tradisi sahaja, supaya semua murid dapat berkait rapat dengannya. Pendekatan ini selaras dengan semangat perpaduan dalam Falsafah Pendidikan Kebangsaan dan membantu murid membina sikap terbuka serta menghormati kepelbagaian sejak usia awal. Guru boleh memilih bahan bantu mengajar (buku cerita, lagu, watak permainan peranan) yang memaparkan latar belakang pelbagai kaum secara semula jadi, tanpa perlu menjadikan perbezaan kaum/agama sebagai fokus perbincangan utama — nilai itu sendiri (berkongsi, hormat) yang menjadi tumpuan, bukan latar belakang watak.</w:t>
      </w:r>
    </w:p>
    <w:p>
      <w:pPr>
        <w:keepNext/>
      </w:pPr>
      <w:r>
        <w:rPr>
          <w:b/>
          <w:sz w:val="24"/>
        </w:rPr>
        <w:t>5. Peranan Ibu Bapa dalam Mengukuhkan Nilai</w:t>
      </w:r>
    </w:p>
    <w:p>
      <w:r>
        <w:t>Guru turut berkongsi maklumat dengan ibu bapa tentang nilai yang sedang ditekankan pada tempoh tertentu (contoh: melalui buku laporan harian atau papan buletin), supaya ibu bapa dapat mengukuhkan amalan yang sama di rumah, menghasilkan konsistensi antara tadika dan rumah. Konsistensi antara dua persekitaran utama murid (tadika dan rumah) amat penting kerana murid prasekolah belum mampu membezakan sepenuhnya bahawa "peraturan tadika" berbeza daripada "peraturan rumah" — jika nilai yang diajar di tadika bercanggah dengan amalan di rumah tanpa penjelasan, murid boleh keliru tentang tingkah laku yang sebenarnya dikehendaki. Justeru, komunikasi dua hala dengan ibu bapa — bukan sekadar memberitahu, tetapi turut mendengar maklum balas ibu bapa tentang tingkah laku murid di rumah — membantu guru menyesuaikan pendekatan yang lebih menyeluruh bagi setiap murid.</w:t>
      </w:r>
    </w:p>
    <w:p>
      <w:pPr>
        <w:keepNext/>
      </w:pPr>
      <w:r>
        <w:rPr>
          <w:b/>
          <w:sz w:val="24"/>
        </w:rPr>
        <w:t>6. Definisi dan Latar Belakang Konsep Nilai Murni dalam KSPK</w:t>
      </w:r>
    </w:p>
    <w:p>
      <w:r>
        <w:t>Sub-tajuk ini menghuraikan dengan lebih mendalam asas teori dan rangka dasar yang menyokong penerapan nilai murni dalam bilik darjah prasekolah, sebagai lanjutan kepada penerangan ringkas di sub-tajuk 1 hingga 5 di atas.</w:t>
      </w:r>
    </w:p>
    <w:p>
      <w:r>
        <w:t>"Nilai murni" dalam konteks KSPK 2017 Semakan merujuk kepada sifat dan sikap baik yang menjadi asas pembentukan sahsiah murid sejak usia awal, diterapkan melalui tunjang Kerohanian, Sikap dan Nilai — salah satu daripada enam tunjang pembelajaran dalam KSPK. Tunjang ini tidak diajar sebagai subjek berasingan dengan waktu khusus semata-mata, sebaliknya diserapkan (*integrated*) merentasi semua tunjang lain dan sepanjang rutin harian tadika, termasuk semasa waktu makan, permainan bebas, dan peralihan aktiviti.</w:t>
      </w:r>
    </w:p>
    <w:p>
      <w:r>
        <w:t>Konsep asas yang perlu difahami guru:</w:t>
      </w:r>
    </w:p>
    <w:p/>
    <w:p>
      <w:pPr>
        <w:pStyle w:val="ListParagraph"/>
      </w:pPr>
      <w:r>
        <w:t>• Values internalisation* (penghayatan nilai) — proses murid bukan sekadar mengetahui nilai secara teori, tetapi mengamalkannya secara konsisten tanpa perlu dipaksa atau diingatkan berulang kali; ini adalah matlamat jangka panjang, bukan hasil segera.</w:t>
      </w:r>
    </w:p>
    <w:p/>
    <w:p>
      <w:pPr>
        <w:pStyle w:val="ListParagraph"/>
      </w:pPr>
      <w:r>
        <w:t>• Modelling* (pemodelan) — kaedah paling berkesan bagi murid prasekolah belajar nilai, kerana murid pada peringkat ini belajar terutamanya melalui pemerhatian terhadap orang dewasa yang dipercayai (guru, ibu bapa) berbanding penerangan lisan semata-mata.</w:t>
      </w:r>
    </w:p>
    <w:p/>
    <w:p>
      <w:pPr>
        <w:pStyle w:val="ListParagraph"/>
      </w:pPr>
      <w:r>
        <w:t>• Moral reasoning* peringkat awal — pada usia 4–6 tahun, murid mula memahami konsep "betul" dan "salah" berdasarkan akibat serta-merta dan reaksi orang dewasa, bukan berdasarkan prinsip abstrak; oleh itu penjelasan nilai perlu konkrit dan berkait dengan situasi sebenar yang murid alami.</w:t>
      </w:r>
    </w:p>
    <w:p>
      <w:r>
        <w:t>Nilai murni teras yang disenaraikan dalam sub-tajuk 1 (hormat-menghormati, kejujuran, tanggungjawab, kerjasama, belas kasihan) selari dengan Falsafah Pendidikan Kebangsaan yang menekankan pembangunan insan seimbang dari segi jasmani, emosi, rohani, intelek dan sosial (JERIS). Dalam konteks pengurusan tingkah laku khususnya, nilai murni berfungsi sebagai ASAS DALAMAN (*internal motivation*) yang menyokong peraturan bilik darjah — murid yang menghayati nilai "hormat" lebih cenderung mematuhi peraturan menunggu giliran bukan kerana takut hukuman, tetapi kerana memahami kesan tindakannya terhadap orang lain.</w:t>
      </w:r>
    </w:p>
    <w:p>
      <w:pPr>
        <w:keepNext/>
      </w:pPr>
      <w:r>
        <w:rPr>
          <w:b/>
          <w:sz w:val="24"/>
        </w:rPr>
        <w:t>7. Prosedur Langkah Demi Langkah: Menyepadukan Nilai Murni ke dalam Rutin Harian</w:t>
      </w:r>
    </w:p>
    <w:p/>
    <w:p>
      <w:pPr>
        <w:pStyle w:val="ListParagraph"/>
      </w:pPr>
      <w:r>
        <w:t>Langkah 1 — Kenal pasti titik rutin harian yang sesuai. Semak jadual harian tadika dan kenal pasti masa-masa semula jadi untuk mengukuhkan nilai (contoh: waktu makan untuk nilai "berkongsi", masa litar untuk nilai "hormat mendengar").</w:t>
      </w:r>
    </w:p>
    <w:p/>
    <w:p>
      <w:pPr>
        <w:pStyle w:val="ListParagraph"/>
      </w:pPr>
      <w:r>
        <w:t>Langkah 2 — Sediakan bahasa dan isyarat konsisten. Pilih frasa ringkas yang akan digunakan berulang (contoh: "Kita tunggu giliran" untuk nilai kesabaran) supaya murid mengaitkan frasa itu dengan tingkah laku yang dikehendaki.</w:t>
      </w:r>
    </w:p>
    <w:p/>
    <w:p>
      <w:pPr>
        <w:pStyle w:val="ListParagraph"/>
      </w:pPr>
      <w:r>
        <w:t>Langkah 3 — Model tingkah laku secara eksplisit. Guru menunjukkan tingkah laku itu sendiri secara terang-terangan dan menyebut apa yang sedang dilakukan (contoh: "Cikgu letak buku ini semula di rak supaya kemas untuk rakan lain").</w:t>
      </w:r>
    </w:p>
    <w:p/>
    <w:p>
      <w:pPr>
        <w:pStyle w:val="ListParagraph"/>
      </w:pPr>
      <w:r>
        <w:t>Langkah 4 — Beri peluang murid mengamalkan. Wujudkan situasi harian yang membenarkan murid mempraktikkan nilai itu sendiri, bukan hanya mendengar penerangan (contoh: tugasan bergilir sebagai "pembantu hari ini").</w:t>
      </w:r>
    </w:p>
    <w:p/>
    <w:p>
      <w:pPr>
        <w:pStyle w:val="ListParagraph"/>
      </w:pPr>
      <w:r>
        <w:t>Langkah 5 — Kukuhkan dengan pujian spesifik serta-merta. Apabila murid menunjukkan nilai tersebut secara spontan, guru segera memberi pengiktirafan yang menamakan nilai tersebut (contoh: "Terima kasih Adam kerana berkongsi warna dengan Mei — itu sikap yang baik").</w:t>
      </w:r>
    </w:p>
    <w:p/>
    <w:p>
      <w:pPr>
        <w:pStyle w:val="ListParagraph"/>
      </w:pPr>
      <w:r>
        <w:t>Langkah 6 — Rekod dan kongsi dengan ibu bapa. Guru mencatat pemerhatian ringkas dalam buku laporan harian atau papan buletin supaya ibu bapa dapat mengukuhkan nilai yang sama di rumah.</w:t>
      </w:r>
    </w:p>
    <w:p>
      <w:r>
        <w:t>Langkah-langkah ini bukan proses linear yang berlaku sekali sahaja, tetapi kitaran berterusan sepanjang tahun persekolahan — guru sentiasa mengulangi langkah 3 hingga 6 bagi nilai yang sama pada situasi berbeza, kerana penghayatan nilai memerlukan pendedahan berulang dalam pelbagai konteks sebelum ia benar-benar tertanam sebagai tabiat murid. Guru berpengalaman turut menyedari bahawa kadangkala murid akan "mundur" (regress) buat sementara waktu dalam mengamalkan sesuatu nilai, terutamanya semasa tempoh perubahan seperti selepas cuti panjang atau apabila terdapat perubahan dalam bilik darjah (guru baharu, susunan tempat duduk baharu); ini adalah normal dan tidak bermakna langkah penerapan nilai gagal, sebaliknya memerlukan guru mengulangi langkah pemodelan dan pengukuhan dengan lebih kerap buat sementara waktu.</w:t>
      </w:r>
    </w:p>
    <w:p>
      <w:pPr>
        <w:keepNext/>
      </w:pPr>
      <w:r>
        <w:rPr>
          <w:b/>
          <w:sz w:val="24"/>
        </w:rPr>
        <w:t>8. Jadual: Nilai Murni, Titik Rutin, dan Kaedah Pengukuhan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Nilai Murni</w:t>
            </w:r>
          </w:p>
        </w:tc>
        <w:tc>
          <w:tcPr>
            <w:tcW w:type="dxa" w:w="3104"/>
            <w:shd w:val="clear" w:color="auto" w:fill="D9D9D9"/>
          </w:tcPr>
          <w:p>
            <w:r>
              <w:rPr>
                <w:rFonts w:ascii="Arial" w:hAnsi="Arial"/>
                <w:b/>
                <w:sz w:val="20"/>
              </w:rPr>
              <w:t>Titik Rutin Harian</w:t>
            </w:r>
          </w:p>
        </w:tc>
        <w:tc>
          <w:tcPr>
            <w:tcW w:type="dxa" w:w="3104"/>
            <w:shd w:val="clear" w:color="auto" w:fill="D9D9D9"/>
          </w:tcPr>
          <w:p>
            <w:r>
              <w:rPr>
                <w:rFonts w:ascii="Arial" w:hAnsi="Arial"/>
                <w:b/>
                <w:sz w:val="20"/>
              </w:rPr>
              <w:t>Kaedah Pengukuhan</w:t>
            </w:r>
          </w:p>
        </w:tc>
      </w:tr>
      <w:tr>
        <w:tc>
          <w:tcPr>
            <w:tcW w:type="dxa" w:w="3104"/>
          </w:tcPr>
          <w:p>
            <w:r>
              <w:rPr>
                <w:rFonts w:ascii="Arial" w:hAnsi="Arial"/>
                <w:sz w:val="20"/>
              </w:rPr>
              <w:t>Berkongsi</w:t>
            </w:r>
          </w:p>
        </w:tc>
        <w:tc>
          <w:tcPr>
            <w:tcW w:type="dxa" w:w="3104"/>
          </w:tcPr>
          <w:p>
            <w:r>
              <w:rPr>
                <w:rFonts w:ascii="Arial" w:hAnsi="Arial"/>
                <w:sz w:val="20"/>
              </w:rPr>
              <w:t>Masa bermain bebas</w:t>
            </w:r>
          </w:p>
        </w:tc>
        <w:tc>
          <w:tcPr>
            <w:tcW w:type="dxa" w:w="3104"/>
          </w:tcPr>
          <w:p>
            <w:r>
              <w:rPr>
                <w:rFonts w:ascii="Arial" w:hAnsi="Arial"/>
                <w:sz w:val="20"/>
              </w:rPr>
              <w:t>Sistem giliran mainan dengan pemasa pasir</w:t>
            </w:r>
          </w:p>
        </w:tc>
      </w:tr>
      <w:tr>
        <w:tc>
          <w:tcPr>
            <w:tcW w:type="dxa" w:w="3104"/>
          </w:tcPr>
          <w:p>
            <w:r>
              <w:rPr>
                <w:rFonts w:ascii="Arial" w:hAnsi="Arial"/>
                <w:sz w:val="20"/>
              </w:rPr>
              <w:t>Hormat</w:t>
            </w:r>
          </w:p>
        </w:tc>
        <w:tc>
          <w:tcPr>
            <w:tcW w:type="dxa" w:w="3104"/>
          </w:tcPr>
          <w:p>
            <w:r>
              <w:rPr>
                <w:rFonts w:ascii="Arial" w:hAnsi="Arial"/>
                <w:sz w:val="20"/>
              </w:rPr>
              <w:t>Circle time / masa litar</w:t>
            </w:r>
          </w:p>
        </w:tc>
        <w:tc>
          <w:tcPr>
            <w:tcW w:type="dxa" w:w="3104"/>
          </w:tcPr>
          <w:p>
            <w:r>
              <w:rPr>
                <w:rFonts w:ascii="Arial" w:hAnsi="Arial"/>
                <w:sz w:val="20"/>
              </w:rPr>
              <w:t>Menunggu giliran bercakap semasa circle time</w:t>
            </w:r>
          </w:p>
        </w:tc>
      </w:tr>
      <w:tr>
        <w:tc>
          <w:tcPr>
            <w:tcW w:type="dxa" w:w="3104"/>
          </w:tcPr>
          <w:p>
            <w:r>
              <w:rPr>
                <w:rFonts w:ascii="Arial" w:hAnsi="Arial"/>
                <w:sz w:val="20"/>
              </w:rPr>
              <w:t>Tanggungjawab</w:t>
            </w:r>
          </w:p>
        </w:tc>
        <w:tc>
          <w:tcPr>
            <w:tcW w:type="dxa" w:w="3104"/>
          </w:tcPr>
          <w:p>
            <w:r>
              <w:rPr>
                <w:rFonts w:ascii="Arial" w:hAnsi="Arial"/>
                <w:sz w:val="20"/>
              </w:rPr>
              <w:t>Sebelum/selepas aktiviti</w:t>
            </w:r>
          </w:p>
        </w:tc>
        <w:tc>
          <w:tcPr>
            <w:tcW w:type="dxa" w:w="3104"/>
          </w:tcPr>
          <w:p>
            <w:r>
              <w:rPr>
                <w:rFonts w:ascii="Arial" w:hAnsi="Arial"/>
                <w:sz w:val="20"/>
              </w:rPr>
              <w:t>Tugasan kecil "pembantu hari ini"</w:t>
            </w:r>
          </w:p>
        </w:tc>
      </w:tr>
      <w:tr>
        <w:tc>
          <w:tcPr>
            <w:tcW w:type="dxa" w:w="3104"/>
          </w:tcPr>
          <w:p>
            <w:r>
              <w:rPr>
                <w:rFonts w:ascii="Arial" w:hAnsi="Arial"/>
                <w:sz w:val="20"/>
              </w:rPr>
              <w:t>Kejujuran</w:t>
            </w:r>
          </w:p>
        </w:tc>
        <w:tc>
          <w:tcPr>
            <w:tcW w:type="dxa" w:w="3104"/>
          </w:tcPr>
          <w:p>
            <w:r>
              <w:rPr>
                <w:rFonts w:ascii="Arial" w:hAnsi="Arial"/>
                <w:sz w:val="20"/>
              </w:rPr>
              <w:t>Sesi penceritaan/perbincangan</w:t>
            </w:r>
          </w:p>
        </w:tc>
        <w:tc>
          <w:tcPr>
            <w:tcW w:type="dxa" w:w="3104"/>
          </w:tcPr>
          <w:p>
            <w:r>
              <w:rPr>
                <w:rFonts w:ascii="Arial" w:hAnsi="Arial"/>
                <w:sz w:val="20"/>
              </w:rPr>
              <w:t>Penceritaan bermoral berkaitan situasi sebenar</w:t>
            </w:r>
          </w:p>
        </w:tc>
      </w:tr>
      <w:tr>
        <w:tc>
          <w:tcPr>
            <w:tcW w:type="dxa" w:w="3104"/>
          </w:tcPr>
          <w:p>
            <w:r>
              <w:rPr>
                <w:rFonts w:ascii="Arial" w:hAnsi="Arial"/>
                <w:sz w:val="20"/>
              </w:rPr>
              <w:t>Belas kasihan</w:t>
            </w:r>
          </w:p>
        </w:tc>
        <w:tc>
          <w:tcPr>
            <w:tcW w:type="dxa" w:w="3104"/>
          </w:tcPr>
          <w:p>
            <w:r>
              <w:rPr>
                <w:rFonts w:ascii="Arial" w:hAnsi="Arial"/>
                <w:sz w:val="20"/>
              </w:rPr>
              <w:t>Waktu bermain berkumpulan</w:t>
            </w:r>
          </w:p>
        </w:tc>
        <w:tc>
          <w:tcPr>
            <w:tcW w:type="dxa" w:w="3104"/>
          </w:tcPr>
          <w:p>
            <w:r>
              <w:rPr>
                <w:rFonts w:ascii="Arial" w:hAnsi="Arial"/>
                <w:sz w:val="20"/>
              </w:rPr>
              <w:t>Guru memuji tindakan menolong rakan yang terjatuh/sedih</w:t>
            </w:r>
          </w:p>
        </w:tc>
      </w:tr>
      <w:tr>
        <w:tc>
          <w:tcPr>
            <w:tcW w:type="dxa" w:w="3104"/>
          </w:tcPr>
          <w:p>
            <w:r>
              <w:rPr>
                <w:rFonts w:ascii="Arial" w:hAnsi="Arial"/>
                <w:sz w:val="20"/>
              </w:rPr>
              <w:t>Kerjasama</w:t>
            </w:r>
          </w:p>
        </w:tc>
        <w:tc>
          <w:tcPr>
            <w:tcW w:type="dxa" w:w="3104"/>
          </w:tcPr>
          <w:p>
            <w:r>
              <w:rPr>
                <w:rFonts w:ascii="Arial" w:hAnsi="Arial"/>
                <w:sz w:val="20"/>
              </w:rPr>
              <w:t>Aktiviti seni/projek kumpulan</w:t>
            </w:r>
          </w:p>
        </w:tc>
        <w:tc>
          <w:tcPr>
            <w:tcW w:type="dxa" w:w="3104"/>
          </w:tcPr>
          <w:p>
            <w:r>
              <w:rPr>
                <w:rFonts w:ascii="Arial" w:hAnsi="Arial"/>
                <w:sz w:val="20"/>
              </w:rPr>
              <w:t>Tugasan berkumpulan kecil dengan peranan jelas untuk setiap murid</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Kajian Kes Tadika: Menerapkan Nilai Berkongsi dalam Kelas Pelbagai Kaum</w:t>
            </w:r>
          </w:p>
          <w:p>
            <w:r>
              <w:rPr>
                <w:rFonts w:ascii="Arial" w:hAnsi="Arial"/>
                <w:sz w:val="22"/>
              </w:rPr>
              <w:t>Di sebuah tadika swasta dengan murid daripada latar belakang Melayu, Cina dan India, guru mendapati konflik kerap berlaku semasa waktu bermain kerana beberapa murid enggan berkongsi mainan popular seperti blok binaan dan roda basikal mini. Guru memperkenalkan sistem giliran mainan dengan pemasa pasir lima minit sebagai penyelesaian neutral yang tidak bergantung pada mana-mana amalan budaya tertentu, disertai lagu ringkas tentang berkongsi yang dinyanyikan dalam Bahasa Malaysia supaya semua murid dapat mengikutinya tanpa mengira bahasa ibunda. Selepas tiga minggu pelaksanaan konsisten, bilangan konflik berkaitan perkongsian mainan berkurangan dengan ketara, dan beberapa murid mula mengingatkan rakan sendiri tentang giliran tanpa campur tangan guru — menunjukkan permulaan penghayatan nilai (*values internalisation*) yang disebut dalam sub-tajuk 6. Guru turut memerhatikan bahawa murid yang pada mulanya paling sukar berkongsi adalah murid yang baru mendaftar dan belum biasa dengan rutin kelas; selepas berbincang dengan ibu bapanya, guru mendapati murid tersebut merupakan anak tunggal di rumah dan jarang berpeluang berkongsi barang dengan kanak-kanak lain sebelum ini. Maklumat ini membantu guru menyesuaikan pendekatan — memberi sokongan tambahan dan pujian lebih kerap khusus untuk murid tersebut pada peringkat awal, tanpa membezakan layanan secara ketara berbanding rakan sekelas lain — sehingga murid itu turut berjaya menyesuaikan diri dalam tempoh sebulan.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Kajian Kes Tadika: Mengukuhkan Nilai Tanggungjawab melalui Tugasan Berperingkat</w:t>
            </w:r>
          </w:p>
          <w:p>
            <w:r>
              <w:rPr>
                <w:rFonts w:ascii="Arial" w:hAnsi="Arial"/>
                <w:sz w:val="22"/>
              </w:rPr>
              <w:t>Di sebuah tadika di Kluang, guru mendapati murid Tahap 4 kerap meninggalkan kawasan bermain dalam keadaan bersepah selepas aktiviti, walaupun arahan mengemas telah diberikan. Selepas menganalisis situasi, guru mendapati punca sebenar bukan keengganan murid, tetapi tugasan "kemas semua" dianggap terlalu besar dan tidak jelas bagi murid prasekolah. Guru kemudian memecahkan tugasan mengemas kepada peranan kecil berperingkat — seorang murid bertanggungjawab mengumpul blok, seorang lagi mengembalikan buku ke rak, dan seorang lagi melipat tikar — bergilir setiap minggu sebagai sebahagian daripada tugasan "pembantu hari ini". Pendekatan ini bukan sahaja meningkatkan kadar penyertaan mengemas, tetapi turut membina rasa bangga dan pemilikan (*sense of ownership*) terhadap kawasan kelas dalam kalangan murid, selaras dengan nilai tanggungjawab yang dibincangkan dalam sub-tajuk 1.</w:t>
            </w:r>
          </w:p>
        </w:tc>
      </w:tr>
    </w:tbl>
    <w:p>
      <w:pPr>
        <w:keepNext/>
      </w:pPr>
      <w:r>
        <w:rPr>
          <w:b/>
          <w:sz w:val="24"/>
        </w:rPr>
        <w:t>11. Kesilapan Lazim dan Cara Mengelaknya</w:t>
      </w:r>
    </w:p>
    <w:p>
      <w:r>
        <w:t>Penerapan nilai murni sering gagal mencapai kesan jangka panjang bukan kerana kandungan yang diajar salah, tetapi kerana kaedah penyampaian yang kurang tepat. Jadual di bawah merumuskan kesilapan lazim yang perlu dielakkan oleh guru prasekolah. Guru digalakkan menyemak jadual ini secara berkala — contohnya setiap penghujung semester — sebagai sebahagian daripada refleksi kendiri profesional, bukan hanya dibaca sekali semasa latihan awal perkhidmatan.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 Negatif</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Mengajar nilai hanya melalui ceramah/penerangan lisan tanpa peluang amalan</w:t>
            </w:r>
          </w:p>
        </w:tc>
        <w:tc>
          <w:tcPr>
            <w:tcW w:type="dxa" w:w="3104"/>
          </w:tcPr>
          <w:p>
            <w:r>
              <w:rPr>
                <w:rFonts w:ascii="Arial" w:hAnsi="Arial"/>
                <w:sz w:val="20"/>
              </w:rPr>
              <w:t>Murid tahu nilai secara teori tetapi tidak mengamalkannya</w:t>
            </w:r>
          </w:p>
        </w:tc>
        <w:tc>
          <w:tcPr>
            <w:tcW w:type="dxa" w:w="3104"/>
          </w:tcPr>
          <w:p>
            <w:r>
              <w:rPr>
                <w:rFonts w:ascii="Arial" w:hAnsi="Arial"/>
                <w:sz w:val="20"/>
              </w:rPr>
              <w:t>Sediakan situasi harian untuk murid mempraktikkan nilai secara langsung</w:t>
            </w:r>
          </w:p>
        </w:tc>
      </w:tr>
      <w:tr>
        <w:tc>
          <w:tcPr>
            <w:tcW w:type="dxa" w:w="3104"/>
          </w:tcPr>
          <w:p>
            <w:r>
              <w:rPr>
                <w:rFonts w:ascii="Arial" w:hAnsi="Arial"/>
                <w:sz w:val="20"/>
              </w:rPr>
              <w:t>Guru sendiri tidak konsisten mengamalkan nilai yang diajar</w:t>
            </w:r>
          </w:p>
        </w:tc>
        <w:tc>
          <w:tcPr>
            <w:tcW w:type="dxa" w:w="3104"/>
          </w:tcPr>
          <w:p>
            <w:r>
              <w:rPr>
                <w:rFonts w:ascii="Arial" w:hAnsi="Arial"/>
                <w:sz w:val="20"/>
              </w:rPr>
              <w:t>Murid keliru dan kehilangan kepercayaan terhadap arahan guru</w:t>
            </w:r>
          </w:p>
        </w:tc>
        <w:tc>
          <w:tcPr>
            <w:tcW w:type="dxa" w:w="3104"/>
          </w:tcPr>
          <w:p>
            <w:r>
              <w:rPr>
                <w:rFonts w:ascii="Arial" w:hAnsi="Arial"/>
                <w:sz w:val="20"/>
              </w:rPr>
              <w:t>Guru sentiasa menjadi model tingkah laku yang selaras dengan apa yang diajar</w:t>
            </w:r>
          </w:p>
        </w:tc>
      </w:tr>
      <w:tr>
        <w:tc>
          <w:tcPr>
            <w:tcW w:type="dxa" w:w="3104"/>
          </w:tcPr>
          <w:p>
            <w:r>
              <w:rPr>
                <w:rFonts w:ascii="Arial" w:hAnsi="Arial"/>
                <w:sz w:val="20"/>
              </w:rPr>
              <w:t>Menekankan satu tradisi budaya/agama sahaja semasa mengajar nilai</w:t>
            </w:r>
          </w:p>
        </w:tc>
        <w:tc>
          <w:tcPr>
            <w:tcW w:type="dxa" w:w="3104"/>
          </w:tcPr>
          <w:p>
            <w:r>
              <w:rPr>
                <w:rFonts w:ascii="Arial" w:hAnsi="Arial"/>
                <w:sz w:val="20"/>
              </w:rPr>
              <w:t>Murid daripada latar belakang lain berasa tersisih</w:t>
            </w:r>
          </w:p>
        </w:tc>
        <w:tc>
          <w:tcPr>
            <w:tcW w:type="dxa" w:w="3104"/>
          </w:tcPr>
          <w:p>
            <w:r>
              <w:rPr>
                <w:rFonts w:ascii="Arial" w:hAnsi="Arial"/>
                <w:sz w:val="20"/>
              </w:rPr>
              <w:t>Guna situasi dan cerita neutral dari segi budaya, selaras dengan sub-tajuk 4</w:t>
            </w:r>
          </w:p>
        </w:tc>
      </w:tr>
      <w:tr>
        <w:tc>
          <w:tcPr>
            <w:tcW w:type="dxa" w:w="3104"/>
          </w:tcPr>
          <w:p>
            <w:r>
              <w:rPr>
                <w:rFonts w:ascii="Arial" w:hAnsi="Arial"/>
                <w:sz w:val="20"/>
              </w:rPr>
              <w:t>Tiada penglibatan ibu bapa</w:t>
            </w:r>
          </w:p>
        </w:tc>
        <w:tc>
          <w:tcPr>
            <w:tcW w:type="dxa" w:w="3104"/>
          </w:tcPr>
          <w:p>
            <w:r>
              <w:rPr>
                <w:rFonts w:ascii="Arial" w:hAnsi="Arial"/>
                <w:sz w:val="20"/>
              </w:rPr>
              <w:t>Nilai yang diajar di tadika tidak dikukuhkan di rumah, kesan jangka panjang berkurangan</w:t>
            </w:r>
          </w:p>
        </w:tc>
        <w:tc>
          <w:tcPr>
            <w:tcW w:type="dxa" w:w="3104"/>
          </w:tcPr>
          <w:p>
            <w:r>
              <w:rPr>
                <w:rFonts w:ascii="Arial" w:hAnsi="Arial"/>
                <w:sz w:val="20"/>
              </w:rPr>
              <w:t>Kongsi maklumat nilai mingguan melalui buku laporan/papan buletin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Senarai Semak Ringkas untuk Guru (Sedia Fotokopi)</w:t>
            </w:r>
          </w:p>
          <w:p>
            <w:r>
              <w:rPr>
                <w:rFonts w:ascii="Arial" w:hAnsi="Arial"/>
                <w:sz w:val="22"/>
              </w:rPr>
              <w:t>☐ Nilai murni minggu ini dikenal pasti dan dikaitkan dengan titik rutin harian yang khusus</w:t>
            </w:r>
          </w:p>
          <w:p>
            <w:r>
              <w:rPr>
                <w:rFonts w:ascii="Arial" w:hAnsi="Arial"/>
                <w:sz w:val="22"/>
              </w:rPr>
              <w:t>☐ Guru memodelkan nilai tersebut secara eksplisit sekurang-kurangnya sekali setiap hari</w:t>
            </w:r>
          </w:p>
          <w:p>
            <w:r>
              <w:rPr>
                <w:rFonts w:ascii="Arial" w:hAnsi="Arial"/>
                <w:sz w:val="22"/>
              </w:rPr>
              <w:t>☐ Murid diberi peluang mengamalkan nilai melalui tugasan/situasi sebenar</w:t>
            </w:r>
          </w:p>
          <w:p>
            <w:r>
              <w:rPr>
                <w:rFonts w:ascii="Arial" w:hAnsi="Arial"/>
                <w:sz w:val="22"/>
              </w:rPr>
              <w:t>☐ Pujian spesifik diberikan serta-merta apabila murid menunjukkan nilai secara spontan</w:t>
            </w:r>
          </w:p>
          <w:p>
            <w:r>
              <w:rPr>
                <w:rFonts w:ascii="Arial" w:hAnsi="Arial"/>
                <w:sz w:val="22"/>
              </w:rPr>
              <w:t>☐ Pendekatan bersifat inklusif merentas kaum dan agama, tidak bersandarkan satu tradisi sahaja</w:t>
            </w:r>
          </w:p>
          <w:p>
            <w:r>
              <w:rPr>
                <w:rFonts w:ascii="Arial" w:hAnsi="Arial"/>
                <w:sz w:val="22"/>
              </w:rPr>
              <w:t>☐ Maklumat nilai dikongsi dengan ibu bapa melalui buku laporan/papan buletin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13. Aktiviti Pengukuhan</w:t>
            </w:r>
          </w:p>
          <w:p/>
          <w:p>
            <w:r>
              <w:rPr>
                <w:rFonts w:ascii="Arial" w:hAnsi="Arial"/>
                <w:sz w:val="22"/>
              </w:rPr>
              <w:t>• Aktiviti 1: Rancang satu sesi lima minit untuk memperkenalkan nilai "tanggungjawab" melalui tugasan "pembantu hari ini", selaras dengan Related Skills 4.2 "Maintain classroom rules".</w:t>
            </w:r>
          </w:p>
          <w:p/>
          <w:p>
            <w:r>
              <w:rPr>
                <w:rFonts w:ascii="Arial" w:hAnsi="Arial"/>
                <w:sz w:val="22"/>
              </w:rPr>
              <w:t>• Aktiviti 2: Cipta satu lagu atau jingle ringkas (empat baris) dalam Bahasa Malaysia untuk mengukuhkan nilai "berkongsi" yang boleh digunakan sepanjang minggu.</w:t>
            </w:r>
          </w:p>
          <w:p/>
          <w:p>
            <w:r>
              <w:rPr>
                <w:rFonts w:ascii="Arial" w:hAnsi="Arial"/>
                <w:sz w:val="22"/>
              </w:rPr>
              <w:t>• Aktiviti 3: Bincangkan dalam kumpulan bagaimana guru boleh menyesuaikan penceritaan bermoral supaya kekal neutral dari segi budaya dan agama bagi kelas pelbagai kaum, dikaitkan dengan Attitude 4.1 "Fairness towards pupil".</w:t>
            </w:r>
          </w:p>
        </w:tc>
      </w:tr>
    </w:tbl>
    <w:p>
      <w:pPr>
        <w:keepNext/>
      </w:pPr>
      <w:r>
        <w:rPr>
          <w:b/>
          <w:sz w:val="24"/>
        </w:rPr>
        <w:t>14. Hubungan antara Nilai Murni dan Pengurusan Tingkah Laku Jangka Panjang</w:t>
      </w:r>
    </w:p>
    <w:p>
      <w:r>
        <w:t>Nilai murni dan strategi pengurusan tingkah laku yang dibincangkan dalam Bab 1 sebenarnya dua sisi mata wang yang sama, bukan dua topik berasingan. Peneguhan positif (Bab 1) adalah KAEDAH jangka pendek untuk menggalakkan tingkah laku tertentu, manakala penghayatan nilai murni (Bab 2) adalah MATLAMAT jangka panjang supaya murid akhirnya mengamalkan tingkah laku baik walaupun tanpa pujian atau ganjaran luaran. Guru yang berkesan menggunakan peneguhan positif sebagai "jambatan sementara" — memberi pujian spesifik secara kerap pada peringkat awal untuk membentuk tabiat, kemudian secara beransur-ansur mengurangkan kebergantungan kepada pujian luaran apabila nilai tersebut sudah tertanam sebagai motivasi dalaman murid. Guru turut perlu sedar bahawa murid berbeza mengambil masa berbeza untuk menghayati sesuatu nilai — sesetengah murid mungkin memerlukan beberapa bulan pengulangan konsisten sebelum nilai "berkongsi" menjadi kebiasaan semula jadi, dan ini adalah normal dalam konteks perkembangan kanak-kanak prasekolah.</w:t>
      </w:r>
    </w:p>
    <w:p>
      <w:r>
        <w:t>Selain itu, guru perlu membezakan antara pematuhan permukaan (*surface compliance*) — murid mengikut peraturan semata-mata kerana guru sedang memerhati — dengan penghayatan sebenar, di mana murid tetap mengamalkan nilai walaupun tiada orang dewasa memerhati. Petunjuk penghayatan sebenar biasanya muncul apabila murid secara sukarela membetulkan tingkah laku rakan lain ("Eh, kita kena tunggu giliran") tanpa diminta guru berbuat demikian, atau apabila murid menunjukkan rasa bersalah secara semula jadi selepas melakukan kesilapan tanpa perlu ditegur. Perkembangan ini menandakan bahawa nilai tersebut sudah beralih daripada peraturan luaran kepada nilai peribadi murid sendiri — matlamat tertinggi bagi pendidikan nilai pada peringkat prasekolah.</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15. Rumusan</w:t>
            </w:r>
          </w:p>
          <w:p>
            <w:r>
              <w:rPr>
                <w:rFonts w:ascii="Arial" w:hAnsi="Arial"/>
                <w:sz w:val="22"/>
              </w:rPr>
              <w:t>Amalan nilai murni yang konsisten, dimodelkan oleh guru secara inklusif merentas budaya, disepadukan ke dalam rutin harian melalui langkah yang sistematik, diperkukuh bersama ibu bapa, dan dikaitkan dengan strategi peneguhan positif sebagai jambatan menuju motivasi dalaman, membentuk asas tingkah laku positif murid dan menyokong pengurusan bilik darjah yang harmoni.</w:t>
            </w:r>
          </w:p>
        </w:tc>
      </w:tr>
    </w:tbl>
    <w:p>
      <w:pPr>
        <w:pageBreakBefore/>
        <w:shd w:val="clear" w:color="auto" w:fill="D9D9D9"/>
      </w:pPr>
      <w:r>
        <w:rPr>
          <w:rFonts w:ascii="Arial" w:hAnsi="Arial"/>
          <w:b/>
          <w:sz w:val="28"/>
        </w:rPr>
        <w:t>Bab 3: Effective communication (Introduction basic communication theory; Verbal communication; Non-verbal communication; Active listening; Speaking manner)</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Menerangkan asas teori komunikasi yang berkaitan dengan pengurusan tingkah laku.</w:t>
            </w:r>
          </w:p>
          <w:p/>
          <w:p>
            <w:r>
              <w:rPr>
                <w:rFonts w:ascii="Arial" w:hAnsi="Arial"/>
                <w:sz w:val="22"/>
              </w:rPr>
              <w:t>• Membezakan komunikasi lisan dan bukan lisan dalam konteks bilik darjah.</w:t>
            </w:r>
          </w:p>
          <w:p/>
          <w:p>
            <w:r>
              <w:rPr>
                <w:rFonts w:ascii="Arial" w:hAnsi="Arial"/>
                <w:sz w:val="22"/>
              </w:rPr>
              <w:t>• Mengamalkan pendengaran aktif dan gaya percakapan yang sesuai untuk murid prasekolah.</w:t>
            </w:r>
          </w:p>
        </w:tc>
      </w:tr>
    </w:tbl>
    <w:p>
      <w:pPr>
        <w:keepNext/>
      </w:pPr>
      <w:r>
        <w:rPr>
          <w:b/>
          <w:sz w:val="24"/>
        </w:rPr>
        <w:t>1. Asas Teori Komunikasi</w:t>
      </w:r>
    </w:p>
    <w:p>
      <w:r>
        <w:t>Model komunikasi asas (penghantar-mesej-penerima) mengingatkan guru bahawa mesej yang disampaikan mesti jelas, ringkas dan sepadan dengan tahap kefahaman murid berusia 4–6 tahun, kerana salah faham arahan sering menjadi punca "tingkah laku bermasalah". Model ini turut mengingatkan guru bahawa komunikasi berkesan bukan hanya tanggungjawab penghantar mesej (guru) semata-mata — persekitaran fizikal (bunyi bising, jarak, bilangan murid yang mendengar serentak) turut mempengaruhi sama ada mesej sampai dengan jelas. Justeru, sebelum menyampaikan arahan penting, guru perlu menilai sama ada keadaan sekeliling membenarkan mesej itu diterima dengan berkesan.</w:t>
      </w:r>
    </w:p>
    <w:p>
      <w:pPr>
        <w:keepNext/>
      </w:pPr>
      <w:r>
        <w:rPr>
          <w:b/>
          <w:sz w:val="24"/>
        </w:rPr>
        <w:t>2. Komunikasi Lisan (Verbal)</w:t>
      </w:r>
    </w:p>
    <w:p>
      <w:r>
        <w:t>Arahan lisan kepada murid prasekolah perlu pendek, positif (menyatakan apa yang perlu dilakukan, bukan hanya larangan) — contohnya "Jalan perlahan-lahan" lebih berkesan daripada "Jangan berlari". Selain kependekan dan kepositifan, kosa kata yang digunakan mesti sepadan dengan tahap perbendaharaan kata murid prasekolah — mengelakkan istilah abstrak atau ayat kompleks bersambung. Guru juga digalakkan menggunakan struktur ayat yang konsisten bagi arahan rutin (contoh: sentiasa "Kita kemas sekarang" berbanding menukar-nukar frasa), supaya murid dapat mengenal pasti dan bertindak balas terhadap arahan itu dengan lebih pantas melalui pengecaman corak (*pattern recognition*).</w:t>
      </w:r>
    </w:p>
    <w:p>
      <w:pPr>
        <w:keepNext/>
      </w:pPr>
      <w:r>
        <w:rPr>
          <w:b/>
          <w:sz w:val="24"/>
        </w:rPr>
        <w:t>3. Komunikasi Bukan Lisan (Non-verbal)</w:t>
      </w:r>
    </w:p>
    <w:p>
      <w:r>
        <w:t>Nada suara yang tenang, ekspresi wajah mesra, kedudukan badan sejajar mata murid (*eye-level*), dan isyarat tangan konsisten (contoh: tangan diangkat untuk tanda senyap) membantu menenangkan dan menarik perhatian murid tanpa perlu menjerit. Kajian dalam bidang komunikasi kanak-kanak awal turut menunjukkan bahawa murid prasekolah lebih bergantung kepada isyarat bukan lisan (nada suara, ekspresi wajah) berbanding kandungan perkataan itu sendiri untuk mentafsir maksud sebenar mesej — ini bermakna, walaupun perkataan yang digunakan sudah betul dan positif, nada suara yang tegang atau ekspresi marah tetap akan ditafsir murid sebagai ancaman, menjejaskan keberkesanan arahan.</w:t>
      </w:r>
    </w:p>
    <w:p>
      <w:pPr>
        <w:keepNext/>
      </w:pPr>
      <w:r>
        <w:rPr>
          <w:b/>
          <w:sz w:val="24"/>
        </w:rPr>
        <w:t>4. Pendengaran Aktif dan Gaya Percakapan</w:t>
      </w:r>
    </w:p>
    <w:p>
      <w:r>
        <w:t>Pendengaran aktif — memberi tumpuan penuh, mengulang semula apa yang murid sampaikan untuk pengesahan — membantu murid berasa didengari, mengurangkan tingkah laku mencari perhatian secara negatif; gaya percakapan yang sabar dan tidak tergesa-gesa membina kepercayaan murid terhadap guru. Amalan pendengaran aktif turut merangkumi memberi masa murid menyelesaikan ayatnya tanpa dipotong, turun ke paras fizikal murid semasa mendengar, dan mengesahkan emosi murid secara lisan (contoh: "Cikgu faham kamu rasa kecewa kerana giliran belum sampai") sebelum menawarkan penyelesaian — teknik ini dikenali sebagai pengesahan emosi (*emotional validation*) dan membantu murid belajar menamakan serta mengurus emosi sendiri dalam jangka panjang.</w:t>
      </w:r>
    </w:p>
    <w:p>
      <w:pPr>
        <w:keepNext/>
      </w:pPr>
      <w:r>
        <w:rPr>
          <w:b/>
          <w:sz w:val="24"/>
        </w:rPr>
        <w:t>5. Peraturan Bilik Darjah dalam Visual dan Bahasa Mesra Kanak-kanak</w:t>
      </w:r>
    </w:p>
    <w:p>
      <w:r>
        <w:t>Selain komunikasi lisan seketika, peraturan bilik darjah perlu dipamerkan secara kekal menggunakan visual (gambar/ikon) berserta ayat ringkas yang positif — contohnya gambar tangan berkongsi disertai teks "Kita berkongsi mainan" — diletakkan pada paras mata murid supaya boleh dirujuk sepanjang hari tanpa guru perlu mengulang arahan berulang kali. Papan peraturan visual ini berfungsi sebagai "ingatan senyap" (*silent reminder*) — guru boleh menunjuk sahaja ke papan berkenaan apabila murid terlupa peraturan, mengurangkan keperluan menegur secara lisan berulang kali yang boleh dianggap murid sebagai omelan berterusan. Bilangan peraturan yang dipamerkan sebaiknya dihadkan kepada tiga hingga lima sahaja pada satu-satu masa, kerana murid prasekolah sukar mengingati senarai panjang; peraturan tambahan boleh diperkenalkan secara beransur-ansur selepas peraturan sedia ada dikuasai.</w:t>
      </w:r>
    </w:p>
    <w:p>
      <w:pPr>
        <w:keepNext/>
      </w:pPr>
      <w:r>
        <w:rPr>
          <w:b/>
          <w:sz w:val="24"/>
        </w:rPr>
        <w:t>6. Konsistensi Komunikasi Antara Guru</w:t>
      </w:r>
    </w:p>
    <w:p>
      <w:r>
        <w:t>Semua guru dan pembantu dalam bilik darjah yang sama perlu menggunakan gaya arahan, isyarat dan nada yang seragam supaya murid tidak keliru dengan mesej bercanggah daripada orang dewasa berbeza; ini biasanya diselaraskan semasa mesyuarat perancangan bilik darjah pada awal semester. Ketidakkonsistenan antara guru — contohnya seorang guru membenarkan murid bercakap semasa masa litar manakala guru lain menegur perkara sama sebagai kesalahan — boleh menyebabkan murid menguji had (*testing limits*) secara berselang-seli mengikut siapa yang bertugas, menyukarkan pembentukan tingkah laku konsisten. Justeru, dokumen ringkas senarai peraturan dan gaya komunikasi yang dipersetujui bersama (boleh dalam bentuk senarai semak seperti sub-tajuk 12 di bawah) elok disimpan dan dirujuk oleh semua guru/pembantu baharu yang menyertai kelas tersebut.</w:t>
      </w:r>
    </w:p>
    <w:p>
      <w:pPr>
        <w:keepNext/>
      </w:pPr>
      <w:r>
        <w:rPr>
          <w:b/>
          <w:sz w:val="24"/>
        </w:rPr>
        <w:t>7. Definisi dan Latar Belakang Teori Komunikasi</w:t>
      </w:r>
    </w:p>
    <w:p>
      <w:r>
        <w:t>Sub-tajuk ini menghuraikan dengan lebih mendalam rangka teori komunikasi yang menyokong amalan praktikal di sub-tajuk 1 hingga 6 di atas, khususnya berkaitan bagaimana mesej diproses oleh murid prasekolah.</w:t>
      </w:r>
    </w:p>
    <w:p>
      <w:r>
        <w:t>Komunikasi berkesan dalam konteks pengurusan tingkah laku prasekolah bukan sekadar kemahiran bercakap, tetapi satu sistem menyeluruh yang merangkumi penghantar mesej (guru), saluran (lisan/bukan lisan), dan penerima (murid) — setiap komponen mesti sepadan dengan tahap perkembangan kognitif dan bahasa murid berusia 4–6 tahun.</w:t>
      </w:r>
    </w:p>
    <w:p>
      <w:r>
        <w:t>Konsep asas yang perlu dikuasai guru:</w:t>
      </w:r>
    </w:p>
    <w:p/>
    <w:p>
      <w:pPr>
        <w:pStyle w:val="ListParagraph"/>
      </w:pPr>
      <w:r>
        <w:t>• Encoding* dan *decoding* — proses guru menyusun mesej (encoding) dan murid mentafsir mesej itu (decoding); pada usia prasekolah, proses decoding murid masih terhad, justeru mesej mesti pendek, konkrit dan disokong visual/isyarat.</w:t>
      </w:r>
    </w:p>
    <w:p/>
    <w:p>
      <w:pPr>
        <w:pStyle w:val="ListParagraph"/>
      </w:pPr>
      <w:r>
        <w:t>• Noise* (gangguan komunikasi) — sebarang faktor yang mengganggu penyampaian mesej dengan berkesan, contohnya bunyi bising bilik darjah, terlalu banyak arahan diberi serentak, atau nada suara yang tidak sepadan dengan mesej (contoh: bercakap lembut semasa mahu menegur keselamatan).</w:t>
      </w:r>
    </w:p>
    <w:p/>
    <w:p>
      <w:pPr>
        <w:pStyle w:val="ListParagraph"/>
      </w:pPr>
      <w:r>
        <w:t>• Feedback loop* (gelung maklum balas) — komunikasi berkesan adalah dua hala; guru perlu memerhati reaksi murid (ekspresi wajah, tindakan) untuk mengesahkan sama ada mesej difahami, bukan menganggap arahan automatik difahami selepas disebut sekali.</w:t>
      </w:r>
    </w:p>
    <w:p/>
    <w:p>
      <w:pPr>
        <w:pStyle w:val="ListParagraph"/>
      </w:pPr>
      <w:r>
        <w:t>• Congruence* (keselarasan) — mesej lisan dan bukan lisan mesti selaras; jika guru berkata "saya tak marah" tetapi nada suara tegas dan kening berkerut, murid lebih mempercayai isyarat bukan lisan berbanding kata-kata.</w:t>
      </w:r>
    </w:p>
    <w:p>
      <w:r>
        <w:t>Rangka ini penting kerana kebanyakan "tingkah laku bermasalah" pada peringkat prasekolah sebenarnya berpunca daripada kegagalan komunikasi — murid tidak faham arahan, bukan sengaja melanggar peraturan. Justeru, sebelum guru menganggap tingkah laku sebagai "degil" atau "tidak patuh", langkah pertama ialah menyemak semula sama ada mesej yang disampaikan benar-benar sesuai dengan tahap kefahaman murid.</w:t>
      </w:r>
    </w:p>
    <w:p>
      <w:pPr>
        <w:keepNext/>
      </w:pPr>
      <w:r>
        <w:rPr>
          <w:b/>
          <w:sz w:val="24"/>
        </w:rPr>
        <w:t>8. Prosedur Langkah Demi Langkah: Menyampaikan Arahan Berkesan</w:t>
      </w:r>
    </w:p>
    <w:p/>
    <w:p>
      <w:pPr>
        <w:pStyle w:val="ListParagraph"/>
      </w:pPr>
      <w:r>
        <w:t>Langkah 1 — Dapatkan tumpuan murid dahulu. Pastikan kontak mata atau isyarat tanda senyap dicapai sebelum arahan disampaikan — arahan yang diberi semasa murid tidak memberi tumpuan jarang berkesan.</w:t>
      </w:r>
    </w:p>
    <w:p/>
    <w:p>
      <w:pPr>
        <w:pStyle w:val="ListParagraph"/>
      </w:pPr>
      <w:r>
        <w:t>Langkah 2 — Turun ke paras mata murid (eye-level). Bertutur pada kedudukan sejajar mata murid supaya nada dan ekspresi wajah dapat dilihat dengan jelas, mengurangkan rasa terancam murid.</w:t>
      </w:r>
    </w:p>
    <w:p/>
    <w:p>
      <w:pPr>
        <w:pStyle w:val="ListParagraph"/>
      </w:pPr>
      <w:r>
        <w:t>Langkah 3 — Sampaikan satu arahan positif pada satu masa. Elakkan menggabungkan pelbagai arahan sekali gus (contoh: elak "Kemas mainan, cuci tangan, dan duduk" — pecahkan kepada satu arahan, tunggu tindakan, baru arahan seterusnya).</w:t>
      </w:r>
    </w:p>
    <w:p/>
    <w:p>
      <w:pPr>
        <w:pStyle w:val="ListParagraph"/>
      </w:pPr>
      <w:r>
        <w:t>Langkah 4 — Gunakan bahasa positif, bukan larangan semata-mata. Nyatakan tingkah laku yang dikehendaki, bukan hanya apa yang dilarang — seperti dalam contoh sub-tajuk 2 ("Jalan perlahan-lahan" berbanding "Jangan berlari").</w:t>
      </w:r>
    </w:p>
    <w:p/>
    <w:p>
      <w:pPr>
        <w:pStyle w:val="ListParagraph"/>
      </w:pPr>
      <w:r>
        <w:t>Langkah 5 — Sahkan kefahaman. Minta murid mengulang arahan secara ringkas atau perhatikan tindakan murid untuk memastikan mesej difahami (gelung maklum balas).</w:t>
      </w:r>
    </w:p>
    <w:p/>
    <w:p>
      <w:pPr>
        <w:pStyle w:val="ListParagraph"/>
      </w:pPr>
      <w:r>
        <w:t>Langkah 6 — Beri masa munasabah untuk bertindak balas. Murid prasekolah memerlukan sedikit masa memproses arahan; elak segera mengulang arahan dalam nada lebih kuat sebelum memberi peluang bertindak.</w:t>
      </w:r>
    </w:p>
    <w:p>
      <w:r>
        <w:t>Enam langkah ini kelihatan mudah dalam teori tetapi memerlukan latihan dan kesedaran diri yang konsisten daripada guru, terutamanya pada waktu tergesa-gesa atau apabila beberapa insiden berlaku serentak dalam bilik darjah. Guru yang berpengalaman biasanya mula menggunakan langkah-langkah ini secara automatik selepas beberapa bulan amalan konsisten, tetapi guru baharu digalakkan berlatih setiap langkah secara sedar terlebih dahulu — contohnya, dengan sengaja mengingatkan diri "turun ke paras mata" sebelum menegur murid — sehingga ia menjadi tabiat semula jadi.</w:t>
      </w:r>
    </w:p>
    <w:p>
      <w:pPr>
        <w:keepNext/>
      </w:pPr>
      <w:r>
        <w:rPr>
          <w:b/>
          <w:sz w:val="24"/>
        </w:rPr>
        <w:t>9. Jadual: Perbandingan Arahan Lisan Berkesan lawan Kurang Berkesan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Situasi</w:t>
            </w:r>
          </w:p>
        </w:tc>
        <w:tc>
          <w:tcPr>
            <w:tcW w:type="dxa" w:w="3104"/>
            <w:shd w:val="clear" w:color="auto" w:fill="D9D9D9"/>
          </w:tcPr>
          <w:p>
            <w:r>
              <w:rPr>
                <w:rFonts w:ascii="Arial" w:hAnsi="Arial"/>
                <w:b/>
                <w:sz w:val="20"/>
              </w:rPr>
              <w:t>Arahan Kurang Berkesan</w:t>
            </w:r>
          </w:p>
        </w:tc>
        <w:tc>
          <w:tcPr>
            <w:tcW w:type="dxa" w:w="3104"/>
            <w:shd w:val="clear" w:color="auto" w:fill="D9D9D9"/>
          </w:tcPr>
          <w:p>
            <w:r>
              <w:rPr>
                <w:rFonts w:ascii="Arial" w:hAnsi="Arial"/>
                <w:b/>
                <w:sz w:val="20"/>
              </w:rPr>
              <w:t>Arahan Berkesan (Positif)</w:t>
            </w:r>
          </w:p>
        </w:tc>
      </w:tr>
      <w:tr>
        <w:tc>
          <w:tcPr>
            <w:tcW w:type="dxa" w:w="3104"/>
          </w:tcPr>
          <w:p>
            <w:r>
              <w:rPr>
                <w:rFonts w:ascii="Arial" w:hAnsi="Arial"/>
                <w:sz w:val="20"/>
              </w:rPr>
              <w:t>Murid berlari dalam bilik</w:t>
            </w:r>
          </w:p>
        </w:tc>
        <w:tc>
          <w:tcPr>
            <w:tcW w:type="dxa" w:w="3104"/>
          </w:tcPr>
          <w:p>
            <w:r>
              <w:rPr>
                <w:rFonts w:ascii="Arial" w:hAnsi="Arial"/>
                <w:sz w:val="20"/>
              </w:rPr>
              <w:t>"Jangan berlari!"</w:t>
            </w:r>
          </w:p>
        </w:tc>
        <w:tc>
          <w:tcPr>
            <w:tcW w:type="dxa" w:w="3104"/>
          </w:tcPr>
          <w:p>
            <w:r>
              <w:rPr>
                <w:rFonts w:ascii="Arial" w:hAnsi="Arial"/>
                <w:sz w:val="20"/>
              </w:rPr>
              <w:t>"Jalan perlahan-lahan"</w:t>
            </w:r>
          </w:p>
        </w:tc>
      </w:tr>
      <w:tr>
        <w:tc>
          <w:tcPr>
            <w:tcW w:type="dxa" w:w="3104"/>
          </w:tcPr>
          <w:p>
            <w:r>
              <w:rPr>
                <w:rFonts w:ascii="Arial" w:hAnsi="Arial"/>
                <w:sz w:val="20"/>
              </w:rPr>
              <w:t>Murid bercakap semasa cikgu bercakap</w:t>
            </w:r>
          </w:p>
        </w:tc>
        <w:tc>
          <w:tcPr>
            <w:tcW w:type="dxa" w:w="3104"/>
          </w:tcPr>
          <w:p>
            <w:r>
              <w:rPr>
                <w:rFonts w:ascii="Arial" w:hAnsi="Arial"/>
                <w:sz w:val="20"/>
              </w:rPr>
              <w:t>"Jangan bising!"</w:t>
            </w:r>
          </w:p>
        </w:tc>
        <w:tc>
          <w:tcPr>
            <w:tcW w:type="dxa" w:w="3104"/>
          </w:tcPr>
          <w:p>
            <w:r>
              <w:rPr>
                <w:rFonts w:ascii="Arial" w:hAnsi="Arial"/>
                <w:sz w:val="20"/>
              </w:rPr>
              <w:t>"Kita dengar dengan telinga, bukan mulut"</w:t>
            </w:r>
          </w:p>
        </w:tc>
      </w:tr>
      <w:tr>
        <w:tc>
          <w:tcPr>
            <w:tcW w:type="dxa" w:w="3104"/>
          </w:tcPr>
          <w:p>
            <w:r>
              <w:rPr>
                <w:rFonts w:ascii="Arial" w:hAnsi="Arial"/>
                <w:sz w:val="20"/>
              </w:rPr>
              <w:t>Murid mencorat dinding</w:t>
            </w:r>
          </w:p>
        </w:tc>
        <w:tc>
          <w:tcPr>
            <w:tcW w:type="dxa" w:w="3104"/>
          </w:tcPr>
          <w:p>
            <w:r>
              <w:rPr>
                <w:rFonts w:ascii="Arial" w:hAnsi="Arial"/>
                <w:sz w:val="20"/>
              </w:rPr>
              <w:t>"Jangan conteng dinding!"</w:t>
            </w:r>
          </w:p>
        </w:tc>
        <w:tc>
          <w:tcPr>
            <w:tcW w:type="dxa" w:w="3104"/>
          </w:tcPr>
          <w:p>
            <w:r>
              <w:rPr>
                <w:rFonts w:ascii="Arial" w:hAnsi="Arial"/>
                <w:sz w:val="20"/>
              </w:rPr>
              <w:t>"Lukisan kita letak di atas kertas"</w:t>
            </w:r>
          </w:p>
        </w:tc>
      </w:tr>
      <w:tr>
        <w:tc>
          <w:tcPr>
            <w:tcW w:type="dxa" w:w="3104"/>
          </w:tcPr>
          <w:p>
            <w:r>
              <w:rPr>
                <w:rFonts w:ascii="Arial" w:hAnsi="Arial"/>
                <w:sz w:val="20"/>
              </w:rPr>
              <w:t>Murid merebut mainan</w:t>
            </w:r>
          </w:p>
        </w:tc>
        <w:tc>
          <w:tcPr>
            <w:tcW w:type="dxa" w:w="3104"/>
          </w:tcPr>
          <w:p>
            <w:r>
              <w:rPr>
                <w:rFonts w:ascii="Arial" w:hAnsi="Arial"/>
                <w:sz w:val="20"/>
              </w:rPr>
              <w:t>"Jangan rebut!"</w:t>
            </w:r>
          </w:p>
        </w:tc>
        <w:tc>
          <w:tcPr>
            <w:tcW w:type="dxa" w:w="3104"/>
          </w:tcPr>
          <w:p>
            <w:r>
              <w:rPr>
                <w:rFonts w:ascii="Arial" w:hAnsi="Arial"/>
                <w:sz w:val="20"/>
              </w:rPr>
              <w:t>"Kita tunggu giliran, boleh minta izin dahulu"</w:t>
            </w:r>
          </w:p>
        </w:tc>
      </w:tr>
      <w:tr>
        <w:tc>
          <w:tcPr>
            <w:tcW w:type="dxa" w:w="3104"/>
          </w:tcPr>
          <w:p>
            <w:r>
              <w:rPr>
                <w:rFonts w:ascii="Arial" w:hAnsi="Arial"/>
                <w:sz w:val="20"/>
              </w:rPr>
              <w:t>Murid enggan duduk semasa circle time</w:t>
            </w:r>
          </w:p>
        </w:tc>
        <w:tc>
          <w:tcPr>
            <w:tcW w:type="dxa" w:w="3104"/>
          </w:tcPr>
          <w:p>
            <w:r>
              <w:rPr>
                <w:rFonts w:ascii="Arial" w:hAnsi="Arial"/>
                <w:sz w:val="20"/>
              </w:rPr>
              <w:t>"Jangan berdiri!"</w:t>
            </w:r>
          </w:p>
        </w:tc>
        <w:tc>
          <w:tcPr>
            <w:tcW w:type="dxa" w:w="3104"/>
          </w:tcPr>
          <w:p>
            <w:r>
              <w:rPr>
                <w:rFonts w:ascii="Arial" w:hAnsi="Arial"/>
                <w:sz w:val="20"/>
              </w:rPr>
              <w:t>"Kita duduk sila di atas tikar bersama rakan"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Kajian Kes Tadika: Arahan Berulang yang Tidak Berkesan</w:t>
            </w:r>
          </w:p>
          <w:p>
            <w:r>
              <w:rPr>
                <w:rFonts w:ascii="Arial" w:hAnsi="Arial"/>
                <w:sz w:val="22"/>
              </w:rPr>
              <w:t>Seorang guru baharu di sebuah tadika di Skudai mendapati seorang murid lelaki berusia 5 tahun kerap tidak mematuhi arahan "duduk diam" semasa masa litar, walaupun arahan diulang berkali-kali dengan nada semakin kuat. Selepas pemerhatian, guru mentor mengenal pasti dua isu: pertama, arahan diberikan dari jarak jauh tanpa kontak mata (langkah 1–2 di atas tidak dipatuhi); kedua, arahan bersifat larangan tanpa alternatif tingkah laku yang jelas. Guru kemudian menukar pendekatan — mendekati murid, turun ke paras mata, dan menyatakan "Duduk sila di sebelah cikgu, kita nyanyi lagu sama-sama" — disertai isyarat tangan mengundang. Dalam masa seminggu, kekerapan murid tidak mematuhi arahan berkurangan dengan ketara. Kes ini menunjukkan bahawa kegagalan komunikasi, bukan "keras kepala" murid, sering menjadi punca sebenar tingkah laku yang dianggap mencabar. Guru mentor turut berkongsi pemerhatian tambahan: murid tersebut sebenarnya mempunyai pendengaran yang baik tetapi kerap leka memerhati aktiviti rakan lain di sekelilingnya — justeru langkah "dapatkan tumpuan murid dahulu" (langkah 1) menjadi lebih kritikal bagi murid seperti ini berbanding murid lain yang secara semula jadi lebih mudah memberi tumpuan.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Kajian Kes Tadika: Isyarat Tidak Selaras Antara Dua Guru</w:t>
            </w:r>
          </w:p>
          <w:p>
            <w:r>
              <w:rPr>
                <w:rFonts w:ascii="Arial" w:hAnsi="Arial"/>
                <w:sz w:val="22"/>
              </w:rPr>
              <w:t>Di sebuah tadika dengan dua guru bertugas serentak dalam satu bilik darjah (guru utama dan pembantu guru), murid didapati kerap keliru tentang bila masa bercakap dibenarkan semasa aktiviti berkumpulan — seorang guru membenarkan murid bertanya bila-bila masa, manakala pembantu guru menegur murid supaya mengangkat tangan terlebih dahulu. Percanggahan isyarat ini menyebabkan sebilangan murid nampak "tidak patuh" walaupun sebenarnya mereka hanya mengikut arahan guru yang berbeza pada masa berlainan. Setelah isu ini dikenal pasti semasa mesyuarat perancangan kelas, kedua-dua guru bersetuju menggunakan satu isyarat seragam (tangan diangkat sebelum bercakap) dan mendokumenkannya dalam senarai semak ringkas kelas. Dalam masa dua minggu, keadaan keliru murid berkurangan dan suasana kelas menjadi lebih tenang, mengesahkan kepentingan konsistensi komunikasi antara guru yang dibincangkan dalam sub-tajuk 6.</w:t>
            </w:r>
          </w:p>
        </w:tc>
      </w:tr>
    </w:tbl>
    <w:p>
      <w:pPr>
        <w:keepNext/>
      </w:pPr>
      <w:r>
        <w:rPr>
          <w:b/>
          <w:sz w:val="24"/>
        </w:rPr>
        <w:t>12. Kesilapan Lazim dan Cara Mengelaknya</w:t>
      </w:r>
    </w:p>
    <w:p>
      <w:r>
        <w:t>Kegagalan komunikasi antara guru dan murid sering berpunca daripada beberapa tabiat kecil yang boleh diperbetulkan dengan kesedaran dan latihan. Jadual berikut merumuskan kesilapan lazim yang dikenal pasti dalam amalan bilik darjah prasekolah. Kesilapan ini sering berlaku bukan kerana kurang pengetahuan guru, tetapi kerana tekanan masa dan bilangan murid yang ramai dalam satu-satu masa — justeru latihan berterusan dan sokongan rakan sekerja amat membantu guru mengekalkan amalan komunikasi yang baik walaupun dalam keadaan sibuk.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 Negatif</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Memberi arahan dari jarak jauh tanpa kontak mata</w:t>
            </w:r>
          </w:p>
        </w:tc>
        <w:tc>
          <w:tcPr>
            <w:tcW w:type="dxa" w:w="3104"/>
          </w:tcPr>
          <w:p>
            <w:r>
              <w:rPr>
                <w:rFonts w:ascii="Arial" w:hAnsi="Arial"/>
                <w:sz w:val="20"/>
              </w:rPr>
              <w:t>Murid tidak sedar arahan ditujukan kepadanya</w:t>
            </w:r>
          </w:p>
        </w:tc>
        <w:tc>
          <w:tcPr>
            <w:tcW w:type="dxa" w:w="3104"/>
          </w:tcPr>
          <w:p>
            <w:r>
              <w:rPr>
                <w:rFonts w:ascii="Arial" w:hAnsi="Arial"/>
                <w:sz w:val="20"/>
              </w:rPr>
              <w:t>Dekati murid, capai kontak mata sebelum bercakap</w:t>
            </w:r>
          </w:p>
        </w:tc>
      </w:tr>
      <w:tr>
        <w:tc>
          <w:tcPr>
            <w:tcW w:type="dxa" w:w="3104"/>
          </w:tcPr>
          <w:p>
            <w:r>
              <w:rPr>
                <w:rFonts w:ascii="Arial" w:hAnsi="Arial"/>
                <w:sz w:val="20"/>
              </w:rPr>
              <w:t>Meninggikan nada suara berulang kali apabila arahan tidak dipatuhi</w:t>
            </w:r>
          </w:p>
        </w:tc>
        <w:tc>
          <w:tcPr>
            <w:tcW w:type="dxa" w:w="3104"/>
          </w:tcPr>
          <w:p>
            <w:r>
              <w:rPr>
                <w:rFonts w:ascii="Arial" w:hAnsi="Arial"/>
                <w:sz w:val="20"/>
              </w:rPr>
              <w:t>Murid membiasakan diri dengan nada tinggi, keberkesanan berkurangan</w:t>
            </w:r>
          </w:p>
        </w:tc>
        <w:tc>
          <w:tcPr>
            <w:tcW w:type="dxa" w:w="3104"/>
          </w:tcPr>
          <w:p>
            <w:r>
              <w:rPr>
                <w:rFonts w:ascii="Arial" w:hAnsi="Arial"/>
                <w:sz w:val="20"/>
              </w:rPr>
              <w:t>Kekalkan nada tenang; ubah kaedah penyampaian, bukan kelantangan</w:t>
            </w:r>
          </w:p>
        </w:tc>
      </w:tr>
      <w:tr>
        <w:tc>
          <w:tcPr>
            <w:tcW w:type="dxa" w:w="3104"/>
          </w:tcPr>
          <w:p>
            <w:r>
              <w:rPr>
                <w:rFonts w:ascii="Arial" w:hAnsi="Arial"/>
                <w:sz w:val="20"/>
              </w:rPr>
              <w:t>Memberi terlalu banyak arahan serentak</w:t>
            </w:r>
          </w:p>
        </w:tc>
        <w:tc>
          <w:tcPr>
            <w:tcW w:type="dxa" w:w="3104"/>
          </w:tcPr>
          <w:p>
            <w:r>
              <w:rPr>
                <w:rFonts w:ascii="Arial" w:hAnsi="Arial"/>
                <w:sz w:val="20"/>
              </w:rPr>
              <w:t>Murid keliru dan hanya melaksanakan sebahagian</w:t>
            </w:r>
          </w:p>
        </w:tc>
        <w:tc>
          <w:tcPr>
            <w:tcW w:type="dxa" w:w="3104"/>
          </w:tcPr>
          <w:p>
            <w:r>
              <w:rPr>
                <w:rFonts w:ascii="Arial" w:hAnsi="Arial"/>
                <w:sz w:val="20"/>
              </w:rPr>
              <w:t>Satu arahan mudah pada satu masa</w:t>
            </w:r>
          </w:p>
        </w:tc>
      </w:tr>
      <w:tr>
        <w:tc>
          <w:tcPr>
            <w:tcW w:type="dxa" w:w="3104"/>
          </w:tcPr>
          <w:p>
            <w:r>
              <w:rPr>
                <w:rFonts w:ascii="Arial" w:hAnsi="Arial"/>
                <w:sz w:val="20"/>
              </w:rPr>
              <w:t>Isyarat dan gaya arahan berbeza antara guru dalam kelas sama</w:t>
            </w:r>
          </w:p>
        </w:tc>
        <w:tc>
          <w:tcPr>
            <w:tcW w:type="dxa" w:w="3104"/>
          </w:tcPr>
          <w:p>
            <w:r>
              <w:rPr>
                <w:rFonts w:ascii="Arial" w:hAnsi="Arial"/>
                <w:sz w:val="20"/>
              </w:rPr>
              <w:t>Murid menerima mesej bercanggah</w:t>
            </w:r>
          </w:p>
        </w:tc>
        <w:tc>
          <w:tcPr>
            <w:tcW w:type="dxa" w:w="3104"/>
          </w:tcPr>
          <w:p>
            <w:r>
              <w:rPr>
                <w:rFonts w:ascii="Arial" w:hAnsi="Arial"/>
                <w:sz w:val="20"/>
              </w:rPr>
              <w:t>Selaraskan gaya komunikasi semasa mesyuarat perancangan awal semester</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13. Senarai Semak Ringkas untuk Guru (Sedia Fotokopi)</w:t>
            </w:r>
          </w:p>
          <w:p>
            <w:r>
              <w:rPr>
                <w:rFonts w:ascii="Arial" w:hAnsi="Arial"/>
                <w:sz w:val="22"/>
              </w:rPr>
              <w:t>☐ Kontak mata/isyarat tumpuan dicapai sebelum arahan diberi</w:t>
            </w:r>
          </w:p>
          <w:p>
            <w:r>
              <w:rPr>
                <w:rFonts w:ascii="Arial" w:hAnsi="Arial"/>
                <w:sz w:val="22"/>
              </w:rPr>
              <w:t>☐ Guru berada pada paras mata murid semasa bercakap</w:t>
            </w:r>
          </w:p>
          <w:p>
            <w:r>
              <w:rPr>
                <w:rFonts w:ascii="Arial" w:hAnsi="Arial"/>
                <w:sz w:val="22"/>
              </w:rPr>
              <w:t>☐ Arahan diberikan secara positif (menyatakan tingkah laku dikehendaki)</w:t>
            </w:r>
          </w:p>
          <w:p>
            <w:r>
              <w:rPr>
                <w:rFonts w:ascii="Arial" w:hAnsi="Arial"/>
                <w:sz w:val="22"/>
              </w:rPr>
              <w:t>☐ Satu arahan mudah diberikan pada satu masa</w:t>
            </w:r>
          </w:p>
          <w:p>
            <w:r>
              <w:rPr>
                <w:rFonts w:ascii="Arial" w:hAnsi="Arial"/>
                <w:sz w:val="22"/>
              </w:rPr>
              <w:t>☐ Nada suara kekal tenang walaupun arahan diulang</w:t>
            </w:r>
          </w:p>
          <w:p>
            <w:r>
              <w:rPr>
                <w:rFonts w:ascii="Arial" w:hAnsi="Arial"/>
                <w:sz w:val="22"/>
              </w:rPr>
              <w:t>☐ Peraturan bilik darjah dipamerkan secara visual pada paras mata murid</w:t>
            </w:r>
          </w:p>
          <w:p>
            <w:r>
              <w:rPr>
                <w:rFonts w:ascii="Arial" w:hAnsi="Arial"/>
                <w:sz w:val="22"/>
              </w:rPr>
              <w:t>☐ Gaya arahan diselaraskan antara semua guru/pembantu dalam kelas sama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14. Aktiviti Pengukuhan</w:t>
            </w:r>
          </w:p>
          <w:p/>
          <w:p>
            <w:r>
              <w:rPr>
                <w:rFonts w:ascii="Arial" w:hAnsi="Arial"/>
                <w:sz w:val="22"/>
              </w:rPr>
              <w:t>• Aktiviti 1: Dalam pasangan, latih tubi menukar lima arahan negatif biasa ("Jangan…") kepada arahan positif, selaras dengan Related Skills 4.2 "Maintain classroom rules".</w:t>
            </w:r>
          </w:p>
          <w:p/>
          <w:p>
            <w:r>
              <w:rPr>
                <w:rFonts w:ascii="Arial" w:hAnsi="Arial"/>
                <w:sz w:val="22"/>
              </w:rPr>
              <w:t>• Aktiviti 2: Reka satu set kad isyarat tangan (contoh: tangan diangkat untuk senyap, jari di bibir untuk tenang) yang boleh digunakan seragam oleh semua guru dalam kelas, selaras dengan sub-tajuk 6.</w:t>
            </w:r>
          </w:p>
          <w:p/>
          <w:p>
            <w:r>
              <w:rPr>
                <w:rFonts w:ascii="Arial" w:hAnsi="Arial"/>
                <w:sz w:val="22"/>
              </w:rPr>
              <w:t>• Aktiviti 3: Bina satu papan visual mudah (lukisan tangan atau gunting-tampal) memaparkan tiga peraturan bilik darjah dalam bahasa positif dan mesra kanak-kanak, selaras dengan Performance Criteria 4.1 "Clear rules displayed using age-appropriate visuals and language".</w:t>
            </w:r>
          </w:p>
        </w:tc>
      </w:tr>
    </w:tbl>
    <w:p>
      <w:pPr>
        <w:keepNext/>
      </w:pPr>
      <w:r>
        <w:rPr>
          <w:b/>
          <w:sz w:val="24"/>
        </w:rPr>
        <w:t>15. Komunikasi sebagai Benang Penghubung Ketiga-tiga Bab</w:t>
      </w:r>
    </w:p>
    <w:p>
      <w:r>
        <w:t>Komunikasi berkesan bukan sahaja alat berasingan, tetapi benang penghubung yang menyatukan teori tingkah laku (Bab 1) dan amalan nilai murni (Bab 2) menjadi satu sistem pengurusan bilik darjah yang koheren. Peneguhan positif hanya berkesan jika disampaikan melalui komunikasi yang jelas dan tepat pada masanya (pujian spesifik memerlukan bahasa lisan yang tepat); penghayatan nilai murni juga bergantung kepada bagaimana guru berkomunikasi ketika memodelkan tingkah laku tersebut (nada suara sabar semasa mengajar nilai kesabaran, sebagai contoh). Guru yang menguasai kemahiran komunikasi — lisan, bukan lisan, dan pendengaran aktif — secara automatik memperkukuhkan keberkesanan kedua-dua strategi lain dalam nota pembelajaran ini. Ini menjelaskan mengapa Related Knowledge bagi Work Activity ini merangkumi ketiga-tiga bidang (teori tingkah laku, nilai murni, komunikasi) sebagai satu kesatuan kompetensi "Control pupil's behaviour", bukan tiga kemahiran berasingan yang tidak berkaitan.</w:t>
      </w:r>
    </w:p>
    <w:p>
      <w:r>
        <w:t>Secara praktikal, guru yang ingin menilai sama ada pengurusan tingkah laku di kelasnya berkesan boleh menggunakan tiga soalan refleksi ringkas berdasarkan ketiga-tiga bab ini: pertama, adakah saya memberi pengiktirafan positif lebih kerap berbanding teguran (Bab 1)? Kedua, adakah murid menunjukkan tanda penghayatan nilai secara sukarela, bukan hanya pematuhan permukaan (Bab 2)? Ketiga, adakah arahan dan isyarat saya jelas, konsisten dan disampaikan dengan cara yang menghormati murid (Bab 3)? Refleksi berkala menggunakan ketiga-tiga soalan ini membantu guru mengekalkan pendekatan yang seimbang dan bukan hanya bergantung kepada satu strategi tunggal dalam mengurus tingkah laku sepanjang tahun persekolahan.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16. Rumusan</w:t>
            </w:r>
          </w:p>
          <w:p>
            <w:r>
              <w:rPr>
                <w:rFonts w:ascii="Arial" w:hAnsi="Arial"/>
                <w:sz w:val="22"/>
              </w:rPr>
              <w:t>Komunikasi berkesan — gabungan arahan lisan yang jelas dan positif, isyarat bukan lisan yang tenang, pendengaran aktif, peraturan bervisual yang dipamerkan kekal, prosedur penyampaian arahan yang sistematik, konsistensi antara guru, dan peranannya sebagai benang penghubung teori tingkah laku dengan amalan nilai murni — adalah alat asas dalam mengawal tingkah laku murid secara positif dan menghormati maruah kanak-kanak.</w:t>
            </w:r>
          </w:p>
        </w:tc>
      </w:tr>
    </w:tbl>
    <w:p>
      <w:pPr>
        <w:keepNext/>
      </w:pPr>
      <w:r>
        <w:rPr>
          <w:b/>
          <w:sz w:val="24"/>
        </w:rPr>
        <w:t>Glosari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Istilah Inggeris</w:t>
            </w:r>
          </w:p>
        </w:tc>
        <w:tc>
          <w:tcPr>
            <w:tcW w:type="dxa" w:w="4656"/>
            <w:shd w:val="clear" w:color="auto" w:fill="D9D9D9"/>
          </w:tcPr>
          <w:p>
            <w:r>
              <w:rPr>
                <w:rFonts w:ascii="Arial" w:hAnsi="Arial"/>
                <w:b/>
                <w:sz w:val="20"/>
              </w:rPr>
              <w:t>Maksud Bahasa Malaysia</w:t>
            </w:r>
          </w:p>
        </w:tc>
      </w:tr>
      <w:tr>
        <w:tc>
          <w:tcPr>
            <w:tcW w:type="dxa" w:w="4656"/>
          </w:tcPr>
          <w:p>
            <w:r>
              <w:rPr>
                <w:rFonts w:ascii="Arial" w:hAnsi="Arial"/>
                <w:sz w:val="20"/>
              </w:rPr>
              <w:t>Operant conditioning</w:t>
            </w:r>
          </w:p>
        </w:tc>
        <w:tc>
          <w:tcPr>
            <w:tcW w:type="dxa" w:w="4656"/>
          </w:tcPr>
          <w:p>
            <w:r>
              <w:rPr>
                <w:rFonts w:ascii="Arial" w:hAnsi="Arial"/>
                <w:sz w:val="20"/>
              </w:rPr>
              <w:t>Pelaziman operan</w:t>
            </w:r>
          </w:p>
        </w:tc>
      </w:tr>
      <w:tr>
        <w:tc>
          <w:tcPr>
            <w:tcW w:type="dxa" w:w="4656"/>
          </w:tcPr>
          <w:p>
            <w:r>
              <w:rPr>
                <w:rFonts w:ascii="Arial" w:hAnsi="Arial"/>
                <w:sz w:val="20"/>
              </w:rPr>
              <w:t>Social learning theory</w:t>
            </w:r>
          </w:p>
        </w:tc>
        <w:tc>
          <w:tcPr>
            <w:tcW w:type="dxa" w:w="4656"/>
          </w:tcPr>
          <w:p>
            <w:r>
              <w:rPr>
                <w:rFonts w:ascii="Arial" w:hAnsi="Arial"/>
                <w:sz w:val="20"/>
              </w:rPr>
              <w:t>Teori pembelajaran sosial</w:t>
            </w:r>
          </w:p>
        </w:tc>
      </w:tr>
      <w:tr>
        <w:tc>
          <w:tcPr>
            <w:tcW w:type="dxa" w:w="4656"/>
          </w:tcPr>
          <w:p>
            <w:r>
              <w:rPr>
                <w:rFonts w:ascii="Arial" w:hAnsi="Arial"/>
                <w:sz w:val="20"/>
              </w:rPr>
              <w:t>Positive reinforcement</w:t>
            </w:r>
          </w:p>
        </w:tc>
        <w:tc>
          <w:tcPr>
            <w:tcW w:type="dxa" w:w="4656"/>
          </w:tcPr>
          <w:p>
            <w:r>
              <w:rPr>
                <w:rFonts w:ascii="Arial" w:hAnsi="Arial"/>
                <w:sz w:val="20"/>
              </w:rPr>
              <w:t>Peneguhan positif</w:t>
            </w:r>
          </w:p>
        </w:tc>
      </w:tr>
      <w:tr>
        <w:tc>
          <w:tcPr>
            <w:tcW w:type="dxa" w:w="4656"/>
          </w:tcPr>
          <w:p>
            <w:r>
              <w:rPr>
                <w:rFonts w:ascii="Arial" w:hAnsi="Arial"/>
                <w:sz w:val="20"/>
              </w:rPr>
              <w:t>Negative reinforcement</w:t>
            </w:r>
          </w:p>
        </w:tc>
        <w:tc>
          <w:tcPr>
            <w:tcW w:type="dxa" w:w="4656"/>
          </w:tcPr>
          <w:p>
            <w:r>
              <w:rPr>
                <w:rFonts w:ascii="Arial" w:hAnsi="Arial"/>
                <w:sz w:val="20"/>
              </w:rPr>
              <w:t>Peneguhan negatif</w:t>
            </w:r>
          </w:p>
        </w:tc>
      </w:tr>
      <w:tr>
        <w:tc>
          <w:tcPr>
            <w:tcW w:type="dxa" w:w="4656"/>
          </w:tcPr>
          <w:p>
            <w:r>
              <w:rPr>
                <w:rFonts w:ascii="Arial" w:hAnsi="Arial"/>
                <w:sz w:val="20"/>
              </w:rPr>
              <w:t>Punishment</w:t>
            </w:r>
          </w:p>
        </w:tc>
        <w:tc>
          <w:tcPr>
            <w:tcW w:type="dxa" w:w="4656"/>
          </w:tcPr>
          <w:p>
            <w:r>
              <w:rPr>
                <w:rFonts w:ascii="Arial" w:hAnsi="Arial"/>
                <w:sz w:val="20"/>
              </w:rPr>
              <w:t>Hukuman</w:t>
            </w:r>
          </w:p>
        </w:tc>
      </w:tr>
      <w:tr>
        <w:tc>
          <w:tcPr>
            <w:tcW w:type="dxa" w:w="4656"/>
          </w:tcPr>
          <w:p>
            <w:r>
              <w:rPr>
                <w:rFonts w:ascii="Arial" w:hAnsi="Arial"/>
                <w:sz w:val="20"/>
              </w:rPr>
              <w:t>Self-regulation</w:t>
            </w:r>
          </w:p>
        </w:tc>
        <w:tc>
          <w:tcPr>
            <w:tcW w:type="dxa" w:w="4656"/>
          </w:tcPr>
          <w:p>
            <w:r>
              <w:rPr>
                <w:rFonts w:ascii="Arial" w:hAnsi="Arial"/>
                <w:sz w:val="20"/>
              </w:rPr>
              <w:t>Kawalan kendiri</w:t>
            </w:r>
          </w:p>
        </w:tc>
      </w:tr>
      <w:tr>
        <w:tc>
          <w:tcPr>
            <w:tcW w:type="dxa" w:w="4656"/>
          </w:tcPr>
          <w:p>
            <w:r>
              <w:rPr>
                <w:rFonts w:ascii="Arial" w:hAnsi="Arial"/>
                <w:sz w:val="20"/>
              </w:rPr>
              <w:t>Vicarious learning</w:t>
            </w:r>
          </w:p>
        </w:tc>
        <w:tc>
          <w:tcPr>
            <w:tcW w:type="dxa" w:w="4656"/>
          </w:tcPr>
          <w:p>
            <w:r>
              <w:rPr>
                <w:rFonts w:ascii="Arial" w:hAnsi="Arial"/>
                <w:sz w:val="20"/>
              </w:rPr>
              <w:t>Pembelajaran melalui pemerhatian</w:t>
            </w:r>
          </w:p>
        </w:tc>
      </w:tr>
      <w:tr>
        <w:tc>
          <w:tcPr>
            <w:tcW w:type="dxa" w:w="4656"/>
          </w:tcPr>
          <w:p>
            <w:r>
              <w:rPr>
                <w:rFonts w:ascii="Arial" w:hAnsi="Arial"/>
                <w:sz w:val="20"/>
              </w:rPr>
              <w:t>Antecedent–Behaviour–Consequence (ABC)</w:t>
            </w:r>
          </w:p>
        </w:tc>
        <w:tc>
          <w:tcPr>
            <w:tcW w:type="dxa" w:w="4656"/>
          </w:tcPr>
          <w:p>
            <w:r>
              <w:rPr>
                <w:rFonts w:ascii="Arial" w:hAnsi="Arial"/>
                <w:sz w:val="20"/>
              </w:rPr>
              <w:t>Pencetus–Tingkah Laku–Akibat</w:t>
            </w:r>
          </w:p>
        </w:tc>
      </w:tr>
      <w:tr>
        <w:tc>
          <w:tcPr>
            <w:tcW w:type="dxa" w:w="4656"/>
          </w:tcPr>
          <w:p>
            <w:r>
              <w:rPr>
                <w:rFonts w:ascii="Arial" w:hAnsi="Arial"/>
                <w:sz w:val="20"/>
              </w:rPr>
              <w:t>Escalation ladder</w:t>
            </w:r>
          </w:p>
        </w:tc>
        <w:tc>
          <w:tcPr>
            <w:tcW w:type="dxa" w:w="4656"/>
          </w:tcPr>
          <w:p>
            <w:r>
              <w:rPr>
                <w:rFonts w:ascii="Arial" w:hAnsi="Arial"/>
                <w:sz w:val="20"/>
              </w:rPr>
              <w:t>Tangga eskalasi</w:t>
            </w:r>
          </w:p>
        </w:tc>
      </w:tr>
      <w:tr>
        <w:tc>
          <w:tcPr>
            <w:tcW w:type="dxa" w:w="4656"/>
          </w:tcPr>
          <w:p>
            <w:r>
              <w:rPr>
                <w:rFonts w:ascii="Arial" w:hAnsi="Arial"/>
                <w:sz w:val="20"/>
              </w:rPr>
              <w:t>Guided time-out</w:t>
            </w:r>
          </w:p>
        </w:tc>
        <w:tc>
          <w:tcPr>
            <w:tcW w:type="dxa" w:w="4656"/>
          </w:tcPr>
          <w:p>
            <w:r>
              <w:rPr>
                <w:rFonts w:ascii="Arial" w:hAnsi="Arial"/>
                <w:sz w:val="20"/>
              </w:rPr>
              <w:t>Masa rehat berpandu</w:t>
            </w:r>
          </w:p>
        </w:tc>
      </w:tr>
      <w:tr>
        <w:tc>
          <w:tcPr>
            <w:tcW w:type="dxa" w:w="4656"/>
          </w:tcPr>
          <w:p>
            <w:r>
              <w:rPr>
                <w:rFonts w:ascii="Arial" w:hAnsi="Arial"/>
                <w:sz w:val="20"/>
              </w:rPr>
              <w:t>Values internalisation</w:t>
            </w:r>
          </w:p>
        </w:tc>
        <w:tc>
          <w:tcPr>
            <w:tcW w:type="dxa" w:w="4656"/>
          </w:tcPr>
          <w:p>
            <w:r>
              <w:rPr>
                <w:rFonts w:ascii="Arial" w:hAnsi="Arial"/>
                <w:sz w:val="20"/>
              </w:rPr>
              <w:t>Penghayatan nilai</w:t>
            </w:r>
          </w:p>
        </w:tc>
      </w:tr>
      <w:tr>
        <w:tc>
          <w:tcPr>
            <w:tcW w:type="dxa" w:w="4656"/>
          </w:tcPr>
          <w:p>
            <w:r>
              <w:rPr>
                <w:rFonts w:ascii="Arial" w:hAnsi="Arial"/>
                <w:sz w:val="20"/>
              </w:rPr>
              <w:t>Modelling</w:t>
            </w:r>
          </w:p>
        </w:tc>
        <w:tc>
          <w:tcPr>
            <w:tcW w:type="dxa" w:w="4656"/>
          </w:tcPr>
          <w:p>
            <w:r>
              <w:rPr>
                <w:rFonts w:ascii="Arial" w:hAnsi="Arial"/>
                <w:sz w:val="20"/>
              </w:rPr>
              <w:t>Pemodelan</w:t>
            </w:r>
          </w:p>
        </w:tc>
      </w:tr>
      <w:tr>
        <w:tc>
          <w:tcPr>
            <w:tcW w:type="dxa" w:w="4656"/>
          </w:tcPr>
          <w:p>
            <w:r>
              <w:rPr>
                <w:rFonts w:ascii="Arial" w:hAnsi="Arial"/>
                <w:sz w:val="20"/>
              </w:rPr>
              <w:t>Moral reasoning</w:t>
            </w:r>
          </w:p>
        </w:tc>
        <w:tc>
          <w:tcPr>
            <w:tcW w:type="dxa" w:w="4656"/>
          </w:tcPr>
          <w:p>
            <w:r>
              <w:rPr>
                <w:rFonts w:ascii="Arial" w:hAnsi="Arial"/>
                <w:sz w:val="20"/>
              </w:rPr>
              <w:t>Penaakulan moral</w:t>
            </w:r>
          </w:p>
        </w:tc>
      </w:tr>
      <w:tr>
        <w:tc>
          <w:tcPr>
            <w:tcW w:type="dxa" w:w="4656"/>
          </w:tcPr>
          <w:p>
            <w:r>
              <w:rPr>
                <w:rFonts w:ascii="Arial" w:hAnsi="Arial"/>
                <w:sz w:val="20"/>
              </w:rPr>
              <w:t>Encoding</w:t>
            </w:r>
          </w:p>
        </w:tc>
        <w:tc>
          <w:tcPr>
            <w:tcW w:type="dxa" w:w="4656"/>
          </w:tcPr>
          <w:p>
            <w:r>
              <w:rPr>
                <w:rFonts w:ascii="Arial" w:hAnsi="Arial"/>
                <w:sz w:val="20"/>
              </w:rPr>
              <w:t>Penyusunan mesej</w:t>
            </w:r>
          </w:p>
        </w:tc>
      </w:tr>
      <w:tr>
        <w:tc>
          <w:tcPr>
            <w:tcW w:type="dxa" w:w="4656"/>
          </w:tcPr>
          <w:p>
            <w:r>
              <w:rPr>
                <w:rFonts w:ascii="Arial" w:hAnsi="Arial"/>
                <w:sz w:val="20"/>
              </w:rPr>
              <w:t>Decoding</w:t>
            </w:r>
          </w:p>
        </w:tc>
        <w:tc>
          <w:tcPr>
            <w:tcW w:type="dxa" w:w="4656"/>
          </w:tcPr>
          <w:p>
            <w:r>
              <w:rPr>
                <w:rFonts w:ascii="Arial" w:hAnsi="Arial"/>
                <w:sz w:val="20"/>
              </w:rPr>
              <w:t>Tafsiran mesej</w:t>
            </w:r>
          </w:p>
        </w:tc>
      </w:tr>
      <w:tr>
        <w:tc>
          <w:tcPr>
            <w:tcW w:type="dxa" w:w="4656"/>
          </w:tcPr>
          <w:p>
            <w:r>
              <w:rPr>
                <w:rFonts w:ascii="Arial" w:hAnsi="Arial"/>
                <w:sz w:val="20"/>
              </w:rPr>
              <w:t>Noise (communication)</w:t>
            </w:r>
          </w:p>
        </w:tc>
        <w:tc>
          <w:tcPr>
            <w:tcW w:type="dxa" w:w="4656"/>
          </w:tcPr>
          <w:p>
            <w:r>
              <w:rPr>
                <w:rFonts w:ascii="Arial" w:hAnsi="Arial"/>
                <w:sz w:val="20"/>
              </w:rPr>
              <w:t>Gangguan komunikasi</w:t>
            </w:r>
          </w:p>
        </w:tc>
      </w:tr>
      <w:tr>
        <w:tc>
          <w:tcPr>
            <w:tcW w:type="dxa" w:w="4656"/>
          </w:tcPr>
          <w:p>
            <w:r>
              <w:rPr>
                <w:rFonts w:ascii="Arial" w:hAnsi="Arial"/>
                <w:sz w:val="20"/>
              </w:rPr>
              <w:t>Feedback loop</w:t>
            </w:r>
          </w:p>
        </w:tc>
        <w:tc>
          <w:tcPr>
            <w:tcW w:type="dxa" w:w="4656"/>
          </w:tcPr>
          <w:p>
            <w:r>
              <w:rPr>
                <w:rFonts w:ascii="Arial" w:hAnsi="Arial"/>
                <w:sz w:val="20"/>
              </w:rPr>
              <w:t>Gelung maklum balas</w:t>
            </w:r>
          </w:p>
        </w:tc>
      </w:tr>
      <w:tr>
        <w:tc>
          <w:tcPr>
            <w:tcW w:type="dxa" w:w="4656"/>
          </w:tcPr>
          <w:p>
            <w:r>
              <w:rPr>
                <w:rFonts w:ascii="Arial" w:hAnsi="Arial"/>
                <w:sz w:val="20"/>
              </w:rPr>
              <w:t>Congruence</w:t>
            </w:r>
          </w:p>
        </w:tc>
        <w:tc>
          <w:tcPr>
            <w:tcW w:type="dxa" w:w="4656"/>
          </w:tcPr>
          <w:p>
            <w:r>
              <w:rPr>
                <w:rFonts w:ascii="Arial" w:hAnsi="Arial"/>
                <w:sz w:val="20"/>
              </w:rPr>
              <w:t>Keselarasan (mesej lisan dan bukan lisan)</w:t>
            </w:r>
          </w:p>
        </w:tc>
      </w:tr>
      <w:tr>
        <w:tc>
          <w:tcPr>
            <w:tcW w:type="dxa" w:w="4656"/>
          </w:tcPr>
          <w:p>
            <w:r>
              <w:rPr>
                <w:rFonts w:ascii="Arial" w:hAnsi="Arial"/>
                <w:sz w:val="20"/>
              </w:rPr>
              <w:t>Eye-level</w:t>
            </w:r>
          </w:p>
        </w:tc>
        <w:tc>
          <w:tcPr>
            <w:tcW w:type="dxa" w:w="4656"/>
          </w:tcPr>
          <w:p>
            <w:r>
              <w:rPr>
                <w:rFonts w:ascii="Arial" w:hAnsi="Arial"/>
                <w:sz w:val="20"/>
              </w:rPr>
              <w:t>Paras mata</w:t>
            </w:r>
          </w:p>
        </w:tc>
      </w:tr>
      <w:tr>
        <w:tc>
          <w:tcPr>
            <w:tcW w:type="dxa" w:w="4656"/>
          </w:tcPr>
          <w:p>
            <w:r>
              <w:rPr>
                <w:rFonts w:ascii="Arial" w:hAnsi="Arial"/>
                <w:sz w:val="20"/>
              </w:rPr>
              <w:t>Redirection</w:t>
            </w:r>
          </w:p>
        </w:tc>
        <w:tc>
          <w:tcPr>
            <w:tcW w:type="dxa" w:w="4656"/>
          </w:tcPr>
          <w:p>
            <w:r>
              <w:rPr>
                <w:rFonts w:ascii="Arial" w:hAnsi="Arial"/>
                <w:sz w:val="20"/>
              </w:rPr>
              <w:t>Alih perhatian</w:t>
            </w:r>
          </w:p>
        </w:tc>
      </w:tr>
      <w:tr>
        <w:tc>
          <w:tcPr>
            <w:tcW w:type="dxa" w:w="4656"/>
          </w:tcPr>
          <w:p>
            <w:r>
              <w:rPr>
                <w:rFonts w:ascii="Arial" w:hAnsi="Arial"/>
                <w:sz w:val="20"/>
              </w:rPr>
              <w:t>Separation anxiety</w:t>
            </w:r>
          </w:p>
        </w:tc>
        <w:tc>
          <w:tcPr>
            <w:tcW w:type="dxa" w:w="4656"/>
          </w:tcPr>
          <w:p>
            <w:r>
              <w:rPr>
                <w:rFonts w:ascii="Arial" w:hAnsi="Arial"/>
                <w:sz w:val="20"/>
              </w:rPr>
              <w:t>Kebimbangan perpisahan</w:t>
            </w:r>
          </w:p>
        </w:tc>
      </w:tr>
      <w:tr>
        <w:tc>
          <w:tcPr>
            <w:tcW w:type="dxa" w:w="4656"/>
          </w:tcPr>
          <w:p>
            <w:r>
              <w:rPr>
                <w:rFonts w:ascii="Arial" w:hAnsi="Arial"/>
                <w:sz w:val="20"/>
              </w:rPr>
              <w:t>Circle time</w:t>
            </w:r>
          </w:p>
        </w:tc>
        <w:tc>
          <w:tcPr>
            <w:tcW w:type="dxa" w:w="4656"/>
          </w:tcPr>
          <w:p>
            <w:r>
              <w:rPr>
                <w:rFonts w:ascii="Arial" w:hAnsi="Arial"/>
                <w:sz w:val="20"/>
              </w:rPr>
              <w:t>Masa litar</w:t>
            </w:r>
          </w:p>
        </w:tc>
      </w:tr>
      <w:tr>
        <w:tc>
          <w:tcPr>
            <w:tcW w:type="dxa" w:w="4656"/>
          </w:tcPr>
          <w:p>
            <w:r>
              <w:rPr>
                <w:rFonts w:ascii="Arial" w:hAnsi="Arial"/>
                <w:sz w:val="20"/>
              </w:rPr>
              <w:t>Child-friendly language</w:t>
            </w:r>
          </w:p>
        </w:tc>
        <w:tc>
          <w:tcPr>
            <w:tcW w:type="dxa" w:w="4656"/>
          </w:tcPr>
          <w:p>
            <w:r>
              <w:rPr>
                <w:rFonts w:ascii="Arial" w:hAnsi="Arial"/>
                <w:sz w:val="20"/>
              </w:rPr>
              <w:t>Bahasa mesra kanak-kanak</w:t>
            </w:r>
          </w:p>
        </w:tc>
      </w:tr>
      <w:tr>
        <w:tc>
          <w:tcPr>
            <w:tcW w:type="dxa" w:w="4656"/>
          </w:tcPr>
          <w:p>
            <w:r>
              <w:rPr>
                <w:rFonts w:ascii="Arial" w:hAnsi="Arial"/>
                <w:sz w:val="20"/>
              </w:rPr>
              <w:t>Observable behaviour</w:t>
            </w:r>
          </w:p>
        </w:tc>
        <w:tc>
          <w:tcPr>
            <w:tcW w:type="dxa" w:w="4656"/>
          </w:tcPr>
          <w:p>
            <w:r>
              <w:rPr>
                <w:rFonts w:ascii="Arial" w:hAnsi="Arial"/>
                <w:sz w:val="20"/>
              </w:rPr>
              <w:t>Tingkah laku boleh diperhatikan</w:t>
            </w:r>
          </w:p>
        </w:tc>
      </w:tr>
      <w:tr>
        <w:tc>
          <w:tcPr>
            <w:tcW w:type="dxa" w:w="4656"/>
          </w:tcPr>
          <w:p>
            <w:r>
              <w:rPr>
                <w:rFonts w:ascii="Arial" w:hAnsi="Arial"/>
                <w:sz w:val="20"/>
              </w:rPr>
              <w:t>Function of behaviour</w:t>
            </w:r>
          </w:p>
        </w:tc>
        <w:tc>
          <w:tcPr>
            <w:tcW w:type="dxa" w:w="4656"/>
          </w:tcPr>
          <w:p>
            <w:r>
              <w:rPr>
                <w:rFonts w:ascii="Arial" w:hAnsi="Arial"/>
                <w:sz w:val="20"/>
              </w:rPr>
              <w:t>Fungsi tingkah laku</w:t>
            </w:r>
          </w:p>
        </w:tc>
      </w:tr>
    </w:tbl>
    <w:p>
      <w:r>
        <w:rPr>
          <w:b/>
        </w:rPr>
        <w:t>SOALAN:</w:t>
      </w:r>
    </w:p>
    <w:p/>
    <w:p>
      <w:pPr>
        <w:pStyle w:val="ListParagraph"/>
      </w:pPr>
      <w:r>
        <w:t>Terangkan perbezaan antara peneguhan positif (*positive reinforcement*) dan hukuman dalam konteks pengurusan tingkah laku murid prasekolah.</w:t>
      </w:r>
    </w:p>
    <w:p>
      <w:r>
        <w:t>Jawapan model: Peneguhan positif memberi ganjaran atau pengiktirafan sejurus selepas tingkah laku baik untuk menggalakkan pengulangannya, manakala hukuman menghukum tingkah laku buruk. Bagi prasekolah, peneguhan positif lebih digalakkan kerana ia membina tingkah laku secara positif; hukuman fizikal dilarang sepenuhnya di bawah Child Act 2001.</w:t>
      </w:r>
    </w:p>
    <w:p/>
    <w:p>
      <w:pPr>
        <w:pStyle w:val="ListParagraph"/>
      </w:pPr>
      <w:r>
        <w:t>Berikan satu contoh arahan lisan yang sesuai dan satu contoh yang tidak sesuai untuk murid prasekolah, serta jelaskan sebabnya.</w:t>
      </w:r>
    </w:p>
    <w:p>
      <w:r>
        <w:t>Jawapan model: Sesuai: "Jalan perlahan-lahan" — arahan positif yang menyatakan tingkah laku yang dikehendaki. Tidak sesuai: "Jangan berlari" — arahan negatif yang hanya menyatakan larangan tanpa membimbing tingkah laku alternatif yang betul.</w:t>
      </w:r>
    </w:p>
    <w:p/>
    <w:p>
      <w:pPr>
        <w:pStyle w:val="ListParagraph"/>
      </w:pPr>
      <w:r>
        <w:t>Namakan dua nilai murni teras KSPK dan berikan satu contoh amalan harian bagi setiap satu.</w:t>
      </w:r>
    </w:p>
    <w:p>
      <w:r>
        <w:t>Jawapan model: Berkongsi — sistem giliran mainan dengan pemasa pasir; Hormat — menunggu giliran bercakap semasa sesi "circle time".</w:t>
      </w:r>
    </w:p>
    <w:p>
      <w:r>
        <w:rPr>
          <w:b/>
        </w:rPr>
        <w:t>RUJUKAN: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