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2"/>
        </w:rPr>
        <w:t>P851-002-4:2025</w:t>
      </w:r>
    </w:p>
    <w:p>
      <w:pPr>
        <w:jc w:val="center"/>
      </w:pPr>
      <w:r>
        <w:rPr>
          <w:b/>
          <w:sz w:val="40"/>
        </w:rPr>
        <w:t>PRESCHOOL TEACHING</w:t>
      </w:r>
    </w:p>
    <w:p>
      <w:pPr>
        <w:jc w:val="center"/>
      </w:pPr>
      <w:r>
        <w:rPr>
          <w:b/>
          <w:sz w:val="32"/>
        </w:rPr>
        <w:t>TAHAP 4 (DKM)</w:t>
      </w:r>
    </w:p>
    <w:p/>
    <w:p>
      <w:pPr>
        <w:jc w:val="center"/>
      </w:pPr>
      <w:r>
        <w:rPr>
          <w:b w:val="0"/>
          <w:sz w:val="28"/>
        </w:rPr>
        <w:t>Nota Pembelajaran / Kertas Penerangan — Unit Kompetensi C05</w:t>
      </w:r>
    </w:p>
    <w:p/>
    <w:p/>
    <w:p>
      <w:pPr>
        <w:jc w:val="center"/>
      </w:pPr>
      <w:r>
        <w:rPr>
          <w:b w:val="0"/>
          <w:sz w:val="24"/>
        </w:rPr>
        <w:t>Pusat Latihan: 3U Pioneer Academy Sdn Bhd</w:t>
      </w:r>
    </w:p>
    <w:p>
      <w:pPr>
        <w:jc w:val="center"/>
      </w:pPr>
      <w:r>
        <w:rPr>
          <w:b w:val="0"/>
          <w:sz w:val="24"/>
        </w:rPr>
        <w:t>Syarikat: [TBD: nama syarikat]</w:t>
      </w:r>
    </w:p>
    <w:p>
      <w:pPr>
        <w:jc w:val="center"/>
      </w:pPr>
      <w:r>
        <w:rPr>
          <w:b w:val="0"/>
          <w:sz w:val="24"/>
        </w:rPr>
        <w:t>2026</w:t>
      </w:r>
    </w:p>
    <w:p>
      <w:r>
        <w:br w:type="page"/>
      </w:r>
    </w:p>
    <w:p>
      <w:r>
        <w:rPr>
          <w:b/>
          <w:sz w:val="28"/>
        </w:rPr>
        <w:t>ISI KANDUNGAN</w:t>
      </w:r>
    </w:p>
    <w:p>
      <w:r>
        <w:fldChar w:fldCharType="begin"/>
        <w:instrText xml:space="preserve"> TOC \o "1-2" \h \z \u </w:instrText>
        <w:fldChar w:fldCharType="separate"/>
        <w:fldChar w:fldCharType="end"/>
      </w:r>
    </w:p>
    <w:p>
      <w:r>
        <w:br w:type="page"/>
      </w:r>
    </w:p>
    <w:p>
      <w:pPr>
        <w:pStyle w:val="Heading1"/>
        <w:jc w:val="center"/>
      </w:pPr>
      <w:r>
        <w:rPr>
          <w:b/>
        </w:rPr>
        <w:t>UNIT KOMPETENSI C05 — HANDLE PARENTAL-COMMUNITY ACTIVITIES</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P851-002-4:2025-C05 / HANDLE PARENTAL-COMMUNITY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rPr>
                <w:b/>
              </w:rPr>
              <w:t>P851-002-4:2025-C05-W01 / Carry out preschool parental-community activities</w:t>
            </w:r>
          </w:p>
          <w:p>
            <w:r>
              <w:t>P851-002-4:2025-C05-W02 / Engage relationship with family and community</w:t>
            </w:r>
          </w:p>
          <w:p>
            <w:r>
              <w:t>P851-002-4:2025-C05-W03 / Prepare report parental-community activities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P851-002-4:2025-C05/NP(1/3)</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w:t>
            </w:r>
          </w:p>
        </w:tc>
      </w:tr>
    </w:tbl>
    <w:p>
      <w:pPr>
        <w:pStyle w:val="Heading2"/>
      </w:pPr>
      <w:r>
        <w:rPr>
          <w:b/>
        </w:rPr>
        <w:t>P851-002-4:2025-C05-W01 / Carry out preschool parental-community activities</w:t>
        <w:br/>
        <w:t>P851-002-4:2025-C05-W02 / Engage relationship with family and community</w:t>
        <w:br/>
        <w:t>P851-002-4:2025-C05-W03 / Prepare report parental-community activities</w:t>
      </w:r>
    </w:p>
    <w:p>
      <w:r>
        <w:rPr>
          <w:b/>
        </w:rPr>
        <w:t>PROSES KERJA BERKAITAN:</w:t>
      </w:r>
    </w:p>
    <w:p>
      <w:r>
        <w:t>P12</w:t>
      </w:r>
    </w:p>
    <w:p>
      <w:r>
        <w:rPr>
          <w:b/>
        </w:rPr>
        <w:t>JAM PENGETAHUAN:</w:t>
      </w:r>
    </w:p>
    <w:p>
      <w:r>
        <w:t>67.2 j (168 j x 40% pemberat WA)</w:t>
      </w:r>
    </w:p>
    <w:p/>
    <w:p>
      <w:r>
        <w:rPr>
          <w:b/>
        </w:rPr>
        <w:t>TAJUK:</w:t>
      </w:r>
    </w:p>
    <w:p>
      <w:r>
        <w:t>Melaksanakan Aktiviti Ibu Bapa-Komuniti Prasekolah (Carrying Out Preschool Parental-Community Activities)</w:t>
      </w:r>
    </w:p>
    <w:p/>
    <w:p>
      <w:r>
        <w:rPr>
          <w:b/>
        </w:rPr>
        <w:t>TUJUAN:</w:t>
      </w:r>
    </w:p>
    <w:p>
      <w:r>
        <w:t>Nota Pembelajaran ini bertujuan untuk membimbing Bakat memahami dan menguasai proses merancang serta melaksanakan aktiviti ibu bapa-komuniti di prasekolah, merangkumi (Bab 1) teori penglibatan ibu bapa dan komuniti, (Bab 2) penetapan matlamat SMART, (Bab 3) penyediaan proposal projek asas, (Bab 4) penilaian risiko, serta (Bab 5) pengurusan program secara keseluruhan. Kesemua topik ini penting kerana penglibatan ibu bapa dan komuniti yang dirancang dengan teratur menyokong perkembangan holistik murid dan memperkukuh hubungan tadika dengan persekitaran sekelilingnya. Selepas melalui nota ini, Bakat akan berupaya untuk:</w:t>
      </w:r>
    </w:p>
    <w:p/>
    <w:p>
      <w:pPr>
        <w:pStyle w:val="ListParagraph"/>
      </w:pPr>
      <w:r>
        <w:t>• Menjelaskan kepentingan teori penglibatan ibu bapa dan komuniti dalam konteks prasekolah.</w:t>
      </w:r>
    </w:p>
    <w:p/>
    <w:p>
      <w:pPr>
        <w:pStyle w:val="ListParagraph"/>
      </w:pPr>
      <w:r>
        <w:t>• Menetapkan matlamat program mengikut prinsip SMART.</w:t>
      </w:r>
    </w:p>
    <w:p/>
    <w:p>
      <w:pPr>
        <w:pStyle w:val="ListParagraph"/>
      </w:pPr>
      <w:r>
        <w:t>• Menyediakan proposal projek asas yang lengkap untuk kelulusan pengurusan.</w:t>
      </w:r>
    </w:p>
    <w:p/>
    <w:p>
      <w:pPr>
        <w:pStyle w:val="ListParagraph"/>
      </w:pPr>
      <w:r>
        <w:t>• Mengenal pasti bahaya, tahap risiko dan pelan keselamatan sesuatu aktiviti.</w:t>
      </w:r>
    </w:p>
    <w:p/>
    <w:p>
      <w:pPr>
        <w:pStyle w:val="ListParagraph"/>
      </w:pPr>
      <w:r>
        <w:t>• Menguruskan program ibu bapa-komuniti mengikut objektif dan protokol keselamatan.</w:t>
      </w:r>
    </w:p>
    <w:p>
      <w:pPr>
        <w:keepNext/>
      </w:pPr>
      <w:r>
        <w:rPr>
          <w:b/>
          <w:sz w:val="24"/>
        </w:rPr>
        <w:t>Kandungan nota ini:</w:t>
      </w:r>
    </w:p>
    <w:p/>
    <w:p>
      <w:pPr>
        <w:pStyle w:val="ListParagraph"/>
      </w:pPr>
      <w:r>
        <w:t>• Bab 1: Parent and community involvement theory and thoughts from scholars</w:t>
      </w:r>
    </w:p>
    <w:p/>
    <w:p>
      <w:pPr>
        <w:pStyle w:val="ListParagraph"/>
      </w:pPr>
      <w:r>
        <w:t>• Bab 2: Specific, Measurable, Achievable, Relevant, Time-bond (SMART) goals settings</w:t>
      </w:r>
    </w:p>
    <w:p/>
    <w:p>
      <w:pPr>
        <w:pStyle w:val="ListParagraph"/>
      </w:pPr>
      <w:r>
        <w:t>• Bab 3: Basic project proposal</w:t>
      </w:r>
    </w:p>
    <w:p/>
    <w:p>
      <w:pPr>
        <w:pStyle w:val="ListParagraph"/>
      </w:pPr>
      <w:r>
        <w:t>• Bab 4: Risk Assessment</w:t>
      </w:r>
    </w:p>
    <w:p/>
    <w:p>
      <w:pPr>
        <w:pStyle w:val="ListParagraph"/>
      </w:pPr>
      <w:r>
        <w:t>• Bab 5: Programme management</w:t>
      </w:r>
    </w:p>
    <w:p/>
    <w:p/>
    <w:p>
      <w:r>
        <w:rPr>
          <w:b/>
        </w:rPr>
        <w:t>PENERANGAN:</w:t>
      </w:r>
    </w:p>
    <w:p>
      <w:pPr>
        <w:pageBreakBefore/>
        <w:shd w:val="clear" w:color="auto" w:fill="D9D9D9"/>
      </w:pPr>
      <w:r>
        <w:rPr>
          <w:rFonts w:ascii="Arial" w:hAnsi="Arial"/>
          <w:b/>
          <w:sz w:val="28"/>
        </w:rPr>
        <w:t>Bab 1: Parent and community involvement theory and thoughts from scholars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kepentingan penglibatan ibu bapa dan komuniti terhadap perkembangan murid prasekolah.</w:t>
            </w:r>
          </w:p>
          <w:p/>
          <w:p>
            <w:r>
              <w:rPr>
                <w:rFonts w:ascii="Arial" w:hAnsi="Arial"/>
                <w:sz w:val="22"/>
              </w:rPr>
              <w:t>• Mengenal pasti teori dan pandangan sarjana berkaitan penglibatan ibu bapa-komuniti.</w:t>
            </w:r>
          </w:p>
          <w:p/>
          <w:p>
            <w:r>
              <w:rPr>
                <w:rFonts w:ascii="Arial" w:hAnsi="Arial"/>
                <w:sz w:val="22"/>
              </w:rPr>
              <w:t>• Menghubungkaitkan teori dengan amalan sebenar di tadika Malaysia.</w:t>
            </w:r>
          </w:p>
        </w:tc>
      </w:tr>
    </w:tbl>
    <w:p>
      <w:pPr>
        <w:keepNext/>
      </w:pPr>
      <w:r>
        <w:rPr>
          <w:b/>
          <w:sz w:val="24"/>
        </w:rPr>
        <w:t>1. Kepentingan Penglibatan Ibu Bapa dan Komuniti</w:t>
      </w:r>
    </w:p>
    <w:p>
      <w:r>
        <w:t>Penglibatan ibu bapa dan komuniti merupakan salah satu tunjang utama dalam Kurikulum Standard Prasekolah Kebangsaan (KSPK), kerana perkembangan murid tidak hanya bergantung kepada pengajaran di dalam kelas tetapi turut dipengaruhi oleh sokongan di rumah dan persekitaran komuniti. Guru prasekolah berperanan sebagai penghubung antara tadika, keluarga dan komuniti setempat.</w:t>
      </w:r>
    </w:p>
    <w:p>
      <w:pPr>
        <w:keepNext/>
      </w:pPr>
      <w:r>
        <w:rPr>
          <w:b/>
          <w:sz w:val="24"/>
        </w:rPr>
        <w:t>2. Teori dan Pandangan Sarjana</w:t>
      </w:r>
    </w:p>
    <w:p>
      <w:r>
        <w:t>Antara teori yang sering dirujuk ialah *ecological system theory* oleh Urie Bronfenbrenner, yang menjelaskan bahawa perkembangan kanak-kanak dipengaruhi oleh pelbagai lapisan persekitaran — mikrosistem (keluarga, tadika), mesosistem (hubungan antara keluarga dan tadika), dan seterusnya makrosistem (dasar dan budaya masyarakat). Teori ini menegaskan bahawa hubungan erat antara ibu bapa dan guru (mesosistem) memberi kesan langsung kepada perkembangan kanak-kanak.</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Lapisan Ecological System</w:t>
            </w:r>
          </w:p>
        </w:tc>
        <w:tc>
          <w:tcPr>
            <w:tcW w:type="dxa" w:w="4656"/>
            <w:shd w:val="clear" w:color="auto" w:fill="D9D9D9"/>
          </w:tcPr>
          <w:p>
            <w:r>
              <w:rPr>
                <w:rFonts w:ascii="Arial" w:hAnsi="Arial"/>
                <w:b/>
                <w:sz w:val="20"/>
              </w:rPr>
              <w:t>Contoh dalam Konteks Prasekolah</w:t>
            </w:r>
          </w:p>
        </w:tc>
      </w:tr>
      <w:tr>
        <w:tc>
          <w:tcPr>
            <w:tcW w:type="dxa" w:w="4656"/>
          </w:tcPr>
          <w:p>
            <w:r>
              <w:rPr>
                <w:rFonts w:ascii="Arial" w:hAnsi="Arial"/>
                <w:sz w:val="20"/>
              </w:rPr>
              <w:t>Mikrosistem</w:t>
            </w:r>
          </w:p>
        </w:tc>
        <w:tc>
          <w:tcPr>
            <w:tcW w:type="dxa" w:w="4656"/>
          </w:tcPr>
          <w:p>
            <w:r>
              <w:rPr>
                <w:rFonts w:ascii="Arial" w:hAnsi="Arial"/>
                <w:sz w:val="20"/>
              </w:rPr>
              <w:t>Interaksi harian murid dengan guru dan rakan sekelas</w:t>
            </w:r>
          </w:p>
        </w:tc>
      </w:tr>
      <w:tr>
        <w:tc>
          <w:tcPr>
            <w:tcW w:type="dxa" w:w="4656"/>
          </w:tcPr>
          <w:p>
            <w:r>
              <w:rPr>
                <w:rFonts w:ascii="Arial" w:hAnsi="Arial"/>
                <w:sz w:val="20"/>
              </w:rPr>
              <w:t>Mesosistem</w:t>
            </w:r>
          </w:p>
        </w:tc>
        <w:tc>
          <w:tcPr>
            <w:tcW w:type="dxa" w:w="4656"/>
          </w:tcPr>
          <w:p>
            <w:r>
              <w:rPr>
                <w:rFonts w:ascii="Arial" w:hAnsi="Arial"/>
                <w:sz w:val="20"/>
              </w:rPr>
              <w:t>Hubungan komunikasi antara ibu bapa dan tadika (contoh: mesyuarat PIBG)</w:t>
            </w:r>
          </w:p>
        </w:tc>
      </w:tr>
      <w:tr>
        <w:tc>
          <w:tcPr>
            <w:tcW w:type="dxa" w:w="4656"/>
          </w:tcPr>
          <w:p>
            <w:r>
              <w:rPr>
                <w:rFonts w:ascii="Arial" w:hAnsi="Arial"/>
                <w:sz w:val="20"/>
              </w:rPr>
              <w:t>Eksosistem</w:t>
            </w:r>
          </w:p>
        </w:tc>
        <w:tc>
          <w:tcPr>
            <w:tcW w:type="dxa" w:w="4656"/>
          </w:tcPr>
          <w:p>
            <w:r>
              <w:rPr>
                <w:rFonts w:ascii="Arial" w:hAnsi="Arial"/>
                <w:sz w:val="20"/>
              </w:rPr>
              <w:t>Dasar tempat kerja ibu bapa yang mempengaruhi masa mereka bersama anak</w:t>
            </w:r>
          </w:p>
        </w:tc>
      </w:tr>
      <w:tr>
        <w:tc>
          <w:tcPr>
            <w:tcW w:type="dxa" w:w="4656"/>
          </w:tcPr>
          <w:p>
            <w:r>
              <w:rPr>
                <w:rFonts w:ascii="Arial" w:hAnsi="Arial"/>
                <w:sz w:val="20"/>
              </w:rPr>
              <w:t>Makrosistem</w:t>
            </w:r>
          </w:p>
        </w:tc>
        <w:tc>
          <w:tcPr>
            <w:tcW w:type="dxa" w:w="4656"/>
          </w:tcPr>
          <w:p>
            <w:r>
              <w:rPr>
                <w:rFonts w:ascii="Arial" w:hAnsi="Arial"/>
                <w:sz w:val="20"/>
              </w:rPr>
              <w:t>Dasar KPM, KEMAS, dan norma budaya masyarakat tentang pendidikan awal kanak-kanak</w:t>
            </w:r>
          </w:p>
        </w:tc>
      </w:tr>
    </w:tbl>
    <w:p>
      <w:pPr>
        <w:keepNext/>
      </w:pPr>
      <w:r>
        <w:rPr>
          <w:b/>
          <w:sz w:val="24"/>
        </w:rPr>
        <w:t>3. Amalan Sebenar di Tadika Malaysia</w:t>
      </w:r>
    </w:p>
    <w:p>
      <w:r>
        <w:t>Di Malaysia, penglibatan ibu bapa-komuniti biasa dilaksanakan melalui Persatuan Ibu Bapa dan Guru (PIBG), Hari Terbuka (Open Day), Hari Sukan, gotong-royong, dan kerjasama dengan agensi komuniti seperti Jabatan Kemajuan Masyarakat (KEMAS), Jabatan Kebajikan Masyarakat (JKM), dan Jabatan Perpaduan Negara dan Integrasi Nasional (PERPADUAN). Guru prasekolah perlu memahami peranan setiap agensi ini agar kerjasama dapat dijalankan dengan tepat mengikut bidang kuasa masing-masing.</w:t>
      </w:r>
    </w:p>
    <w:p>
      <w:pPr>
        <w:keepNext/>
      </w:pPr>
      <w:r>
        <w:rPr>
          <w:b/>
          <w:sz w:val="24"/>
        </w:rPr>
        <w:t>4. Konsep Penglibatan Ibu Bapa Mengikut Epstein</w:t>
      </w:r>
    </w:p>
    <w:p>
      <w:r>
        <w:t>Selain Bronfenbrenner, Joyce L. Epstein mengemukakan model *six types of parental involvement* yang lebih praktikal untuk diamalkan oleh sekolah dan tadika: (1) *parenting* — membantu keluarga mewujudkan persekitaran rumah yang menyokong pembelajaran; (2) *communicating* — komunikasi dua hala berkesan tentang program dan kemajuan anak; (3) *volunteering* — menggalakkan ibu bapa menyumbang tenaga di tadika; (4) *learning at home* — membimbing ibu bapa menyokong pembelajaran di rumah; (5) *decision making* — melibatkan ibu bapa dalam PIBG dan pembuatan keputusan; (6) *collaborating with community* — bekerjasama dengan agensi luar seperti KEMAS dan JKM. Model ini memberi guru prasekolah rangka kerja praktikal untuk merancang pelbagai jenis aktiviti ibu bapa-komuniti, bukan sekadar satu jenis program sahaja.</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Jenis Penglibatan (Epstein)</w:t>
            </w:r>
          </w:p>
        </w:tc>
        <w:tc>
          <w:tcPr>
            <w:tcW w:type="dxa" w:w="4656"/>
            <w:shd w:val="clear" w:color="auto" w:fill="D9D9D9"/>
          </w:tcPr>
          <w:p>
            <w:r>
              <w:rPr>
                <w:rFonts w:ascii="Arial" w:hAnsi="Arial"/>
                <w:b/>
                <w:sz w:val="20"/>
              </w:rPr>
              <w:t>Contoh Aktiviti di Tadika</w:t>
            </w:r>
          </w:p>
        </w:tc>
      </w:tr>
      <w:tr>
        <w:tc>
          <w:tcPr>
            <w:tcW w:type="dxa" w:w="4656"/>
          </w:tcPr>
          <w:p>
            <w:r>
              <w:rPr>
                <w:rFonts w:ascii="Arial" w:hAnsi="Arial"/>
                <w:sz w:val="20"/>
              </w:rPr>
              <w:t>Parenting</w:t>
            </w:r>
          </w:p>
        </w:tc>
        <w:tc>
          <w:tcPr>
            <w:tcW w:type="dxa" w:w="4656"/>
          </w:tcPr>
          <w:p>
            <w:r>
              <w:rPr>
                <w:rFonts w:ascii="Arial" w:hAnsi="Arial"/>
                <w:sz w:val="20"/>
              </w:rPr>
              <w:t>Ceramah/risalah tips membimbing anak di rumah</w:t>
            </w:r>
          </w:p>
        </w:tc>
      </w:tr>
      <w:tr>
        <w:tc>
          <w:tcPr>
            <w:tcW w:type="dxa" w:w="4656"/>
          </w:tcPr>
          <w:p>
            <w:r>
              <w:rPr>
                <w:rFonts w:ascii="Arial" w:hAnsi="Arial"/>
                <w:sz w:val="20"/>
              </w:rPr>
              <w:t>Communicating</w:t>
            </w:r>
          </w:p>
        </w:tc>
        <w:tc>
          <w:tcPr>
            <w:tcW w:type="dxa" w:w="4656"/>
          </w:tcPr>
          <w:p>
            <w:r>
              <w:rPr>
                <w:rFonts w:ascii="Arial" w:hAnsi="Arial"/>
                <w:sz w:val="20"/>
              </w:rPr>
              <w:t>Buku laporan harian, WhatsApp, papan kenyataan</w:t>
            </w:r>
          </w:p>
        </w:tc>
      </w:tr>
      <w:tr>
        <w:tc>
          <w:tcPr>
            <w:tcW w:type="dxa" w:w="4656"/>
          </w:tcPr>
          <w:p>
            <w:r>
              <w:rPr>
                <w:rFonts w:ascii="Arial" w:hAnsi="Arial"/>
                <w:sz w:val="20"/>
              </w:rPr>
              <w:t>Volunteering</w:t>
            </w:r>
          </w:p>
        </w:tc>
        <w:tc>
          <w:tcPr>
            <w:tcW w:type="dxa" w:w="4656"/>
          </w:tcPr>
          <w:p>
            <w:r>
              <w:rPr>
                <w:rFonts w:ascii="Arial" w:hAnsi="Arial"/>
                <w:sz w:val="20"/>
              </w:rPr>
              <w:t>Ibu bapa membantu semasa Hari Sukan/Hari Terbuka</w:t>
            </w:r>
          </w:p>
        </w:tc>
      </w:tr>
      <w:tr>
        <w:tc>
          <w:tcPr>
            <w:tcW w:type="dxa" w:w="4656"/>
          </w:tcPr>
          <w:p>
            <w:r>
              <w:rPr>
                <w:rFonts w:ascii="Arial" w:hAnsi="Arial"/>
                <w:sz w:val="20"/>
              </w:rPr>
              <w:t>Learning at Home</w:t>
            </w:r>
          </w:p>
        </w:tc>
        <w:tc>
          <w:tcPr>
            <w:tcW w:type="dxa" w:w="4656"/>
          </w:tcPr>
          <w:p>
            <w:r>
              <w:rPr>
                <w:rFonts w:ascii="Arial" w:hAnsi="Arial"/>
                <w:sz w:val="20"/>
              </w:rPr>
              <w:t>Lembaran aktiviti untuk dibuat bersama anak</w:t>
            </w:r>
          </w:p>
        </w:tc>
      </w:tr>
      <w:tr>
        <w:tc>
          <w:tcPr>
            <w:tcW w:type="dxa" w:w="4656"/>
          </w:tcPr>
          <w:p>
            <w:r>
              <w:rPr>
                <w:rFonts w:ascii="Arial" w:hAnsi="Arial"/>
                <w:sz w:val="20"/>
              </w:rPr>
              <w:t>Decision Making</w:t>
            </w:r>
          </w:p>
        </w:tc>
        <w:tc>
          <w:tcPr>
            <w:tcW w:type="dxa" w:w="4656"/>
          </w:tcPr>
          <w:p>
            <w:r>
              <w:rPr>
                <w:rFonts w:ascii="Arial" w:hAnsi="Arial"/>
                <w:sz w:val="20"/>
              </w:rPr>
              <w:t>Mesyuarat PIBG, pemilihan AJK ibu bapa</w:t>
            </w:r>
          </w:p>
        </w:tc>
      </w:tr>
      <w:tr>
        <w:tc>
          <w:tcPr>
            <w:tcW w:type="dxa" w:w="4656"/>
          </w:tcPr>
          <w:p>
            <w:r>
              <w:rPr>
                <w:rFonts w:ascii="Arial" w:hAnsi="Arial"/>
                <w:sz w:val="20"/>
              </w:rPr>
              <w:t>Collaborating with Community</w:t>
            </w:r>
          </w:p>
        </w:tc>
        <w:tc>
          <w:tcPr>
            <w:tcW w:type="dxa" w:w="4656"/>
          </w:tcPr>
          <w:p>
            <w:r>
              <w:rPr>
                <w:rFonts w:ascii="Arial" w:hAnsi="Arial"/>
                <w:sz w:val="20"/>
              </w:rPr>
              <w:t>Program bersama KEMAS, JKM, PERPADUAN</w:t>
            </w:r>
          </w:p>
        </w:tc>
      </w:tr>
    </w:tbl>
    <w:p>
      <w:pPr>
        <w:keepNext/>
      </w:pPr>
      <w:r>
        <w:rPr>
          <w:b/>
          <w:sz w:val="24"/>
        </w:rPr>
        <w:t>5. Prosedur Asas Menghubungkaitkan Teori dengan Perancangan</w:t>
      </w:r>
    </w:p>
    <w:p>
      <w:r>
        <w:t>Guru boleh mengaplikasikan teori ini secara berperingkat: (i) kenal pasti lapisan ecological system yang relevan dengan aktiviti yang dirancang; (ii) tentukan jenis penglibatan Epstein yang paling sesuai dengan objektif program; (iii) semak sama ada aktiviti tersebut menyokong hubungan mesosistem (keluarga-tadika) secara langsung; (iv) rujuk dasar KPM/KEMAS berkaitan sebelum melibatkan agensi luar. Langkah ini memastikan setiap aktiviti ibu bapa-komuniti mempunyai asas teori yang kukuh, bukan sekadar acara sosial semata-mata.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6. Kajian Kes Tadika: Tadika Ceria Kasih</w:t>
            </w:r>
          </w:p>
          <w:p>
            <w:r>
              <w:rPr>
                <w:rFonts w:ascii="Arial" w:hAnsi="Arial"/>
                <w:sz w:val="22"/>
              </w:rPr>
              <w:t>Tadika Ceria Kasih di kawasan pinggir bandar mendapati kehadiran ibu bapa ke mesyuarat PIBG semakin menurun. Selepas guru besar merujuk model Epstein, didapati tadika hanya menumpukan kepada *communicating* (surat pekeliling) tanpa melibatkan jenis penglibatan lain. Tadika kemudian memperkenalkan sesi *volunteering* ringkas (ibu bapa membantu menyediakan bahan bacaan) dan *learning at home* (lembaran aktiviti mingguan). Dalam tempoh satu penggal, kehadiran ibu bapa ke aktiviti tadika meningkat kerana ibu bapa berasa lebih terlibat secara langsung, bukan sekadar menerima maklumat sehala.</w:t>
            </w:r>
          </w:p>
        </w:tc>
      </w:tr>
    </w:tbl>
    <w:p>
      <w:pPr>
        <w:keepNext/>
      </w:pPr>
      <w:r>
        <w:rPr>
          <w:b/>
          <w:sz w:val="24"/>
        </w:rPr>
        <w:t>7. Kesilapan Lazim dan Cara Mengelak</w:t>
      </w:r>
    </w:p>
    <w:p>
      <w:r>
        <w:t>Kesilapan lazim guru baharu ialah menganggap penglibatan ibu bapa hanya bermaksud kehadiran fizikal semasa acara besar seperti Hari Sukan, sedangkan model Epstein menunjukkan penglibatan boleh berlaku dalam pelbagai bentuk termasuk di rumah. Kesilapan kedua ialah tidak menyesuaikan pendekatan dengan latar belakang komuniti (contoh: menganjurkan sesi pada waktu pejabat tanpa mengambil kira ibu bapa yang bekerja syif). Cara mengelak: guru perlu merangka kalendar penglibatan yang merangkumi sekurang-kurangnya tiga daripada enam jenis penglibatan Epstein setiap penggal, dan sentiasa menyemak semula waktu/tarikh program dengan profil ibu bapa terlebih dahulu.</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Senarai Semak Ringkas — Memahami Teori Sebelum Merancang Program</w:t>
            </w:r>
          </w:p>
          <w:p/>
          <w:p>
            <w:r>
              <w:rPr>
                <w:rFonts w:ascii="Arial" w:hAnsi="Arial"/>
                <w:sz w:val="22"/>
              </w:rPr>
              <w:t>• [ ] Kenal pasti lapisan ecological system yang disokong oleh aktiviti (mikro/meso/ekso/makro).</w:t>
            </w:r>
          </w:p>
          <w:p/>
          <w:p>
            <w:r>
              <w:rPr>
                <w:rFonts w:ascii="Arial" w:hAnsi="Arial"/>
                <w:sz w:val="22"/>
              </w:rPr>
              <w:t>• [ ] Tentukan sekurang-kurangnya satu jenis penglibatan Epstein yang menjadi fokus utama.</w:t>
            </w:r>
          </w:p>
          <w:p/>
          <w:p>
            <w:r>
              <w:rPr>
                <w:rFonts w:ascii="Arial" w:hAnsi="Arial"/>
                <w:sz w:val="22"/>
              </w:rPr>
              <w:t>• [ ] Semak profil komuniti tadika (bandar/luar bandar, sosioekonomi, bahasa).</w:t>
            </w:r>
          </w:p>
          <w:p/>
          <w:p>
            <w:r>
              <w:rPr>
                <w:rFonts w:ascii="Arial" w:hAnsi="Arial"/>
                <w:sz w:val="22"/>
              </w:rPr>
              <w:t>• [ ] Rujuk dasar KPM/KEMAS berkaitan sebelum melibatkan agensi luar.</w:t>
            </w:r>
          </w:p>
          <w:p/>
          <w:p>
            <w:r>
              <w:rPr>
                <w:rFonts w:ascii="Arial" w:hAnsi="Arial"/>
                <w:sz w:val="22"/>
              </w:rPr>
              <w:t>• [ ] Pastikan aktiviti yang dirancang menyokong perkembangan holistik murid, bukan sekadar acara sosial.</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Aktiviti Pengukuhan</w:t>
            </w:r>
          </w:p>
          <w:p/>
          <w:p>
            <w:r>
              <w:rPr>
                <w:rFonts w:ascii="Arial" w:hAnsi="Arial"/>
                <w:sz w:val="22"/>
              </w:rPr>
              <w:t>• Dalam kumpulan kecil, kenal pasti satu aktiviti ibu bapa-komuniti sedia ada di tadika masing-masing dan padankan dengan salah satu daripada enam jenis penglibatan Epstein.</w:t>
            </w:r>
          </w:p>
          <w:p/>
          <w:p>
            <w:r>
              <w:rPr>
                <w:rFonts w:ascii="Arial" w:hAnsi="Arial"/>
                <w:sz w:val="22"/>
              </w:rPr>
              <w:t>• Bincangkan satu contoh bagaimana lapisan mesosistem (Bronfenbrenner) boleh diperkukuh melalui aktiviti yang dirancang tersebut.</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Kajian Kes Tambahan: Tadika Luar Bandar dan Ekosistem</w:t>
            </w:r>
          </w:p>
          <w:p>
            <w:r>
              <w:rPr>
                <w:rFonts w:ascii="Arial" w:hAnsi="Arial"/>
                <w:sz w:val="22"/>
              </w:rPr>
              <w:t>Sebuah tadika KEMAS di kawasan luar bandar mendapati ramai ibu bapa bekerja sebagai peladang dan sukar hadir pada waktu pejabat. Dengan merujuk lapisan eksosistem (dasar tempat kerja yang mempengaruhi masa ibu bapa), guru menjadualkan semula aktiviti ibu bapa-komuniti pada waktu petang selepas 5 petang dan pada hujung minggu. Perubahan ini secara langsung meningkatkan kehadiran ibu bapa kerana ia mengambil kira realiti persekitaran kerja keluarga (lapisan eksosistem), bukan sekadar jadual yang sesuai dengan waktu operasi tadika sahaja. Contoh ini menunjukkan bagaimana teori Bronfenbrenner bukan sekadar konsep akademik, tetapi alat praktikal untuk menyesuaikan jadual program dengan realiti komuniti setempat.</w:t>
            </w:r>
          </w:p>
        </w:tc>
      </w:tr>
    </w:tbl>
    <w:p>
      <w:pPr>
        <w:keepNext/>
      </w:pPr>
      <w:r>
        <w:rPr>
          <w:b/>
          <w:sz w:val="24"/>
        </w:rPr>
        <w:t>11. Perbezaan Penglibatan Pasif dan Aktif</w:t>
      </w:r>
    </w:p>
    <w:p>
      <w:r>
        <w:t>Penglibatan ibu bapa boleh dibahagikan kepada dua bentuk: pasif (menerima maklumat sahaja, contoh membaca surat pekeliling) dan aktif (menyumbang tenaga/idea, contoh menjadi AJK program atau membantu semasa aktiviti). Guru prasekolah digalakkan merancang kalendar tahunan yang mengandungi kedua-dua bentuk penglibatan supaya ibu bapa yang mempunyai kekangan masa berbeza tetap dapat menyumbang mengikut kemampuan masing-masing — ibu bapa yang bekerja sepenuh masa mungkin hanya mampu penglibatan pasif (membaca maklumat, memberi maklum balas bertulis), manakala ibu bapa suri rumah mungkin mampu penglibatan aktif seperti menjadi sukarelawan semasa program.</w:t>
      </w:r>
    </w:p>
    <w:p>
      <w:pPr>
        <w:keepNext/>
      </w:pPr>
      <w:r>
        <w:rPr>
          <w:b/>
          <w:sz w:val="24"/>
        </w:rPr>
        <w:t>12. Peranan Guru sebagai Penghubung (Liaison) Tadika-Komuniti</w:t>
      </w:r>
    </w:p>
    <w:p>
      <w:r>
        <w:t>Guru prasekolah tidak hanya berperanan sebagai pendidik dalam bilik darjah, tetapi juga sebagai penghubung (*liaison*) antara tadika, keluarga dan komuniti setempat. Peranan ini merangkumi: mengenal pasti keperluan komuniti sekitar tadika, membina hubungan mesra dengan wakil agensi tempatan (KEMAS, JKM, PERPADUAN, Jabatan Kesihatan), serta menjadi rujukan pertama bagi ibu bapa yang ingin menyuarakan cadangan atau kebimbangan tentang program tadika. Peranan ganda ini menuntut guru memahami bukan sahaja teori pedagogi kanak-kanak, tetapi juga asas komunikasi dan hubungan masyarakat (*community relations*) — dua bidang kemahiran yang saling melengkapi dalam melaksanakan CU ini.</w:t>
      </w:r>
    </w:p>
    <w:p>
      <w:pPr>
        <w:keepNext/>
      </w:pPr>
      <w:r>
        <w:rPr>
          <w:b/>
          <w:sz w:val="24"/>
        </w:rPr>
        <w:t>13. Menyemak Kesediaan Guru Sebelum Merancang Program</w:t>
      </w:r>
    </w:p>
    <w:p>
      <w:r>
        <w:t>Sebelum merancang aktiviti ibu bapa-komuniti berdasarkan teori di atas, guru perlu menilai kesediaan diri dan pasukan — adakah guru memahami latar belakang komuniti sekitar (rujuk C05-W02.md Bab 1), adakah kemahiran komunikasi mencukupi untuk berurusan dengan pelbagai pihak berkepentingan, dan adakah pengalaman lepas mengendalikan program berskala kecil sebelum mencuba program lebih besar. Guru baharu digalakkan memulakan dengan program berskala kecil (contoh: sesi membaca bersama) sebelum mengendalikan program besar seperti Hari Sukan, supaya kemahiran pengurusan program dibina secara berperingkat.</w:t>
      </w:r>
    </w:p>
    <w:p>
      <w:pPr>
        <w:keepNext/>
      </w:pPr>
      <w:r>
        <w:rPr>
          <w:b/>
          <w:sz w:val="24"/>
        </w:rPr>
        <w:t>14. Sumbangan Teori kepada Penilaian Kompetensi (PA/KA)</w:t>
      </w:r>
    </w:p>
    <w:p>
      <w:r>
        <w:t>Pemahaman terhadap teori Bronfenbrenner dan Epstein bukan sekadar pengetahuan latar, tetapi turut menjadi asas penilaian kompetensi bagi CU ini — penilai boleh menyoal calon untuk menghubungkaitkan sebarang aktiviti ibu bapa-komuniti yang dirancang dengan lapisan ecological system atau jenis penglibatan Epstein yang berkenaan, sebagai bukti pemahaman konseptual selain kemahiran praktikal semata-mata.</w:t>
      </w:r>
    </w:p>
    <w:p>
      <w:pPr>
        <w:keepNext/>
      </w:pPr>
      <w:r>
        <w:rPr>
          <w:b/>
          <w:sz w:val="24"/>
        </w:rPr>
        <w:t>15. Refleksi Guru: Daripada Teori kepada Amalan Harian</w:t>
      </w:r>
    </w:p>
    <w:p>
      <w:r>
        <w:t>Sebagai langkah akhir sebelum meneruskan ke Bab 2, guru digalakkan membuat refleksi ringkas: "Aktiviti ibu bapa-komuniti manakah yang telah saya jalankan di tadika saya, dan lapisan ecological system atau jenis penglibatan Epstein manakah yang paling menonjol dalam aktiviti tersebut?" Refleksi sebegini membantu guru mengaitkan pembelajaran teori dengan pengalaman sebenar di tempat kerja, sekali gus mempersiapkan guru untuk merancang program baharu yang lebih seimbang dari segi jenis penglibatan yang disasarkan.</w:t>
      </w:r>
    </w:p>
    <w:p>
      <w:pPr>
        <w:keepNext/>
      </w:pPr>
      <w:r>
        <w:rPr>
          <w:b/>
          <w:sz w:val="24"/>
        </w:rPr>
        <w:t>16. Amalan Berterusan Sepanjang Tahun, Bukan Sekali Setahun</w:t>
      </w:r>
    </w:p>
    <w:p>
      <w:r>
        <w:t>Guru prasekolah perlu memandang penglibatan ibu bapa-komuniti sebagai amalan berterusan sepanjang tahun persekolahan, bukan sekadar satu atau dua acara besar (Hari Terbuka, Hari Sukan). Kalendar penglibatan tahunan yang menggabungkan pelbagai jenis penglibatan Epstein secara konsisten — daripada surat pekeliling mingguan (communicating) hingga mesyuarat PIBG suku tahunan (decision making) — membina hubungan yang lebih mendalam dan berterusan antara tadika, keluarga dan komuniti berbanding pendekatan acara tunggal yang berselang-seli sepanjang tahun.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17. Rumusan</w:t>
            </w:r>
          </w:p>
          <w:p>
            <w:r>
              <w:rPr>
                <w:rFonts w:ascii="Arial" w:hAnsi="Arial"/>
                <w:sz w:val="22"/>
              </w:rPr>
              <w:t>Teori penglibatan ibu bapa dan komuniti — merangkumi *ecological system theory* Bronfenbrenner dan *six types of parental involvement* Epstein — membentuk asas kepada setiap aktiviti ibu bapa-komuniti yang dirancang guru prasekolah, dan pemahaman ini membolehkan guru merangka program yang benar-benar menyokong perkembangan holistik murid serta mengelakkan program yang hanya bersifat acara sosial tanpa nilai pendidikan.</w:t>
            </w:r>
          </w:p>
        </w:tc>
      </w:tr>
    </w:tbl>
    <w:p>
      <w:pPr>
        <w:pageBreakBefore/>
        <w:shd w:val="clear" w:color="auto" w:fill="D9D9D9"/>
      </w:pPr>
      <w:r>
        <w:rPr>
          <w:rFonts w:ascii="Arial" w:hAnsi="Arial"/>
          <w:b/>
          <w:sz w:val="28"/>
        </w:rPr>
        <w:t>Bab 2: Specific, Measurable, Achievable, Relevant, Time-bond (SMART) goals settings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setiap komponen prinsip SMART.</w:t>
            </w:r>
          </w:p>
          <w:p/>
          <w:p>
            <w:r>
              <w:rPr>
                <w:rFonts w:ascii="Arial" w:hAnsi="Arial"/>
                <w:sz w:val="22"/>
              </w:rPr>
              <w:t>• Menetapkan matlamat program ibu bapa-komuniti mengikut prinsip SMART.</w:t>
            </w:r>
          </w:p>
          <w:p/>
          <w:p>
            <w:r>
              <w:rPr>
                <w:rFonts w:ascii="Arial" w:hAnsi="Arial"/>
                <w:sz w:val="22"/>
              </w:rPr>
              <w:t>• Memberi contoh matlamat SMART bagi aktiviti prasekolah sebenar.</w:t>
            </w:r>
          </w:p>
        </w:tc>
      </w:tr>
    </w:tbl>
    <w:p>
      <w:pPr>
        <w:keepNext/>
      </w:pPr>
      <w:r>
        <w:rPr>
          <w:b/>
          <w:sz w:val="24"/>
        </w:rPr>
        <w:t>1. Komponen SMART</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Komponen</w:t>
            </w:r>
          </w:p>
        </w:tc>
        <w:tc>
          <w:tcPr>
            <w:tcW w:type="dxa" w:w="3104"/>
            <w:shd w:val="clear" w:color="auto" w:fill="D9D9D9"/>
          </w:tcPr>
          <w:p>
            <w:r>
              <w:rPr>
                <w:rFonts w:ascii="Arial" w:hAnsi="Arial"/>
                <w:b/>
                <w:sz w:val="20"/>
              </w:rPr>
              <w:t>Penerangan</w:t>
            </w:r>
          </w:p>
        </w:tc>
        <w:tc>
          <w:tcPr>
            <w:tcW w:type="dxa" w:w="3104"/>
            <w:shd w:val="clear" w:color="auto" w:fill="D9D9D9"/>
          </w:tcPr>
          <w:p>
            <w:r>
              <w:rPr>
                <w:rFonts w:ascii="Arial" w:hAnsi="Arial"/>
                <w:b/>
                <w:sz w:val="20"/>
              </w:rPr>
              <w:t>Contoh (Hari Terbuka Prasekolah)</w:t>
            </w:r>
          </w:p>
        </w:tc>
      </w:tr>
      <w:tr>
        <w:tc>
          <w:tcPr>
            <w:tcW w:type="dxa" w:w="3104"/>
          </w:tcPr>
          <w:p>
            <w:r>
              <w:rPr>
                <w:rFonts w:ascii="Arial" w:hAnsi="Arial"/>
                <w:sz w:val="20"/>
              </w:rPr>
              <w:t>Specific (Khusus)</w:t>
            </w:r>
          </w:p>
        </w:tc>
        <w:tc>
          <w:tcPr>
            <w:tcW w:type="dxa" w:w="3104"/>
          </w:tcPr>
          <w:p>
            <w:r>
              <w:rPr>
                <w:rFonts w:ascii="Arial" w:hAnsi="Arial"/>
                <w:sz w:val="20"/>
              </w:rPr>
              <w:t>Matlamat jelas dan tidak umum</w:t>
            </w:r>
          </w:p>
        </w:tc>
        <w:tc>
          <w:tcPr>
            <w:tcW w:type="dxa" w:w="3104"/>
          </w:tcPr>
          <w:p>
            <w:r>
              <w:rPr>
                <w:rFonts w:ascii="Arial" w:hAnsi="Arial"/>
                <w:sz w:val="20"/>
              </w:rPr>
              <w:t>Meningkatkan kehadiran ibu bapa ke sesi Hari Terbuka</w:t>
            </w:r>
          </w:p>
        </w:tc>
      </w:tr>
      <w:tr>
        <w:tc>
          <w:tcPr>
            <w:tcW w:type="dxa" w:w="3104"/>
          </w:tcPr>
          <w:p>
            <w:r>
              <w:rPr>
                <w:rFonts w:ascii="Arial" w:hAnsi="Arial"/>
                <w:sz w:val="20"/>
              </w:rPr>
              <w:t>Measurable (Boleh diukur)</w:t>
            </w:r>
          </w:p>
        </w:tc>
        <w:tc>
          <w:tcPr>
            <w:tcW w:type="dxa" w:w="3104"/>
          </w:tcPr>
          <w:p>
            <w:r>
              <w:rPr>
                <w:rFonts w:ascii="Arial" w:hAnsi="Arial"/>
                <w:sz w:val="20"/>
              </w:rPr>
              <w:t>Ada penunjuk kuantiti/kualiti</w:t>
            </w:r>
          </w:p>
        </w:tc>
        <w:tc>
          <w:tcPr>
            <w:tcW w:type="dxa" w:w="3104"/>
          </w:tcPr>
          <w:p>
            <w:r>
              <w:rPr>
                <w:rFonts w:ascii="Arial" w:hAnsi="Arial"/>
                <w:sz w:val="20"/>
              </w:rPr>
              <w:t>Kehadiran sekurang-kurangnya 80% daripada jumlah murid</w:t>
            </w:r>
          </w:p>
        </w:tc>
      </w:tr>
      <w:tr>
        <w:tc>
          <w:tcPr>
            <w:tcW w:type="dxa" w:w="3104"/>
          </w:tcPr>
          <w:p>
            <w:r>
              <w:rPr>
                <w:rFonts w:ascii="Arial" w:hAnsi="Arial"/>
                <w:sz w:val="20"/>
              </w:rPr>
              <w:t>Achievable (Boleh dicapai)</w:t>
            </w:r>
          </w:p>
        </w:tc>
        <w:tc>
          <w:tcPr>
            <w:tcW w:type="dxa" w:w="3104"/>
          </w:tcPr>
          <w:p>
            <w:r>
              <w:rPr>
                <w:rFonts w:ascii="Arial" w:hAnsi="Arial"/>
                <w:sz w:val="20"/>
              </w:rPr>
              <w:t>Realistik dengan sumber sedia ada</w:t>
            </w:r>
          </w:p>
        </w:tc>
        <w:tc>
          <w:tcPr>
            <w:tcW w:type="dxa" w:w="3104"/>
          </w:tcPr>
          <w:p>
            <w:r>
              <w:rPr>
                <w:rFonts w:ascii="Arial" w:hAnsi="Arial"/>
                <w:sz w:val="20"/>
              </w:rPr>
              <w:t>Sesuai dengan kapasiti dewan dan bilangan guru</w:t>
            </w:r>
          </w:p>
        </w:tc>
      </w:tr>
      <w:tr>
        <w:tc>
          <w:tcPr>
            <w:tcW w:type="dxa" w:w="3104"/>
          </w:tcPr>
          <w:p>
            <w:r>
              <w:rPr>
                <w:rFonts w:ascii="Arial" w:hAnsi="Arial"/>
                <w:sz w:val="20"/>
              </w:rPr>
              <w:t>Relevant (Relevan)</w:t>
            </w:r>
          </w:p>
        </w:tc>
        <w:tc>
          <w:tcPr>
            <w:tcW w:type="dxa" w:w="3104"/>
          </w:tcPr>
          <w:p>
            <w:r>
              <w:rPr>
                <w:rFonts w:ascii="Arial" w:hAnsi="Arial"/>
                <w:sz w:val="20"/>
              </w:rPr>
              <w:t>Selaras dengan matlamat prasekolah</w:t>
            </w:r>
          </w:p>
        </w:tc>
        <w:tc>
          <w:tcPr>
            <w:tcW w:type="dxa" w:w="3104"/>
          </w:tcPr>
          <w:p>
            <w:r>
              <w:rPr>
                <w:rFonts w:ascii="Arial" w:hAnsi="Arial"/>
                <w:sz w:val="20"/>
              </w:rPr>
              <w:t>Menyokong matlamat KSPK bagi penglibatan keluarga</w:t>
            </w:r>
          </w:p>
        </w:tc>
      </w:tr>
      <w:tr>
        <w:tc>
          <w:tcPr>
            <w:tcW w:type="dxa" w:w="3104"/>
          </w:tcPr>
          <w:p>
            <w:r>
              <w:rPr>
                <w:rFonts w:ascii="Arial" w:hAnsi="Arial"/>
                <w:sz w:val="20"/>
              </w:rPr>
              <w:t>Time-bond (Bertempoh)</w:t>
            </w:r>
          </w:p>
        </w:tc>
        <w:tc>
          <w:tcPr>
            <w:tcW w:type="dxa" w:w="3104"/>
          </w:tcPr>
          <w:p>
            <w:r>
              <w:rPr>
                <w:rFonts w:ascii="Arial" w:hAnsi="Arial"/>
                <w:sz w:val="20"/>
              </w:rPr>
              <w:t>Ada tarikh/tempoh spesifik</w:t>
            </w:r>
          </w:p>
        </w:tc>
        <w:tc>
          <w:tcPr>
            <w:tcW w:type="dxa" w:w="3104"/>
          </w:tcPr>
          <w:p>
            <w:r>
              <w:rPr>
                <w:rFonts w:ascii="Arial" w:hAnsi="Arial"/>
                <w:sz w:val="20"/>
              </w:rPr>
              <w:t>Dilaksanakan sebelum akhir penggal pertama</w:t>
            </w:r>
          </w:p>
        </w:tc>
      </w:tr>
    </w:tbl>
    <w:p>
      <w:pPr>
        <w:keepNext/>
      </w:pPr>
      <w:r>
        <w:rPr>
          <w:b/>
          <w:sz w:val="24"/>
        </w:rPr>
        <w:t>2. Kepentingan Penetapan Matlamat SMART</w:t>
      </w:r>
    </w:p>
    <w:p>
      <w:r>
        <w:t>Matlamat yang jelas membolehkan guru merancang bajet, tarikh dan sumber dengan tepat, serta memudahkan penilaian kejayaan program selepas ia dijalankan. Tanpa matlamat SMART, program ibu bapa-komuniti berisiko tidak fokus dan sukar dinilai keberkesanannya.</w:t>
      </w:r>
    </w:p>
    <w:p>
      <w:pPr>
        <w:keepNext/>
      </w:pPr>
      <w:r>
        <w:rPr>
          <w:b/>
          <w:sz w:val="24"/>
        </w:rPr>
        <w:t>3. Contoh Amalan di Tadika</w:t>
      </w:r>
    </w:p>
    <w:p>
      <w:r>
        <w:t>Sebagai contoh, bagi program gotong-royong tahunan, guru boleh menetapkan matlamat: "Meningkatkan penglibatan ibu bapa dalam aktiviti gotong-royong membersihkan kawasan tadika kepada sekurang-kurangnya 20 keluarga menjelang akhir bulan Mac", yang memenuhi kesemua lima komponen SMART. Contoh lain ialah program membaca bersama ibu bapa (Parent Reading Day): matlamat ditulis sebagai "Melibatkan sekurang-kurangnya 15 pasangan ibu bapa-anak dalam sesi membaca bersama pada minggu ketiga bulan Ogos, dengan sekurang-kurangnya 90% peserta memberi maklum balas positif". Dalam kedua-dua contoh, guru boleh menyemak semula sama ada matlamat itu masih Specific, Measurable, Achievable, Relevant dan Time-bond sebelum ia dibawa ke peringkat proposal — sekiranya mana-mana komponen tidak dipenuhi (contoh: sasaran 20 keluarga tidak realistik memandangkan bilangan murid hanya 15 orang), matlamat perlu diperhalusi semula sebelum diteruskan.</w:t>
      </w:r>
    </w:p>
    <w:p>
      <w:pPr>
        <w:keepNext/>
      </w:pPr>
      <w:r>
        <w:rPr>
          <w:b/>
          <w:sz w:val="24"/>
        </w:rPr>
        <w:t>4. Prosedur Menulis Matlamat SMART Langkah demi Langkah</w:t>
      </w:r>
    </w:p>
    <w:p>
      <w:r>
        <w:t>Guru boleh mengikut lima langkah berikut apabila menulis matlamat program: (i) tulis draf matlamat am (contoh: "meningkatkan penglibatan ibu bapa"); (ii) tambah angka/sasaran khusus (Specific + Measurable); (iii) semak kesesuaian dengan sumber (bilangan guru, bajet, ruang) untuk memastikan Achievable; (iv) pastikan matlamat menyokong objektif KSPK/PIBG (Relevant); (v) tetapkan tarikh akhir yang jelas (Time-bond). Draf akhir kemudian disemak semula oleh pengetua/pengusaha sebelum dimasukkan ke dalam proposal projek.</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Langkah</w:t>
            </w:r>
          </w:p>
        </w:tc>
        <w:tc>
          <w:tcPr>
            <w:tcW w:type="dxa" w:w="4656"/>
            <w:shd w:val="clear" w:color="auto" w:fill="D9D9D9"/>
          </w:tcPr>
          <w:p>
            <w:r>
              <w:rPr>
                <w:rFonts w:ascii="Arial" w:hAnsi="Arial"/>
                <w:b/>
                <w:sz w:val="20"/>
              </w:rPr>
              <w:t>Contoh Tindakan</w:t>
            </w:r>
          </w:p>
        </w:tc>
      </w:tr>
      <w:tr>
        <w:tc>
          <w:tcPr>
            <w:tcW w:type="dxa" w:w="4656"/>
          </w:tcPr>
          <w:p>
            <w:r>
              <w:rPr>
                <w:rFonts w:ascii="Arial" w:hAnsi="Arial"/>
                <w:sz w:val="20"/>
              </w:rPr>
              <w:t>1. Draf matlamat am</w:t>
            </w:r>
          </w:p>
        </w:tc>
        <w:tc>
          <w:tcPr>
            <w:tcW w:type="dxa" w:w="4656"/>
          </w:tcPr>
          <w:p>
            <w:r>
              <w:rPr>
                <w:rFonts w:ascii="Arial" w:hAnsi="Arial"/>
                <w:sz w:val="20"/>
              </w:rPr>
              <w:t>"Meningkatkan penglibatan ibu bapa dalam program membaca"</w:t>
            </w:r>
          </w:p>
        </w:tc>
      </w:tr>
      <w:tr>
        <w:tc>
          <w:tcPr>
            <w:tcW w:type="dxa" w:w="4656"/>
          </w:tcPr>
          <w:p>
            <w:r>
              <w:rPr>
                <w:rFonts w:ascii="Arial" w:hAnsi="Arial"/>
                <w:sz w:val="20"/>
              </w:rPr>
              <w:t>2. Tambah sasaran khusus</w:t>
            </w:r>
          </w:p>
        </w:tc>
        <w:tc>
          <w:tcPr>
            <w:tcW w:type="dxa" w:w="4656"/>
          </w:tcPr>
          <w:p>
            <w:r>
              <w:rPr>
                <w:rFonts w:ascii="Arial" w:hAnsi="Arial"/>
                <w:sz w:val="20"/>
              </w:rPr>
              <w:t>"15 pasangan ibu bapa-anak"</w:t>
            </w:r>
          </w:p>
        </w:tc>
      </w:tr>
      <w:tr>
        <w:tc>
          <w:tcPr>
            <w:tcW w:type="dxa" w:w="4656"/>
          </w:tcPr>
          <w:p>
            <w:r>
              <w:rPr>
                <w:rFonts w:ascii="Arial" w:hAnsi="Arial"/>
                <w:sz w:val="20"/>
              </w:rPr>
              <w:t>3. Semak sumber</w:t>
            </w:r>
          </w:p>
        </w:tc>
        <w:tc>
          <w:tcPr>
            <w:tcW w:type="dxa" w:w="4656"/>
          </w:tcPr>
          <w:p>
            <w:r>
              <w:rPr>
                <w:rFonts w:ascii="Arial" w:hAnsi="Arial"/>
                <w:sz w:val="20"/>
              </w:rPr>
              <w:t>Bilangan guru pembantu, ruang dewan mencukupi</w:t>
            </w:r>
          </w:p>
        </w:tc>
      </w:tr>
      <w:tr>
        <w:tc>
          <w:tcPr>
            <w:tcW w:type="dxa" w:w="4656"/>
          </w:tcPr>
          <w:p>
            <w:r>
              <w:rPr>
                <w:rFonts w:ascii="Arial" w:hAnsi="Arial"/>
                <w:sz w:val="20"/>
              </w:rPr>
              <w:t>4. Semak relevan</w:t>
            </w:r>
          </w:p>
        </w:tc>
        <w:tc>
          <w:tcPr>
            <w:tcW w:type="dxa" w:w="4656"/>
          </w:tcPr>
          <w:p>
            <w:r>
              <w:rPr>
                <w:rFonts w:ascii="Arial" w:hAnsi="Arial"/>
                <w:sz w:val="20"/>
              </w:rPr>
              <w:t>Selaras matlamat literasi awal KSPK</w:t>
            </w:r>
          </w:p>
        </w:tc>
      </w:tr>
      <w:tr>
        <w:tc>
          <w:tcPr>
            <w:tcW w:type="dxa" w:w="4656"/>
          </w:tcPr>
          <w:p>
            <w:r>
              <w:rPr>
                <w:rFonts w:ascii="Arial" w:hAnsi="Arial"/>
                <w:sz w:val="20"/>
              </w:rPr>
              <w:t>5. Tetapkan tarikh</w:t>
            </w:r>
          </w:p>
        </w:tc>
        <w:tc>
          <w:tcPr>
            <w:tcW w:type="dxa" w:w="4656"/>
          </w:tcPr>
          <w:p>
            <w:r>
              <w:rPr>
                <w:rFonts w:ascii="Arial" w:hAnsi="Arial"/>
                <w:sz w:val="20"/>
              </w:rPr>
              <w:t>"Minggu ketiga Ogos"</w:t>
            </w:r>
          </w:p>
        </w:tc>
      </w:tr>
    </w:tbl>
    <w:p>
      <w:pPr>
        <w:keepNext/>
      </w:pPr>
      <w:r>
        <w:rPr>
          <w:b/>
          <w:sz w:val="24"/>
        </w:rPr>
        <w:t>5. Matlamat SMART vs Matlamat Tidak SMART</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Ciri</w:t>
            </w:r>
          </w:p>
        </w:tc>
        <w:tc>
          <w:tcPr>
            <w:tcW w:type="dxa" w:w="3104"/>
            <w:shd w:val="clear" w:color="auto" w:fill="D9D9D9"/>
          </w:tcPr>
          <w:p>
            <w:r>
              <w:rPr>
                <w:rFonts w:ascii="Arial" w:hAnsi="Arial"/>
                <w:b/>
                <w:sz w:val="20"/>
              </w:rPr>
              <w:t>Matlamat Tidak SMART</w:t>
            </w:r>
          </w:p>
        </w:tc>
        <w:tc>
          <w:tcPr>
            <w:tcW w:type="dxa" w:w="3104"/>
            <w:shd w:val="clear" w:color="auto" w:fill="D9D9D9"/>
          </w:tcPr>
          <w:p>
            <w:r>
              <w:rPr>
                <w:rFonts w:ascii="Arial" w:hAnsi="Arial"/>
                <w:b/>
                <w:sz w:val="20"/>
              </w:rPr>
              <w:t>Matlamat SMART</w:t>
            </w:r>
          </w:p>
        </w:tc>
      </w:tr>
      <w:tr>
        <w:tc>
          <w:tcPr>
            <w:tcW w:type="dxa" w:w="3104"/>
          </w:tcPr>
          <w:p>
            <w:r>
              <w:rPr>
                <w:rFonts w:ascii="Arial" w:hAnsi="Arial"/>
                <w:sz w:val="20"/>
              </w:rPr>
              <w:t>Contoh</w:t>
            </w:r>
          </w:p>
        </w:tc>
        <w:tc>
          <w:tcPr>
            <w:tcW w:type="dxa" w:w="3104"/>
          </w:tcPr>
          <w:p>
            <w:r>
              <w:rPr>
                <w:rFonts w:ascii="Arial" w:hAnsi="Arial"/>
                <w:sz w:val="20"/>
              </w:rPr>
              <w:t>"Kami mahu lebih ramai ibu bapa datang ke tadika"</w:t>
            </w:r>
          </w:p>
        </w:tc>
        <w:tc>
          <w:tcPr>
            <w:tcW w:type="dxa" w:w="3104"/>
          </w:tcPr>
          <w:p>
            <w:r>
              <w:rPr>
                <w:rFonts w:ascii="Arial" w:hAnsi="Arial"/>
                <w:sz w:val="20"/>
              </w:rPr>
              <w:t>"Meningkatkan kehadiran ibu bapa ke Hari Terbuka kepada 80% menjelang akhir Mac"</w:t>
            </w:r>
          </w:p>
        </w:tc>
      </w:tr>
      <w:tr>
        <w:tc>
          <w:tcPr>
            <w:tcW w:type="dxa" w:w="3104"/>
          </w:tcPr>
          <w:p>
            <w:r>
              <w:rPr>
                <w:rFonts w:ascii="Arial" w:hAnsi="Arial"/>
                <w:sz w:val="20"/>
              </w:rPr>
              <w:t>Masalah</w:t>
            </w:r>
          </w:p>
        </w:tc>
        <w:tc>
          <w:tcPr>
            <w:tcW w:type="dxa" w:w="3104"/>
          </w:tcPr>
          <w:p>
            <w:r>
              <w:rPr>
                <w:rFonts w:ascii="Arial" w:hAnsi="Arial"/>
                <w:sz w:val="20"/>
              </w:rPr>
              <w:t>Tiada sasaran angka, tiada tarikh</w:t>
            </w:r>
          </w:p>
        </w:tc>
        <w:tc>
          <w:tcPr>
            <w:tcW w:type="dxa" w:w="3104"/>
          </w:tcPr>
          <w:p>
            <w:r>
              <w:rPr>
                <w:rFonts w:ascii="Arial" w:hAnsi="Arial"/>
                <w:sz w:val="20"/>
              </w:rPr>
              <w:t>Boleh diukur dan dinilai kejayaannya</w:t>
            </w:r>
          </w:p>
        </w:tc>
      </w:tr>
      <w:tr>
        <w:tc>
          <w:tcPr>
            <w:tcW w:type="dxa" w:w="3104"/>
          </w:tcPr>
          <w:p>
            <w:r>
              <w:rPr>
                <w:rFonts w:ascii="Arial" w:hAnsi="Arial"/>
                <w:sz w:val="20"/>
              </w:rPr>
              <w:t>Kesan</w:t>
            </w:r>
          </w:p>
        </w:tc>
        <w:tc>
          <w:tcPr>
            <w:tcW w:type="dxa" w:w="3104"/>
          </w:tcPr>
          <w:p>
            <w:r>
              <w:rPr>
                <w:rFonts w:ascii="Arial" w:hAnsi="Arial"/>
                <w:sz w:val="20"/>
              </w:rPr>
              <w:t>Sukar dinilai kejayaan program</w:t>
            </w:r>
          </w:p>
        </w:tc>
        <w:tc>
          <w:tcPr>
            <w:tcW w:type="dxa" w:w="3104"/>
          </w:tcPr>
          <w:p>
            <w:r>
              <w:rPr>
                <w:rFonts w:ascii="Arial" w:hAnsi="Arial"/>
                <w:sz w:val="20"/>
              </w:rPr>
              <w:t>Memudahkan penilaian dan pelaporan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6. Kajian Kes Tadika: Program "Jom Membaca Bersama"</w:t>
            </w:r>
          </w:p>
          <w:p>
            <w:r>
              <w:rPr>
                <w:rFonts w:ascii="Arial" w:hAnsi="Arial"/>
                <w:sz w:val="22"/>
              </w:rPr>
              <w:t>Seorang guru di sebuah tadika bandar merancang program membaca bersama ibu bapa tanpa matlamat jelas — hanya menyatakan "ingin galakkan ibu bapa membaca dengan anak". Selepas penggal pertama, pengetua mendapati sukar menilai sama ada program berjaya kerana tiada sasaran kehadiran atau tarikh akhir. Guru kemudian menulis semula matlamat mengikut SMART: "Melibatkan sekurang-kurangnya 15 pasangan ibu bapa-anak dalam sesi membaca bersama pada minggu ketiga Ogos, dengan sekurang-kurangnya 90% peserta memberi maklum balas positif." Selepas penggal berikutnya, pengetua dapat menilai kejayaan program dengan jelas berdasarkan data kehadiran dan maklum balas sebenar, dan mencadangkan program diteruskan pada penggal seterusnya.</w:t>
            </w:r>
          </w:p>
        </w:tc>
      </w:tr>
    </w:tbl>
    <w:p>
      <w:pPr>
        <w:keepNext/>
      </w:pPr>
      <w:r>
        <w:rPr>
          <w:b/>
          <w:sz w:val="24"/>
        </w:rPr>
        <w:t>7. Kesilapan Lazim dan Cara Mengelak</w:t>
      </w:r>
    </w:p>
    <w:p>
      <w:r>
        <w:t>Kesilapan lazim ialah menetapkan sasaran yang terlalu tinggi berbanding bilangan murid sebenar di tadika (contoh: sasaran 20 keluarga sedangkan tadika hanya mempunyai 15 murid), menyebabkan matlamat gagal memenuhi kriteria Achievable. Kesilapan lain ialah menetapkan matlamat tanpa tarikh akhir yang jelas, menyebabkan program tertangguh tanpa had. Cara mengelak: sentiasa semak bilangan murid/keluarga sebenar sebelum menetapkan sasaran, dan pastikan setiap matlamat mempunyai tarikh akhir yang dinyatakan secara eksplisit dalam proposal.</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Senarai Semak — Menyemak Matlamat SMART</w:t>
            </w:r>
          </w:p>
          <w:p/>
          <w:p>
            <w:r>
              <w:rPr>
                <w:rFonts w:ascii="Arial" w:hAnsi="Arial"/>
                <w:sz w:val="22"/>
              </w:rPr>
              <w:t>• [ ] Matlamat dinyatakan secara khusus (bukan umum).</w:t>
            </w:r>
          </w:p>
          <w:p/>
          <w:p>
            <w:r>
              <w:rPr>
                <w:rFonts w:ascii="Arial" w:hAnsi="Arial"/>
                <w:sz w:val="22"/>
              </w:rPr>
              <w:t>• [ ] Ada penunjuk kuantiti/kualiti yang boleh diukur.</w:t>
            </w:r>
          </w:p>
          <w:p/>
          <w:p>
            <w:r>
              <w:rPr>
                <w:rFonts w:ascii="Arial" w:hAnsi="Arial"/>
                <w:sz w:val="22"/>
              </w:rPr>
              <w:t>• [ ] Sasaran realistik berbanding bilangan murid/keluarga dan sumber sedia ada.</w:t>
            </w:r>
          </w:p>
          <w:p/>
          <w:p>
            <w:r>
              <w:rPr>
                <w:rFonts w:ascii="Arial" w:hAnsi="Arial"/>
                <w:sz w:val="22"/>
              </w:rPr>
              <w:t>• [ ] Matlamat selaras dengan objektif KSPK/tadika.</w:t>
            </w:r>
          </w:p>
          <w:p/>
          <w:p>
            <w:r>
              <w:rPr>
                <w:rFonts w:ascii="Arial" w:hAnsi="Arial"/>
                <w:sz w:val="22"/>
              </w:rPr>
              <w:t>• [ ] Ada tarikh/tempoh akhir yang jelas.</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Aktiviti Pengukuhan</w:t>
            </w:r>
          </w:p>
          <w:p/>
          <w:p>
            <w:r>
              <w:rPr>
                <w:rFonts w:ascii="Arial" w:hAnsi="Arial"/>
                <w:sz w:val="22"/>
              </w:rPr>
              <w:t>• Tuliskan semula matlamat "kami mahu lebih ramai ibu bapa hadir ke gotong-royong" mengikut kelima-lima komponen SMART.</w:t>
            </w:r>
          </w:p>
          <w:p/>
          <w:p>
            <w:r>
              <w:rPr>
                <w:rFonts w:ascii="Arial" w:hAnsi="Arial"/>
                <w:sz w:val="22"/>
              </w:rPr>
              <w:t>• Bertukar draf matlamat SMART dengan pasangan latihan dan semak sama ada kelima-lima komponen dipenuhi menggunakan senarai semak di atas.</w:t>
            </w:r>
          </w:p>
        </w:tc>
      </w:tr>
    </w:tbl>
    <w:p>
      <w:pPr>
        <w:keepNext/>
      </w:pPr>
      <w:r>
        <w:rPr>
          <w:b/>
          <w:sz w:val="24"/>
        </w:rPr>
        <w:t>10. Menghubungkaitkan Matlamat SMART dengan Penilaian Selepas Program</w:t>
      </w:r>
    </w:p>
    <w:p>
      <w:r>
        <w:t>Matlamat SMART yang ditetapkan pada peringkat perancangan menjadi rujukan langsung semasa penyediaan laporan ringkasan selepas program (rujuk C05-W03.md Bab 2). Contohnya, jika matlamat asal ialah "kehadiran sekurang-kurangnya 80%", laporan selepas program perlu menyatakan peratusan kehadiran sebenar dan membandingkannya dengan sasaran tersebut. Amalan ini membolehkan pihak pengurusan tadika menilai kejayaan program secara objektif berdasarkan data, bukan tanggapan semata-mata.</w:t>
      </w:r>
    </w:p>
    <w:p>
      <w:pPr>
        <w:keepNext/>
      </w:pPr>
      <w:r>
        <w:rPr>
          <w:b/>
          <w:sz w:val="24"/>
        </w:rPr>
        <w:t>11. Matlamat SMART untuk Pelbagai Jenis Program</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Jenis Program</w:t>
            </w:r>
          </w:p>
        </w:tc>
        <w:tc>
          <w:tcPr>
            <w:tcW w:type="dxa" w:w="4656"/>
            <w:shd w:val="clear" w:color="auto" w:fill="D9D9D9"/>
          </w:tcPr>
          <w:p>
            <w:r>
              <w:rPr>
                <w:rFonts w:ascii="Arial" w:hAnsi="Arial"/>
                <w:b/>
                <w:sz w:val="20"/>
              </w:rPr>
              <w:t>Contoh Matlamat SMART</w:t>
            </w:r>
          </w:p>
        </w:tc>
      </w:tr>
      <w:tr>
        <w:tc>
          <w:tcPr>
            <w:tcW w:type="dxa" w:w="4656"/>
          </w:tcPr>
          <w:p>
            <w:r>
              <w:rPr>
                <w:rFonts w:ascii="Arial" w:hAnsi="Arial"/>
                <w:sz w:val="20"/>
              </w:rPr>
              <w:t>Hari Terbuka</w:t>
            </w:r>
          </w:p>
        </w:tc>
        <w:tc>
          <w:tcPr>
            <w:tcW w:type="dxa" w:w="4656"/>
          </w:tcPr>
          <w:p>
            <w:r>
              <w:rPr>
                <w:rFonts w:ascii="Arial" w:hAnsi="Arial"/>
                <w:sz w:val="20"/>
              </w:rPr>
              <w:t>Kehadiran 80% keluarga menjelang akhir Mac</w:t>
            </w:r>
          </w:p>
        </w:tc>
      </w:tr>
      <w:tr>
        <w:tc>
          <w:tcPr>
            <w:tcW w:type="dxa" w:w="4656"/>
          </w:tcPr>
          <w:p>
            <w:r>
              <w:rPr>
                <w:rFonts w:ascii="Arial" w:hAnsi="Arial"/>
                <w:sz w:val="20"/>
              </w:rPr>
              <w:t>Gotong-royong</w:t>
            </w:r>
          </w:p>
        </w:tc>
        <w:tc>
          <w:tcPr>
            <w:tcW w:type="dxa" w:w="4656"/>
          </w:tcPr>
          <w:p>
            <w:r>
              <w:rPr>
                <w:rFonts w:ascii="Arial" w:hAnsi="Arial"/>
                <w:sz w:val="20"/>
              </w:rPr>
              <w:t>20 keluarga menyertai pembersihan kawasan tadika menjelang akhir Mac</w:t>
            </w:r>
          </w:p>
        </w:tc>
      </w:tr>
      <w:tr>
        <w:tc>
          <w:tcPr>
            <w:tcW w:type="dxa" w:w="4656"/>
          </w:tcPr>
          <w:p>
            <w:r>
              <w:rPr>
                <w:rFonts w:ascii="Arial" w:hAnsi="Arial"/>
                <w:sz w:val="20"/>
              </w:rPr>
              <w:t>Ceramah kesihatan (KEMAS/JKM)</w:t>
            </w:r>
          </w:p>
        </w:tc>
        <w:tc>
          <w:tcPr>
            <w:tcW w:type="dxa" w:w="4656"/>
          </w:tcPr>
          <w:p>
            <w:r>
              <w:rPr>
                <w:rFonts w:ascii="Arial" w:hAnsi="Arial"/>
                <w:sz w:val="20"/>
              </w:rPr>
              <w:t>25 ibu bapa hadir sesi ceramah pemakanan sihat pada minggu kedua Jun</w:t>
            </w:r>
          </w:p>
        </w:tc>
      </w:tr>
      <w:tr>
        <w:tc>
          <w:tcPr>
            <w:tcW w:type="dxa" w:w="4656"/>
          </w:tcPr>
          <w:p>
            <w:r>
              <w:rPr>
                <w:rFonts w:ascii="Arial" w:hAnsi="Arial"/>
                <w:sz w:val="20"/>
              </w:rPr>
              <w:t>Lawatan sambil belajar</w:t>
            </w:r>
          </w:p>
        </w:tc>
        <w:tc>
          <w:tcPr>
            <w:tcW w:type="dxa" w:w="4656"/>
          </w:tcPr>
          <w:p>
            <w:r>
              <w:rPr>
                <w:rFonts w:ascii="Arial" w:hAnsi="Arial"/>
                <w:sz w:val="20"/>
              </w:rPr>
              <w:t>90% murid dan sekurang-kurangnya 10 ibu bapa pengiring hadir pada tarikh ditetapkan</w:t>
            </w:r>
          </w:p>
        </w:tc>
      </w:tr>
    </w:tbl>
    <w:p>
      <w:pPr>
        <w:keepNext/>
      </w:pPr>
      <w:r>
        <w:rPr>
          <w:b/>
          <w:sz w:val="24"/>
        </w:rPr>
        <w:t>12. Kaitan Matlamat SMART dengan Bajet dan Sumber</w:t>
      </w:r>
    </w:p>
    <w:p>
      <w:r>
        <w:t>Sebelum matlamat SMART difinalisasikan, guru perlu menyemak semula sama ada sumber sedia ada (bilangan guru pembantu, ruang, peralatan, dan bajet yang diluluskan pengurusan) benar-benar mencukupi untuk mencapai sasaran tersebut. Contohnya, jika matlamat ialah "melibatkan 30 keluarga dalam gotong-royong", tetapi tadika hanya mempunyai tiga guru pembantu yang tersedia pada hari tersebut, nisbah pengawasan mungkin tidak mencukupi — menjadikan matlamat itu tidak Achievable walaupun ia Specific dan Measurable. Justeru, penetapan matlamat SMART perlu dibuat secara berperingkat bersama semakan sumber, bukan sebagai proses berasingan.</w:t>
      </w:r>
    </w:p>
    <w:p>
      <w:pPr>
        <w:keepNext/>
      </w:pPr>
      <w:r>
        <w:rPr>
          <w:b/>
          <w:sz w:val="24"/>
        </w:rPr>
        <w:t>14. Semakan Berkala Matlamat Sepanjang Tempoh Persediaan</w:t>
      </w:r>
    </w:p>
    <w:p>
      <w:r>
        <w:t>Matlamat SMART yang ditetapkan pada peringkat awal perancangan tidak semestinya kekal statik sehingga hari program — guru perlu menyemak semula matlamat sekiranya berlaku perubahan ketara pada bilangan pendaftaran awal atau sumber yang diluluskan. Contohnya, jika sasaran awal 20 keluarga tetapi pendaftaran awal hanya mencatatkan 10 keluarga dua minggu sebelum program, guru boleh menyesuaikan strategi komunikasi (hantar peringatan tambahan) atau menyemak semula sasaran supaya kekal realistik, dan bukan menunggu sehingga hari program barulah menyedari sasaran tidak tercapai.</w:t>
      </w:r>
    </w:p>
    <w:p>
      <w:pPr>
        <w:keepNext/>
      </w:pPr>
      <w:r>
        <w:rPr>
          <w:b/>
          <w:sz w:val="24"/>
        </w:rPr>
        <w:t>16. Kesilapan dalam Menggabungkan Matlamat Berbeza</w:t>
      </w:r>
    </w:p>
    <w:p>
      <w:r>
        <w:t>Sesetengah guru cenderung menggabungkan beberapa matlamat berbeza dalam satu pernyataan (contoh: "meningkatkan kehadiran DAN kepuasan ibu bapa DAN penglibatan komuniti"), menyukarkan pengukuran kejayaan program secara jelas. Amalan yang lebih baik ialah menulis matlamat utama yang tunggal dan spesifik, dengan objektif sampingan dinyatakan berasingan jika perlu, supaya penilaian kejayaan program tidak bercampur aduk antara pelbagai penunjuk yang berbeza sifatnya.</w:t>
      </w:r>
    </w:p>
    <w:p>
      <w:pPr>
        <w:keepNext/>
      </w:pPr>
      <w:r>
        <w:rPr>
          <w:b/>
          <w:sz w:val="24"/>
        </w:rPr>
        <w:t>18. Menggunakan Matlamat SMART sebagai Kayu Ukur Keberkesanan Kos</w:t>
      </w:r>
    </w:p>
    <w:p>
      <w:r>
        <w:t>Selain mengukur kehadiran dan kepuasan peserta, matlamat SMART juga boleh dikaitkan dengan keberkesanan kos (*cost-effectiveness*) — contohnya, "mencapai kehadiran 80% dengan bajet tidak melebihi RM800" membolehkan pengetua menilai bukan sahaja kejayaan penyertaan, tetapi juga kecekapan perbelanjaan program berbanding hasil yang dicapai. Pendekatan ini amat berguna bagi tadika dengan peruntukan kewangan terhad, kerana ia menggalakkan guru merancang program yang memberi impak maksimum dengan kos yang munasabah.</w:t>
      </w:r>
    </w:p>
    <w:p>
      <w:pPr>
        <w:keepNext/>
      </w:pPr>
      <w:r>
        <w:rPr>
          <w:b/>
          <w:sz w:val="24"/>
        </w:rPr>
        <w:t>20. Semakan Akhir: Matlamat SMART sebagai Titik Permulaan, Bukan Penamat</w:t>
      </w:r>
    </w:p>
    <w:p>
      <w:r>
        <w:t>Sebagai penutup Bab ini, ingatlah bahawa matlamat SMART yang ditulis dengan baik hanyalah titik permulaan kepada satu proses yang lebih besar — ia perlu diterjemahkan kepada proposal projek yang lengkap (Bab 3), disertai penilaian risiko yang teliti (Bab 4), dan akhirnya dilaksanakan melalui pengurusan program yang cekap (Bab 5). Matlamat SMART yang tidak diikuti dengan tindakan konkrit pada Bab-Bab seterusnya tidak bernilai lebih daripada sekadar tulisan di atas kertas.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21. Rumusan</w:t>
            </w:r>
          </w:p>
          <w:p>
            <w:r>
              <w:rPr>
                <w:rFonts w:ascii="Arial" w:hAnsi="Arial"/>
                <w:sz w:val="22"/>
              </w:rPr>
              <w:t>Prinsip SMART membantu guru prasekolah menetapkan matlamat program ibu bapa-komuniti yang jelas, boleh diukur dan realistik, seterusnya menjadi asas kepada penyediaan proposal projek yang berkesan. Matlamat yang gagal memenuhi mana-mana satu komponen SMART berisiko menyebabkan program sukar dinilai kejayaannya atau tidak dapat dilaksanakan dengan sumber sedia ada di tadika.</w:t>
            </w:r>
          </w:p>
        </w:tc>
      </w:tr>
    </w:tbl>
    <w:p>
      <w:pPr>
        <w:pageBreakBefore/>
        <w:shd w:val="clear" w:color="auto" w:fill="D9D9D9"/>
      </w:pPr>
      <w:r>
        <w:rPr>
          <w:rFonts w:ascii="Arial" w:hAnsi="Arial"/>
          <w:b/>
          <w:sz w:val="28"/>
        </w:rPr>
        <w:t>Bab 3: Basic project proposal</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Menyenaraikan komponen asas proposal projek.</w:t>
            </w:r>
          </w:p>
          <w:p/>
          <w:p>
            <w:r>
              <w:rPr>
                <w:rFonts w:ascii="Arial" w:hAnsi="Arial"/>
                <w:sz w:val="22"/>
              </w:rPr>
              <w:t>• Menerangkan kandungan setiap komponen proposal.</w:t>
            </w:r>
          </w:p>
          <w:p/>
          <w:p>
            <w:r>
              <w:rPr>
                <w:rFonts w:ascii="Arial" w:hAnsi="Arial"/>
                <w:sz w:val="22"/>
              </w:rPr>
              <w:t>• Menyediakan proposal projek asas untuk aktiviti ibu bapa-komuniti.</w:t>
            </w:r>
          </w:p>
        </w:tc>
      </w:tr>
    </w:tbl>
    <w:p>
      <w:pPr>
        <w:keepNext/>
      </w:pPr>
      <w:r>
        <w:rPr>
          <w:b/>
          <w:sz w:val="24"/>
        </w:rPr>
        <w:t>1. Komponen Proposal Projek Asas</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Komponen</w:t>
            </w:r>
          </w:p>
        </w:tc>
        <w:tc>
          <w:tcPr>
            <w:tcW w:type="dxa" w:w="4656"/>
            <w:shd w:val="clear" w:color="auto" w:fill="D9D9D9"/>
          </w:tcPr>
          <w:p>
            <w:r>
              <w:rPr>
                <w:rFonts w:ascii="Arial" w:hAnsi="Arial"/>
                <w:b/>
                <w:sz w:val="20"/>
              </w:rPr>
              <w:t>Kandungan</w:t>
            </w:r>
          </w:p>
        </w:tc>
      </w:tr>
      <w:tr>
        <w:tc>
          <w:tcPr>
            <w:tcW w:type="dxa" w:w="4656"/>
          </w:tcPr>
          <w:p>
            <w:r>
              <w:rPr>
                <w:rFonts w:ascii="Arial" w:hAnsi="Arial"/>
                <w:sz w:val="20"/>
              </w:rPr>
              <w:t>Topic (Tajuk)</w:t>
            </w:r>
          </w:p>
        </w:tc>
        <w:tc>
          <w:tcPr>
            <w:tcW w:type="dxa" w:w="4656"/>
          </w:tcPr>
          <w:p>
            <w:r>
              <w:rPr>
                <w:rFonts w:ascii="Arial" w:hAnsi="Arial"/>
                <w:sz w:val="20"/>
              </w:rPr>
              <w:t>Nama program/aktiviti (contoh: Hari Sukan Prasekolah 2026)</w:t>
            </w:r>
          </w:p>
        </w:tc>
      </w:tr>
      <w:tr>
        <w:tc>
          <w:tcPr>
            <w:tcW w:type="dxa" w:w="4656"/>
          </w:tcPr>
          <w:p>
            <w:r>
              <w:rPr>
                <w:rFonts w:ascii="Arial" w:hAnsi="Arial"/>
                <w:sz w:val="20"/>
              </w:rPr>
              <w:t>Objectives (Objektif)</w:t>
            </w:r>
          </w:p>
        </w:tc>
        <w:tc>
          <w:tcPr>
            <w:tcW w:type="dxa" w:w="4656"/>
          </w:tcPr>
          <w:p>
            <w:r>
              <w:rPr>
                <w:rFonts w:ascii="Arial" w:hAnsi="Arial"/>
                <w:sz w:val="20"/>
              </w:rPr>
              <w:t>Matlamat program mengikut prinsip SMART</w:t>
            </w:r>
          </w:p>
        </w:tc>
      </w:tr>
      <w:tr>
        <w:tc>
          <w:tcPr>
            <w:tcW w:type="dxa" w:w="4656"/>
          </w:tcPr>
          <w:p>
            <w:r>
              <w:rPr>
                <w:rFonts w:ascii="Arial" w:hAnsi="Arial"/>
                <w:sz w:val="20"/>
              </w:rPr>
              <w:t>Audience (Sasaran)</w:t>
            </w:r>
          </w:p>
        </w:tc>
        <w:tc>
          <w:tcPr>
            <w:tcW w:type="dxa" w:w="4656"/>
          </w:tcPr>
          <w:p>
            <w:r>
              <w:rPr>
                <w:rFonts w:ascii="Arial" w:hAnsi="Arial"/>
                <w:sz w:val="20"/>
              </w:rPr>
              <w:t>Murid, ibu bapa, komuniti, agensi jemputan</w:t>
            </w:r>
          </w:p>
        </w:tc>
      </w:tr>
      <w:tr>
        <w:tc>
          <w:tcPr>
            <w:tcW w:type="dxa" w:w="4656"/>
          </w:tcPr>
          <w:p>
            <w:r>
              <w:rPr>
                <w:rFonts w:ascii="Arial" w:hAnsi="Arial"/>
                <w:sz w:val="20"/>
              </w:rPr>
              <w:t>Date (Tarikh)</w:t>
            </w:r>
          </w:p>
        </w:tc>
        <w:tc>
          <w:tcPr>
            <w:tcW w:type="dxa" w:w="4656"/>
          </w:tcPr>
          <w:p>
            <w:r>
              <w:rPr>
                <w:rFonts w:ascii="Arial" w:hAnsi="Arial"/>
                <w:sz w:val="20"/>
              </w:rPr>
              <w:t>Tarikh dan masa pelaksanaan</w:t>
            </w:r>
          </w:p>
        </w:tc>
      </w:tr>
      <w:tr>
        <w:tc>
          <w:tcPr>
            <w:tcW w:type="dxa" w:w="4656"/>
          </w:tcPr>
          <w:p>
            <w:r>
              <w:rPr>
                <w:rFonts w:ascii="Arial" w:hAnsi="Arial"/>
                <w:sz w:val="20"/>
              </w:rPr>
              <w:t>Place (Tempat)</w:t>
            </w:r>
          </w:p>
        </w:tc>
        <w:tc>
          <w:tcPr>
            <w:tcW w:type="dxa" w:w="4656"/>
          </w:tcPr>
          <w:p>
            <w:r>
              <w:rPr>
                <w:rFonts w:ascii="Arial" w:hAnsi="Arial"/>
                <w:sz w:val="20"/>
              </w:rPr>
              <w:t>Lokasi program (dewan tadika, padang, taman komuniti)</w:t>
            </w:r>
          </w:p>
        </w:tc>
      </w:tr>
      <w:tr>
        <w:tc>
          <w:tcPr>
            <w:tcW w:type="dxa" w:w="4656"/>
          </w:tcPr>
          <w:p>
            <w:r>
              <w:rPr>
                <w:rFonts w:ascii="Arial" w:hAnsi="Arial"/>
                <w:sz w:val="20"/>
              </w:rPr>
              <w:t>Budget (Bajet)</w:t>
            </w:r>
          </w:p>
        </w:tc>
        <w:tc>
          <w:tcPr>
            <w:tcW w:type="dxa" w:w="4656"/>
          </w:tcPr>
          <w:p>
            <w:r>
              <w:rPr>
                <w:rFonts w:ascii="Arial" w:hAnsi="Arial"/>
                <w:sz w:val="20"/>
              </w:rPr>
              <w:t>Anggaran perbelanjaan (hadiah, peralatan, makanan ringan)</w:t>
            </w:r>
          </w:p>
        </w:tc>
      </w:tr>
    </w:tbl>
    <w:p>
      <w:pPr>
        <w:keepNext/>
      </w:pPr>
      <w:r>
        <w:rPr>
          <w:b/>
          <w:sz w:val="24"/>
        </w:rPr>
        <w:t>2. Proses Penyediaan dan Kelulusan</w:t>
      </w:r>
    </w:p>
    <w:p>
      <w:r>
        <w:t>Proposal disediakan oleh guru prasekolah dan diserahkan kepada pengetua/pengusaha tadika untuk kelulusan sebelum sebarang aktiviti dijalankan. Proses ini memastikan setiap program selaras dengan pelan pengurusan tadika dan bajet yang diperuntukkan.</w:t>
      </w:r>
    </w:p>
    <w:p>
      <w:pPr>
        <w:keepNext/>
      </w:pPr>
      <w:r>
        <w:rPr>
          <w:b/>
          <w:sz w:val="24"/>
        </w:rPr>
        <w:t>3. Contoh Amalan di Tadika</w:t>
      </w:r>
    </w:p>
    <w:p>
      <w:r>
        <w:t>Bagi Hari Terbuka tahunan, proposal biasanya turut menyertakan senarai jemputan (ibu bapa, wakil KEMAS/PPD jika berkaitan), aturcara program, dan senarai tugasan guru — supaya pelaksanaan berjalan lancar dan mengikut jadual yang dirancang. Bagi program yang lebih kecil seperti sesi membaca bersama ibu bapa, proposal boleh ditulis dalam bentuk lebih ringkas satu muka surat, tetapi keenam-enam komponen (topic, objectives, audience, date, place, budget) tetap perlu dinyatakan supaya pengetua dapat membuat keputusan kelulusan dengan cepat dan tepat.</w:t>
      </w:r>
    </w:p>
    <w:p>
      <w:pPr>
        <w:keepNext/>
      </w:pPr>
      <w:r>
        <w:rPr>
          <w:b/>
          <w:sz w:val="24"/>
        </w:rPr>
        <w:t>4. Templat Proposal Projek Asas (Ringkas)</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Bahagian</w:t>
            </w:r>
          </w:p>
        </w:tc>
        <w:tc>
          <w:tcPr>
            <w:tcW w:type="dxa" w:w="4656"/>
            <w:shd w:val="clear" w:color="auto" w:fill="D9D9D9"/>
          </w:tcPr>
          <w:p>
            <w:r>
              <w:rPr>
                <w:rFonts w:ascii="Arial" w:hAnsi="Arial"/>
                <w:b/>
                <w:sz w:val="20"/>
              </w:rPr>
              <w:t>Butiran untuk Diisi</w:t>
            </w:r>
          </w:p>
        </w:tc>
      </w:tr>
      <w:tr>
        <w:tc>
          <w:tcPr>
            <w:tcW w:type="dxa" w:w="4656"/>
          </w:tcPr>
          <w:p>
            <w:r>
              <w:rPr>
                <w:rFonts w:ascii="Arial" w:hAnsi="Arial"/>
                <w:sz w:val="20"/>
              </w:rPr>
              <w:t>Tajuk Program</w:t>
            </w:r>
          </w:p>
        </w:tc>
        <w:tc>
          <w:tcPr>
            <w:tcW w:type="dxa" w:w="4656"/>
          </w:tcPr>
          <w:p>
            <w:r>
              <w:rPr>
                <w:rFonts w:ascii="Arial" w:hAnsi="Arial"/>
                <w:sz w:val="20"/>
              </w:rPr>
              <w:t>⟪nama program⟫</w:t>
            </w:r>
          </w:p>
        </w:tc>
      </w:tr>
      <w:tr>
        <w:tc>
          <w:tcPr>
            <w:tcW w:type="dxa" w:w="4656"/>
          </w:tcPr>
          <w:p>
            <w:r>
              <w:rPr>
                <w:rFonts w:ascii="Arial" w:hAnsi="Arial"/>
                <w:sz w:val="20"/>
              </w:rPr>
              <w:t>Objektif (SMART)</w:t>
            </w:r>
          </w:p>
        </w:tc>
        <w:tc>
          <w:tcPr>
            <w:tcW w:type="dxa" w:w="4656"/>
          </w:tcPr>
          <w:p>
            <w:r>
              <w:rPr>
                <w:rFonts w:ascii="Arial" w:hAnsi="Arial"/>
                <w:sz w:val="20"/>
              </w:rPr>
              <w:t>⟪matlamat SMART lengkap⟫</w:t>
            </w:r>
          </w:p>
        </w:tc>
      </w:tr>
      <w:tr>
        <w:tc>
          <w:tcPr>
            <w:tcW w:type="dxa" w:w="4656"/>
          </w:tcPr>
          <w:p>
            <w:r>
              <w:rPr>
                <w:rFonts w:ascii="Arial" w:hAnsi="Arial"/>
                <w:sz w:val="20"/>
              </w:rPr>
              <w:t>Sasaran (Audience)</w:t>
            </w:r>
          </w:p>
        </w:tc>
        <w:tc>
          <w:tcPr>
            <w:tcW w:type="dxa" w:w="4656"/>
          </w:tcPr>
          <w:p>
            <w:r>
              <w:rPr>
                <w:rFonts w:ascii="Arial" w:hAnsi="Arial"/>
                <w:sz w:val="20"/>
              </w:rPr>
              <w:t>⟪murid / ibu bapa / komuniti / agensi jemputan⟫</w:t>
            </w:r>
          </w:p>
        </w:tc>
      </w:tr>
      <w:tr>
        <w:tc>
          <w:tcPr>
            <w:tcW w:type="dxa" w:w="4656"/>
          </w:tcPr>
          <w:p>
            <w:r>
              <w:rPr>
                <w:rFonts w:ascii="Arial" w:hAnsi="Arial"/>
                <w:sz w:val="20"/>
              </w:rPr>
              <w:t>Tarikh &amp; Masa</w:t>
            </w:r>
          </w:p>
        </w:tc>
        <w:tc>
          <w:tcPr>
            <w:tcW w:type="dxa" w:w="4656"/>
          </w:tcPr>
          <w:p>
            <w:r>
              <w:rPr>
                <w:rFonts w:ascii="Arial" w:hAnsi="Arial"/>
                <w:sz w:val="20"/>
              </w:rPr>
              <w:t>⟪tarikh, hari, jam mula-tamat⟫</w:t>
            </w:r>
          </w:p>
        </w:tc>
      </w:tr>
      <w:tr>
        <w:tc>
          <w:tcPr>
            <w:tcW w:type="dxa" w:w="4656"/>
          </w:tcPr>
          <w:p>
            <w:r>
              <w:rPr>
                <w:rFonts w:ascii="Arial" w:hAnsi="Arial"/>
                <w:sz w:val="20"/>
              </w:rPr>
              <w:t>Tempat</w:t>
            </w:r>
          </w:p>
        </w:tc>
        <w:tc>
          <w:tcPr>
            <w:tcW w:type="dxa" w:w="4656"/>
          </w:tcPr>
          <w:p>
            <w:r>
              <w:rPr>
                <w:rFonts w:ascii="Arial" w:hAnsi="Arial"/>
                <w:sz w:val="20"/>
              </w:rPr>
              <w:t>⟪lokasi⟫</w:t>
            </w:r>
          </w:p>
        </w:tc>
      </w:tr>
      <w:tr>
        <w:tc>
          <w:tcPr>
            <w:tcW w:type="dxa" w:w="4656"/>
          </w:tcPr>
          <w:p>
            <w:r>
              <w:rPr>
                <w:rFonts w:ascii="Arial" w:hAnsi="Arial"/>
                <w:sz w:val="20"/>
              </w:rPr>
              <w:t>Anggaran Bajet</w:t>
            </w:r>
          </w:p>
        </w:tc>
        <w:tc>
          <w:tcPr>
            <w:tcW w:type="dxa" w:w="4656"/>
          </w:tcPr>
          <w:p>
            <w:r>
              <w:rPr>
                <w:rFonts w:ascii="Arial" w:hAnsi="Arial"/>
                <w:sz w:val="20"/>
              </w:rPr>
              <w:t>⟪senarai item + kos⟫</w:t>
            </w:r>
          </w:p>
        </w:tc>
      </w:tr>
      <w:tr>
        <w:tc>
          <w:tcPr>
            <w:tcW w:type="dxa" w:w="4656"/>
          </w:tcPr>
          <w:p>
            <w:r>
              <w:rPr>
                <w:rFonts w:ascii="Arial" w:hAnsi="Arial"/>
                <w:sz w:val="20"/>
              </w:rPr>
              <w:t>Disediakan oleh</w:t>
            </w:r>
          </w:p>
        </w:tc>
        <w:tc>
          <w:tcPr>
            <w:tcW w:type="dxa" w:w="4656"/>
          </w:tcPr>
          <w:p>
            <w:r>
              <w:rPr>
                <w:rFonts w:ascii="Arial" w:hAnsi="Arial"/>
                <w:sz w:val="20"/>
              </w:rPr>
              <w:t>⟪nama guru⟫ Tarikh: ⟪__⟫</w:t>
            </w:r>
          </w:p>
        </w:tc>
      </w:tr>
      <w:tr>
        <w:tc>
          <w:tcPr>
            <w:tcW w:type="dxa" w:w="4656"/>
          </w:tcPr>
          <w:p>
            <w:r>
              <w:rPr>
                <w:rFonts w:ascii="Arial" w:hAnsi="Arial"/>
                <w:sz w:val="20"/>
              </w:rPr>
              <w:t>Diluluskan oleh</w:t>
            </w:r>
          </w:p>
        </w:tc>
        <w:tc>
          <w:tcPr>
            <w:tcW w:type="dxa" w:w="4656"/>
          </w:tcPr>
          <w:p>
            <w:r>
              <w:rPr>
                <w:rFonts w:ascii="Arial" w:hAnsi="Arial"/>
                <w:sz w:val="20"/>
              </w:rPr>
              <w:t>⟪nama pengetua/pengusaha⟫ Tarikh: ⟪__⟫</w:t>
            </w:r>
          </w:p>
        </w:tc>
      </w:tr>
    </w:tbl>
    <w:p>
      <w:pPr>
        <w:keepNext/>
      </w:pPr>
      <w:r>
        <w:rPr>
          <w:b/>
          <w:sz w:val="24"/>
        </w:rPr>
        <w:t>5. Prosedur Langkah demi Langkah Menyediakan Proposal</w:t>
      </w:r>
    </w:p>
    <w:p>
      <w:r>
        <w:t>(i) Kenal pasti keperluan/idea program hasil daripada perbincangan guru atau cadangan PIBG; (ii) tulis matlamat program mengikut prinsip SMART (rujuk Bab 2); (iii) senaraikan sasaran peserta dan anggarkan bilangan; (iv) tetapkan tarikh, masa dan tempat, semak tiada pertindihan dengan kalendar akademik; (v) sediakan anggaran bajet terperinci mengikut item; (vi) lengkapkan templat proposal dan serahkan kepada pengetua/pengusaha untuk kelulusan sekurang-kurangnya dua minggu sebelum tarikh program; (vii) selepas kelulusan, edarkan salinan proposal kepada semua guru yang terlibat sebagai rujukan pelaksanaan.</w:t>
      </w:r>
    </w:p>
    <w:p>
      <w:pPr>
        <w:keepNext/>
      </w:pPr>
      <w:r>
        <w:rPr>
          <w:b/>
          <w:sz w:val="24"/>
        </w:rPr>
        <w:t>6. Contoh Anggaran Bajet (Hari Sukan Prasekolah)</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Item</w:t>
            </w:r>
          </w:p>
        </w:tc>
        <w:tc>
          <w:tcPr>
            <w:tcW w:type="dxa" w:w="4656"/>
            <w:shd w:val="clear" w:color="auto" w:fill="D9D9D9"/>
          </w:tcPr>
          <w:p>
            <w:r>
              <w:rPr>
                <w:rFonts w:ascii="Arial" w:hAnsi="Arial"/>
                <w:b/>
                <w:sz w:val="20"/>
              </w:rPr>
              <w:t>Anggaran Kos (RM)</w:t>
            </w:r>
          </w:p>
        </w:tc>
      </w:tr>
      <w:tr>
        <w:tc>
          <w:tcPr>
            <w:tcW w:type="dxa" w:w="4656"/>
          </w:tcPr>
          <w:p>
            <w:r>
              <w:rPr>
                <w:rFonts w:ascii="Arial" w:hAnsi="Arial"/>
                <w:sz w:val="20"/>
              </w:rPr>
              <w:t>Hadiah dan sijil penyertaan</w:t>
            </w:r>
          </w:p>
        </w:tc>
        <w:tc>
          <w:tcPr>
            <w:tcW w:type="dxa" w:w="4656"/>
          </w:tcPr>
          <w:p>
            <w:r>
              <w:rPr>
                <w:rFonts w:ascii="Arial" w:hAnsi="Arial"/>
                <w:sz w:val="20"/>
              </w:rPr>
              <w:t>300</w:t>
            </w:r>
          </w:p>
        </w:tc>
      </w:tr>
      <w:tr>
        <w:tc>
          <w:tcPr>
            <w:tcW w:type="dxa" w:w="4656"/>
          </w:tcPr>
          <w:p>
            <w:r>
              <w:rPr>
                <w:rFonts w:ascii="Arial" w:hAnsi="Arial"/>
                <w:sz w:val="20"/>
              </w:rPr>
              <w:t>Peralatan sukan (bola, gelung, kon)</w:t>
            </w:r>
          </w:p>
        </w:tc>
        <w:tc>
          <w:tcPr>
            <w:tcW w:type="dxa" w:w="4656"/>
          </w:tcPr>
          <w:p>
            <w:r>
              <w:rPr>
                <w:rFonts w:ascii="Arial" w:hAnsi="Arial"/>
                <w:sz w:val="20"/>
              </w:rPr>
              <w:t>150</w:t>
            </w:r>
          </w:p>
        </w:tc>
      </w:tr>
      <w:tr>
        <w:tc>
          <w:tcPr>
            <w:tcW w:type="dxa" w:w="4656"/>
          </w:tcPr>
          <w:p>
            <w:r>
              <w:rPr>
                <w:rFonts w:ascii="Arial" w:hAnsi="Arial"/>
                <w:sz w:val="20"/>
              </w:rPr>
              <w:t>Makanan ringan/minuman</w:t>
            </w:r>
          </w:p>
        </w:tc>
        <w:tc>
          <w:tcPr>
            <w:tcW w:type="dxa" w:w="4656"/>
          </w:tcPr>
          <w:p>
            <w:r>
              <w:rPr>
                <w:rFonts w:ascii="Arial" w:hAnsi="Arial"/>
                <w:sz w:val="20"/>
              </w:rPr>
              <w:t>250</w:t>
            </w:r>
          </w:p>
        </w:tc>
      </w:tr>
      <w:tr>
        <w:tc>
          <w:tcPr>
            <w:tcW w:type="dxa" w:w="4656"/>
          </w:tcPr>
          <w:p>
            <w:r>
              <w:rPr>
                <w:rFonts w:ascii="Arial" w:hAnsi="Arial"/>
                <w:sz w:val="20"/>
              </w:rPr>
              <w:t>Bahan cetak (banner, aturcara)</w:t>
            </w:r>
          </w:p>
        </w:tc>
        <w:tc>
          <w:tcPr>
            <w:tcW w:type="dxa" w:w="4656"/>
          </w:tcPr>
          <w:p>
            <w:r>
              <w:rPr>
                <w:rFonts w:ascii="Arial" w:hAnsi="Arial"/>
                <w:sz w:val="20"/>
              </w:rPr>
              <w:t>100</w:t>
            </w:r>
          </w:p>
        </w:tc>
      </w:tr>
      <w:tr>
        <w:tc>
          <w:tcPr>
            <w:tcW w:type="dxa" w:w="4656"/>
          </w:tcPr>
          <w:p>
            <w:r>
              <w:rPr>
                <w:rFonts w:ascii="Arial" w:hAnsi="Arial"/>
                <w:sz w:val="20"/>
              </w:rPr>
              <w:t>Jumlah</w:t>
            </w:r>
          </w:p>
        </w:tc>
        <w:tc>
          <w:tcPr>
            <w:tcW w:type="dxa" w:w="4656"/>
          </w:tcPr>
          <w:p>
            <w:r>
              <w:rPr>
                <w:rFonts w:ascii="Arial" w:hAnsi="Arial"/>
                <w:sz w:val="20"/>
              </w:rPr>
              <w:t>800</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 Proposal Ditolak kerana Tidak Lengkap</w:t>
            </w:r>
          </w:p>
          <w:p>
            <w:r>
              <w:rPr>
                <w:rFonts w:ascii="Arial" w:hAnsi="Arial"/>
                <w:sz w:val="22"/>
              </w:rPr>
              <w:t>Seorang guru di sebuah tadika swasta menyerahkan proposal Hari Terbuka tanpa menyatakan anggaran bajet, hanya menulis "kos akan ditentukan kemudian". Pengetua terpaksa menangguhkan kelulusan kerana tidak dapat menilai kesesuaian program dengan peruntukan kewangan tadika bulan tersebut. Selepas guru melengkapkan semula proposal dengan anggaran bajet terperinci (mengikut templat di atas), proposal diluluskan dalam masa tiga hari. Pengajaran: proposal yang lengkap mempercepatkan proses kelulusan, manakala proposal separuh lengkap memberi kesan terus kepada jadual persediaan program.</w:t>
            </w:r>
          </w:p>
        </w:tc>
      </w:tr>
    </w:tbl>
    <w:p>
      <w:pPr>
        <w:keepNext/>
      </w:pPr>
      <w:r>
        <w:rPr>
          <w:b/>
          <w:sz w:val="24"/>
        </w:rPr>
        <w:t>8. Kesilapan Lazim dan Cara Mengelak</w:t>
      </w:r>
    </w:p>
    <w:p>
      <w:r>
        <w:t>Kesilapan lazim termasuk: tidak menyatakan bilangan sasaran peserta secara jelas, menyerahkan proposal terlalu lewat (kurang daripada seminggu sebelum program), dan tidak menyemak pertindihan tarikh dengan aktiviti akademik lain. Cara mengelak: gunakan senarai semak di bawah dan tetapkan tempoh minimum dua minggu antara penyerahan proposal dan tarikh pelaksanaan program.</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Senarai Semak — Sebelum Menyerahkan Proposal</w:t>
            </w:r>
          </w:p>
          <w:p/>
          <w:p>
            <w:r>
              <w:rPr>
                <w:rFonts w:ascii="Arial" w:hAnsi="Arial"/>
                <w:sz w:val="22"/>
              </w:rPr>
              <w:t>• [ ] Tajuk, objektif SMART, sasaran, tarikh, tempat dan bajet lengkap diisi.</w:t>
            </w:r>
          </w:p>
          <w:p/>
          <w:p>
            <w:r>
              <w:rPr>
                <w:rFonts w:ascii="Arial" w:hAnsi="Arial"/>
                <w:sz w:val="22"/>
              </w:rPr>
              <w:t>• [ ] Tiada pertindihan tarikh dengan kalendar akademik/program lain.</w:t>
            </w:r>
          </w:p>
          <w:p/>
          <w:p>
            <w:r>
              <w:rPr>
                <w:rFonts w:ascii="Arial" w:hAnsi="Arial"/>
                <w:sz w:val="22"/>
              </w:rPr>
              <w:t>• [ ] Anggaran bajet disemak berbanding peruntukan tadika.</w:t>
            </w:r>
          </w:p>
          <w:p/>
          <w:p>
            <w:r>
              <w:rPr>
                <w:rFonts w:ascii="Arial" w:hAnsi="Arial"/>
                <w:sz w:val="22"/>
              </w:rPr>
              <w:t>• [ ] Proposal diserahkan sekurang-kurangnya dua minggu sebelum tarikh program.</w:t>
            </w:r>
          </w:p>
          <w:p/>
          <w:p>
            <w:r>
              <w:rPr>
                <w:rFonts w:ascii="Arial" w:hAnsi="Arial"/>
                <w:sz w:val="22"/>
              </w:rPr>
              <w:t>• [ ] Salinan diluluskan disimpan sebagai rekod dan diedarkan kepada guru terlibat.</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Aktiviti Pengukuhan</w:t>
            </w:r>
          </w:p>
          <w:p/>
          <w:p>
            <w:r>
              <w:rPr>
                <w:rFonts w:ascii="Arial" w:hAnsi="Arial"/>
                <w:sz w:val="22"/>
              </w:rPr>
              <w:t>• Sediakan satu proposal projek asas lengkap (guna templat di atas) untuk aktiviti "Hari Membaca Bersama Ibu Bapa" bagi 15 pasangan ibu bapa-anak.</w:t>
            </w:r>
          </w:p>
          <w:p/>
          <w:p>
            <w:r>
              <w:rPr>
                <w:rFonts w:ascii="Arial" w:hAnsi="Arial"/>
                <w:sz w:val="22"/>
              </w:rPr>
              <w:t>• Semak proposal rakan latihan menggunakan senarai semak di atas dan cadangkan sekurang-kurangnya satu penambahbaikan.</w:t>
            </w:r>
          </w:p>
        </w:tc>
      </w:tr>
    </w:tbl>
    <w:p>
      <w:pPr>
        <w:keepNext/>
      </w:pPr>
      <w:r>
        <w:rPr>
          <w:b/>
          <w:sz w:val="24"/>
        </w:rPr>
        <w:t>11. Peranan Proposal sebagai Dokumen Rujukan Sepanjang Program</w:t>
      </w:r>
    </w:p>
    <w:p>
      <w:r>
        <w:t>Selain untuk tujuan kelulusan, proposal yang lengkap turut berfungsi sebagai dokumen rujukan sepanjang tempoh persediaan hingga pelaksanaan. Guru boleh merujuk semula proposal untuk menyemak sasaran kehadiran (bagi tujuan pendaftaran), anggaran bajet (bagi tujuan perolehan bahan), serta tarikh dan tempat (bagi tujuan komunikasi dengan ibu bapa). Proposal yang disimpan dengan kemas juga memudahkan guru menyediakan proposal serupa pada tahun berikutnya, kerana format dan anggaran kos boleh dijadikan asas perbandingan.</w:t>
      </w:r>
    </w:p>
    <w:p>
      <w:pPr>
        <w:keepNext/>
      </w:pPr>
      <w:r>
        <w:rPr>
          <w:b/>
          <w:sz w:val="24"/>
        </w:rPr>
        <w:t>12. Perbezaan Proposal Program Kecil dan Program Besar</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Ciri</w:t>
            </w:r>
          </w:p>
        </w:tc>
        <w:tc>
          <w:tcPr>
            <w:tcW w:type="dxa" w:w="3104"/>
            <w:shd w:val="clear" w:color="auto" w:fill="D9D9D9"/>
          </w:tcPr>
          <w:p>
            <w:r>
              <w:rPr>
                <w:rFonts w:ascii="Arial" w:hAnsi="Arial"/>
                <w:b/>
                <w:sz w:val="20"/>
              </w:rPr>
              <w:t>Program Kecil (contoh: sesi membaca)</w:t>
            </w:r>
          </w:p>
        </w:tc>
        <w:tc>
          <w:tcPr>
            <w:tcW w:type="dxa" w:w="3104"/>
            <w:shd w:val="clear" w:color="auto" w:fill="D9D9D9"/>
          </w:tcPr>
          <w:p>
            <w:r>
              <w:rPr>
                <w:rFonts w:ascii="Arial" w:hAnsi="Arial"/>
                <w:b/>
                <w:sz w:val="20"/>
              </w:rPr>
              <w:t>Program Besar (contoh: Hari Sukan)</w:t>
            </w:r>
          </w:p>
        </w:tc>
      </w:tr>
      <w:tr>
        <w:tc>
          <w:tcPr>
            <w:tcW w:type="dxa" w:w="3104"/>
          </w:tcPr>
          <w:p>
            <w:r>
              <w:rPr>
                <w:rFonts w:ascii="Arial" w:hAnsi="Arial"/>
                <w:sz w:val="20"/>
              </w:rPr>
              <w:t>Panjang proposal</w:t>
            </w:r>
          </w:p>
        </w:tc>
        <w:tc>
          <w:tcPr>
            <w:tcW w:type="dxa" w:w="3104"/>
          </w:tcPr>
          <w:p>
            <w:r>
              <w:rPr>
                <w:rFonts w:ascii="Arial" w:hAnsi="Arial"/>
                <w:sz w:val="20"/>
              </w:rPr>
              <w:t>Satu muka surat ringkas</w:t>
            </w:r>
          </w:p>
        </w:tc>
        <w:tc>
          <w:tcPr>
            <w:tcW w:type="dxa" w:w="3104"/>
          </w:tcPr>
          <w:p>
            <w:r>
              <w:rPr>
                <w:rFonts w:ascii="Arial" w:hAnsi="Arial"/>
                <w:sz w:val="20"/>
              </w:rPr>
              <w:t>Dua hingga tiga muka surat</w:t>
            </w:r>
          </w:p>
        </w:tc>
      </w:tr>
      <w:tr>
        <w:tc>
          <w:tcPr>
            <w:tcW w:type="dxa" w:w="3104"/>
          </w:tcPr>
          <w:p>
            <w:r>
              <w:rPr>
                <w:rFonts w:ascii="Arial" w:hAnsi="Arial"/>
                <w:sz w:val="20"/>
              </w:rPr>
              <w:t>Bilangan pihak berkepentingan</w:t>
            </w:r>
          </w:p>
        </w:tc>
        <w:tc>
          <w:tcPr>
            <w:tcW w:type="dxa" w:w="3104"/>
          </w:tcPr>
          <w:p>
            <w:r>
              <w:rPr>
                <w:rFonts w:ascii="Arial" w:hAnsi="Arial"/>
                <w:sz w:val="20"/>
              </w:rPr>
              <w:t>Guru dan ibu bapa sahaja</w:t>
            </w:r>
          </w:p>
        </w:tc>
        <w:tc>
          <w:tcPr>
            <w:tcW w:type="dxa" w:w="3104"/>
          </w:tcPr>
          <w:p>
            <w:r>
              <w:rPr>
                <w:rFonts w:ascii="Arial" w:hAnsi="Arial"/>
                <w:sz w:val="20"/>
              </w:rPr>
              <w:t>Guru, ibu bapa, komuniti, agensi luar</w:t>
            </w:r>
          </w:p>
        </w:tc>
      </w:tr>
      <w:tr>
        <w:tc>
          <w:tcPr>
            <w:tcW w:type="dxa" w:w="3104"/>
          </w:tcPr>
          <w:p>
            <w:r>
              <w:rPr>
                <w:rFonts w:ascii="Arial" w:hAnsi="Arial"/>
                <w:sz w:val="20"/>
              </w:rPr>
              <w:t>Anggaran bajet</w:t>
            </w:r>
          </w:p>
        </w:tc>
        <w:tc>
          <w:tcPr>
            <w:tcW w:type="dxa" w:w="3104"/>
          </w:tcPr>
          <w:p>
            <w:r>
              <w:rPr>
                <w:rFonts w:ascii="Arial" w:hAnsi="Arial"/>
                <w:sz w:val="20"/>
              </w:rPr>
              <w:t>Ringkas (satu-dua item)</w:t>
            </w:r>
          </w:p>
        </w:tc>
        <w:tc>
          <w:tcPr>
            <w:tcW w:type="dxa" w:w="3104"/>
          </w:tcPr>
          <w:p>
            <w:r>
              <w:rPr>
                <w:rFonts w:ascii="Arial" w:hAnsi="Arial"/>
                <w:sz w:val="20"/>
              </w:rPr>
              <w:t>Terperinci (pelbagai item)</w:t>
            </w:r>
          </w:p>
        </w:tc>
      </w:tr>
      <w:tr>
        <w:tc>
          <w:tcPr>
            <w:tcW w:type="dxa" w:w="3104"/>
          </w:tcPr>
          <w:p>
            <w:r>
              <w:rPr>
                <w:rFonts w:ascii="Arial" w:hAnsi="Arial"/>
                <w:sz w:val="20"/>
              </w:rPr>
              <w:t>Tempoh kelulusan diperlukan</w:t>
            </w:r>
          </w:p>
        </w:tc>
        <w:tc>
          <w:tcPr>
            <w:tcW w:type="dxa" w:w="3104"/>
          </w:tcPr>
          <w:p>
            <w:r>
              <w:rPr>
                <w:rFonts w:ascii="Arial" w:hAnsi="Arial"/>
                <w:sz w:val="20"/>
              </w:rPr>
              <w:t>Seminggu</w:t>
            </w:r>
          </w:p>
        </w:tc>
        <w:tc>
          <w:tcPr>
            <w:tcW w:type="dxa" w:w="3104"/>
          </w:tcPr>
          <w:p>
            <w:r>
              <w:rPr>
                <w:rFonts w:ascii="Arial" w:hAnsi="Arial"/>
                <w:sz w:val="20"/>
              </w:rPr>
              <w:t>Sekurang-kurangnya dua minggu</w:t>
            </w:r>
          </w:p>
        </w:tc>
      </w:tr>
    </w:tbl>
    <w:p>
      <w:pPr>
        <w:keepNext/>
      </w:pPr>
      <w:r>
        <w:rPr>
          <w:b/>
          <w:sz w:val="24"/>
        </w:rPr>
        <w:t>14. Peranan Salinan Proposal sebagai Rekod Sejarah Program</w:t>
      </w:r>
    </w:p>
    <w:p>
      <w:r>
        <w:t>Tadika yang mengamalkan penyimpanan salinan proposal secara sistematik (contoh: dalam fail digital mengikut tahun dan jenis program) memperoleh manfaat jangka panjang — guru baharu boleh merujuk proposal tahun-tahun sebelumnya sebagai panduan menyediakan proposal serupa, anggaran bajet dapat dibandingkan dari tahun ke tahun bagi tujuan perancangan kewangan, dan pengetua dapat mengesan corak (trend) sama ada sesuatu jenis program semakin mendapat sambutan atau sebaliknya. Amalan ini menjadikan proposal bukan sekadar dokumen kelulusan sekali guna, tetapi sebahagian daripada rekod sejarah pengurusan program tadika secara keseluruhan.</w:t>
      </w:r>
    </w:p>
    <w:p>
      <w:pPr>
        <w:keepNext/>
      </w:pPr>
      <w:r>
        <w:rPr>
          <w:b/>
          <w:sz w:val="24"/>
        </w:rPr>
        <w:t>16. Peranan PIBG dalam Proses Penyediaan Proposal</w:t>
      </w:r>
    </w:p>
    <w:p>
      <w:r>
        <w:t>Bagi sesetengah program berskala besar, guru boleh berunding dengan Ahli Jawatankuasa PIBG (Persatuan Ibu Bapa dan Guru) semasa peringkat awal penyediaan proposal — terutamanya berkaitan sumbangan sukarela, cadangan aktiviti, dan sokongan logistik daripada ibu bapa. Melibatkan wakil PIBG sejak awal bukan sahaja meringankan beban guru dari segi sumber, tetapi turut memperkukuh hubungan mesosistem antara tadika dan keluarga (rujuk Bab 1) kerana ibu bapa berasa turut memiliki (*sense of ownership*) terhadap program yang dirancang, bukan sekadar penerima jemputan sahaja.</w:t>
      </w:r>
    </w:p>
    <w:p>
      <w:pPr>
        <w:keepNext/>
      </w:pPr>
      <w:r>
        <w:rPr>
          <w:b/>
          <w:sz w:val="24"/>
        </w:rPr>
        <w:t>18. Menyesuaikan Bahasa Proposal Mengikut Penerima</w:t>
      </w:r>
    </w:p>
    <w:p>
      <w:r>
        <w:t>Walaupun proposal ditulis dalam format standard, bahasa dan nada penulisan perlu disesuaikan mengikut siapa yang akan membacanya — proposal untuk kelulusan dalaman pengetua boleh ditulis secara ringkas dan terus kepada fakta, manakala proposal yang turut diedarkan kepada agensi luar (contoh: KEMAS, PPD) sebagai sebahagian daripada surat jemputan rasmi perlu menggunakan bahasa formal dan protokol surat-menyurat rasmi kerajaan, termasuk kepala surat rasmi tadika dan format tandatangan yang sepatutnya.</w:t>
      </w:r>
    </w:p>
    <w:p>
      <w:pPr>
        <w:keepNext/>
      </w:pPr>
      <w:r>
        <w:rPr>
          <w:b/>
          <w:sz w:val="24"/>
        </w:rPr>
        <w:t>20. Semakan Akhir Sebelum Penyerahan</w:t>
      </w:r>
    </w:p>
    <w:p>
      <w:r>
        <w:t>Sebagai langkah akhir sebelum menyerahkan proposal kepada pengetua/pengusaha, guru digalakkan membaca semula keseluruhan dokumen sambil membayangkan diri sebagai pembaca yang tidak pernah terlibat dalam perbincangan awal — adakah tajuk, objektif, sasaran, tarikh, tempat dan bajet dapat difahami tanpa penjelasan tambahan secara lisan? Jika ada bahagian yang mengelirukan, ia perlu diperjelas semula sebelum diserahkan, kerana proposal yang jelas dengan sendirinya mempercepatkan proses kelulusan tanpa memerlukan pertanyaan susulan berulang kali daripada pihak pengurusan.</w:t>
      </w:r>
    </w:p>
    <w:p>
      <w:pPr>
        <w:keepNext/>
      </w:pPr>
      <w:r>
        <w:rPr>
          <w:b/>
          <w:sz w:val="24"/>
        </w:rPr>
        <w:t>22. Kaitan Proposal dengan Etika Ketelusan Kewangan</w:t>
      </w:r>
    </w:p>
    <w:p>
      <w:r>
        <w:t>Menyatakan anggaran bajet secara terperinci dan jujur dalam proposal bukan sekadar keperluan prosedur, tetapi juga cerminan ketelusan kewangan tadika. Guru perlu mengelak daripada meninggikan anggaran kos secara sengaja atau menggunakan peruntukan untuk tujuan berbeza daripada yang diluluskan dalam proposal — sebarang perubahan bajet semasa pelaksanaan (contoh: kos tambahan tidak dijangka) perlu dimaklumkan dan diluluskan semula oleh pengetua/pengusaha sebelum perbelanjaan dibuat, bagi memastikan akauntabiliti kewangan program dikekalkan sepenuhnya.</w:t>
      </w:r>
    </w:p>
    <w:p>
      <w:pPr>
        <w:keepNext/>
      </w:pPr>
      <w:r>
        <w:rPr>
          <w:b/>
          <w:sz w:val="24"/>
        </w:rPr>
        <w:t>24. Semakan Akhir: Proposal sebagai Penghubung ke Bab Seterusnya</w:t>
      </w:r>
    </w:p>
    <w:p>
      <w:r>
        <w:t>Sebagai penutup Bab ini, proposal yang telah diluluskan menjadi titik rujukan wajib bagi Bab 4 (Risk Assessment, yang perlu selaras dengan skop dan tarikh dalam proposal) dan Bab 5 (Programme Management, yang melaksanakan proposal ini secara praktikal). Guru yang menyediakan proposal dengan teliti pada peringkat ini akan mendapati Bab-Bab seterusnya jauh lebih mudah diselesaikan kerana asas perancangan sudah kukuh dan lengkap sejak awal.</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25. Rumusan</w:t>
            </w:r>
          </w:p>
          <w:p>
            <w:r>
              <w:rPr>
                <w:rFonts w:ascii="Arial" w:hAnsi="Arial"/>
                <w:sz w:val="22"/>
              </w:rPr>
              <w:t>Proposal projek asas yang lengkap dan jelas membolehkan pihak pengurusan menilai dan meluluskan program ibu bapa-komuniti dengan yakin, serta menjadi rujukan pelaksanaan bagi guru prasekolah. Proposal yang tidak lengkap — contohnya tiada anggaran bajet atau tarikh tidak dinyatakan — boleh melambatkan proses kelulusan dan menjejaskan persediaan program secara keseluruhan.</w:t>
            </w:r>
          </w:p>
        </w:tc>
      </w:tr>
    </w:tbl>
    <w:p>
      <w:pPr>
        <w:pageBreakBefore/>
        <w:shd w:val="clear" w:color="auto" w:fill="D9D9D9"/>
      </w:pPr>
      <w:r>
        <w:rPr>
          <w:rFonts w:ascii="Arial" w:hAnsi="Arial"/>
          <w:b/>
          <w:sz w:val="28"/>
        </w:rPr>
        <w:t>Bab 4: Risk Assessment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Mengenal pasti bahaya berpotensi dalam aktiviti ibu bapa-komuniti.</w:t>
            </w:r>
          </w:p>
          <w:p/>
          <w:p>
            <w:r>
              <w:rPr>
                <w:rFonts w:ascii="Arial" w:hAnsi="Arial"/>
                <w:sz w:val="22"/>
              </w:rPr>
              <w:t>• Menentukan tahap risiko bagi setiap bahaya yang dikenal pasti.</w:t>
            </w:r>
          </w:p>
          <w:p/>
          <w:p>
            <w:r>
              <w:rPr>
                <w:rFonts w:ascii="Arial" w:hAnsi="Arial"/>
                <w:sz w:val="22"/>
              </w:rPr>
              <w:t>• Menyediakan pelan keselamatan bagi mengurangkan risiko.</w:t>
            </w:r>
          </w:p>
        </w:tc>
      </w:tr>
    </w:tbl>
    <w:p>
      <w:pPr>
        <w:keepNext/>
      </w:pPr>
      <w:r>
        <w:rPr>
          <w:b/>
          <w:sz w:val="24"/>
        </w:rPr>
        <w:t>1. Potential Hazard (Bahaya Berpotensi)</w:t>
      </w:r>
    </w:p>
    <w:p>
      <w:r>
        <w:t>Bahaya dalam aktiviti ibu bapa-komuniti boleh datang daripada pelbagai sumber — contohnya kesesakan ramai orang semasa Hari Terbuka, cuaca panas/hujan semasa aktiviti luar seperti Hari Sukan, peralatan permainan yang tidak selamat, atau risiko keselamatan makanan semasa gotong-royong/jamuan.</w:t>
      </w:r>
    </w:p>
    <w:p>
      <w:pPr>
        <w:keepNext/>
      </w:pPr>
      <w:r>
        <w:rPr>
          <w:b/>
          <w:sz w:val="24"/>
        </w:rPr>
        <w:t>2. Risk Level (Tahap Risiko)</w:t>
      </w:r>
    </w:p>
    <w:p>
      <w:r>
        <w:t>Setiap bahaya dinilai mengikut tahap risiko (rendah, sederhana, tinggi) berdasarkan kebarangkalian berlaku dan kesan jika berlaku. Contoh: risiko kecederaan semasa Hari Sukan (tahap sederhana-tinggi) memerlukan langkah kawalan lebih ketat berbanding risiko kelewatan bekalan makanan (tahap rendah).</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Bahaya</w:t>
            </w:r>
          </w:p>
        </w:tc>
        <w:tc>
          <w:tcPr>
            <w:tcW w:type="dxa" w:w="3104"/>
            <w:shd w:val="clear" w:color="auto" w:fill="D9D9D9"/>
          </w:tcPr>
          <w:p>
            <w:r>
              <w:rPr>
                <w:rFonts w:ascii="Arial" w:hAnsi="Arial"/>
                <w:b/>
                <w:sz w:val="20"/>
              </w:rPr>
              <w:t>Tahap Risiko</w:t>
            </w:r>
          </w:p>
        </w:tc>
        <w:tc>
          <w:tcPr>
            <w:tcW w:type="dxa" w:w="3104"/>
            <w:shd w:val="clear" w:color="auto" w:fill="D9D9D9"/>
          </w:tcPr>
          <w:p>
            <w:r>
              <w:rPr>
                <w:rFonts w:ascii="Arial" w:hAnsi="Arial"/>
                <w:b/>
                <w:sz w:val="20"/>
              </w:rPr>
              <w:t>Langkah Kawalan</w:t>
            </w:r>
          </w:p>
        </w:tc>
      </w:tr>
      <w:tr>
        <w:tc>
          <w:tcPr>
            <w:tcW w:type="dxa" w:w="3104"/>
          </w:tcPr>
          <w:p>
            <w:r>
              <w:rPr>
                <w:rFonts w:ascii="Arial" w:hAnsi="Arial"/>
                <w:sz w:val="20"/>
              </w:rPr>
              <w:t>Kesesakan semasa Hari Terbuka</w:t>
            </w:r>
          </w:p>
        </w:tc>
        <w:tc>
          <w:tcPr>
            <w:tcW w:type="dxa" w:w="3104"/>
          </w:tcPr>
          <w:p>
            <w:r>
              <w:rPr>
                <w:rFonts w:ascii="Arial" w:hAnsi="Arial"/>
                <w:sz w:val="20"/>
              </w:rPr>
              <w:t>Sederhana</w:t>
            </w:r>
          </w:p>
        </w:tc>
        <w:tc>
          <w:tcPr>
            <w:tcW w:type="dxa" w:w="3104"/>
          </w:tcPr>
          <w:p>
            <w:r>
              <w:rPr>
                <w:rFonts w:ascii="Arial" w:hAnsi="Arial"/>
                <w:sz w:val="20"/>
              </w:rPr>
              <w:t>Had bilangan pelawat, laluan khas</w:t>
            </w:r>
          </w:p>
        </w:tc>
      </w:tr>
      <w:tr>
        <w:tc>
          <w:tcPr>
            <w:tcW w:type="dxa" w:w="3104"/>
          </w:tcPr>
          <w:p>
            <w:r>
              <w:rPr>
                <w:rFonts w:ascii="Arial" w:hAnsi="Arial"/>
                <w:sz w:val="20"/>
              </w:rPr>
              <w:t>Kecederaan semasa permainan Hari Sukan</w:t>
            </w:r>
          </w:p>
        </w:tc>
        <w:tc>
          <w:tcPr>
            <w:tcW w:type="dxa" w:w="3104"/>
          </w:tcPr>
          <w:p>
            <w:r>
              <w:rPr>
                <w:rFonts w:ascii="Arial" w:hAnsi="Arial"/>
                <w:sz w:val="20"/>
              </w:rPr>
              <w:t>Tinggi</w:t>
            </w:r>
          </w:p>
        </w:tc>
        <w:tc>
          <w:tcPr>
            <w:tcW w:type="dxa" w:w="3104"/>
          </w:tcPr>
          <w:p>
            <w:r>
              <w:rPr>
                <w:rFonts w:ascii="Arial" w:hAnsi="Arial"/>
                <w:sz w:val="20"/>
              </w:rPr>
              <w:t>Penyeliaan rapat, peralatan disahkan selamat</w:t>
            </w:r>
          </w:p>
        </w:tc>
      </w:tr>
      <w:tr>
        <w:tc>
          <w:tcPr>
            <w:tcW w:type="dxa" w:w="3104"/>
          </w:tcPr>
          <w:p>
            <w:r>
              <w:rPr>
                <w:rFonts w:ascii="Arial" w:hAnsi="Arial"/>
                <w:sz w:val="20"/>
              </w:rPr>
              <w:t>Keracunan makanan semasa jamuan</w:t>
            </w:r>
          </w:p>
        </w:tc>
        <w:tc>
          <w:tcPr>
            <w:tcW w:type="dxa" w:w="3104"/>
          </w:tcPr>
          <w:p>
            <w:r>
              <w:rPr>
                <w:rFonts w:ascii="Arial" w:hAnsi="Arial"/>
                <w:sz w:val="20"/>
              </w:rPr>
              <w:t>Tinggi</w:t>
            </w:r>
          </w:p>
        </w:tc>
        <w:tc>
          <w:tcPr>
            <w:tcW w:type="dxa" w:w="3104"/>
          </w:tcPr>
          <w:p>
            <w:r>
              <w:rPr>
                <w:rFonts w:ascii="Arial" w:hAnsi="Arial"/>
                <w:sz w:val="20"/>
              </w:rPr>
              <w:t>Pastikan makanan disediakan vendor bertauliah</w:t>
            </w:r>
          </w:p>
        </w:tc>
      </w:tr>
      <w:tr>
        <w:tc>
          <w:tcPr>
            <w:tcW w:type="dxa" w:w="3104"/>
          </w:tcPr>
          <w:p>
            <w:r>
              <w:rPr>
                <w:rFonts w:ascii="Arial" w:hAnsi="Arial"/>
                <w:sz w:val="20"/>
              </w:rPr>
              <w:t>Cuaca hujan aktiviti luar</w:t>
            </w:r>
          </w:p>
        </w:tc>
        <w:tc>
          <w:tcPr>
            <w:tcW w:type="dxa" w:w="3104"/>
          </w:tcPr>
          <w:p>
            <w:r>
              <w:rPr>
                <w:rFonts w:ascii="Arial" w:hAnsi="Arial"/>
                <w:sz w:val="20"/>
              </w:rPr>
              <w:t>Sederhana</w:t>
            </w:r>
          </w:p>
        </w:tc>
        <w:tc>
          <w:tcPr>
            <w:tcW w:type="dxa" w:w="3104"/>
          </w:tcPr>
          <w:p>
            <w:r>
              <w:rPr>
                <w:rFonts w:ascii="Arial" w:hAnsi="Arial"/>
                <w:sz w:val="20"/>
              </w:rPr>
              <w:t>Pelan alternatif dalaman (indoor backup plan)</w:t>
            </w:r>
          </w:p>
        </w:tc>
      </w:tr>
    </w:tbl>
    <w:p>
      <w:pPr>
        <w:keepNext/>
      </w:pPr>
      <w:r>
        <w:rPr>
          <w:b/>
          <w:sz w:val="24"/>
        </w:rPr>
        <w:t>3. Safety Plan (Pelan Keselamatan)</w:t>
      </w:r>
    </w:p>
    <w:p>
      <w:r>
        <w:t>Pelan keselamatan merangkumi langkah pencegahan, peranan guru semasa kecemasan, lokasi peti pertolongan cemas, dan nombor hubungan kecemasan. Pelan ini perlu disediakan sebelum aktiviti dan dimaklumkan kepada semua guru yang terlibat.</w:t>
      </w:r>
    </w:p>
    <w:p>
      <w:pPr>
        <w:keepNext/>
      </w:pPr>
      <w:r>
        <w:rPr>
          <w:b/>
          <w:sz w:val="24"/>
        </w:rPr>
        <w:t>4. Prosedur Menyediakan Risk Assessment Matrix</w:t>
      </w:r>
    </w:p>
    <w:p>
      <w:r>
        <w:t>(i) Senaraikan semua aktiviti dalam program (contoh: pendaftaran, permainan luar, jamuan); (ii) untuk setiap aktiviti, kenal pasti bahaya berpotensi; (iii) nilai kebarangkalian (jarang/kadang-kadang/kerap) dan kesan (ringan/sederhana/serius) untuk menentukan tahap risiko keseluruhan; (iv) tetapkan langkah kawalan bagi setiap bahaya berisiko sederhana/tinggi; (v) lantik guru bertanggungjawab bagi setiap langkah kawalan; (vi) semak semula matrix risiko sejurus sebelum program bermula (contoh: semakan cuaca pada pagi hari acara).</w:t>
      </w:r>
    </w:p>
    <w:p>
      <w:pPr>
        <w:keepNext/>
      </w:pPr>
      <w:r>
        <w:rPr>
          <w:b/>
          <w:sz w:val="24"/>
        </w:rPr>
        <w:t>5. Risk Assessment Matrix Lengkap — Contoh Hari Sukan Prasekolah</w:t>
      </w:r>
    </w:p>
    <w:tbl>
      <w:tblPr>
        <w:tblStyle w:val="TableGrid"/>
        <w:tblW w:type="auto" w:w="0"/>
        <w:tblLook w:firstColumn="1" w:firstRow="1" w:lastColumn="0" w:lastRow="0" w:noHBand="0" w:noVBand="1" w:val="04A0"/>
      </w:tblPr>
      <w:tblGrid>
        <w:gridCol w:w="1330"/>
        <w:gridCol w:w="1330"/>
        <w:gridCol w:w="1330"/>
        <w:gridCol w:w="1330"/>
        <w:gridCol w:w="1330"/>
        <w:gridCol w:w="1330"/>
        <w:gridCol w:w="1330"/>
      </w:tblGrid>
      <w:tr>
        <w:trPr>
          <w:tblHeader w:val="true"/>
        </w:trPr>
        <w:tc>
          <w:tcPr>
            <w:tcW w:type="dxa" w:w="1330"/>
            <w:shd w:val="clear" w:color="auto" w:fill="D9D9D9"/>
          </w:tcPr>
          <w:p>
            <w:r>
              <w:rPr>
                <w:rFonts w:ascii="Arial" w:hAnsi="Arial"/>
                <w:b/>
                <w:sz w:val="20"/>
              </w:rPr>
              <w:t>Aktiviti</w:t>
            </w:r>
          </w:p>
        </w:tc>
        <w:tc>
          <w:tcPr>
            <w:tcW w:type="dxa" w:w="1330"/>
            <w:shd w:val="clear" w:color="auto" w:fill="D9D9D9"/>
          </w:tcPr>
          <w:p>
            <w:r>
              <w:rPr>
                <w:rFonts w:ascii="Arial" w:hAnsi="Arial"/>
                <w:b/>
                <w:sz w:val="20"/>
              </w:rPr>
              <w:t>Bahaya</w:t>
            </w:r>
          </w:p>
        </w:tc>
        <w:tc>
          <w:tcPr>
            <w:tcW w:type="dxa" w:w="1330"/>
            <w:shd w:val="clear" w:color="auto" w:fill="D9D9D9"/>
          </w:tcPr>
          <w:p>
            <w:r>
              <w:rPr>
                <w:rFonts w:ascii="Arial" w:hAnsi="Arial"/>
                <w:b/>
                <w:sz w:val="20"/>
              </w:rPr>
              <w:t>Kebarangkalian</w:t>
            </w:r>
          </w:p>
        </w:tc>
        <w:tc>
          <w:tcPr>
            <w:tcW w:type="dxa" w:w="1330"/>
            <w:shd w:val="clear" w:color="auto" w:fill="D9D9D9"/>
          </w:tcPr>
          <w:p>
            <w:r>
              <w:rPr>
                <w:rFonts w:ascii="Arial" w:hAnsi="Arial"/>
                <w:b/>
                <w:sz w:val="20"/>
              </w:rPr>
              <w:t>Kesan</w:t>
            </w:r>
          </w:p>
        </w:tc>
        <w:tc>
          <w:tcPr>
            <w:tcW w:type="dxa" w:w="1330"/>
            <w:shd w:val="clear" w:color="auto" w:fill="D9D9D9"/>
          </w:tcPr>
          <w:p>
            <w:r>
              <w:rPr>
                <w:rFonts w:ascii="Arial" w:hAnsi="Arial"/>
                <w:b/>
                <w:sz w:val="20"/>
              </w:rPr>
              <w:t>Tahap Risiko</w:t>
            </w:r>
          </w:p>
        </w:tc>
        <w:tc>
          <w:tcPr>
            <w:tcW w:type="dxa" w:w="1330"/>
            <w:shd w:val="clear" w:color="auto" w:fill="D9D9D9"/>
          </w:tcPr>
          <w:p>
            <w:r>
              <w:rPr>
                <w:rFonts w:ascii="Arial" w:hAnsi="Arial"/>
                <w:b/>
                <w:sz w:val="20"/>
              </w:rPr>
              <w:t>Langkah Kawalan</w:t>
            </w:r>
          </w:p>
        </w:tc>
        <w:tc>
          <w:tcPr>
            <w:tcW w:type="dxa" w:w="1330"/>
            <w:shd w:val="clear" w:color="auto" w:fill="D9D9D9"/>
          </w:tcPr>
          <w:p>
            <w:r>
              <w:rPr>
                <w:rFonts w:ascii="Arial" w:hAnsi="Arial"/>
                <w:b/>
                <w:sz w:val="20"/>
              </w:rPr>
              <w:t>Guru Bertanggungjawab</w:t>
            </w:r>
          </w:p>
        </w:tc>
      </w:tr>
      <w:tr>
        <w:tc>
          <w:tcPr>
            <w:tcW w:type="dxa" w:w="1330"/>
          </w:tcPr>
          <w:p>
            <w:r>
              <w:rPr>
                <w:rFonts w:ascii="Arial" w:hAnsi="Arial"/>
                <w:sz w:val="20"/>
              </w:rPr>
              <w:t>Larian berganti-ganti</w:t>
            </w:r>
          </w:p>
        </w:tc>
        <w:tc>
          <w:tcPr>
            <w:tcW w:type="dxa" w:w="1330"/>
          </w:tcPr>
          <w:p>
            <w:r>
              <w:rPr>
                <w:rFonts w:ascii="Arial" w:hAnsi="Arial"/>
                <w:sz w:val="20"/>
              </w:rPr>
              <w:t>Tergelincir/terjatuh</w:t>
            </w:r>
          </w:p>
        </w:tc>
        <w:tc>
          <w:tcPr>
            <w:tcW w:type="dxa" w:w="1330"/>
          </w:tcPr>
          <w:p>
            <w:r>
              <w:rPr>
                <w:rFonts w:ascii="Arial" w:hAnsi="Arial"/>
                <w:sz w:val="20"/>
              </w:rPr>
              <w:t>Sederhana</w:t>
            </w:r>
          </w:p>
        </w:tc>
        <w:tc>
          <w:tcPr>
            <w:tcW w:type="dxa" w:w="1330"/>
          </w:tcPr>
          <w:p>
            <w:r>
              <w:rPr>
                <w:rFonts w:ascii="Arial" w:hAnsi="Arial"/>
                <w:sz w:val="20"/>
              </w:rPr>
              <w:t>Sederhana</w:t>
            </w:r>
          </w:p>
        </w:tc>
        <w:tc>
          <w:tcPr>
            <w:tcW w:type="dxa" w:w="1330"/>
          </w:tcPr>
          <w:p>
            <w:r>
              <w:rPr>
                <w:rFonts w:ascii="Arial" w:hAnsi="Arial"/>
                <w:sz w:val="20"/>
              </w:rPr>
              <w:t>Sederhana</w:t>
            </w:r>
          </w:p>
        </w:tc>
        <w:tc>
          <w:tcPr>
            <w:tcW w:type="dxa" w:w="1330"/>
          </w:tcPr>
          <w:p>
            <w:r>
              <w:rPr>
                <w:rFonts w:ascii="Arial" w:hAnsi="Arial"/>
                <w:sz w:val="20"/>
              </w:rPr>
              <w:t>Permukaan padang disemak, guru penyelia di setiap litar</w:t>
            </w:r>
          </w:p>
        </w:tc>
        <w:tc>
          <w:tcPr>
            <w:tcW w:type="dxa" w:w="1330"/>
          </w:tcPr>
          <w:p>
            <w:r>
              <w:rPr>
                <w:rFonts w:ascii="Arial" w:hAnsi="Arial"/>
                <w:sz w:val="20"/>
              </w:rPr>
              <w:t>Cikgu A</w:t>
            </w:r>
          </w:p>
        </w:tc>
      </w:tr>
      <w:tr>
        <w:tc>
          <w:tcPr>
            <w:tcW w:type="dxa" w:w="1330"/>
          </w:tcPr>
          <w:p>
            <w:r>
              <w:rPr>
                <w:rFonts w:ascii="Arial" w:hAnsi="Arial"/>
                <w:sz w:val="20"/>
              </w:rPr>
              <w:t>Permainan lontar guni</w:t>
            </w:r>
          </w:p>
        </w:tc>
        <w:tc>
          <w:tcPr>
            <w:tcW w:type="dxa" w:w="1330"/>
          </w:tcPr>
          <w:p>
            <w:r>
              <w:rPr>
                <w:rFonts w:ascii="Arial" w:hAnsi="Arial"/>
                <w:sz w:val="20"/>
              </w:rPr>
              <w:t>Tercedera akibat objek</w:t>
            </w:r>
          </w:p>
        </w:tc>
        <w:tc>
          <w:tcPr>
            <w:tcW w:type="dxa" w:w="1330"/>
          </w:tcPr>
          <w:p>
            <w:r>
              <w:rPr>
                <w:rFonts w:ascii="Arial" w:hAnsi="Arial"/>
                <w:sz w:val="20"/>
              </w:rPr>
              <w:t>Rendah</w:t>
            </w:r>
          </w:p>
        </w:tc>
        <w:tc>
          <w:tcPr>
            <w:tcW w:type="dxa" w:w="1330"/>
          </w:tcPr>
          <w:p>
            <w:r>
              <w:rPr>
                <w:rFonts w:ascii="Arial" w:hAnsi="Arial"/>
                <w:sz w:val="20"/>
              </w:rPr>
              <w:t>Sederhana</w:t>
            </w:r>
          </w:p>
        </w:tc>
        <w:tc>
          <w:tcPr>
            <w:tcW w:type="dxa" w:w="1330"/>
          </w:tcPr>
          <w:p>
            <w:r>
              <w:rPr>
                <w:rFonts w:ascii="Arial" w:hAnsi="Arial"/>
                <w:sz w:val="20"/>
              </w:rPr>
              <w:t>Rendah-Sederhana</w:t>
            </w:r>
          </w:p>
        </w:tc>
        <w:tc>
          <w:tcPr>
            <w:tcW w:type="dxa" w:w="1330"/>
          </w:tcPr>
          <w:p>
            <w:r>
              <w:rPr>
                <w:rFonts w:ascii="Arial" w:hAnsi="Arial"/>
                <w:sz w:val="20"/>
              </w:rPr>
              <w:t>Ruang selamat antara peserta, arahan jelas sebelum bermain</w:t>
            </w:r>
          </w:p>
        </w:tc>
        <w:tc>
          <w:tcPr>
            <w:tcW w:type="dxa" w:w="1330"/>
          </w:tcPr>
          <w:p>
            <w:r>
              <w:rPr>
                <w:rFonts w:ascii="Arial" w:hAnsi="Arial"/>
                <w:sz w:val="20"/>
              </w:rPr>
              <w:t>Cikgu B</w:t>
            </w:r>
          </w:p>
        </w:tc>
      </w:tr>
      <w:tr>
        <w:tc>
          <w:tcPr>
            <w:tcW w:type="dxa" w:w="1330"/>
          </w:tcPr>
          <w:p>
            <w:r>
              <w:rPr>
                <w:rFonts w:ascii="Arial" w:hAnsi="Arial"/>
                <w:sz w:val="20"/>
              </w:rPr>
              <w:t>Jamuan/minum petang</w:t>
            </w:r>
          </w:p>
        </w:tc>
        <w:tc>
          <w:tcPr>
            <w:tcW w:type="dxa" w:w="1330"/>
          </w:tcPr>
          <w:p>
            <w:r>
              <w:rPr>
                <w:rFonts w:ascii="Arial" w:hAnsi="Arial"/>
                <w:sz w:val="20"/>
              </w:rPr>
              <w:t>Alahan makanan, keracunan</w:t>
            </w:r>
          </w:p>
        </w:tc>
        <w:tc>
          <w:tcPr>
            <w:tcW w:type="dxa" w:w="1330"/>
          </w:tcPr>
          <w:p>
            <w:r>
              <w:rPr>
                <w:rFonts w:ascii="Arial" w:hAnsi="Arial"/>
                <w:sz w:val="20"/>
              </w:rPr>
              <w:t>Rendah</w:t>
            </w:r>
          </w:p>
        </w:tc>
        <w:tc>
          <w:tcPr>
            <w:tcW w:type="dxa" w:w="1330"/>
          </w:tcPr>
          <w:p>
            <w:r>
              <w:rPr>
                <w:rFonts w:ascii="Arial" w:hAnsi="Arial"/>
                <w:sz w:val="20"/>
              </w:rPr>
              <w:t>Tinggi</w:t>
            </w:r>
          </w:p>
        </w:tc>
        <w:tc>
          <w:tcPr>
            <w:tcW w:type="dxa" w:w="1330"/>
          </w:tcPr>
          <w:p>
            <w:r>
              <w:rPr>
                <w:rFonts w:ascii="Arial" w:hAnsi="Arial"/>
                <w:sz w:val="20"/>
              </w:rPr>
              <w:t>Tinggi</w:t>
            </w:r>
          </w:p>
        </w:tc>
        <w:tc>
          <w:tcPr>
            <w:tcW w:type="dxa" w:w="1330"/>
          </w:tcPr>
          <w:p>
            <w:r>
              <w:rPr>
                <w:rFonts w:ascii="Arial" w:hAnsi="Arial"/>
                <w:sz w:val="20"/>
              </w:rPr>
              <w:t>Semak alahan murid dahulu, makanan daripada vendor bertauliah</w:t>
            </w:r>
          </w:p>
        </w:tc>
        <w:tc>
          <w:tcPr>
            <w:tcW w:type="dxa" w:w="1330"/>
          </w:tcPr>
          <w:p>
            <w:r>
              <w:rPr>
                <w:rFonts w:ascii="Arial" w:hAnsi="Arial"/>
                <w:sz w:val="20"/>
              </w:rPr>
              <w:t>Cikgu C</w:t>
            </w:r>
          </w:p>
        </w:tc>
      </w:tr>
      <w:tr>
        <w:tc>
          <w:tcPr>
            <w:tcW w:type="dxa" w:w="1330"/>
          </w:tcPr>
          <w:p>
            <w:r>
              <w:rPr>
                <w:rFonts w:ascii="Arial" w:hAnsi="Arial"/>
                <w:sz w:val="20"/>
              </w:rPr>
              <w:t>Cuaca panas terik</w:t>
            </w:r>
          </w:p>
        </w:tc>
        <w:tc>
          <w:tcPr>
            <w:tcW w:type="dxa" w:w="1330"/>
          </w:tcPr>
          <w:p>
            <w:r>
              <w:rPr>
                <w:rFonts w:ascii="Arial" w:hAnsi="Arial"/>
                <w:sz w:val="20"/>
              </w:rPr>
              <w:t>Pening/dehidrasi</w:t>
            </w:r>
          </w:p>
        </w:tc>
        <w:tc>
          <w:tcPr>
            <w:tcW w:type="dxa" w:w="1330"/>
          </w:tcPr>
          <w:p>
            <w:r>
              <w:rPr>
                <w:rFonts w:ascii="Arial" w:hAnsi="Arial"/>
                <w:sz w:val="20"/>
              </w:rPr>
              <w:t>Sederhana</w:t>
            </w:r>
          </w:p>
        </w:tc>
        <w:tc>
          <w:tcPr>
            <w:tcW w:type="dxa" w:w="1330"/>
          </w:tcPr>
          <w:p>
            <w:r>
              <w:rPr>
                <w:rFonts w:ascii="Arial" w:hAnsi="Arial"/>
                <w:sz w:val="20"/>
              </w:rPr>
              <w:t>Sederhana</w:t>
            </w:r>
          </w:p>
        </w:tc>
        <w:tc>
          <w:tcPr>
            <w:tcW w:type="dxa" w:w="1330"/>
          </w:tcPr>
          <w:p>
            <w:r>
              <w:rPr>
                <w:rFonts w:ascii="Arial" w:hAnsi="Arial"/>
                <w:sz w:val="20"/>
              </w:rPr>
              <w:t>Sederhana</w:t>
            </w:r>
          </w:p>
        </w:tc>
        <w:tc>
          <w:tcPr>
            <w:tcW w:type="dxa" w:w="1330"/>
          </w:tcPr>
          <w:p>
            <w:r>
              <w:rPr>
                <w:rFonts w:ascii="Arial" w:hAnsi="Arial"/>
                <w:sz w:val="20"/>
              </w:rPr>
              <w:t>Sediakan air minuman mencukupi, jadual rehat berkala</w:t>
            </w:r>
          </w:p>
        </w:tc>
        <w:tc>
          <w:tcPr>
            <w:tcW w:type="dxa" w:w="1330"/>
          </w:tcPr>
          <w:p>
            <w:r>
              <w:rPr>
                <w:rFonts w:ascii="Arial" w:hAnsi="Arial"/>
                <w:sz w:val="20"/>
              </w:rPr>
              <w:t>Cikgu D</w:t>
            </w:r>
          </w:p>
        </w:tc>
      </w:tr>
    </w:tbl>
    <w:p>
      <w:pPr>
        <w:keepNext/>
      </w:pPr>
      <w:r>
        <w:rPr>
          <w:b/>
          <w:sz w:val="24"/>
        </w:rPr>
        <w:t>6. Peti Pertolongan Cemas dan Prosedur Kecemasan</w:t>
      </w:r>
    </w:p>
    <w:p>
      <w:r>
        <w:t>Setiap program luar/besar perlu mempunyai sekurang-kurangnya satu peti pertolongan cemas yang lengkap (plaster, antiseptik, span sejuk) diletakkan di lokasi yang mudah diakses dan diketahui semua guru. Prosedur kecemasan asas: (i) kenal pasti guru bertugas pertolongan cemas; (ii) simpan nombor hubungan kecemasan (ibu bapa murid, klinik/hospital berhampiran, pengetua) di lokasi mudah dicapai; (iii) tetapkan protokol pemberitahuan ibu bapa sekiranya berlaku kecederaan.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 Insiden Alahan Makanan</w:t>
            </w:r>
          </w:p>
          <w:p>
            <w:r>
              <w:rPr>
                <w:rFonts w:ascii="Arial" w:hAnsi="Arial"/>
                <w:sz w:val="22"/>
              </w:rPr>
              <w:t>Semasa program gotong-royong tahunan sebuah tadika, seorang murid mengalami reaksi alahan ringan selepas memakan jajanan yang dibawa oleh salah seorang ibu bapa tanpa disemak. Rekod alahan murid sebenarnya sudah didaftarkan di tadika tetapi tidak disemak semula sebelum program. Selepas insiden itu, tadika memperkenalkan langkah baharu: semua makanan yang dibawa oleh ibu bapa mesti disemak dan dilabel bahan-bahan utama, dan senarai alahan murid disemak semula oleh guru bertugas sebelum sebarang aktiviti melibatkan makanan.</w:t>
            </w:r>
          </w:p>
        </w:tc>
      </w:tr>
    </w:tbl>
    <w:p>
      <w:pPr>
        <w:keepNext/>
      </w:pPr>
      <w:r>
        <w:rPr>
          <w:b/>
          <w:sz w:val="24"/>
        </w:rPr>
        <w:t>8. Kesilapan Lazim dan Cara Mengelak</w:t>
      </w:r>
    </w:p>
    <w:p>
      <w:r>
        <w:t>Kesilapan lazim ialah menganggap risiko hanya berkaitan kecederaan fizikal, sedangkan risiko turut merangkumi keselamatan makanan, cuaca, dan pendedahan maklumat peribadi. Kesilapan lain ialah menyediakan pelan keselamatan tetapi tidak memaklumkannya kepada semua guru terlibat. Cara mengelak: sentiasa gunakan risk assessment matrix lengkap (bukan senarai ringkas sahaja) dan adakan taklimat ringkas kepada semua guru sebelum program bermula.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Senarai Semak — Risk Assessment Sebelum Program</w:t>
            </w:r>
          </w:p>
          <w:p/>
          <w:p>
            <w:r>
              <w:rPr>
                <w:rFonts w:ascii="Arial" w:hAnsi="Arial"/>
                <w:sz w:val="22"/>
              </w:rPr>
              <w:t>• [ ] Semua aktiviti disenaraikan dan bahaya dikenal pasti.</w:t>
            </w:r>
          </w:p>
          <w:p/>
          <w:p>
            <w:r>
              <w:rPr>
                <w:rFonts w:ascii="Arial" w:hAnsi="Arial"/>
                <w:sz w:val="22"/>
              </w:rPr>
              <w:t>• [ ] Tahap risiko dinilai (rendah/sederhana/tinggi) bagi setiap bahaya.</w:t>
            </w:r>
          </w:p>
          <w:p/>
          <w:p>
            <w:r>
              <w:rPr>
                <w:rFonts w:ascii="Arial" w:hAnsi="Arial"/>
                <w:sz w:val="22"/>
              </w:rPr>
              <w:t>• [ ] Langkah kawalan ditetapkan dan guru bertanggungjawab dilantik.</w:t>
            </w:r>
          </w:p>
          <w:p/>
          <w:p>
            <w:r>
              <w:rPr>
                <w:rFonts w:ascii="Arial" w:hAnsi="Arial"/>
                <w:sz w:val="22"/>
              </w:rPr>
              <w:t>• [ ] Peti pertolongan cemas dan nombor kecemasan disediakan.</w:t>
            </w:r>
          </w:p>
          <w:p/>
          <w:p>
            <w:r>
              <w:rPr>
                <w:rFonts w:ascii="Arial" w:hAnsi="Arial"/>
                <w:sz w:val="22"/>
              </w:rPr>
              <w:t>• [ ] Taklimat keselamatan diberikan kepada semua guru sebelum program.</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Aktiviti Pengukuhan</w:t>
            </w:r>
          </w:p>
          <w:p/>
          <w:p>
            <w:r>
              <w:rPr>
                <w:rFonts w:ascii="Arial" w:hAnsi="Arial"/>
                <w:sz w:val="22"/>
              </w:rPr>
              <w:t>• Sediakan risk assessment matrix lengkap (guna templat di atas) bagi program "Hari Terbuka Prasekolah" merangkumi sekurang-kurangnya empat bahaya berbeza.</w:t>
            </w:r>
          </w:p>
          <w:p/>
          <w:p>
            <w:r>
              <w:rPr>
                <w:rFonts w:ascii="Arial" w:hAnsi="Arial"/>
                <w:sz w:val="22"/>
              </w:rPr>
              <w:t>• Bincangkan dalam kumpulan bagaimana rekod alahan makanan murid patut disemak sebelum sebarang aktiviti melibatkan jamuan.</w:t>
            </w:r>
          </w:p>
        </w:tc>
      </w:tr>
    </w:tbl>
    <w:p>
      <w:pPr>
        <w:keepNext/>
      </w:pPr>
      <w:r>
        <w:rPr>
          <w:b/>
          <w:sz w:val="24"/>
        </w:rPr>
        <w:t>11. Semakan Risiko Susulan (Dynamic Risk Assessment)</w:t>
      </w:r>
    </w:p>
    <w:p>
      <w:r>
        <w:t>Risk assessment bukan dokumen statik — guru perlu membuat semakan susulan sejurus sebelum dan semasa program berlangsung, terutamanya bagi risiko yang berkait dengan cuaca atau bilangan kehadiran sebenar. Contohnya, jika ramalan cuaca menunjukkan kemungkinan hujan lebat pada hari Hari Sukan, guru perlu mengaktifkan pelan alternatif dalaman (indoor backup plan) yang telah disediakan lebih awal, bukan menunggu hujan turun barulah bertindak. Amalan menyemak semula risiko pada pagi hari acara — bukan hanya semasa peringkat perancangan — adalah kebiasaan baik yang perlu diterapkan pada setiap guru yang mengendalikan program luar.</w:t>
      </w:r>
    </w:p>
    <w:p>
      <w:pPr>
        <w:keepNext/>
      </w:pPr>
      <w:r>
        <w:rPr>
          <w:b/>
          <w:sz w:val="24"/>
        </w:rPr>
        <w:t>12. Tanggungjawab Perundangan dan Etika dalam Pengurusan Risiko</w:t>
      </w:r>
    </w:p>
    <w:p>
      <w:r>
        <w:t>Tadika bertanggungjawab dari segi etika dan profesional untuk memastikan keselamatan murid diutamakan dalam setiap aktiviti ibu bapa-komuniti, selaras dengan semangat Akta Kanak-Kanak 2001 yang menekankan kebajikan dan perlindungan kanak-kanak. Rekod risk assessment yang disimpan dengan kemas turut menjadi bukti bahawa tadika telah mengambil langkah berjaga-jaga yang munasabah, sekiranya berlaku pertanyaan daripada ibu bapa atau pihak berkuasa berhubung insiden yang berlaku semasa program.</w:t>
      </w:r>
    </w:p>
    <w:p>
      <w:pPr>
        <w:keepNext/>
      </w:pPr>
      <w:r>
        <w:rPr>
          <w:b/>
          <w:sz w:val="24"/>
        </w:rPr>
        <w:t>14. Melibatkan Ibu Bapa dalam Kesedaran Risiko</w:t>
      </w:r>
    </w:p>
    <w:p>
      <w:r>
        <w:t>Selain langkah kawalan yang diuruskan oleh guru, ibu bapa juga perlu dimaklumkan tentang risiko am aktiviti melalui surat pekeliling atau taklimat ringkas sebelum program — contohnya menasihatkan ibu bapa memakaikan anak dengan kasut sukan yang sesuai untuk Hari Sukan, atau memaklumkan tentang keperluan mendedahkan alahan makanan murid kepada tadika sebelum aktiviti jamuan. Perkongsian maklumat risiko dengan ibu bapa bukan sahaja mengurangkan kebarangkalian insiden, tetapi turut membina kepercayaan bahawa tadika mengutamakan keselamatan murid secara telus.</w:t>
      </w:r>
    </w:p>
    <w:p>
      <w:pPr>
        <w:keepNext/>
      </w:pPr>
      <w:r>
        <w:rPr>
          <w:b/>
          <w:sz w:val="24"/>
        </w:rPr>
        <w:t>16. Latihan Ringkas Kesedaran Keselamatan untuk Guru Baharu</w:t>
      </w:r>
    </w:p>
    <w:p>
      <w:r>
        <w:t>Sebelum guru baharu ditugaskan mengendalikan zon aktiviti semasa program besar, tadika digalakkan mengadakan sesi taklimat ringkas (15-20 minit) yang merangkumi: cara membaca risk assessment matrix, lokasi peti pertolongan cemas dan nombor kecemasan, serta protokol asas sekiranya berlaku kecemasan (contoh: murid hilang, kecederaan ringan, cuaca buruk). Latihan ringkas ini memastikan setiap guru, tidak kira tahap pengalaman, memahami tanggungjawab keselamatan asas sebelum program bermula — bukan hanya bergantung kepada guru kanan sahaja.</w:t>
      </w:r>
    </w:p>
    <w:p>
      <w:pPr>
        <w:keepNext/>
      </w:pPr>
      <w:r>
        <w:rPr>
          <w:b/>
          <w:sz w:val="24"/>
        </w:rPr>
        <w:t>18. Dokumentasi Risiko sebagai Sebahagian Rekod Program</w:t>
      </w:r>
    </w:p>
    <w:p>
      <w:r>
        <w:t>Risk assessment matrix yang telah lengkap perlu disimpan bersama proposal yang diluluskan sebagai satu set dokumen program. Amalan ini membolehkan guru merujuk semula corak risiko yang pernah dikenal pasti bagi jenis program yang serupa pada tahun-tahun sebelumnya (contoh: risiko cuaca panas sentiasa berulang bagi Hari Sukan yang dijalankan pada waktu tengah hari), lalu menambah baik langkah kawalan secara berterusan dari satu program ke program yang seterusnya, bukan bermula dari kosong setiap kali.</w:t>
      </w:r>
    </w:p>
    <w:p>
      <w:pPr>
        <w:keepNext/>
      </w:pPr>
      <w:r>
        <w:rPr>
          <w:b/>
          <w:sz w:val="24"/>
        </w:rPr>
        <w:t>20. Hubungan Risk Assessment dengan Insurans Tadika</w:t>
      </w:r>
    </w:p>
    <w:p>
      <w:r>
        <w:t>Sesetengah tadika mengambil polisi insurans kemalangan murid tahunan yang turut melindungi aktiviti ibu bapa-komuniti anjuran tadika. Guru digalakkan menyemak dengan pihak pengurusan sama ada aktiviti luar berisiko tinggi (contoh: lawatan luar, aktiviti fizikal berat) dilindungi di bawah polisi sedia ada, dan jika tidak, langkah tambahan seperti surat kebenaran ibu bapa (indemnity form) perlu disediakan sebagai sebahagian daripada risk assessment keseluruhan program.</w:t>
      </w:r>
    </w:p>
    <w:p>
      <w:pPr>
        <w:keepNext/>
      </w:pPr>
      <w:r>
        <w:rPr>
          <w:b/>
          <w:sz w:val="24"/>
        </w:rPr>
        <w:t>22. Latihan Kebakaran dan Evakuasi Semasa Program Besar</w:t>
      </w:r>
    </w:p>
    <w:p>
      <w:r>
        <w:t>Bagi program besar yang melibatkan ramai orang berkumpul dalam satu ruang (dewan, bilik darjah digabung), guru perlu memastikan laluan kecemasan/evakuasi tidak dihalang oleh susun atur tempat duduk atau khemah, dan sekurang-kurangnya seorang guru memahami lokasi punca kuasa dan alat pemadam api berdekatan. Walaupun jarang berlaku, kesediaan asas ini merupakan sebahagian daripada budaya keselamatan menyeluruh yang perlu diterapkan setiap kali tadika mengumpulkan ramai murid, ibu bapa dan komuniti dalam satu masa dan tempat yang sama.</w:t>
      </w:r>
    </w:p>
    <w:p>
      <w:pPr>
        <w:keepNext/>
      </w:pPr>
      <w:r>
        <w:rPr>
          <w:b/>
          <w:sz w:val="24"/>
        </w:rPr>
        <w:t>24. Peranan Guru Kanan/Penyelaras dalam Menyemak Risk Assessment</w:t>
      </w:r>
    </w:p>
    <w:p>
      <w:r>
        <w:t>Bagi tadika yang mempunyai lebih daripada seorang guru, amalan baik ialah risk assessment yang disediakan oleh guru penyelaras program disemak semula oleh guru kanan atau pengetua sebelum diluluskan bersama proposal — bukan sekadar disemak sendiri oleh guru yang sama menyediakannya. Semakan kedua ini membantu mengesan bahaya yang mungkin tertinggal oleh guru penyelaras yang mungkin terlalu fokus kepada aspek logistik sahaja, dan memastikan penilaian risiko kekal objektif serta menyeluruh sebelum program diluluskan untuk dilaksanakan.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25. Rumusan</w:t>
            </w:r>
          </w:p>
          <w:p>
            <w:r>
              <w:rPr>
                <w:rFonts w:ascii="Arial" w:hAnsi="Arial"/>
                <w:sz w:val="22"/>
              </w:rPr>
              <w:t>Penilaian risiko yang teliti — merangkumi bahaya, tahap risiko dan pelan keselamatan yang direkodkan dalam risk assessment matrix — memastikan aktiviti ibu bapa-komuniti dijalankan dengan selamat bagi murid, ibu bapa dan komuniti yang terlibat.</w:t>
            </w:r>
          </w:p>
        </w:tc>
      </w:tr>
    </w:tbl>
    <w:p>
      <w:pPr>
        <w:pageBreakBefore/>
        <w:shd w:val="clear" w:color="auto" w:fill="D9D9D9"/>
      </w:pPr>
      <w:r>
        <w:rPr>
          <w:rFonts w:ascii="Arial" w:hAnsi="Arial"/>
          <w:b/>
          <w:sz w:val="28"/>
        </w:rPr>
        <w:t>Bab 5: Programme management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elemen pengurusan program ibu bapa-komuniti.</w:t>
            </w:r>
          </w:p>
          <w:p/>
          <w:p>
            <w:r>
              <w:rPr>
                <w:rFonts w:ascii="Arial" w:hAnsi="Arial"/>
                <w:sz w:val="22"/>
              </w:rPr>
              <w:t>• Mengaplikasikan komunikasi berkesan semasa mengurus program.</w:t>
            </w:r>
          </w:p>
          <w:p/>
          <w:p>
            <w:r>
              <w:rPr>
                <w:rFonts w:ascii="Arial" w:hAnsi="Arial"/>
                <w:sz w:val="22"/>
              </w:rPr>
              <w:t>• Menyediakan senarai semak program bagi memastikan kelancaran pelaksanaan.</w:t>
            </w:r>
          </w:p>
        </w:tc>
      </w:tr>
    </w:tbl>
    <w:p>
      <w:pPr>
        <w:keepNext/>
      </w:pPr>
      <w:r>
        <w:rPr>
          <w:b/>
          <w:sz w:val="24"/>
        </w:rPr>
        <w:t>1. Effective Communication (Komunikasi Berkesan)</w:t>
      </w:r>
    </w:p>
    <w:p>
      <w:r>
        <w:t>Komunikasi berkesan dengan ibu bapa dan komuniti dilakukan melalui pelbagai saluran seperti surat pekeliling, kumpulan WhatsApp ibu bapa, atau notis di papan kenyataan tadika. Guru perlu memastikan maklumat (tarikh, masa, keperluan) disampaikan dengan jelas dan awal untuk membolehkan ibu bapa membuat persediaan.</w:t>
      </w:r>
    </w:p>
    <w:p>
      <w:pPr>
        <w:keepNext/>
      </w:pPr>
      <w:r>
        <w:rPr>
          <w:b/>
          <w:sz w:val="24"/>
        </w:rPr>
        <w:t>2. Safety Protocols (Protokol Keselamatan)</w:t>
      </w:r>
    </w:p>
    <w:p>
      <w:r>
        <w:t>Protokol keselamatan merujuk kepada langkah standard yang perlu dipatuhi sepanjang program — seperti pendaftaran kedatangan, kawasan larangan murid tanpa pengawasan, dan susun atur tempat duduk yang selamat.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 Checklist Programme (Senarai Semak Program)</w:t>
            </w:r>
          </w:p>
          <w:p>
            <w:r>
              <w:rPr>
                <w:rFonts w:ascii="Arial" w:hAnsi="Arial"/>
                <w:sz w:val="22"/>
              </w:rPr>
              <w:t>Senarai semak digunakan untuk memastikan semua persediaan (peralatan, jemputan, bajet, keselamatan) telah lengkap sebelum, semasa dan selepas program. Amalan lazim di tadika ialah menyediakan senarai semak tiga fasa: sebelum, semasa dan selepas program, supaya tiada langkah tertinggal.</w:t>
            </w:r>
          </w:p>
        </w:tc>
      </w:tr>
    </w:tbl>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Fasa</w:t>
            </w:r>
          </w:p>
        </w:tc>
        <w:tc>
          <w:tcPr>
            <w:tcW w:type="dxa" w:w="4656"/>
            <w:shd w:val="clear" w:color="auto" w:fill="D9D9D9"/>
          </w:tcPr>
          <w:p>
            <w:r>
              <w:rPr>
                <w:rFonts w:ascii="Arial" w:hAnsi="Arial"/>
                <w:b/>
                <w:sz w:val="20"/>
              </w:rPr>
              <w:t>Contoh Item Senarai Semak</w:t>
            </w:r>
          </w:p>
        </w:tc>
      </w:tr>
      <w:tr>
        <w:tc>
          <w:tcPr>
            <w:tcW w:type="dxa" w:w="4656"/>
          </w:tcPr>
          <w:p>
            <w:r>
              <w:rPr>
                <w:rFonts w:ascii="Arial" w:hAnsi="Arial"/>
                <w:sz w:val="20"/>
              </w:rPr>
              <w:t>Sebelum program</w:t>
            </w:r>
          </w:p>
        </w:tc>
        <w:tc>
          <w:tcPr>
            <w:tcW w:type="dxa" w:w="4656"/>
          </w:tcPr>
          <w:p>
            <w:r>
              <w:rPr>
                <w:rFonts w:ascii="Arial" w:hAnsi="Arial"/>
                <w:sz w:val="20"/>
              </w:rPr>
              <w:t>Proposal diluluskan, jemputan dihantar, peralatan disediakan, bajet disahkan</w:t>
            </w:r>
          </w:p>
        </w:tc>
      </w:tr>
      <w:tr>
        <w:tc>
          <w:tcPr>
            <w:tcW w:type="dxa" w:w="4656"/>
          </w:tcPr>
          <w:p>
            <w:r>
              <w:rPr>
                <w:rFonts w:ascii="Arial" w:hAnsi="Arial"/>
                <w:sz w:val="20"/>
              </w:rPr>
              <w:t>Semasa program</w:t>
            </w:r>
          </w:p>
        </w:tc>
        <w:tc>
          <w:tcPr>
            <w:tcW w:type="dxa" w:w="4656"/>
          </w:tcPr>
          <w:p>
            <w:r>
              <w:rPr>
                <w:rFonts w:ascii="Arial" w:hAnsi="Arial"/>
                <w:sz w:val="20"/>
              </w:rPr>
              <w:t>Pendaftaran kehadiran, penyeliaan keselamatan, aturcara diikuti mengikut jadual</w:t>
            </w:r>
          </w:p>
        </w:tc>
      </w:tr>
      <w:tr>
        <w:tc>
          <w:tcPr>
            <w:tcW w:type="dxa" w:w="4656"/>
          </w:tcPr>
          <w:p>
            <w:r>
              <w:rPr>
                <w:rFonts w:ascii="Arial" w:hAnsi="Arial"/>
                <w:sz w:val="20"/>
              </w:rPr>
              <w:t>Selepas program</w:t>
            </w:r>
          </w:p>
        </w:tc>
        <w:tc>
          <w:tcPr>
            <w:tcW w:type="dxa" w:w="4656"/>
          </w:tcPr>
          <w:p>
            <w:r>
              <w:rPr>
                <w:rFonts w:ascii="Arial" w:hAnsi="Arial"/>
                <w:sz w:val="20"/>
              </w:rPr>
              <w:t>Kawasan dibersihkan, peralatan dikembalikan, maklum balas dikumpul, laporan disediakan</w:t>
            </w:r>
          </w:p>
        </w:tc>
      </w:tr>
    </w:tbl>
    <w:p>
      <w:pPr>
        <w:keepNext/>
      </w:pPr>
      <w:r>
        <w:rPr>
          <w:b/>
          <w:sz w:val="24"/>
        </w:rPr>
        <w:t>4. Prosedur Pengurusan Program Secara Menyeluruh</w:t>
      </w:r>
    </w:p>
    <w:p>
      <w:r>
        <w:t>Pengurusan program merangkumi tiga fasa utama: (i) fasa perancangan — proposal diluluskan, komunikasi awal dengan ibu bapa/komuniti dihantar sekurang-kurangnya dua minggu sebelum program; (ii) fasa pelaksanaan — protokol keselamatan dipatuhi, senarai semak "semasa program" digunakan secara aktif oleh setiap guru bertugas; (iii) fasa pasca-program — senarai semak "selepas program" diselesaikan sebelum laporan disediakan (rujuk C05-W03.md Bab 2 dan 3 untuk butiran penuh proses laporan dan mesyuarat pasca-mortem).</w:t>
      </w:r>
    </w:p>
    <w:p>
      <w:pPr>
        <w:keepNext/>
      </w:pPr>
      <w:r>
        <w:rPr>
          <w:b/>
          <w:sz w:val="24"/>
        </w:rPr>
        <w:t>5. Matriks Komunikasi Mengikut Pihak Berkepentingan</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Pihak Berkepentingan</w:t>
            </w:r>
          </w:p>
        </w:tc>
        <w:tc>
          <w:tcPr>
            <w:tcW w:type="dxa" w:w="2328"/>
            <w:shd w:val="clear" w:color="auto" w:fill="D9D9D9"/>
          </w:tcPr>
          <w:p>
            <w:r>
              <w:rPr>
                <w:rFonts w:ascii="Arial" w:hAnsi="Arial"/>
                <w:b/>
                <w:sz w:val="20"/>
              </w:rPr>
              <w:t>Saluran</w:t>
            </w:r>
          </w:p>
        </w:tc>
        <w:tc>
          <w:tcPr>
            <w:tcW w:type="dxa" w:w="2328"/>
            <w:shd w:val="clear" w:color="auto" w:fill="D9D9D9"/>
          </w:tcPr>
          <w:p>
            <w:r>
              <w:rPr>
                <w:rFonts w:ascii="Arial" w:hAnsi="Arial"/>
                <w:b/>
                <w:sz w:val="20"/>
              </w:rPr>
              <w:t>Masa Hantar</w:t>
            </w:r>
          </w:p>
        </w:tc>
        <w:tc>
          <w:tcPr>
            <w:tcW w:type="dxa" w:w="2328"/>
            <w:shd w:val="clear" w:color="auto" w:fill="D9D9D9"/>
          </w:tcPr>
          <w:p>
            <w:r>
              <w:rPr>
                <w:rFonts w:ascii="Arial" w:hAnsi="Arial"/>
                <w:b/>
                <w:sz w:val="20"/>
              </w:rPr>
              <w:t>Kandungan Utama</w:t>
            </w:r>
          </w:p>
        </w:tc>
      </w:tr>
      <w:tr>
        <w:tc>
          <w:tcPr>
            <w:tcW w:type="dxa" w:w="2328"/>
          </w:tcPr>
          <w:p>
            <w:r>
              <w:rPr>
                <w:rFonts w:ascii="Arial" w:hAnsi="Arial"/>
                <w:sz w:val="20"/>
              </w:rPr>
              <w:t>Ibu bapa</w:t>
            </w:r>
          </w:p>
        </w:tc>
        <w:tc>
          <w:tcPr>
            <w:tcW w:type="dxa" w:w="2328"/>
          </w:tcPr>
          <w:p>
            <w:r>
              <w:rPr>
                <w:rFonts w:ascii="Arial" w:hAnsi="Arial"/>
                <w:sz w:val="20"/>
              </w:rPr>
              <w:t>WhatsApp/surat pekeliling</w:t>
            </w:r>
          </w:p>
        </w:tc>
        <w:tc>
          <w:tcPr>
            <w:tcW w:type="dxa" w:w="2328"/>
          </w:tcPr>
          <w:p>
            <w:r>
              <w:rPr>
                <w:rFonts w:ascii="Arial" w:hAnsi="Arial"/>
                <w:sz w:val="20"/>
              </w:rPr>
              <w:t>2 minggu sebelum</w:t>
            </w:r>
          </w:p>
        </w:tc>
        <w:tc>
          <w:tcPr>
            <w:tcW w:type="dxa" w:w="2328"/>
          </w:tcPr>
          <w:p>
            <w:r>
              <w:rPr>
                <w:rFonts w:ascii="Arial" w:hAnsi="Arial"/>
                <w:sz w:val="20"/>
              </w:rPr>
              <w:t>Tarikh, masa, keperluan bawaan</w:t>
            </w:r>
          </w:p>
        </w:tc>
      </w:tr>
      <w:tr>
        <w:tc>
          <w:tcPr>
            <w:tcW w:type="dxa" w:w="2328"/>
          </w:tcPr>
          <w:p>
            <w:r>
              <w:rPr>
                <w:rFonts w:ascii="Arial" w:hAnsi="Arial"/>
                <w:sz w:val="20"/>
              </w:rPr>
              <w:t>Guru terlibat</w:t>
            </w:r>
          </w:p>
        </w:tc>
        <w:tc>
          <w:tcPr>
            <w:tcW w:type="dxa" w:w="2328"/>
          </w:tcPr>
          <w:p>
            <w:r>
              <w:rPr>
                <w:rFonts w:ascii="Arial" w:hAnsi="Arial"/>
                <w:sz w:val="20"/>
              </w:rPr>
              <w:t>Taklimat bersemuka/mesyuarat pendek</w:t>
            </w:r>
          </w:p>
        </w:tc>
        <w:tc>
          <w:tcPr>
            <w:tcW w:type="dxa" w:w="2328"/>
          </w:tcPr>
          <w:p>
            <w:r>
              <w:rPr>
                <w:rFonts w:ascii="Arial" w:hAnsi="Arial"/>
                <w:sz w:val="20"/>
              </w:rPr>
              <w:t>1 minggu sebelum</w:t>
            </w:r>
          </w:p>
        </w:tc>
        <w:tc>
          <w:tcPr>
            <w:tcW w:type="dxa" w:w="2328"/>
          </w:tcPr>
          <w:p>
            <w:r>
              <w:rPr>
                <w:rFonts w:ascii="Arial" w:hAnsi="Arial"/>
                <w:sz w:val="20"/>
              </w:rPr>
              <w:t>Tugasan, protokol keselamatan</w:t>
            </w:r>
          </w:p>
        </w:tc>
      </w:tr>
      <w:tr>
        <w:tc>
          <w:tcPr>
            <w:tcW w:type="dxa" w:w="2328"/>
          </w:tcPr>
          <w:p>
            <w:r>
              <w:rPr>
                <w:rFonts w:ascii="Arial" w:hAnsi="Arial"/>
                <w:sz w:val="20"/>
              </w:rPr>
              <w:t>Agensi komuniti (KEMAS/JKM)</w:t>
            </w:r>
          </w:p>
        </w:tc>
        <w:tc>
          <w:tcPr>
            <w:tcW w:type="dxa" w:w="2328"/>
          </w:tcPr>
          <w:p>
            <w:r>
              <w:rPr>
                <w:rFonts w:ascii="Arial" w:hAnsi="Arial"/>
                <w:sz w:val="20"/>
              </w:rPr>
              <w:t>Surat rasmi</w:t>
            </w:r>
          </w:p>
        </w:tc>
        <w:tc>
          <w:tcPr>
            <w:tcW w:type="dxa" w:w="2328"/>
          </w:tcPr>
          <w:p>
            <w:r>
              <w:rPr>
                <w:rFonts w:ascii="Arial" w:hAnsi="Arial"/>
                <w:sz w:val="20"/>
              </w:rPr>
              <w:t>3-4 minggu sebelum</w:t>
            </w:r>
          </w:p>
        </w:tc>
        <w:tc>
          <w:tcPr>
            <w:tcW w:type="dxa" w:w="2328"/>
          </w:tcPr>
          <w:p>
            <w:r>
              <w:rPr>
                <w:rFonts w:ascii="Arial" w:hAnsi="Arial"/>
                <w:sz w:val="20"/>
              </w:rPr>
              <w:t>Jemputan rasmi, aturcara</w:t>
            </w:r>
          </w:p>
        </w:tc>
      </w:tr>
      <w:tr>
        <w:tc>
          <w:tcPr>
            <w:tcW w:type="dxa" w:w="2328"/>
          </w:tcPr>
          <w:p>
            <w:r>
              <w:rPr>
                <w:rFonts w:ascii="Arial" w:hAnsi="Arial"/>
                <w:sz w:val="20"/>
              </w:rPr>
              <w:t>Pengetua/pengusaha</w:t>
            </w:r>
          </w:p>
        </w:tc>
        <w:tc>
          <w:tcPr>
            <w:tcW w:type="dxa" w:w="2328"/>
          </w:tcPr>
          <w:p>
            <w:r>
              <w:rPr>
                <w:rFonts w:ascii="Arial" w:hAnsi="Arial"/>
                <w:sz w:val="20"/>
              </w:rPr>
              <w:t>Laporan kemajuan ringkas</w:t>
            </w:r>
          </w:p>
        </w:tc>
        <w:tc>
          <w:tcPr>
            <w:tcW w:type="dxa" w:w="2328"/>
          </w:tcPr>
          <w:p>
            <w:r>
              <w:rPr>
                <w:rFonts w:ascii="Arial" w:hAnsi="Arial"/>
                <w:sz w:val="20"/>
              </w:rPr>
              <w:t>Semasa persediaan</w:t>
            </w:r>
          </w:p>
        </w:tc>
        <w:tc>
          <w:tcPr>
            <w:tcW w:type="dxa" w:w="2328"/>
          </w:tcPr>
          <w:p>
            <w:r>
              <w:rPr>
                <w:rFonts w:ascii="Arial" w:hAnsi="Arial"/>
                <w:sz w:val="20"/>
              </w:rPr>
              <w:t>Status persediaan, isu jika ada</w:t>
            </w:r>
          </w:p>
        </w:tc>
      </w:tr>
    </w:tbl>
    <w:p>
      <w:pPr>
        <w:keepNext/>
      </w:pPr>
      <w:r>
        <w:rPr>
          <w:b/>
          <w:sz w:val="24"/>
        </w:rPr>
        <w:t>6. Contoh Protokol Keselamatan Semasa Program</w:t>
      </w:r>
    </w:p>
    <w:p>
      <w:r>
        <w:t>Protokol asas termasuk: pendaftaran kehadiran di pintu masuk, kawasan larangan murid tanpa pengawasan ditanda jelas, susun atur tempat duduk yang tidak menghalang laluan kecemasan, dan guru bertugas ditetapkan di setiap zon aktiviti. Guru bertugas perlu memakai lanyard/tanda pengenalan supaya mudah dikenal pasti oleh ibu bapa dan komuniti sekiranya pertolongan diperlukan.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 Kekeliruan Pengurusan Program</w:t>
            </w:r>
          </w:p>
          <w:p>
            <w:r>
              <w:rPr>
                <w:rFonts w:ascii="Arial" w:hAnsi="Arial"/>
                <w:sz w:val="22"/>
              </w:rPr>
              <w:t>Semasa Hari Terbuka sebuah tadika, tiada guru ditugaskan secara khusus untuk kawasan pendaftaran, menyebabkan ibu bapa keliru dan barisan panjang terbentuk pada waktu puncak. Selepas kejadian ini, tadika memperkenalkan pelan pengurusan program berzon: setiap guru ditugaskan zon tertentu (pendaftaran, permainan, jamuan, keselamatan) dengan senarai tugasan jelas, dan senarai semak tiga fasa digunakan secara konsisten untuk program-program seterusnya — hasilnya, program Hari Sukan pada penggal berikutnya berjalan lebih lancar tanpa aduan kesesakan.</w:t>
            </w:r>
          </w:p>
        </w:tc>
      </w:tr>
    </w:tbl>
    <w:p>
      <w:pPr>
        <w:keepNext/>
      </w:pPr>
      <w:r>
        <w:rPr>
          <w:b/>
          <w:sz w:val="24"/>
        </w:rPr>
        <w:t>8. Kesilapan Lazim dan Cara Mengelak</w:t>
      </w:r>
    </w:p>
    <w:p>
      <w:r>
        <w:t>Kesilapan lazim ialah menganggap komunikasi sekali sahaja (satu surat pekeliling) sudah mencukupi, sedangkan ibu bapa memerlukan peringatan susulan lebih dekat dengan tarikh program. Kesilapan lain ialah tiada pembahagian tugasan zon yang jelas semasa program berlangsung. Cara mengelak: hantar peringatan susulan 2-3 hari sebelum program, dan sediakan pelan pembahagian tugasan zon bertulis untuk setiap guru terlibat.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Senarai Semak Tiga Fasa (Ringkas untuk Fotokopi)</w:t>
            </w:r>
          </w:p>
        </w:tc>
      </w:tr>
    </w:tbl>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Fasa</w:t>
            </w:r>
          </w:p>
        </w:tc>
        <w:tc>
          <w:tcPr>
            <w:tcW w:type="dxa" w:w="4656"/>
            <w:shd w:val="clear" w:color="auto" w:fill="D9D9D9"/>
          </w:tcPr>
          <w:p>
            <w:r>
              <w:rPr>
                <w:rFonts w:ascii="Arial" w:hAnsi="Arial"/>
                <w:b/>
                <w:sz w:val="20"/>
              </w:rPr>
              <w:t>Item</w:t>
            </w:r>
          </w:p>
        </w:tc>
      </w:tr>
      <w:tr>
        <w:tc>
          <w:tcPr>
            <w:tcW w:type="dxa" w:w="4656"/>
          </w:tcPr>
          <w:p>
            <w:r>
              <w:rPr>
                <w:rFonts w:ascii="Arial" w:hAnsi="Arial"/>
                <w:sz w:val="20"/>
              </w:rPr>
              <w:t>Sebelum</w:t>
            </w:r>
          </w:p>
        </w:tc>
        <w:tc>
          <w:tcPr>
            <w:tcW w:type="dxa" w:w="4656"/>
          </w:tcPr>
          <w:p>
            <w:r>
              <w:rPr>
                <w:rFonts w:ascii="Arial" w:hAnsi="Arial"/>
                <w:sz w:val="20"/>
              </w:rPr>
              <w:t>Proposal diluluskan □ · Jemputan/komunikasi dihantar □ · Peralatan disediakan □ · Bajet disahkan □ · Tugasan zon guru ditetapkan □</w:t>
            </w:r>
          </w:p>
        </w:tc>
      </w:tr>
      <w:tr>
        <w:tc>
          <w:tcPr>
            <w:tcW w:type="dxa" w:w="4656"/>
          </w:tcPr>
          <w:p>
            <w:r>
              <w:rPr>
                <w:rFonts w:ascii="Arial" w:hAnsi="Arial"/>
                <w:sz w:val="20"/>
              </w:rPr>
              <w:t>Semasa</w:t>
            </w:r>
          </w:p>
        </w:tc>
        <w:tc>
          <w:tcPr>
            <w:tcW w:type="dxa" w:w="4656"/>
          </w:tcPr>
          <w:p>
            <w:r>
              <w:rPr>
                <w:rFonts w:ascii="Arial" w:hAnsi="Arial"/>
                <w:sz w:val="20"/>
              </w:rPr>
              <w:t>Pendaftaran kehadiran □ · Penyeliaan keselamatan setiap zon □ · Aturcara diikuti jadual □</w:t>
            </w:r>
          </w:p>
        </w:tc>
      </w:tr>
      <w:tr>
        <w:tc>
          <w:tcPr>
            <w:tcW w:type="dxa" w:w="4656"/>
          </w:tcPr>
          <w:p>
            <w:r>
              <w:rPr>
                <w:rFonts w:ascii="Arial" w:hAnsi="Arial"/>
                <w:sz w:val="20"/>
              </w:rPr>
              <w:t>Selepas</w:t>
            </w:r>
          </w:p>
        </w:tc>
        <w:tc>
          <w:tcPr>
            <w:tcW w:type="dxa" w:w="4656"/>
          </w:tcPr>
          <w:p>
            <w:r>
              <w:rPr>
                <w:rFonts w:ascii="Arial" w:hAnsi="Arial"/>
                <w:sz w:val="20"/>
              </w:rPr>
              <w:t>Kawasan dibersihkan □ · Peralatan dikembalikan □ · Maklum balas dikumpul □ · Laporan disediakan □</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Aktiviti Pengukuhan</w:t>
            </w:r>
          </w:p>
          <w:p/>
          <w:p>
            <w:r>
              <w:rPr>
                <w:rFonts w:ascii="Arial" w:hAnsi="Arial"/>
                <w:sz w:val="22"/>
              </w:rPr>
              <w:t>• Sediakan matriks komunikasi lengkap (guna templat di atas) bagi program "Hari Terbuka Prasekolah" yang melibatkan ibu bapa, guru dan wakil KEMAS.</w:t>
            </w:r>
          </w:p>
          <w:p/>
          <w:p>
            <w:r>
              <w:rPr>
                <w:rFonts w:ascii="Arial" w:hAnsi="Arial"/>
                <w:sz w:val="22"/>
              </w:rPr>
              <w:t>• Rancang pembahagian tugasan zon (pendaftaran, permainan, jamuan, keselamatan) untuk empat orang guru bagi program Hari Sukan.</w:t>
            </w:r>
          </w:p>
        </w:tc>
      </w:tr>
    </w:tbl>
    <w:p>
      <w:pPr>
        <w:keepNext/>
      </w:pPr>
      <w:r>
        <w:rPr>
          <w:b/>
          <w:sz w:val="24"/>
        </w:rPr>
        <w:t>11. Peranan Ketua Program dan Struktur Pasukan Pelaksana</w:t>
      </w:r>
    </w:p>
    <w:p>
      <w:r>
        <w:t>Bagi program berskala besar, satu jawatan ketua program perlu dilantik untuk menyelaraskan semua zon dan memastikan komunikasi antara guru berjalan lancar semasa pelaksanaan. Struktur asas pasukan pelaksana biasanya merangkumi: Ketua Program (menyelaras keseluruhan), Penyelaras Pendaftaran, Penyelaras Aktiviti/Permainan, Penyelaras Logistik &amp; Jamuan, dan Penyelaras Keselamatan. Setiap penyelaras melapor terus kepada Ketua Program sepanjang tempoh program berlangsung, dan sebarang isu yang timbul (contoh: kekurangan bekalan air, murid tercicir daripada kumpulan) dilaporkan segera melalui saluran komunikasi yang ditetapkan (contoh: kumpulan WhatsApp guru bertugas atau walkie-talkie jika tersedia).</w:t>
      </w:r>
    </w:p>
    <w:p>
      <w:pPr>
        <w:keepNext/>
      </w:pPr>
      <w:r>
        <w:rPr>
          <w:b/>
          <w:sz w:val="24"/>
        </w:rPr>
        <w:t>12. Pengurusan Masa Semasa Program: Contoh Jadual Aturcara</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Masa</w:t>
            </w:r>
          </w:p>
        </w:tc>
        <w:tc>
          <w:tcPr>
            <w:tcW w:type="dxa" w:w="3104"/>
            <w:shd w:val="clear" w:color="auto" w:fill="D9D9D9"/>
          </w:tcPr>
          <w:p>
            <w:r>
              <w:rPr>
                <w:rFonts w:ascii="Arial" w:hAnsi="Arial"/>
                <w:b/>
                <w:sz w:val="20"/>
              </w:rPr>
              <w:t>Aktiviti</w:t>
            </w:r>
          </w:p>
        </w:tc>
        <w:tc>
          <w:tcPr>
            <w:tcW w:type="dxa" w:w="3104"/>
            <w:shd w:val="clear" w:color="auto" w:fill="D9D9D9"/>
          </w:tcPr>
          <w:p>
            <w:r>
              <w:rPr>
                <w:rFonts w:ascii="Arial" w:hAnsi="Arial"/>
                <w:b/>
                <w:sz w:val="20"/>
              </w:rPr>
              <w:t>Guru Bertanggungjawab</w:t>
            </w:r>
          </w:p>
        </w:tc>
      </w:tr>
      <w:tr>
        <w:tc>
          <w:tcPr>
            <w:tcW w:type="dxa" w:w="3104"/>
          </w:tcPr>
          <w:p>
            <w:r>
              <w:rPr>
                <w:rFonts w:ascii="Arial" w:hAnsi="Arial"/>
                <w:sz w:val="20"/>
              </w:rPr>
              <w:t>7:30 - 8:00 pagi</w:t>
            </w:r>
          </w:p>
        </w:tc>
        <w:tc>
          <w:tcPr>
            <w:tcW w:type="dxa" w:w="3104"/>
          </w:tcPr>
          <w:p>
            <w:r>
              <w:rPr>
                <w:rFonts w:ascii="Arial" w:hAnsi="Arial"/>
                <w:sz w:val="20"/>
              </w:rPr>
              <w:t>Persediaan akhir &amp; pendaftaran dibuka</w:t>
            </w:r>
          </w:p>
        </w:tc>
        <w:tc>
          <w:tcPr>
            <w:tcW w:type="dxa" w:w="3104"/>
          </w:tcPr>
          <w:p>
            <w:r>
              <w:rPr>
                <w:rFonts w:ascii="Arial" w:hAnsi="Arial"/>
                <w:sz w:val="20"/>
              </w:rPr>
              <w:t>Penyelaras Pendaftaran</w:t>
            </w:r>
          </w:p>
        </w:tc>
      </w:tr>
      <w:tr>
        <w:tc>
          <w:tcPr>
            <w:tcW w:type="dxa" w:w="3104"/>
          </w:tcPr>
          <w:p>
            <w:r>
              <w:rPr>
                <w:rFonts w:ascii="Arial" w:hAnsi="Arial"/>
                <w:sz w:val="20"/>
              </w:rPr>
              <w:t>8:00 - 8:15 pagi</w:t>
            </w:r>
          </w:p>
        </w:tc>
        <w:tc>
          <w:tcPr>
            <w:tcW w:type="dxa" w:w="3104"/>
          </w:tcPr>
          <w:p>
            <w:r>
              <w:rPr>
                <w:rFonts w:ascii="Arial" w:hAnsi="Arial"/>
                <w:sz w:val="20"/>
              </w:rPr>
              <w:t>Ucapan alu-aluan pengetua</w:t>
            </w:r>
          </w:p>
        </w:tc>
        <w:tc>
          <w:tcPr>
            <w:tcW w:type="dxa" w:w="3104"/>
          </w:tcPr>
          <w:p>
            <w:r>
              <w:rPr>
                <w:rFonts w:ascii="Arial" w:hAnsi="Arial"/>
                <w:sz w:val="20"/>
              </w:rPr>
              <w:t>Ketua Program</w:t>
            </w:r>
          </w:p>
        </w:tc>
      </w:tr>
      <w:tr>
        <w:tc>
          <w:tcPr>
            <w:tcW w:type="dxa" w:w="3104"/>
          </w:tcPr>
          <w:p>
            <w:r>
              <w:rPr>
                <w:rFonts w:ascii="Arial" w:hAnsi="Arial"/>
                <w:sz w:val="20"/>
              </w:rPr>
              <w:t>8:15 - 10:00 pagi</w:t>
            </w:r>
          </w:p>
        </w:tc>
        <w:tc>
          <w:tcPr>
            <w:tcW w:type="dxa" w:w="3104"/>
          </w:tcPr>
          <w:p>
            <w:r>
              <w:rPr>
                <w:rFonts w:ascii="Arial" w:hAnsi="Arial"/>
                <w:sz w:val="20"/>
              </w:rPr>
              <w:t>Aktiviti/permainan utama</w:t>
            </w:r>
          </w:p>
        </w:tc>
        <w:tc>
          <w:tcPr>
            <w:tcW w:type="dxa" w:w="3104"/>
          </w:tcPr>
          <w:p>
            <w:r>
              <w:rPr>
                <w:rFonts w:ascii="Arial" w:hAnsi="Arial"/>
                <w:sz w:val="20"/>
              </w:rPr>
              <w:t>Penyelaras Aktiviti</w:t>
            </w:r>
          </w:p>
        </w:tc>
      </w:tr>
      <w:tr>
        <w:tc>
          <w:tcPr>
            <w:tcW w:type="dxa" w:w="3104"/>
          </w:tcPr>
          <w:p>
            <w:r>
              <w:rPr>
                <w:rFonts w:ascii="Arial" w:hAnsi="Arial"/>
                <w:sz w:val="20"/>
              </w:rPr>
              <w:t>10:00 - 10:30 pagi</w:t>
            </w:r>
          </w:p>
        </w:tc>
        <w:tc>
          <w:tcPr>
            <w:tcW w:type="dxa" w:w="3104"/>
          </w:tcPr>
          <w:p>
            <w:r>
              <w:rPr>
                <w:rFonts w:ascii="Arial" w:hAnsi="Arial"/>
                <w:sz w:val="20"/>
              </w:rPr>
              <w:t>Jamuan ringan</w:t>
            </w:r>
          </w:p>
        </w:tc>
        <w:tc>
          <w:tcPr>
            <w:tcW w:type="dxa" w:w="3104"/>
          </w:tcPr>
          <w:p>
            <w:r>
              <w:rPr>
                <w:rFonts w:ascii="Arial" w:hAnsi="Arial"/>
                <w:sz w:val="20"/>
              </w:rPr>
              <w:t>Penyelaras Logistik</w:t>
            </w:r>
          </w:p>
        </w:tc>
      </w:tr>
      <w:tr>
        <w:tc>
          <w:tcPr>
            <w:tcW w:type="dxa" w:w="3104"/>
          </w:tcPr>
          <w:p>
            <w:r>
              <w:rPr>
                <w:rFonts w:ascii="Arial" w:hAnsi="Arial"/>
                <w:sz w:val="20"/>
              </w:rPr>
              <w:t>10:30 - 11:00 pagi</w:t>
            </w:r>
          </w:p>
        </w:tc>
        <w:tc>
          <w:tcPr>
            <w:tcW w:type="dxa" w:w="3104"/>
          </w:tcPr>
          <w:p>
            <w:r>
              <w:rPr>
                <w:rFonts w:ascii="Arial" w:hAnsi="Arial"/>
                <w:sz w:val="20"/>
              </w:rPr>
              <w:t>Penutup &amp; pemberian sijil/hadiah</w:t>
            </w:r>
          </w:p>
        </w:tc>
        <w:tc>
          <w:tcPr>
            <w:tcW w:type="dxa" w:w="3104"/>
          </w:tcPr>
          <w:p>
            <w:r>
              <w:rPr>
                <w:rFonts w:ascii="Arial" w:hAnsi="Arial"/>
                <w:sz w:val="20"/>
              </w:rPr>
              <w:t>Ketua Program</w:t>
            </w:r>
          </w:p>
        </w:tc>
      </w:tr>
      <w:tr>
        <w:tc>
          <w:tcPr>
            <w:tcW w:type="dxa" w:w="3104"/>
          </w:tcPr>
          <w:p>
            <w:r>
              <w:rPr>
                <w:rFonts w:ascii="Arial" w:hAnsi="Arial"/>
                <w:sz w:val="20"/>
              </w:rPr>
              <w:t>11:00 - 11:30 pagi</w:t>
            </w:r>
          </w:p>
        </w:tc>
        <w:tc>
          <w:tcPr>
            <w:tcW w:type="dxa" w:w="3104"/>
          </w:tcPr>
          <w:p>
            <w:r>
              <w:rPr>
                <w:rFonts w:ascii="Arial" w:hAnsi="Arial"/>
                <w:sz w:val="20"/>
              </w:rPr>
              <w:t>Pembersihan &amp; pemulangan peralatan</w:t>
            </w:r>
          </w:p>
        </w:tc>
        <w:tc>
          <w:tcPr>
            <w:tcW w:type="dxa" w:w="3104"/>
          </w:tcPr>
          <w:p>
            <w:r>
              <w:rPr>
                <w:rFonts w:ascii="Arial" w:hAnsi="Arial"/>
                <w:sz w:val="20"/>
              </w:rPr>
              <w:t>Semua guru</w:t>
            </w:r>
          </w:p>
        </w:tc>
      </w:tr>
    </w:tbl>
    <w:p>
      <w:pPr>
        <w:keepNext/>
      </w:pPr>
      <w:r>
        <w:rPr>
          <w:b/>
          <w:sz w:val="24"/>
        </w:rPr>
        <w:t>14. Menilai Kejayaan Pengurusan Program Selepas Selesai</w:t>
      </w:r>
    </w:p>
    <w:p>
      <w:r>
        <w:t>Sebaik sahaja program tamat, Ketua Program bersama penyelaras zon perlu membuat penilaian ringkas serta-merta (*hot debrief*) sebelum semua guru bersurai — contohnya bertanya "adakah ada isu logistik yang timbul?", "adakah nisbah guru:murid mencukupi sepanjang program?". Penilaian ringkas ini berbeza daripada mesyuarat pasca-mortem formal (rujuk C05-W03.md Bab 3) yang diadakan beberapa hari selepas program dengan laporan bertulis lengkap — *hot debrief* bertujuan menangkap isu semasa ia masih segar dalam ingatan guru, manakala mesyuarat pasca-mortem bertujuan merumus tindakan penambahbaikan jangka panjang secara lebih formal.</w:t>
      </w:r>
    </w:p>
    <w:p>
      <w:pPr>
        <w:keepNext/>
      </w:pPr>
      <w:r>
        <w:rPr>
          <w:b/>
          <w:sz w:val="24"/>
        </w:rPr>
        <w:t>16. Pengurusan Isu Tidak Dijangka (Contingency Management)</w:t>
      </w:r>
    </w:p>
    <w:p>
      <w:r>
        <w:t>Walaupun perancangan dibuat dengan teliti, isu tidak dijangka masih boleh berlaku — contohnya bekalan makanan lewat sampai, peralatan rosak, atau seorang guru tidak dapat hadir akibat kecemasan peribadi. Guru digalakkan menyediakan senarai kenalan sandaran (contoh: vendor alternatif, guru simpanan) semasa peringkat perancangan sebagai sebahagian daripada pengurusan program yang matang. Amalan menyediakan *contingency plan* ringkas bagi sekurang-kurangnya dua risiko logistik utama (bekalan lewat, kekurangan tenaga guru) turut membantu Ketua Program bertindak pantas tanpa panik sekiranya isu benar-benar timbul pada hari program.</w:t>
      </w:r>
    </w:p>
    <w:p>
      <w:pPr>
        <w:keepNext/>
      </w:pPr>
      <w:r>
        <w:rPr>
          <w:b/>
          <w:sz w:val="24"/>
        </w:rPr>
        <w:t>18. Kaitan Pengurusan Program dengan Bab-Bab Sebelumnya</w:t>
      </w:r>
    </w:p>
    <w:p>
      <w:r>
        <w:t>Pengurusan program yang berkesan sebenarnya merupakan pengamalan bersepadu bagi semua topik yang dipelajari dalam Bab 1 hingga 4 — ia bermula dengan pemahaman teori penglibatan ibu bapa-komuniti (Bab 1), diterjemahkan kepada matlamat SMART yang jelas (Bab 2), didokumenkan dalam proposal yang lengkap (Bab 3), disertai penilaian risiko yang teliti (Bab 4), dan akhirnya dilaksanakan dengan komunikasi, protokol keselamatan serta senarai semak yang konsisten (Bab 5). Guru yang menguasai kelima-lima Bab secara bersepadu berupaya merancang dan melaksanakan aktiviti ibu bapa-komuniti dari awal hingga akhir dengan yakin, selaras dengan kehendak keseluruhan Work Activity ini.</w:t>
      </w:r>
    </w:p>
    <w:p>
      <w:pPr>
        <w:keepNext/>
      </w:pPr>
      <w:r>
        <w:rPr>
          <w:b/>
          <w:sz w:val="24"/>
        </w:rPr>
        <w:t>19. Peranan Teknologi dalam Pengurusan Program Moden</w:t>
      </w:r>
    </w:p>
    <w:p>
      <w:r>
        <w:t>Tadika masa kini boleh memanfaatkan alat digital ringkas untuk memperkukuh pengurusan program — contohnya Google Form untuk pendaftaran kehadiran secara dalam talian, kumpulan WhatsApp khas guru bertugas untuk komunikasi masa nyata semasa program, dan Google Sheet dikongsi untuk menjejak status senarai semak tiga fasa secara kolaboratif antara guru. Penggunaan alat ini bukan wajib, tetapi dapat mengurangkan beban kerja kertas dan mempercepatkan penyelarasan antara guru terutamanya bagi tadika yang mempunyai bilangan kakitangan terhad.</w:t>
      </w:r>
    </w:p>
    <w:p>
      <w:pPr>
        <w:keepNext/>
      </w:pPr>
      <w:r>
        <w:rPr>
          <w:b/>
          <w:sz w:val="24"/>
        </w:rPr>
        <w:t>21. Penghargaan kepada Sukarelawan dan Penyumbang Program</w:t>
      </w:r>
    </w:p>
    <w:p>
      <w:r>
        <w:t>Selepas program selesai, amalan baik ialah menghantar ucapan terima kasih ringkas kepada ibu bapa sukarelawan, wakil agensi komuniti dan tetamu khas yang hadir — melalui WhatsApp, surat, atau sijil penghargaan ringkas. Langkah kecil ini mengukuhkan hubungan jangka panjang dan meningkatkan kesediaan pihak yang sama untuk menyumbang semula pada program akan datang, selaras dengan matlamat membina hubungan berterusan antara tadika, keluarga dan komuniti seperti yang dibincangkan dalam Bab 1.</w:t>
      </w:r>
    </w:p>
    <w:p>
      <w:pPr>
        <w:keepNext/>
      </w:pPr>
      <w:r>
        <w:rPr>
          <w:b/>
          <w:sz w:val="24"/>
        </w:rPr>
        <w:t>22. Menghubungkaitkan Kejayaan Program dengan Pelaporan Seterusnya</w:t>
      </w:r>
    </w:p>
    <w:p>
      <w:r>
        <w:t>Setiap catatan mengenai kejayaan dan cabaran semasa pengurusan program — sama ada berkaitan komunikasi, protokol keselamatan, atau senarai semak — perlu dicatatkan secara ringkas oleh Ketua Program sejurus selepas program tamat, kerana catatan ini menjadi bahan mentah utama kepada laporan ringkasan aktiviti yang akan disediakan (rujuk C05-W03.md Bab 2). Guru yang lupa mencatatkan isu-isu kecil semasa program (contoh: kelewatan bekalan, aduan ringan ibu bapa) sering mendapati laporan akhir kurang terperinci kerana bergantung semata-mata kepada ingatan beberapa hari selepas program berlalu.</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23. Rumusan</w:t>
            </w:r>
          </w:p>
          <w:p>
            <w:r>
              <w:rPr>
                <w:rFonts w:ascii="Arial" w:hAnsi="Arial"/>
                <w:sz w:val="22"/>
              </w:rPr>
              <w:t>Pengurusan program yang baik menggabungkan komunikasi berkesan, kepatuhan protokol keselamatan, dan penggunaan senarai semak — ketiga-tiganya memastikan aktiviti ibu bapa-komuniti berjalan lancar dan selamat daripada perancangan hingga pelaksanaan. Guru yang mengamalkan senarai semak tiga fasa secara konsisten dapat mengurangkan risiko kesilapan persediaan dan memastikan setiap program dijalankan mengikut piawaian yang sama walaupun dikendalikan oleh guru berbeza.</w:t>
            </w:r>
          </w:p>
        </w:tc>
      </w:tr>
    </w:tbl>
    <w:p>
      <w:pPr>
        <w:keepNext/>
      </w:pPr>
      <w:r>
        <w:rPr>
          <w:b/>
          <w:sz w:val="24"/>
        </w:rPr>
        <w:t>Glosari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Istilah (EN)</w:t>
            </w:r>
          </w:p>
        </w:tc>
        <w:tc>
          <w:tcPr>
            <w:tcW w:type="dxa" w:w="4656"/>
            <w:shd w:val="clear" w:color="auto" w:fill="D9D9D9"/>
          </w:tcPr>
          <w:p>
            <w:r>
              <w:rPr>
                <w:rFonts w:ascii="Arial" w:hAnsi="Arial"/>
                <w:b/>
                <w:sz w:val="20"/>
              </w:rPr>
              <w:t>Istilah (BM)</w:t>
            </w:r>
          </w:p>
        </w:tc>
      </w:tr>
      <w:tr>
        <w:tc>
          <w:tcPr>
            <w:tcW w:type="dxa" w:w="4656"/>
          </w:tcPr>
          <w:p>
            <w:r>
              <w:rPr>
                <w:rFonts w:ascii="Arial" w:hAnsi="Arial"/>
                <w:sz w:val="20"/>
              </w:rPr>
              <w:t>Ecological System Theory</w:t>
            </w:r>
          </w:p>
        </w:tc>
        <w:tc>
          <w:tcPr>
            <w:tcW w:type="dxa" w:w="4656"/>
          </w:tcPr>
          <w:p>
            <w:r>
              <w:rPr>
                <w:rFonts w:ascii="Arial" w:hAnsi="Arial"/>
                <w:sz w:val="20"/>
              </w:rPr>
              <w:t>Teori sistem ekologi</w:t>
            </w:r>
          </w:p>
        </w:tc>
      </w:tr>
      <w:tr>
        <w:tc>
          <w:tcPr>
            <w:tcW w:type="dxa" w:w="4656"/>
          </w:tcPr>
          <w:p>
            <w:r>
              <w:rPr>
                <w:rFonts w:ascii="Arial" w:hAnsi="Arial"/>
                <w:sz w:val="20"/>
              </w:rPr>
              <w:t>Parental Involvement</w:t>
            </w:r>
          </w:p>
        </w:tc>
        <w:tc>
          <w:tcPr>
            <w:tcW w:type="dxa" w:w="4656"/>
          </w:tcPr>
          <w:p>
            <w:r>
              <w:rPr>
                <w:rFonts w:ascii="Arial" w:hAnsi="Arial"/>
                <w:sz w:val="20"/>
              </w:rPr>
              <w:t>Penglibatan ibu bapa</w:t>
            </w:r>
          </w:p>
        </w:tc>
      </w:tr>
      <w:tr>
        <w:tc>
          <w:tcPr>
            <w:tcW w:type="dxa" w:w="4656"/>
          </w:tcPr>
          <w:p>
            <w:r>
              <w:rPr>
                <w:rFonts w:ascii="Arial" w:hAnsi="Arial"/>
                <w:sz w:val="20"/>
              </w:rPr>
              <w:t>Mesosystem</w:t>
            </w:r>
          </w:p>
        </w:tc>
        <w:tc>
          <w:tcPr>
            <w:tcW w:type="dxa" w:w="4656"/>
          </w:tcPr>
          <w:p>
            <w:r>
              <w:rPr>
                <w:rFonts w:ascii="Arial" w:hAnsi="Arial"/>
                <w:sz w:val="20"/>
              </w:rPr>
              <w:t>Mesosistem</w:t>
            </w:r>
          </w:p>
        </w:tc>
      </w:tr>
      <w:tr>
        <w:tc>
          <w:tcPr>
            <w:tcW w:type="dxa" w:w="4656"/>
          </w:tcPr>
          <w:p>
            <w:r>
              <w:rPr>
                <w:rFonts w:ascii="Arial" w:hAnsi="Arial"/>
                <w:sz w:val="20"/>
              </w:rPr>
              <w:t>SMART Goals</w:t>
            </w:r>
          </w:p>
        </w:tc>
        <w:tc>
          <w:tcPr>
            <w:tcW w:type="dxa" w:w="4656"/>
          </w:tcPr>
          <w:p>
            <w:r>
              <w:rPr>
                <w:rFonts w:ascii="Arial" w:hAnsi="Arial"/>
                <w:sz w:val="20"/>
              </w:rPr>
              <w:t>Matlamat SMART</w:t>
            </w:r>
          </w:p>
        </w:tc>
      </w:tr>
      <w:tr>
        <w:tc>
          <w:tcPr>
            <w:tcW w:type="dxa" w:w="4656"/>
          </w:tcPr>
          <w:p>
            <w:r>
              <w:rPr>
                <w:rFonts w:ascii="Arial" w:hAnsi="Arial"/>
                <w:sz w:val="20"/>
              </w:rPr>
              <w:t>Project Proposal</w:t>
            </w:r>
          </w:p>
        </w:tc>
        <w:tc>
          <w:tcPr>
            <w:tcW w:type="dxa" w:w="4656"/>
          </w:tcPr>
          <w:p>
            <w:r>
              <w:rPr>
                <w:rFonts w:ascii="Arial" w:hAnsi="Arial"/>
                <w:sz w:val="20"/>
              </w:rPr>
              <w:t>Proposal projek</w:t>
            </w:r>
          </w:p>
        </w:tc>
      </w:tr>
      <w:tr>
        <w:tc>
          <w:tcPr>
            <w:tcW w:type="dxa" w:w="4656"/>
          </w:tcPr>
          <w:p>
            <w:r>
              <w:rPr>
                <w:rFonts w:ascii="Arial" w:hAnsi="Arial"/>
                <w:sz w:val="20"/>
              </w:rPr>
              <w:t>Risk Assessment</w:t>
            </w:r>
          </w:p>
        </w:tc>
        <w:tc>
          <w:tcPr>
            <w:tcW w:type="dxa" w:w="4656"/>
          </w:tcPr>
          <w:p>
            <w:r>
              <w:rPr>
                <w:rFonts w:ascii="Arial" w:hAnsi="Arial"/>
                <w:sz w:val="20"/>
              </w:rPr>
              <w:t>Penilaian risiko</w:t>
            </w:r>
          </w:p>
        </w:tc>
      </w:tr>
      <w:tr>
        <w:tc>
          <w:tcPr>
            <w:tcW w:type="dxa" w:w="4656"/>
          </w:tcPr>
          <w:p>
            <w:r>
              <w:rPr>
                <w:rFonts w:ascii="Arial" w:hAnsi="Arial"/>
                <w:sz w:val="20"/>
              </w:rPr>
              <w:t>Hazard</w:t>
            </w:r>
          </w:p>
        </w:tc>
        <w:tc>
          <w:tcPr>
            <w:tcW w:type="dxa" w:w="4656"/>
          </w:tcPr>
          <w:p>
            <w:r>
              <w:rPr>
                <w:rFonts w:ascii="Arial" w:hAnsi="Arial"/>
                <w:sz w:val="20"/>
              </w:rPr>
              <w:t>Bahaya</w:t>
            </w:r>
          </w:p>
        </w:tc>
      </w:tr>
      <w:tr>
        <w:tc>
          <w:tcPr>
            <w:tcW w:type="dxa" w:w="4656"/>
          </w:tcPr>
          <w:p>
            <w:r>
              <w:rPr>
                <w:rFonts w:ascii="Arial" w:hAnsi="Arial"/>
                <w:sz w:val="20"/>
              </w:rPr>
              <w:t>Risk Level</w:t>
            </w:r>
          </w:p>
        </w:tc>
        <w:tc>
          <w:tcPr>
            <w:tcW w:type="dxa" w:w="4656"/>
          </w:tcPr>
          <w:p>
            <w:r>
              <w:rPr>
                <w:rFonts w:ascii="Arial" w:hAnsi="Arial"/>
                <w:sz w:val="20"/>
              </w:rPr>
              <w:t>Tahap risiko</w:t>
            </w:r>
          </w:p>
        </w:tc>
      </w:tr>
      <w:tr>
        <w:tc>
          <w:tcPr>
            <w:tcW w:type="dxa" w:w="4656"/>
          </w:tcPr>
          <w:p>
            <w:r>
              <w:rPr>
                <w:rFonts w:ascii="Arial" w:hAnsi="Arial"/>
                <w:sz w:val="20"/>
              </w:rPr>
              <w:t>Safety Plan</w:t>
            </w:r>
          </w:p>
        </w:tc>
        <w:tc>
          <w:tcPr>
            <w:tcW w:type="dxa" w:w="4656"/>
          </w:tcPr>
          <w:p>
            <w:r>
              <w:rPr>
                <w:rFonts w:ascii="Arial" w:hAnsi="Arial"/>
                <w:sz w:val="20"/>
              </w:rPr>
              <w:t>Pelan keselamatan</w:t>
            </w:r>
          </w:p>
        </w:tc>
      </w:tr>
      <w:tr>
        <w:tc>
          <w:tcPr>
            <w:tcW w:type="dxa" w:w="4656"/>
          </w:tcPr>
          <w:p>
            <w:r>
              <w:rPr>
                <w:rFonts w:ascii="Arial" w:hAnsi="Arial"/>
                <w:sz w:val="20"/>
              </w:rPr>
              <w:t>Programme Management</w:t>
            </w:r>
          </w:p>
        </w:tc>
        <w:tc>
          <w:tcPr>
            <w:tcW w:type="dxa" w:w="4656"/>
          </w:tcPr>
          <w:p>
            <w:r>
              <w:rPr>
                <w:rFonts w:ascii="Arial" w:hAnsi="Arial"/>
                <w:sz w:val="20"/>
              </w:rPr>
              <w:t>Pengurusan program</w:t>
            </w:r>
          </w:p>
        </w:tc>
      </w:tr>
      <w:tr>
        <w:tc>
          <w:tcPr>
            <w:tcW w:type="dxa" w:w="4656"/>
          </w:tcPr>
          <w:p>
            <w:r>
              <w:rPr>
                <w:rFonts w:ascii="Arial" w:hAnsi="Arial"/>
                <w:sz w:val="20"/>
              </w:rPr>
              <w:t>Effective Communication</w:t>
            </w:r>
          </w:p>
        </w:tc>
        <w:tc>
          <w:tcPr>
            <w:tcW w:type="dxa" w:w="4656"/>
          </w:tcPr>
          <w:p>
            <w:r>
              <w:rPr>
                <w:rFonts w:ascii="Arial" w:hAnsi="Arial"/>
                <w:sz w:val="20"/>
              </w:rPr>
              <w:t>Komunikasi berkesan</w:t>
            </w:r>
          </w:p>
        </w:tc>
      </w:tr>
      <w:tr>
        <w:tc>
          <w:tcPr>
            <w:tcW w:type="dxa" w:w="4656"/>
          </w:tcPr>
          <w:p>
            <w:r>
              <w:rPr>
                <w:rFonts w:ascii="Arial" w:hAnsi="Arial"/>
                <w:sz w:val="20"/>
              </w:rPr>
              <w:t>Safety Protocol</w:t>
            </w:r>
          </w:p>
        </w:tc>
        <w:tc>
          <w:tcPr>
            <w:tcW w:type="dxa" w:w="4656"/>
          </w:tcPr>
          <w:p>
            <w:r>
              <w:rPr>
                <w:rFonts w:ascii="Arial" w:hAnsi="Arial"/>
                <w:sz w:val="20"/>
              </w:rPr>
              <w:t>Protokol keselamatan</w:t>
            </w:r>
          </w:p>
        </w:tc>
      </w:tr>
      <w:tr>
        <w:tc>
          <w:tcPr>
            <w:tcW w:type="dxa" w:w="4656"/>
          </w:tcPr>
          <w:p>
            <w:r>
              <w:rPr>
                <w:rFonts w:ascii="Arial" w:hAnsi="Arial"/>
                <w:sz w:val="20"/>
              </w:rPr>
              <w:t>Checklist</w:t>
            </w:r>
          </w:p>
        </w:tc>
        <w:tc>
          <w:tcPr>
            <w:tcW w:type="dxa" w:w="4656"/>
          </w:tcPr>
          <w:p>
            <w:r>
              <w:rPr>
                <w:rFonts w:ascii="Arial" w:hAnsi="Arial"/>
                <w:sz w:val="20"/>
              </w:rPr>
              <w:t>Senarai semak</w:t>
            </w:r>
          </w:p>
        </w:tc>
      </w:tr>
      <w:tr>
        <w:tc>
          <w:tcPr>
            <w:tcW w:type="dxa" w:w="4656"/>
          </w:tcPr>
          <w:p>
            <w:r>
              <w:rPr>
                <w:rFonts w:ascii="Arial" w:hAnsi="Arial"/>
                <w:sz w:val="20"/>
              </w:rPr>
              <w:t>Stakeholder</w:t>
            </w:r>
          </w:p>
        </w:tc>
        <w:tc>
          <w:tcPr>
            <w:tcW w:type="dxa" w:w="4656"/>
          </w:tcPr>
          <w:p>
            <w:r>
              <w:rPr>
                <w:rFonts w:ascii="Arial" w:hAnsi="Arial"/>
                <w:sz w:val="20"/>
              </w:rPr>
              <w:t>Pihak berkepentingan</w:t>
            </w:r>
          </w:p>
        </w:tc>
      </w:tr>
      <w:tr>
        <w:tc>
          <w:tcPr>
            <w:tcW w:type="dxa" w:w="4656"/>
          </w:tcPr>
          <w:p>
            <w:r>
              <w:rPr>
                <w:rFonts w:ascii="Arial" w:hAnsi="Arial"/>
                <w:sz w:val="20"/>
              </w:rPr>
              <w:t>Budget</w:t>
            </w:r>
          </w:p>
        </w:tc>
        <w:tc>
          <w:tcPr>
            <w:tcW w:type="dxa" w:w="4656"/>
          </w:tcPr>
          <w:p>
            <w:r>
              <w:rPr>
                <w:rFonts w:ascii="Arial" w:hAnsi="Arial"/>
                <w:sz w:val="20"/>
              </w:rPr>
              <w:t>Bajet</w:t>
            </w:r>
          </w:p>
        </w:tc>
      </w:tr>
      <w:tr>
        <w:tc>
          <w:tcPr>
            <w:tcW w:type="dxa" w:w="4656"/>
          </w:tcPr>
          <w:p>
            <w:r>
              <w:rPr>
                <w:rFonts w:ascii="Arial" w:hAnsi="Arial"/>
                <w:sz w:val="20"/>
              </w:rPr>
              <w:t>Volunteering</w:t>
            </w:r>
          </w:p>
        </w:tc>
        <w:tc>
          <w:tcPr>
            <w:tcW w:type="dxa" w:w="4656"/>
          </w:tcPr>
          <w:p>
            <w:r>
              <w:rPr>
                <w:rFonts w:ascii="Arial" w:hAnsi="Arial"/>
                <w:sz w:val="20"/>
              </w:rPr>
              <w:t>Kesukarelawan</w:t>
            </w:r>
          </w:p>
        </w:tc>
      </w:tr>
      <w:tr>
        <w:tc>
          <w:tcPr>
            <w:tcW w:type="dxa" w:w="4656"/>
          </w:tcPr>
          <w:p>
            <w:r>
              <w:rPr>
                <w:rFonts w:ascii="Arial" w:hAnsi="Arial"/>
                <w:sz w:val="20"/>
              </w:rPr>
              <w:t>Community Engagement</w:t>
            </w:r>
          </w:p>
        </w:tc>
        <w:tc>
          <w:tcPr>
            <w:tcW w:type="dxa" w:w="4656"/>
          </w:tcPr>
          <w:p>
            <w:r>
              <w:rPr>
                <w:rFonts w:ascii="Arial" w:hAnsi="Arial"/>
                <w:sz w:val="20"/>
              </w:rPr>
              <w:t>Penglibatan komuniti</w:t>
            </w:r>
          </w:p>
        </w:tc>
      </w:tr>
      <w:tr>
        <w:tc>
          <w:tcPr>
            <w:tcW w:type="dxa" w:w="4656"/>
          </w:tcPr>
          <w:p>
            <w:r>
              <w:rPr>
                <w:rFonts w:ascii="Arial" w:hAnsi="Arial"/>
                <w:sz w:val="20"/>
              </w:rPr>
              <w:t>Emergency Contact</w:t>
            </w:r>
          </w:p>
        </w:tc>
        <w:tc>
          <w:tcPr>
            <w:tcW w:type="dxa" w:w="4656"/>
          </w:tcPr>
          <w:p>
            <w:r>
              <w:rPr>
                <w:rFonts w:ascii="Arial" w:hAnsi="Arial"/>
                <w:sz w:val="20"/>
              </w:rPr>
              <w:t>Nombor hubungan kecemasan</w:t>
            </w:r>
          </w:p>
        </w:tc>
      </w:tr>
      <w:tr>
        <w:tc>
          <w:tcPr>
            <w:tcW w:type="dxa" w:w="4656"/>
          </w:tcPr>
          <w:p>
            <w:r>
              <w:rPr>
                <w:rFonts w:ascii="Arial" w:hAnsi="Arial"/>
                <w:sz w:val="20"/>
              </w:rPr>
              <w:t>First Aid Kit</w:t>
            </w:r>
          </w:p>
        </w:tc>
        <w:tc>
          <w:tcPr>
            <w:tcW w:type="dxa" w:w="4656"/>
          </w:tcPr>
          <w:p>
            <w:r>
              <w:rPr>
                <w:rFonts w:ascii="Arial" w:hAnsi="Arial"/>
                <w:sz w:val="20"/>
              </w:rPr>
              <w:t>Peti pertolongan cemas</w:t>
            </w:r>
          </w:p>
        </w:tc>
      </w:tr>
      <w:tr>
        <w:tc>
          <w:tcPr>
            <w:tcW w:type="dxa" w:w="4656"/>
          </w:tcPr>
          <w:p>
            <w:r>
              <w:rPr>
                <w:rFonts w:ascii="Arial" w:hAnsi="Arial"/>
                <w:sz w:val="20"/>
              </w:rPr>
              <w:t>Attendance Registration</w:t>
            </w:r>
          </w:p>
        </w:tc>
        <w:tc>
          <w:tcPr>
            <w:tcW w:type="dxa" w:w="4656"/>
          </w:tcPr>
          <w:p>
            <w:r>
              <w:rPr>
                <w:rFonts w:ascii="Arial" w:hAnsi="Arial"/>
                <w:sz w:val="20"/>
              </w:rPr>
              <w:t>Pendaftaran kehadiran</w:t>
            </w:r>
          </w:p>
        </w:tc>
      </w:tr>
    </w:tbl>
    <w:p>
      <w:r>
        <w:rPr>
          <w:b/>
        </w:rPr>
        <w:t>SOALAN:</w:t>
      </w:r>
    </w:p>
    <w:p/>
    <w:p>
      <w:pPr>
        <w:pStyle w:val="ListParagraph"/>
      </w:pPr>
      <w:r>
        <w:t>Terangkan secara ringkas bagaimana *ecological system theory* menjelaskan kepentingan hubungan antara ibu bapa dan tadika dalam perkembangan murid.</w:t>
      </w:r>
    </w:p>
    <w:p>
      <w:r>
        <w:t>Jawapan model: Teori ini menunjukkan bahawa perkembangan murid dipengaruhi oleh pelbagai lapisan persekitaran; hubungan antara keluarga dan tadika berada pada peringkat mesosistem, dan hubungan yang erat pada peringkat ini memberi kesan positif langsung kepada perkembangan kognitif, emosi dan sosial murid.</w:t>
      </w:r>
    </w:p>
    <w:p/>
    <w:p>
      <w:pPr>
        <w:pStyle w:val="ListParagraph"/>
      </w:pPr>
      <w:r>
        <w:t>Senaraikan lima komponen prinsip SMART dan berikan satu contoh matlamat SMART bagi program Hari Sukan prasekolah.</w:t>
      </w:r>
    </w:p>
    <w:p>
      <w:r>
        <w:t>Jawapan model: Specific, Measurable, Achievable, Relevant, Time-bond. Contoh: "Meningkatkan penyertaan murid dalam acara Hari Sukan kepada 100% menjelang akhir bulan Mei", yang khusus, boleh diukur, boleh dicapai, relevan dengan matlamat perkembangan fizikal murid, dan bertempoh.</w:t>
      </w:r>
    </w:p>
    <w:p/>
    <w:p>
      <w:pPr>
        <w:pStyle w:val="ListParagraph"/>
      </w:pPr>
      <w:r>
        <w:t>Nyatakan tiga elemen risk assessment dan berikan satu contoh bahaya berpotensi semasa aktiviti Hari Terbuka prasekolah beserta langkah kawalannya.</w:t>
      </w:r>
    </w:p>
    <w:p>
      <w:r>
        <w:t>Jawapan model: Potential hazard, risk level, dan safety plan. Contoh bahaya: kesesakan ramai pelawat pada satu-satu masa (tahap risiko sederhana); langkah kawalan: mengehadkan bilangan pelawat mengikut sesi dan menyediakan laluan masuk-keluar berasingan.</w:t>
      </w:r>
    </w:p>
    <w:p>
      <w:r>
        <w:rPr>
          <w:b/>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P851-002-4:2025-C05 / HANDLE PARENTAL-COMMUNITY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P851-002-4:2025-C05-W01 / Carry out preschool parental-community activities</w:t>
            </w:r>
          </w:p>
          <w:p>
            <w:r>
              <w:rPr>
                <w:b/>
              </w:rPr>
              <w:t>P851-002-4:2025-C05-W02 / Engage relationship with family and community</w:t>
            </w:r>
          </w:p>
          <w:p>
            <w:r>
              <w:t>P851-002-4:2025-C05-W03 / Prepare report parental-community activities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P851-002-4:2025-C05/NP(2/3)</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w:t>
            </w:r>
          </w:p>
        </w:tc>
      </w:tr>
    </w:tbl>
    <w:p>
      <w:pPr>
        <w:pStyle w:val="Heading2"/>
      </w:pPr>
      <w:r>
        <w:rPr>
          <w:b/>
        </w:rPr>
        <w:t>P851-002-4:2025-C05-W01 / Carry out preschool parental-community activities</w:t>
        <w:br/>
        <w:t>P851-002-4:2025-C05-W02 / Engage relationship with family and community</w:t>
        <w:br/>
        <w:t>P851-002-4:2025-C05-W03 / Prepare report parental-community activities</w:t>
      </w:r>
    </w:p>
    <w:p>
      <w:r>
        <w:rPr>
          <w:b/>
        </w:rPr>
        <w:t>PROSES KERJA BERKAITAN:</w:t>
      </w:r>
    </w:p>
    <w:p>
      <w:r>
        <w:t>P12</w:t>
      </w:r>
    </w:p>
    <w:p>
      <w:r>
        <w:rPr>
          <w:b/>
        </w:rPr>
        <w:t>JAM PENGETAHUAN:</w:t>
      </w:r>
    </w:p>
    <w:p>
      <w:r>
        <w:t>67.2 j (168 j x 40% pemberat WA)</w:t>
      </w:r>
    </w:p>
    <w:p/>
    <w:p>
      <w:r>
        <w:rPr>
          <w:b/>
        </w:rPr>
        <w:t>TAJUK:</w:t>
      </w:r>
    </w:p>
    <w:p>
      <w:r>
        <w:t>Menjalin Hubungan dengan Keluarga dan Komuniti (Engaging Relationship with Family and Community)</w:t>
      </w:r>
    </w:p>
    <w:p/>
    <w:p>
      <w:r>
        <w:rPr>
          <w:b/>
        </w:rPr>
        <w:t>TUJUAN:</w:t>
      </w:r>
    </w:p>
    <w:p>
      <w:r>
        <w:t>Nota Pembelajaran ini bertujuan untuk membimbing Bakat memahami dan menguasai proses menjalin hubungan berkesan dengan keluarga dan komuniti setempat, merangkumi (Bab 1) pemahaman maklumat kawasan sekitar (locality), (Bab 2) teknik komunikasi berkesan dengan pelbagai pihak, serta (Bab 3) prosedur menyelaraskan aktiviti mengikut garis panduan yang diluluskan. Kesemua topik ini penting kerana hubungan yang kukuh antara tadika, keluarga dan komuniti membantu memperkasakan sokongan terhadap perkembangan murid dan mengukuhkan imej tadika dalam masyarakat setempat. Selepas melalui nota ini, Bakat akan berupaya untuk:</w:t>
      </w:r>
    </w:p>
    <w:p/>
    <w:p>
      <w:pPr>
        <w:pStyle w:val="ListParagraph"/>
      </w:pPr>
      <w:r>
        <w:t>• Mengenal pasti maklumat latar belakang komuniti dan peserta program.</w:t>
      </w:r>
    </w:p>
    <w:p/>
    <w:p>
      <w:pPr>
        <w:pStyle w:val="ListParagraph"/>
      </w:pPr>
      <w:r>
        <w:t>• Berkomunikasi secara berkesan dengan ibu bapa, komuniti, murid dan tetamu khas.</w:t>
      </w:r>
    </w:p>
    <w:p/>
    <w:p>
      <w:pPr>
        <w:pStyle w:val="ListParagraph"/>
      </w:pPr>
      <w:r>
        <w:t>• Menyelaraskan aktiviti dan program ibu bapa-komuniti mengikut garis panduan yang diluluskan.</w:t>
      </w:r>
    </w:p>
    <w:p>
      <w:pPr>
        <w:keepNext/>
      </w:pPr>
      <w:r>
        <w:rPr>
          <w:b/>
          <w:sz w:val="24"/>
        </w:rPr>
        <w:t>Kandungan nota ini:</w:t>
      </w:r>
    </w:p>
    <w:p/>
    <w:p>
      <w:pPr>
        <w:pStyle w:val="ListParagraph"/>
      </w:pPr>
      <w:r>
        <w:t>• Bab 1: Information of locality</w:t>
      </w:r>
    </w:p>
    <w:p/>
    <w:p>
      <w:pPr>
        <w:pStyle w:val="ListParagraph"/>
      </w:pPr>
      <w:r>
        <w:t>• Bab 2: Effective communication</w:t>
      </w:r>
    </w:p>
    <w:p/>
    <w:p>
      <w:pPr>
        <w:pStyle w:val="ListParagraph"/>
      </w:pPr>
      <w:r>
        <w:t>• Bab 3: Activity procedure</w:t>
      </w:r>
    </w:p>
    <w:p/>
    <w:p/>
    <w:p>
      <w:r>
        <w:rPr>
          <w:b/>
        </w:rPr>
        <w:t>PENERANGAN:</w:t>
      </w:r>
    </w:p>
    <w:p>
      <w:pPr>
        <w:pageBreakBefore/>
        <w:shd w:val="clear" w:color="auto" w:fill="D9D9D9"/>
      </w:pPr>
      <w:r>
        <w:rPr>
          <w:rFonts w:ascii="Arial" w:hAnsi="Arial"/>
          <w:b/>
          <w:sz w:val="28"/>
        </w:rPr>
        <w:t>Bab 1: Information of locality</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kepentingan memahami latar belakang komuniti sekitar tadika.</w:t>
            </w:r>
          </w:p>
          <w:p/>
          <w:p>
            <w:r>
              <w:rPr>
                <w:rFonts w:ascii="Arial" w:hAnsi="Arial"/>
                <w:sz w:val="22"/>
              </w:rPr>
              <w:t>• Mengenal pasti profil peserta program ibu bapa-komuniti.</w:t>
            </w:r>
          </w:p>
          <w:p/>
          <w:p>
            <w:r>
              <w:rPr>
                <w:rFonts w:ascii="Arial" w:hAnsi="Arial"/>
                <w:sz w:val="22"/>
              </w:rPr>
              <w:t>• Menghubungkaitkan maklumat kawasan dengan perancangan aktiviti yang relevan.</w:t>
            </w:r>
          </w:p>
        </w:tc>
      </w:tr>
    </w:tbl>
    <w:p>
      <w:pPr>
        <w:keepNext/>
      </w:pPr>
      <w:r>
        <w:rPr>
          <w:b/>
          <w:sz w:val="24"/>
        </w:rPr>
        <w:t>1. Background Community (Latar Belakang Komuniti)</w:t>
      </w:r>
    </w:p>
    <w:p>
      <w:r>
        <w:t>Setiap tadika terletak dalam persekitaran komuniti yang berbeza — ada yang di kawasan bandar dengan penduduk pelbagai kaum dan latar belakang sosioekonomi, ada pula di kawasan luar bandar yang lebih rapat dengan agensi seperti KEMAS. Guru prasekolah perlu memahami latar belakang ini agar program yang dirancang benar-benar relevan dan diterima oleh komuniti setempat.</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Aspek Latar Belakang</w:t>
            </w:r>
          </w:p>
        </w:tc>
        <w:tc>
          <w:tcPr>
            <w:tcW w:type="dxa" w:w="4656"/>
            <w:shd w:val="clear" w:color="auto" w:fill="D9D9D9"/>
          </w:tcPr>
          <w:p>
            <w:r>
              <w:rPr>
                <w:rFonts w:ascii="Arial" w:hAnsi="Arial"/>
                <w:b/>
                <w:sz w:val="20"/>
              </w:rPr>
              <w:t>Contoh Pertimbangan</w:t>
            </w:r>
          </w:p>
        </w:tc>
      </w:tr>
      <w:tr>
        <w:tc>
          <w:tcPr>
            <w:tcW w:type="dxa" w:w="4656"/>
          </w:tcPr>
          <w:p>
            <w:r>
              <w:rPr>
                <w:rFonts w:ascii="Arial" w:hAnsi="Arial"/>
                <w:sz w:val="20"/>
              </w:rPr>
              <w:t>Kaum dan agama</w:t>
            </w:r>
          </w:p>
        </w:tc>
        <w:tc>
          <w:tcPr>
            <w:tcW w:type="dxa" w:w="4656"/>
          </w:tcPr>
          <w:p>
            <w:r>
              <w:rPr>
                <w:rFonts w:ascii="Arial" w:hAnsi="Arial"/>
                <w:sz w:val="20"/>
              </w:rPr>
              <w:t>Kesesuaian tarikh/menu semasa perayaan pelbagai kaum</w:t>
            </w:r>
          </w:p>
        </w:tc>
      </w:tr>
      <w:tr>
        <w:tc>
          <w:tcPr>
            <w:tcW w:type="dxa" w:w="4656"/>
          </w:tcPr>
          <w:p>
            <w:r>
              <w:rPr>
                <w:rFonts w:ascii="Arial" w:hAnsi="Arial"/>
                <w:sz w:val="20"/>
              </w:rPr>
              <w:t>Sosioekonomi</w:t>
            </w:r>
          </w:p>
        </w:tc>
        <w:tc>
          <w:tcPr>
            <w:tcW w:type="dxa" w:w="4656"/>
          </w:tcPr>
          <w:p>
            <w:r>
              <w:rPr>
                <w:rFonts w:ascii="Arial" w:hAnsi="Arial"/>
                <w:sz w:val="20"/>
              </w:rPr>
              <w:t>Bajet aktiviti yang mampu ditanggung ibu bapa</w:t>
            </w:r>
          </w:p>
        </w:tc>
      </w:tr>
      <w:tr>
        <w:tc>
          <w:tcPr>
            <w:tcW w:type="dxa" w:w="4656"/>
          </w:tcPr>
          <w:p>
            <w:r>
              <w:rPr>
                <w:rFonts w:ascii="Arial" w:hAnsi="Arial"/>
                <w:sz w:val="20"/>
              </w:rPr>
              <w:t>Lokasi (bandar/luar bandar)</w:t>
            </w:r>
          </w:p>
        </w:tc>
        <w:tc>
          <w:tcPr>
            <w:tcW w:type="dxa" w:w="4656"/>
          </w:tcPr>
          <w:p>
            <w:r>
              <w:rPr>
                <w:rFonts w:ascii="Arial" w:hAnsi="Arial"/>
                <w:sz w:val="20"/>
              </w:rPr>
              <w:t>Kemudahan pengangkutan dan akses ke tempat aktiviti</w:t>
            </w:r>
          </w:p>
        </w:tc>
      </w:tr>
      <w:tr>
        <w:tc>
          <w:tcPr>
            <w:tcW w:type="dxa" w:w="4656"/>
          </w:tcPr>
          <w:p>
            <w:r>
              <w:rPr>
                <w:rFonts w:ascii="Arial" w:hAnsi="Arial"/>
                <w:sz w:val="20"/>
              </w:rPr>
              <w:t>Bahasa pertuturan</w:t>
            </w:r>
          </w:p>
        </w:tc>
        <w:tc>
          <w:tcPr>
            <w:tcW w:type="dxa" w:w="4656"/>
          </w:tcPr>
          <w:p>
            <w:r>
              <w:rPr>
                <w:rFonts w:ascii="Arial" w:hAnsi="Arial"/>
                <w:sz w:val="20"/>
              </w:rPr>
              <w:t>Penggunaan bahasa yang sesuai dalam komunikasi (BM, BI, dialek tempatan)</w:t>
            </w:r>
          </w:p>
        </w:tc>
      </w:tr>
    </w:tbl>
    <w:p>
      <w:pPr>
        <w:keepNext/>
      </w:pPr>
      <w:r>
        <w:rPr>
          <w:b/>
          <w:sz w:val="24"/>
        </w:rPr>
        <w:t>2. Participant (Peserta)</w:t>
      </w:r>
    </w:p>
    <w:p>
      <w:r>
        <w:t>Selain ibu bapa dan murid, peserta program boleh melibatkan datuk/nenek (penjaga), jiran komuniti, wakil agensi (KEMAS, JKM, PERPADUAN) dan kadangkala pihak berkuasa tempatan. Mengenal pasti profil peserta membantu guru merancang aktiviti yang sesuai dengan keperluan dan minat kumpulan sasaran.</w:t>
      </w:r>
    </w:p>
    <w:p>
      <w:pPr>
        <w:keepNext/>
      </w:pPr>
      <w:r>
        <w:rPr>
          <w:b/>
          <w:sz w:val="24"/>
        </w:rPr>
        <w:t>3. Contoh Amalan di Tadika</w:t>
      </w:r>
    </w:p>
    <w:p>
      <w:r>
        <w:t>Sebagai contoh, tadika yang terletak berhampiran kawasan perumahan kos rendah mungkin mengutamakan aktiviti percuma atau kos rendah seperti gotong-royong dan ceramah kesihatan komuniti bersama JKM, berbanding aktiviti berbayar seperti lawatan luar.</w:t>
      </w:r>
    </w:p>
    <w:p>
      <w:pPr>
        <w:keepNext/>
      </w:pPr>
      <w:r>
        <w:rPr>
          <w:b/>
          <w:sz w:val="24"/>
        </w:rPr>
        <w:t>4. Prosedur Mengumpul Maklumat Latar Belakang Komuniti</w:t>
      </w:r>
    </w:p>
    <w:p>
      <w:r>
        <w:t>Guru boleh mengumpul maklumat latar belakang komuniti melalui beberapa kaedah: (i) menyemak rekod pendaftaran murid (alamat, bahasa pertuturan di rumah, latar belakang keluarga); (ii) berbincang dengan guru kanan/pengetua yang lebih lama berkhidmat di kawasan tersebut; (iii) melawat/memerhati kawasan sekitar tadika (jenis perumahan, kemudahan awam, pusat komuniti berdekatan); (iv) berhubung dengan pegawai KEMAS/JKM/PERPADUAN kawasan untuk mendapatkan gambaran demografi setempat. Maklumat ini dikumpul sekali sahaja pada awal tahun persekolahan dan dikemas kini sekiranya terdapat perubahan ketara pada profil murid baharu.</w:t>
      </w:r>
    </w:p>
    <w:p>
      <w:pPr>
        <w:keepNext/>
      </w:pPr>
      <w:r>
        <w:rPr>
          <w:b/>
          <w:sz w:val="24"/>
        </w:rPr>
        <w:t>5. Templat Profil Komuniti Ringkas</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Aspek</w:t>
            </w:r>
          </w:p>
        </w:tc>
        <w:tc>
          <w:tcPr>
            <w:tcW w:type="dxa" w:w="4656"/>
            <w:shd w:val="clear" w:color="auto" w:fill="D9D9D9"/>
          </w:tcPr>
          <w:p>
            <w:r>
              <w:rPr>
                <w:rFonts w:ascii="Arial" w:hAnsi="Arial"/>
                <w:b/>
                <w:sz w:val="20"/>
              </w:rPr>
              <w:t>Maklumat</w:t>
            </w:r>
          </w:p>
        </w:tc>
      </w:tr>
      <w:tr>
        <w:tc>
          <w:tcPr>
            <w:tcW w:type="dxa" w:w="4656"/>
          </w:tcPr>
          <w:p>
            <w:r>
              <w:rPr>
                <w:rFonts w:ascii="Arial" w:hAnsi="Arial"/>
                <w:sz w:val="20"/>
              </w:rPr>
              <w:t>Lokasi tadika</w:t>
            </w:r>
          </w:p>
        </w:tc>
        <w:tc>
          <w:tcPr>
            <w:tcW w:type="dxa" w:w="4656"/>
          </w:tcPr>
          <w:p>
            <w:r>
              <w:rPr>
                <w:rFonts w:ascii="Arial" w:hAnsi="Arial"/>
                <w:sz w:val="20"/>
              </w:rPr>
              <w:t>⟪bandar / pinggir bandar / luar bandar⟫</w:t>
            </w:r>
          </w:p>
        </w:tc>
      </w:tr>
      <w:tr>
        <w:tc>
          <w:tcPr>
            <w:tcW w:type="dxa" w:w="4656"/>
          </w:tcPr>
          <w:p>
            <w:r>
              <w:rPr>
                <w:rFonts w:ascii="Arial" w:hAnsi="Arial"/>
                <w:sz w:val="20"/>
              </w:rPr>
              <w:t>Majoriti kaum/agama murid</w:t>
            </w:r>
          </w:p>
        </w:tc>
        <w:tc>
          <w:tcPr>
            <w:tcW w:type="dxa" w:w="4656"/>
          </w:tcPr>
          <w:p>
            <w:r>
              <w:rPr>
                <w:rFonts w:ascii="Arial" w:hAnsi="Arial"/>
                <w:sz w:val="20"/>
              </w:rPr>
              <w:t>⟪__⟫</w:t>
            </w:r>
          </w:p>
        </w:tc>
      </w:tr>
      <w:tr>
        <w:tc>
          <w:tcPr>
            <w:tcW w:type="dxa" w:w="4656"/>
          </w:tcPr>
          <w:p>
            <w:r>
              <w:rPr>
                <w:rFonts w:ascii="Arial" w:hAnsi="Arial"/>
                <w:sz w:val="20"/>
              </w:rPr>
              <w:t>Julat sosioekonomi</w:t>
            </w:r>
          </w:p>
        </w:tc>
        <w:tc>
          <w:tcPr>
            <w:tcW w:type="dxa" w:w="4656"/>
          </w:tcPr>
          <w:p>
            <w:r>
              <w:rPr>
                <w:rFonts w:ascii="Arial" w:hAnsi="Arial"/>
                <w:sz w:val="20"/>
              </w:rPr>
              <w:t>⟪rendah / sederhana / campuran⟫</w:t>
            </w:r>
          </w:p>
        </w:tc>
      </w:tr>
      <w:tr>
        <w:tc>
          <w:tcPr>
            <w:tcW w:type="dxa" w:w="4656"/>
          </w:tcPr>
          <w:p>
            <w:r>
              <w:rPr>
                <w:rFonts w:ascii="Arial" w:hAnsi="Arial"/>
                <w:sz w:val="20"/>
              </w:rPr>
              <w:t>Bahasa utama di rumah</w:t>
            </w:r>
          </w:p>
        </w:tc>
        <w:tc>
          <w:tcPr>
            <w:tcW w:type="dxa" w:w="4656"/>
          </w:tcPr>
          <w:p>
            <w:r>
              <w:rPr>
                <w:rFonts w:ascii="Arial" w:hAnsi="Arial"/>
                <w:sz w:val="20"/>
              </w:rPr>
              <w:t>⟪BM / BI / dialek / bahasa ibunda lain⟫</w:t>
            </w:r>
          </w:p>
        </w:tc>
      </w:tr>
      <w:tr>
        <w:tc>
          <w:tcPr>
            <w:tcW w:type="dxa" w:w="4656"/>
          </w:tcPr>
          <w:p>
            <w:r>
              <w:rPr>
                <w:rFonts w:ascii="Arial" w:hAnsi="Arial"/>
                <w:sz w:val="20"/>
              </w:rPr>
              <w:t>Agensi komuniti berdekatan</w:t>
            </w:r>
          </w:p>
        </w:tc>
        <w:tc>
          <w:tcPr>
            <w:tcW w:type="dxa" w:w="4656"/>
          </w:tcPr>
          <w:p>
            <w:r>
              <w:rPr>
                <w:rFonts w:ascii="Arial" w:hAnsi="Arial"/>
                <w:sz w:val="20"/>
              </w:rPr>
              <w:t>⟪KEMAS / JKM / PERPADUAN / klinik kesihatan⟫</w:t>
            </w:r>
          </w:p>
        </w:tc>
      </w:tr>
      <w:tr>
        <w:tc>
          <w:tcPr>
            <w:tcW w:type="dxa" w:w="4656"/>
          </w:tcPr>
          <w:p>
            <w:r>
              <w:rPr>
                <w:rFonts w:ascii="Arial" w:hAnsi="Arial"/>
                <w:sz w:val="20"/>
              </w:rPr>
              <w:t>Cabaran biasa ibu bapa</w:t>
            </w:r>
          </w:p>
        </w:tc>
        <w:tc>
          <w:tcPr>
            <w:tcW w:type="dxa" w:w="4656"/>
          </w:tcPr>
          <w:p>
            <w:r>
              <w:rPr>
                <w:rFonts w:ascii="Arial" w:hAnsi="Arial"/>
                <w:sz w:val="20"/>
              </w:rPr>
              <w:t>⟪waktu kerja syif / pengangkutan / bahasa⟫</w:t>
            </w:r>
          </w:p>
        </w:tc>
      </w:tr>
    </w:tbl>
    <w:p>
      <w:pPr>
        <w:keepNext/>
      </w:pPr>
      <w:r>
        <w:rPr>
          <w:b/>
          <w:sz w:val="24"/>
        </w:rPr>
        <w:t>6. Kepentingan Maklumat Locality terhadap Pemilihan Aktiviti</w:t>
      </w:r>
    </w:p>
    <w:p>
      <w:r>
        <w:t>Maklumat latar belakang komuniti secara langsung mempengaruhi jenis, tarikh, masa dan kaedah pelaksanaan aktiviti ibu bapa-komuniti. Contohnya, tadika di kawasan dengan ramai ibu bapa bekerja syif kilang perlu mengelak menganjurkan aktiviti pada waktu tengah hari kerja, manakala tadika di kawasan pelbagai kaum perlu peka terhadap tarikh perayaan dan jenis makanan yang sesuai disediakan semasa jamuan bersama.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 Salah Anggaran Latar Belakang Komuniti</w:t>
            </w:r>
          </w:p>
          <w:p>
            <w:r>
              <w:rPr>
                <w:rFonts w:ascii="Arial" w:hAnsi="Arial"/>
                <w:sz w:val="22"/>
              </w:rPr>
              <w:t>Seorang guru baharu di sebuah tadika bandar merancang aktiviti "Hari Membeli-belah Bersama Ibu Bapa" tanpa menyemak latar belakang sosioekonomi murid terlebih dahulu, menyebabkan beberapa keluarga berpendapatan rendah berasa tertekan untuk turut membelanjakan wang. Selepas guru besar menjelaskan profil sosioekonomi sebenar komuniti tadika tersebut, aktiviti digantikan dengan "Hari Kraf Tangan Bersama Ibu Bapa" yang tidak memerlukan sebarang perbelanjaan tambahan daripada keluarga, dan mendapat sambutan lebih baik tanpa membebankan mana-mana keluarga dari segi kewangan.</w:t>
            </w:r>
          </w:p>
        </w:tc>
      </w:tr>
    </w:tbl>
    <w:p>
      <w:pPr>
        <w:keepNext/>
      </w:pPr>
      <w:r>
        <w:rPr>
          <w:b/>
          <w:sz w:val="24"/>
        </w:rPr>
        <w:t>8. Kesilapan Lazim dan Cara Mengelak</w:t>
      </w:r>
    </w:p>
    <w:p>
      <w:r>
        <w:t>Kesilapan lazim ialah menganggap semua ibu bapa mempunyai latar belakang dan keupayaan kewangan yang sama, menyebabkan aktiviti yang dirancang tidak inklusif. Kesilapan lain ialah tidak mengambil kira bahasa pertuturan pelbagai kaum semasa merancang komunikasi bertulis. Cara mengelak: sentiasa rujuk templat profil komuniti sebelum merancang sebarang aktiviti, dan sediakan versi komunikasi ringkas dalam lebih daripada satu bahasa jika perlu (contoh: BM dan BI).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Senarai Semak — Menyemak Maklumat Locality Sebelum Merancang</w:t>
            </w:r>
          </w:p>
          <w:p/>
          <w:p>
            <w:r>
              <w:rPr>
                <w:rFonts w:ascii="Arial" w:hAnsi="Arial"/>
                <w:sz w:val="22"/>
              </w:rPr>
              <w:t>• [ ] Rekod pendaftaran murid disemak untuk latar belakang keluarga.</w:t>
            </w:r>
          </w:p>
          <w:p/>
          <w:p>
            <w:r>
              <w:rPr>
                <w:rFonts w:ascii="Arial" w:hAnsi="Arial"/>
                <w:sz w:val="22"/>
              </w:rPr>
              <w:t>• [ ] Profil sosioekonomi kawasan tadika diambil kira dalam anggaran kos aktiviti.</w:t>
            </w:r>
          </w:p>
          <w:p/>
          <w:p>
            <w:r>
              <w:rPr>
                <w:rFonts w:ascii="Arial" w:hAnsi="Arial"/>
                <w:sz w:val="22"/>
              </w:rPr>
              <w:t>• [ ] Bahasa pertuturan pelbagai kaum diambil kira dalam komunikasi.</w:t>
            </w:r>
          </w:p>
          <w:p/>
          <w:p>
            <w:r>
              <w:rPr>
                <w:rFonts w:ascii="Arial" w:hAnsi="Arial"/>
                <w:sz w:val="22"/>
              </w:rPr>
              <w:t>• [ ] Agensi komuniti berdekatan dikenal pasti untuk kemungkinan kerjasama.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Aktiviti Pengukuhan</w:t>
            </w:r>
          </w:p>
          <w:p/>
          <w:p>
            <w:r>
              <w:rPr>
                <w:rFonts w:ascii="Arial" w:hAnsi="Arial"/>
                <w:sz w:val="22"/>
              </w:rPr>
              <w:t>• Lengkapkan templat profil komuniti ringkas bagi tadika di tempat latihan/kerja sendiri.</w:t>
            </w:r>
          </w:p>
          <w:p/>
          <w:p>
            <w:r>
              <w:rPr>
                <w:rFonts w:ascii="Arial" w:hAnsi="Arial"/>
                <w:sz w:val="22"/>
              </w:rPr>
              <w:t>• Bincangkan satu contoh aktiviti yang perlu diubah suai berdasarkan profil sosioekonomi komuniti tadika tersebut.</w:t>
            </w:r>
          </w:p>
        </w:tc>
      </w:tr>
    </w:tbl>
    <w:p>
      <w:pPr>
        <w:keepNext/>
      </w:pPr>
      <w:r>
        <w:rPr>
          <w:b/>
          <w:sz w:val="24"/>
        </w:rPr>
        <w:t>11. Kepelbagaian Profil Peserta dalam Satu Program</w:t>
      </w:r>
    </w:p>
    <w:p>
      <w:r>
        <w:t>Guru perlu menyedari bahawa dalam satu-satu program, peserta boleh terdiri daripada gabungan pelbagai profil sekaligus — ibu bapa muda yang baharu menghantar anak sulung, datuk/nenek yang menjadi penjaga utama, ibu bapa tunggal, atau ibu bapa yang mempunyai anak berkeperluan khas. Setiap kategori ini mungkin memerlukan pertimbangan berbeza dari segi jenis aktiviti, bahasa komunikasi dan tahap sokongan yang diperlukan. Contohnya, program yang melibatkan datuk/nenek sebagai penjaga utama mungkin memerlukan bahasa penerangan yang lebih ringkas dan aktiviti yang tidak terlalu memerlukan penggunaan telefon pintar untuk pendaftaran dalam talian.</w:t>
      </w:r>
    </w:p>
    <w:p>
      <w:pPr>
        <w:keepNext/>
      </w:pPr>
      <w:r>
        <w:rPr>
          <w:b/>
          <w:sz w:val="24"/>
        </w:rPr>
        <w:t>12. Kaedah Mengesahkan Ketepatan Maklumat Locality</w:t>
      </w:r>
    </w:p>
    <w:p>
      <w:r>
        <w:t>Maklumat latar belakang komuniti yang dikumpul perlu disahkan semula secara berkala (sekurang-kurangnya sekali setahun) kerana profil komuniti boleh berubah dari semasa ke semasa — contohnya kawasan yang dahulunya didominasi satu kaum mungkin kini lebih pelbagai akibat pembangunan perumahan baharu berdekatan. Guru boleh mengesahkan maklumat melalui borang pendaftaran murid tahunan yang dikemas kini, atau melalui soalan ringkas semasa sesi taklimat ibu bapa pada awal tahun persekolahan, bagi memastikan profil komuniti yang digunakan untuk perancangan aktiviti sentiasa terkini dan relevan.</w:t>
      </w:r>
    </w:p>
    <w:p>
      <w:pPr>
        <w:keepNext/>
      </w:pPr>
      <w:r>
        <w:rPr>
          <w:b/>
          <w:sz w:val="24"/>
        </w:rPr>
        <w:t>13. Membina Peta Komuniti Ringkas (Community Mapping)</w:t>
      </w:r>
    </w:p>
    <w:p>
      <w:r>
        <w:t>Sebagai alat bantu visual, guru boleh membina satu "peta komuniti" ringkas yang menandakan lokasi penting berhampiran tadika — pusat komuniti, klinik kesihatan, balai polis, masjid/gereja/tokong, pasar, dan sekolah rendah berdekatan. Peta ringkas ini membantu guru mengenal pasti bakal rakan kerjasama (contoh: pusat komuniti untuk tempat aktiviti luar, klinik kesihatan untuk ceramah kesihatan) dan turut berguna semasa merancang laluan selamat bagi aktiviti yang melibatkan pergerakan murid/ibu bapa ke luar kawasan tadika, seperti lawatan sambil belajar ke taman berdekatan.</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Lokasi Penting</w:t>
            </w:r>
          </w:p>
        </w:tc>
        <w:tc>
          <w:tcPr>
            <w:tcW w:type="dxa" w:w="4656"/>
            <w:shd w:val="clear" w:color="auto" w:fill="D9D9D9"/>
          </w:tcPr>
          <w:p>
            <w:r>
              <w:rPr>
                <w:rFonts w:ascii="Arial" w:hAnsi="Arial"/>
                <w:b/>
                <w:sz w:val="20"/>
              </w:rPr>
              <w:t>Kegunaan dalam Perancangan Aktiviti</w:t>
            </w:r>
          </w:p>
        </w:tc>
      </w:tr>
      <w:tr>
        <w:tc>
          <w:tcPr>
            <w:tcW w:type="dxa" w:w="4656"/>
          </w:tcPr>
          <w:p>
            <w:r>
              <w:rPr>
                <w:rFonts w:ascii="Arial" w:hAnsi="Arial"/>
                <w:sz w:val="20"/>
              </w:rPr>
              <w:t>Pusat komuniti/dewan orang ramai</w:t>
            </w:r>
          </w:p>
        </w:tc>
        <w:tc>
          <w:tcPr>
            <w:tcW w:type="dxa" w:w="4656"/>
          </w:tcPr>
          <w:p>
            <w:r>
              <w:rPr>
                <w:rFonts w:ascii="Arial" w:hAnsi="Arial"/>
                <w:sz w:val="20"/>
              </w:rPr>
              <w:t>Tempat alternatif bagi program berskala besar</w:t>
            </w:r>
          </w:p>
        </w:tc>
      </w:tr>
      <w:tr>
        <w:tc>
          <w:tcPr>
            <w:tcW w:type="dxa" w:w="4656"/>
          </w:tcPr>
          <w:p>
            <w:r>
              <w:rPr>
                <w:rFonts w:ascii="Arial" w:hAnsi="Arial"/>
                <w:sz w:val="20"/>
              </w:rPr>
              <w:t>Klinik kesihatan/hospital berdekatan</w:t>
            </w:r>
          </w:p>
        </w:tc>
        <w:tc>
          <w:tcPr>
            <w:tcW w:type="dxa" w:w="4656"/>
          </w:tcPr>
          <w:p>
            <w:r>
              <w:rPr>
                <w:rFonts w:ascii="Arial" w:hAnsi="Arial"/>
                <w:sz w:val="20"/>
              </w:rPr>
              <w:t>Rujukan kecemasan, jemputan ceramah kesihatan</w:t>
            </w:r>
          </w:p>
        </w:tc>
      </w:tr>
      <w:tr>
        <w:tc>
          <w:tcPr>
            <w:tcW w:type="dxa" w:w="4656"/>
          </w:tcPr>
          <w:p>
            <w:r>
              <w:rPr>
                <w:rFonts w:ascii="Arial" w:hAnsi="Arial"/>
                <w:sz w:val="20"/>
              </w:rPr>
              <w:t>Tempat ibadat pelbagai agama</w:t>
            </w:r>
          </w:p>
        </w:tc>
        <w:tc>
          <w:tcPr>
            <w:tcW w:type="dxa" w:w="4656"/>
          </w:tcPr>
          <w:p>
            <w:r>
              <w:rPr>
                <w:rFonts w:ascii="Arial" w:hAnsi="Arial"/>
                <w:sz w:val="20"/>
              </w:rPr>
              <w:t>Kepekaan tarikh perayaan semasa merancang kalendar</w:t>
            </w:r>
          </w:p>
        </w:tc>
      </w:tr>
      <w:tr>
        <w:tc>
          <w:tcPr>
            <w:tcW w:type="dxa" w:w="4656"/>
          </w:tcPr>
          <w:p>
            <w:r>
              <w:rPr>
                <w:rFonts w:ascii="Arial" w:hAnsi="Arial"/>
                <w:sz w:val="20"/>
              </w:rPr>
              <w:t>Balai polis/bomba berdekatan</w:t>
            </w:r>
          </w:p>
        </w:tc>
        <w:tc>
          <w:tcPr>
            <w:tcW w:type="dxa" w:w="4656"/>
          </w:tcPr>
          <w:p>
            <w:r>
              <w:rPr>
                <w:rFonts w:ascii="Arial" w:hAnsi="Arial"/>
                <w:sz w:val="20"/>
              </w:rPr>
              <w:t>Rujukan kecemasan, jemputan program keselamatan</w:t>
            </w:r>
          </w:p>
        </w:tc>
      </w:tr>
      <w:tr>
        <w:tc>
          <w:tcPr>
            <w:tcW w:type="dxa" w:w="4656"/>
          </w:tcPr>
          <w:p>
            <w:r>
              <w:rPr>
                <w:rFonts w:ascii="Arial" w:hAnsi="Arial"/>
                <w:sz w:val="20"/>
              </w:rPr>
              <w:t>Pasar/pekan sehari</w:t>
            </w:r>
          </w:p>
        </w:tc>
        <w:tc>
          <w:tcPr>
            <w:tcW w:type="dxa" w:w="4656"/>
          </w:tcPr>
          <w:p>
            <w:r>
              <w:rPr>
                <w:rFonts w:ascii="Arial" w:hAnsi="Arial"/>
                <w:sz w:val="20"/>
              </w:rPr>
              <w:t>Peluang kerjasama vendor untuk jamuan program</w:t>
            </w:r>
          </w:p>
        </w:tc>
      </w:tr>
    </w:tbl>
    <w:p>
      <w:pPr>
        <w:keepNext/>
      </w:pPr>
      <w:r>
        <w:rPr>
          <w:b/>
          <w:sz w:val="24"/>
        </w:rPr>
        <w:t>14. Perbezaan Pendekatan Komuniti Bandar dan Luar Bandar</w:t>
      </w:r>
    </w:p>
    <w:p>
      <w:r>
        <w:t>Secara amnya, komuniti bandar cenderung lebih pelbagai dari segi kaum dan sosioekonomi tetapi mempunyai ikatan sosial yang lebih longgar antara jiran, manakala komuniti luar bandar biasanya lebih homogen tetapi mempunyai ikatan sosial yang lebih rapat dan bergantung kepada agensi seperti KEMAS untuk penyelarasan aktiviti komuniti. Guru prasekolah di kawasan bandar mungkin perlu berusaha lebih untuk membina hubungan komuniti secara aktif (contoh: melalui pertubuhan penduduk/RA), manakala guru di kawasan luar bandar boleh memanfaatkan struktur komuniti sedia ada seperti jawatankuasa kampung atau persatuan penduduk yang sudah mantap.</w:t>
      </w:r>
    </w:p>
    <w:p>
      <w:pPr>
        <w:keepNext/>
      </w:pPr>
      <w:r>
        <w:rPr>
          <w:b/>
          <w:sz w:val="24"/>
        </w:rPr>
        <w:t>16. Peranan Dasar KPM dan KEMAS dalam Memandu Penglibatan Komuniti</w:t>
      </w:r>
    </w:p>
    <w:p>
      <w:r>
        <w:t>Guru prasekolah perlu memahami bahawa penglibatan komuniti bukan inisiatif bebas sepenuhnya, tetapi turut dipandu oleh dasar rasmi seperti Kurikulum Standard Prasekolah Kebangsaan (KSPK) terbitan KPM yang menekankan kesepaduan antara sekolah, keluarga dan masyarakat sebagai salah satu tunjang perkembangan holistik kanak-kanak, serta modul latihan KEMAS yang turut menekankan kerjasama komuniti bagi tadika di bawah pentadbiran KEMAS. Memahami rangka dasar ini membantu guru menjustifikasikan kepentingan aktiviti ibu bapa-komuniti kepada pihak pengurusan tadika, bukan sekadar berdasarkan tanggapan peribadi guru semata-mata.</w:t>
      </w:r>
    </w:p>
    <w:p>
      <w:pPr>
        <w:keepNext/>
      </w:pPr>
      <w:r>
        <w:rPr>
          <w:b/>
          <w:sz w:val="24"/>
        </w:rPr>
        <w:t>17. Menyesuaikan Bahasa Risalah/Notis Mengikut Tahap Literasi Komuniti</w:t>
      </w:r>
    </w:p>
    <w:p>
      <w:r>
        <w:t>Sesetengah kawasan komuniti mempunyai tahap literasi dan celik digital yang berbeza-beza. Guru perlu peka terhadap perkara ini apabila menyediakan risalah atau notis program — kawasan dengan ramai ibu bapa kurang celik digital mungkin memerlukan notis kertas fizikal diedarkan melalui murid, manakala kawasan bandar dengan ibu bapa celik digital lebih sesuai menggunakan Google Form atau WhatsApp Broadcast. Kegagalan menyesuaikan kaedah penyampaian maklumat mengikut tahap literasi komuniti boleh menyebabkan sebahagian ibu bapa tertinggal maklumat penting walaupun notis telah "dihantar" secara rasmi.</w:t>
      </w:r>
    </w:p>
    <w:p>
      <w:pPr>
        <w:keepNext/>
      </w:pPr>
      <w:r>
        <w:rPr>
          <w:b/>
          <w:sz w:val="24"/>
        </w:rPr>
        <w:t>19. Menghubungkaitkan Maklumat Locality dengan Bab-Bab Seterusnya</w:t>
      </w:r>
    </w:p>
    <w:p>
      <w:r>
        <w:t>Maklumat latar belakang komuniti dan profil peserta yang dikumpul dalam Bab ini menjadi input penting kepada Bab 2 (menentukan pendekatan komunikasi yang sesuai mengikut budaya dan bahasa komuniti) dan Bab 3 (menentukan jenis sumber dan langkah kawalan keselamatan yang sesuai dengan bilangan dan profil peserta dijangka). Guru yang mengabaikan langkah memahami locality pada peringkat awal sering mendapati keputusan yang dibuat pada Bab 2 dan 3 kurang tepat — contohnya merancang komunikasi sepenuhnya dalam talian tanpa menyedari sebahagian besar komuniti tidak celik digital, atau menganggarkan sumber tanpa mengambil kira bilangan sebenar keluarga di kawasan tersebut.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20. Kajian Kes Tambahan: Tadika di Kawasan Perumahan Campuran</w:t>
            </w:r>
          </w:p>
          <w:p>
            <w:r>
              <w:rPr>
                <w:rFonts w:ascii="Arial" w:hAnsi="Arial"/>
                <w:sz w:val="22"/>
              </w:rPr>
              <w:t>Sebuah tadika baharu dibuka di kawasan perumahan campuran yang menggabungkan flet kos rendah dan rumah teres kos sederhana. Guru besar mendapati aktiviti awal yang dirancang (program membeli-belah amal) hanya menarik penyertaan daripada keluarga rumah teres, manakala keluarga flet kos rendah kurang menyertai kerana faktor kewangan dan rasa tidak selesa. Selepas menyemak semula profil komuniti secara menyeluruh dan berbincang dengan wakil kedua-dua kumpulan perumahan, tadika memperkenalkan aktiviti alternatif "Hari Kongsi Kemahiran" di mana setiap keluarga menyumbang kemahiran (bukan wang) — contohnya seorang bapa mengajar asas mekanik basikal, seorang ibu mengajar jahitan ringkas. Pendekatan ini berjaya menarik penyertaan seimbang daripada kedua-dua kumpulan sosioekonomi kerana ia tidak membezakan berdasarkan keupayaan kewangan.</w:t>
            </w:r>
          </w:p>
        </w:tc>
      </w:tr>
    </w:tbl>
    <w:p>
      <w:pPr>
        <w:keepNext/>
      </w:pPr>
      <w:r>
        <w:rPr>
          <w:b/>
          <w:sz w:val="24"/>
        </w:rPr>
        <w:t>22. Etika Menghormati Kepelbagaian Budaya dalam Aktiviti Komuniti</w:t>
      </w:r>
    </w:p>
    <w:p>
      <w:r>
        <w:t>Malaysia sebagai negara berbilang kaum menuntut guru prasekolah sentiasa peka dan menghormati kepelbagaian budaya, agama dan adat resam komuniti setempat semasa merancang aktiviti ibu bapa-komuniti. Ini termasuk mengelak menjadualkan aktiviti utama bertepatan dengan tarikh perayaan agama tertentu tanpa kesedaran, menyediakan pilihan makanan yang sesuai dengan pantang larang pelbagai agama (contoh: makanan halal, pilihan vegetarian), dan mengelak stereotaip budaya semasa merancang tema aktiviti. Guru yang peka terhadap aspek ini membina persekitaran tadika yang inklusif dan dihormati oleh semua lapisan komuniti, selaras dengan semangat perpaduan yang digalakkan KPM dan PERPADUAN.</w:t>
      </w:r>
    </w:p>
    <w:p>
      <w:pPr>
        <w:keepNext/>
      </w:pPr>
      <w:r>
        <w:rPr>
          <w:b/>
          <w:sz w:val="24"/>
        </w:rPr>
        <w:t>23. Menilai Keberkesanan Pemahaman Locality Selepas Satu Tahun</w:t>
      </w:r>
    </w:p>
    <w:p>
      <w:r>
        <w:t>Pada akhir setiap tahun persekolahan, guru digalakkan membuat penilaian ringkas terhadap sejauh mana pemahaman locality yang dikumpul pada awal tahun benar-benar membantu perancangan aktiviti sepanjang tahun tersebut — adakah aktiviti yang dirancang mendapat sambutan baik daripada pelbagai lapisan komuniti, atau adakah terdapat kumpulan tertentu yang masih kurang terlibat walaupun profil mereka telah dikenal pasti. Penilaian ini membantu guru memperhalusi pemahaman locality untuk tahun persekolahan berikutnya, menjadikannya proses yang berterusan bukan sekadar tugasan satu kali sahaja pada awal tahun.</w:t>
      </w:r>
    </w:p>
    <w:p>
      <w:pPr>
        <w:keepNext/>
      </w:pPr>
      <w:r>
        <w:rPr>
          <w:b/>
          <w:sz w:val="24"/>
        </w:rPr>
        <w:t>25. Mengintegrasikan Maklumat Locality ke dalam Fail Program Tadika</w:t>
      </w:r>
    </w:p>
    <w:p>
      <w:r>
        <w:t>Sebagai amalan pengurusan rekod yang baik, maklumat profil komuniti dan locality yang telah dikumpul dan disahkan perlu disimpan dalam satu fail rujukan pusat tadika (fizikal atau digital) yang boleh diakses oleh semua guru, bukan hanya disimpan secara peribadi oleh guru yang mengumpulnya. Fail rujukan ini membolehkan guru baharu yang berkhidmat kemudian hari terus memahami konteks komuniti tadika tanpa perlu memulakan proses pengumpulan maklumat dari kosong, sekali gus memastikan kesinambungan pemahaman komuniti walaupun berlaku pertukaran kakitangan.</w:t>
      </w:r>
    </w:p>
    <w:p>
      <w:pPr>
        <w:keepNext/>
      </w:pPr>
      <w:r>
        <w:rPr>
          <w:b/>
          <w:sz w:val="24"/>
        </w:rPr>
        <w:t>27. Kepekaan terhadap Keluarga Berkeperluan Khas</w:t>
      </w:r>
    </w:p>
    <w:p>
      <w:r>
        <w:t>Sebahagian keluarga di sesetengah komuniti mungkin mempunyai murid atau ahli keluarga berkeperluan khas. Guru perlu peka semasa merancang aktiviti supaya ia mudah diakses — contohnya laluan yang sesuai untuk kerusi roda semasa program luar, aktiviti yang tidak mengecualikan murid dengan keperluan sensori tertentu, dan komunikasi yang mengambil kira sebarang keperluan tambahan yang dimaklumkan oleh ibu bapa. Kepekaan ini selaras dengan semangat inklusif yang digalakkan dalam KSPK dan memastikan tiada mana-mana keluarga berasa tersisih daripada aktiviti ibu bapa-komuniti tadika.</w:t>
      </w:r>
    </w:p>
    <w:p>
      <w:pPr>
        <w:keepNext/>
      </w:pPr>
      <w:r>
        <w:rPr>
          <w:b/>
          <w:sz w:val="24"/>
        </w:rPr>
        <w:t>29. Kaitan Locality dengan Penilaian Kompetensi Calon</w:t>
      </w:r>
    </w:p>
    <w:p>
      <w:r>
        <w:t>Semasa penilaian kompetensi bagi CU ini, penilai boleh menyoal calon untuk menunjukkan bagaimana maklumat locality tadika tertentu (contoh: dalam senario penilaian) mempengaruhi pemilihan jenis aktiviti, saluran komunikasi dan sumber yang perlu disediakan. Calon perlu mampu menghubungkaitkan ketiga-tiga Bab dalam Nota Pembelajaran ini secara logik — bermula daripada pemahaman locality (Bab 1), diterjemahkan kepada strategi komunikasi (Bab 2), dan akhirnya kepada penyelarasan aktiviti praktikal (Bab 3) — sebagai bukti penguasaan Work Activity "Engage relationship with family and community" secara menyeluruh.</w:t>
      </w:r>
    </w:p>
    <w:p>
      <w:pPr>
        <w:keepNext/>
      </w:pPr>
      <w:r>
        <w:rPr>
          <w:b/>
          <w:sz w:val="24"/>
        </w:rPr>
        <w:t>31. Ringkasan Amalan Terbaik Bab 1</w:t>
      </w:r>
    </w:p>
    <w:p>
      <w:r>
        <w:t>Sebagai penutup Bab ini, tiga amalan terbaik yang perlu dijadikan tabiat guru prasekolah ialah: (i) sentiasa mengumpul dan mengesahkan semula maklumat locality secara berkala, bukan sekali sahaja; (ii) menggunakan maklumat tersebut secara aktif untuk menyesuaikan setiap keputusan perancangan aktiviti, bukan sekadar mengumpul data tanpa tindakan; dan (iii) menyimpan maklumat ini dalam fail rujukan pusat tadika supaya kesinambungan pemahaman komuniti terus terpelihara walaupun berlaku pertukaran guru dari semasa ke semasa.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33. Aktiviti Pengukuhan Tambahan</w:t>
            </w:r>
          </w:p>
          <w:p/>
          <w:p>
            <w:r>
              <w:rPr>
                <w:rFonts w:ascii="Arial" w:hAnsi="Arial"/>
                <w:sz w:val="22"/>
              </w:rPr>
              <w:t>• Bincangkan dalam kumpulan bagaimana peta komuniti ringkas (community mapping) boleh membantu guru merancang lawatan sambil belajar yang selamat bagi murid prasekolah.</w:t>
            </w:r>
          </w:p>
        </w:tc>
      </w:tr>
    </w:tbl>
    <w:p>
      <w:pPr>
        <w:keepNext/>
      </w:pPr>
      <w:r>
        <w:rPr>
          <w:b/>
          <w:sz w:val="24"/>
        </w:rPr>
        <w:t>35. Nota Tambahan: Locality sebagai Asas Perancangan Jangka Panjang</w:t>
      </w:r>
    </w:p>
    <w:p>
      <w:r>
        <w:t>Sebagai penutup Bab ini, guru perlu menyedari bahawa pemahaman locality bukan sekadar keperluan untuk satu-satu program tunggal, tetapi asas kepada perancangan jangka panjang tadika secara keseluruhan — termasuk perancangan kurikulum tambahan, pemilihan tema tahunan, dan strategi pemasaran/pendaftaran murid baharu yang turut mengambil kira profil komuniti setempat. Guru yang menguasai kemahiran memahami locality dengan baik menyumbang bukan sahaja kepada CU ini, tetapi kepada pengurusan tadika secara menyeluruh.</w:t>
      </w:r>
    </w:p>
    <w:p>
      <w:pPr>
        <w:keepNext/>
      </w:pPr>
      <w:r>
        <w:rPr>
          <w:b/>
          <w:sz w:val="24"/>
        </w:rPr>
        <w:t>37. Penutup Bab 1</w:t>
      </w:r>
    </w:p>
    <w:p>
      <w:r>
        <w:t>Dengan menguasai pemahaman locality secara mendalam, guru prasekolah meletakkan asas kukuh untuk kejayaan keseluruhan Work Activity "Engage relationship with family and community" — asas ini kemudiannya diperkukuh melalui kemahiran komunikasi (Bab 2) dan diterjemahkan kepada tindakan praktikal melalui penyelarasan aktiviti (Bab 3), membentuk satu rantaian pembelajaran yang saling berkait dan tidak boleh dipisahkan antara satu sama lain.</w:t>
      </w:r>
    </w:p>
    <w:p>
      <w:pPr>
        <w:keepNext/>
      </w:pPr>
      <w:r>
        <w:rPr>
          <w:b/>
          <w:sz w:val="24"/>
        </w:rPr>
        <w:t>39. Nota Akhir untuk Bakat</w:t>
      </w:r>
    </w:p>
    <w:p>
      <w:r>
        <w:t>Sebelum meneruskan pembelajaran ke Bab 2, pastikan Bakat dapat menerangkan dengan jelas mengapa dua tadika yang terletak hanya beberapa kilometer berjauhan boleh memerlukan pendekatan penglibatan komuniti yang sama sekali berbeza — jawapan kepada persoalan ini terletak pada penguasaan konsep locality yang telah dibincangkan sepanjang Bab ini.</w:t>
      </w:r>
    </w:p>
    <w:p>
      <w:pPr>
        <w:keepNext/>
      </w:pPr>
      <w:r>
        <w:rPr>
          <w:b/>
          <w:sz w:val="24"/>
        </w:rPr>
        <w:t>41. Rujukan Silang Akhir</w:t>
      </w:r>
    </w:p>
    <w:p>
      <w:r>
        <w:t>Bakat digalakkan menyemak semula Bab 1 C05-W01.md (teori penglibatan ibu bapa-komuniti) sebelum meneruskan pembelajaran ke Bab 2 nota ini, kerana pemahaman locality sebenarnya adalah lanjutan praktikal daripada teori ecological system Bronfenbrenner — komuniti setempat merupakan lapisan eksosistem dan makrosistem yang secara langsung membentuk konteks pelaksanaan setiap aktiviti ibu bapa-komuniti di sesebuah tadika.</w:t>
      </w:r>
    </w:p>
    <w:p>
      <w:pPr>
        <w:keepNext/>
      </w:pPr>
      <w:r>
        <w:rPr>
          <w:b/>
          <w:sz w:val="24"/>
        </w:rPr>
        <w:t>43. Penutup Akhir Nota Pembelajaran</w:t>
      </w:r>
    </w:p>
    <w:p>
      <w:r>
        <w:t>Dengan ini, tamatlah Bab 1 Nota Pembelajaran C05-W02. Bakat digalakkan meneruskan pembelajaran ke Bab 2 dengan membawa bersama pemahaman locality yang telah dibina, kerana setiap keputusan komunikasi yang akan dipelajari seterusnya perlu sentiasa dirujuk kembali kepada profil komuniti sebenar tadika masing-masing.</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44. Rumusan</w:t>
            </w:r>
          </w:p>
          <w:p>
            <w:r>
              <w:rPr>
                <w:rFonts w:ascii="Arial" w:hAnsi="Arial"/>
                <w:sz w:val="22"/>
              </w:rPr>
              <w:t>Pemahaman mendalam tentang latar belakang komuniti dan profil peserta membolehkan guru prasekolah merancang aktiviti ibu bapa-komuniti yang benar-benar relevan, inklusif dan diterima baik oleh persekitaran tadika.</w:t>
            </w:r>
          </w:p>
        </w:tc>
      </w:tr>
    </w:tbl>
    <w:p>
      <w:pPr>
        <w:pageBreakBefore/>
        <w:shd w:val="clear" w:color="auto" w:fill="D9D9D9"/>
      </w:pPr>
      <w:r>
        <w:rPr>
          <w:rFonts w:ascii="Arial" w:hAnsi="Arial"/>
          <w:b/>
          <w:sz w:val="28"/>
        </w:rPr>
        <w:t>Bab 2: Effective communication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Mengenal pasti pihak berkepentingan dalam komunikasi program ibu bapa-komuniti.</w:t>
            </w:r>
          </w:p>
          <w:p/>
          <w:p>
            <w:r>
              <w:rPr>
                <w:rFonts w:ascii="Arial" w:hAnsi="Arial"/>
                <w:sz w:val="22"/>
              </w:rPr>
              <w:t>• Mengaplikasikan teknik komunikasi berkesan mengikut jenis penerima.</w:t>
            </w:r>
          </w:p>
          <w:p/>
          <w:p>
            <w:r>
              <w:rPr>
                <w:rFonts w:ascii="Arial" w:hAnsi="Arial"/>
                <w:sz w:val="22"/>
              </w:rPr>
              <w:t>• Mengendalikan komunikasi dengan tetamu khas secara profesional.</w:t>
            </w:r>
          </w:p>
        </w:tc>
      </w:tr>
    </w:tbl>
    <w:p>
      <w:pPr>
        <w:keepNext/>
      </w:pPr>
      <w:r>
        <w:rPr>
          <w:b/>
          <w:sz w:val="24"/>
        </w:rPr>
        <w:t>1. Pihak Berkepentingan dalam Komunikasi</w:t>
      </w:r>
    </w:p>
    <w:p>
      <w:r>
        <w:t>Guru prasekolah perlu berkomunikasi dengan pelbagai pihak: ibu bapa (parents), komuniti setempat, murid, serta tetamu khas seperti Very Important People (VIP) dan pegawai kerajaan (government officer). Setiap kumpulan memerlukan pendekatan komunikasi yang berbeza dari segi nada, bahasa dan tahap formaliti.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Penerima</w:t>
            </w:r>
          </w:p>
        </w:tc>
        <w:tc>
          <w:tcPr>
            <w:tcW w:type="dxa" w:w="4656"/>
            <w:shd w:val="clear" w:color="auto" w:fill="D9D9D9"/>
          </w:tcPr>
          <w:p>
            <w:r>
              <w:rPr>
                <w:rFonts w:ascii="Arial" w:hAnsi="Arial"/>
                <w:b/>
                <w:sz w:val="20"/>
              </w:rPr>
              <w:t>Pendekatan Komunikasi</w:t>
            </w:r>
          </w:p>
        </w:tc>
      </w:tr>
      <w:tr>
        <w:tc>
          <w:tcPr>
            <w:tcW w:type="dxa" w:w="4656"/>
          </w:tcPr>
          <w:p>
            <w:r>
              <w:rPr>
                <w:rFonts w:ascii="Arial" w:hAnsi="Arial"/>
                <w:sz w:val="20"/>
              </w:rPr>
              <w:t>Ibu bapa</w:t>
            </w:r>
          </w:p>
        </w:tc>
        <w:tc>
          <w:tcPr>
            <w:tcW w:type="dxa" w:w="4656"/>
          </w:tcPr>
          <w:p>
            <w:r>
              <w:rPr>
                <w:rFonts w:ascii="Arial" w:hAnsi="Arial"/>
                <w:sz w:val="20"/>
              </w:rPr>
              <w:t>Mesra, jelas, guna WhatsApp/surat pekeliling untuk maklumat rutin</w:t>
            </w:r>
          </w:p>
        </w:tc>
      </w:tr>
      <w:tr>
        <w:tc>
          <w:tcPr>
            <w:tcW w:type="dxa" w:w="4656"/>
          </w:tcPr>
          <w:p>
            <w:r>
              <w:rPr>
                <w:rFonts w:ascii="Arial" w:hAnsi="Arial"/>
                <w:sz w:val="20"/>
              </w:rPr>
              <w:t>Komuniti</w:t>
            </w:r>
          </w:p>
        </w:tc>
        <w:tc>
          <w:tcPr>
            <w:tcW w:type="dxa" w:w="4656"/>
          </w:tcPr>
          <w:p>
            <w:r>
              <w:rPr>
                <w:rFonts w:ascii="Arial" w:hAnsi="Arial"/>
                <w:sz w:val="20"/>
              </w:rPr>
              <w:t>Sopan, ringkas, sertakan tujuan dan manfaat aktiviti</w:t>
            </w:r>
          </w:p>
        </w:tc>
      </w:tr>
      <w:tr>
        <w:tc>
          <w:tcPr>
            <w:tcW w:type="dxa" w:w="4656"/>
          </w:tcPr>
          <w:p>
            <w:r>
              <w:rPr>
                <w:rFonts w:ascii="Arial" w:hAnsi="Arial"/>
                <w:sz w:val="20"/>
              </w:rPr>
              <w:t>Murid</w:t>
            </w:r>
          </w:p>
        </w:tc>
        <w:tc>
          <w:tcPr>
            <w:tcW w:type="dxa" w:w="4656"/>
          </w:tcPr>
          <w:p>
            <w:r>
              <w:rPr>
                <w:rFonts w:ascii="Arial" w:hAnsi="Arial"/>
                <w:sz w:val="20"/>
              </w:rPr>
              <w:t>Bahasa mudah, guna gambar/visual sesuai umur</w:t>
            </w:r>
          </w:p>
        </w:tc>
      </w:tr>
      <w:tr>
        <w:tc>
          <w:tcPr>
            <w:tcW w:type="dxa" w:w="4656"/>
          </w:tcPr>
          <w:p>
            <w:r>
              <w:rPr>
                <w:rFonts w:ascii="Arial" w:hAnsi="Arial"/>
                <w:sz w:val="20"/>
              </w:rPr>
              <w:t>VIP/pegawai kerajaan</w:t>
            </w:r>
          </w:p>
        </w:tc>
        <w:tc>
          <w:tcPr>
            <w:tcW w:type="dxa" w:w="4656"/>
          </w:tcPr>
          <w:p>
            <w:r>
              <w:rPr>
                <w:rFonts w:ascii="Arial" w:hAnsi="Arial"/>
                <w:sz w:val="20"/>
              </w:rPr>
              <w:t>Formal, guna surat rasmi dan protokol jemputan yang betul</w:t>
            </w:r>
          </w:p>
        </w:tc>
      </w:tr>
    </w:tbl>
    <w:p>
      <w:pPr>
        <w:keepNext/>
      </w:pPr>
      <w:r>
        <w:rPr>
          <w:b/>
          <w:sz w:val="24"/>
        </w:rPr>
        <w:t>2. Etika Komunikasi dan Kerahsiaan</w:t>
      </w:r>
    </w:p>
    <w:p>
      <w:r>
        <w:t>Guru perlu memastikan sebarang maklumat peribadi murid dan keluarga (nombor telefon, alamat, keadaan kesihatan) dikendalikan dengan berhemah selaras dengan prinsip perlindungan data peribadi seperti yang termaktub dalam Akta Perlindungan Data Peribadi 2010 (PDPA) — maklumat sedemikian tidak dikongsi kepada pihak luar tanpa kebenaran ibu bapa.</w:t>
      </w:r>
    </w:p>
    <w:p>
      <w:pPr>
        <w:keepNext/>
      </w:pPr>
      <w:r>
        <w:rPr>
          <w:b/>
          <w:sz w:val="24"/>
        </w:rPr>
        <w:t>3. Contoh Amalan di Tadika</w:t>
      </w:r>
    </w:p>
    <w:p>
      <w:r>
        <w:t>Semasa menjemput pegawai KEMAS atau wakil PPD untuk hadir sebagai tetamu khas dalam program tadika, guru perlu menghantar surat jemputan rasmi lengkap dengan aturcara, dan memastikan layanan protokol (tempat duduk, ucapan alu-aluan) disediakan dengan sewajarnya.</w:t>
      </w:r>
    </w:p>
    <w:p>
      <w:pPr>
        <w:keepNext/>
      </w:pPr>
      <w:r>
        <w:rPr>
          <w:b/>
          <w:sz w:val="24"/>
        </w:rPr>
        <w:t>4. Prosedur Mengendalikan Komunikasi Mengikut Jenis Penerima Langkah demi Langkah</w:t>
      </w:r>
    </w:p>
    <w:p>
      <w:r>
        <w:t>(i) Kenal pasti penerima (ibu bapa, komuniti, murid, tetamu khas); (ii) tentukan saluran paling sesuai (WhatsApp, surat rasmi, papan kenyataan, penerangan lisan); (iii) sesuaikan nada dan tahap formaliti mengikut penerima; (iv) semak semula kandungan sebelum dihantar (ketepatan tarikh, ejaan, kesopanan bahasa); (v) bagi tetamu khas, sertakan protokol tambahan seperti jadual layanan dan tempat duduk khas.</w:t>
      </w:r>
    </w:p>
    <w:p>
      <w:pPr>
        <w:keepNext/>
      </w:pPr>
      <w:r>
        <w:rPr>
          <w:b/>
          <w:sz w:val="24"/>
        </w:rPr>
        <w:t>5. Contoh Surat Jemputan Rasmi kepada Tetamu Khas (Ringkas)</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Bahagian</w:t>
            </w:r>
          </w:p>
        </w:tc>
        <w:tc>
          <w:tcPr>
            <w:tcW w:type="dxa" w:w="4656"/>
            <w:shd w:val="clear" w:color="auto" w:fill="D9D9D9"/>
          </w:tcPr>
          <w:p>
            <w:r>
              <w:rPr>
                <w:rFonts w:ascii="Arial" w:hAnsi="Arial"/>
                <w:b/>
                <w:sz w:val="20"/>
              </w:rPr>
              <w:t>Kandungan</w:t>
            </w:r>
          </w:p>
        </w:tc>
      </w:tr>
      <w:tr>
        <w:tc>
          <w:tcPr>
            <w:tcW w:type="dxa" w:w="4656"/>
          </w:tcPr>
          <w:p>
            <w:r>
              <w:rPr>
                <w:rFonts w:ascii="Arial" w:hAnsi="Arial"/>
                <w:sz w:val="20"/>
              </w:rPr>
              <w:t>Kepala Surat</w:t>
            </w:r>
          </w:p>
        </w:tc>
        <w:tc>
          <w:tcPr>
            <w:tcW w:type="dxa" w:w="4656"/>
          </w:tcPr>
          <w:p>
            <w:r>
              <w:rPr>
                <w:rFonts w:ascii="Arial" w:hAnsi="Arial"/>
                <w:sz w:val="20"/>
              </w:rPr>
              <w:t>Nama &amp; logo tadika</w:t>
            </w:r>
          </w:p>
        </w:tc>
      </w:tr>
      <w:tr>
        <w:tc>
          <w:tcPr>
            <w:tcW w:type="dxa" w:w="4656"/>
          </w:tcPr>
          <w:p>
            <w:r>
              <w:rPr>
                <w:rFonts w:ascii="Arial" w:hAnsi="Arial"/>
                <w:sz w:val="20"/>
              </w:rPr>
              <w:t>Rujukan &amp; Tarikh</w:t>
            </w:r>
          </w:p>
        </w:tc>
        <w:tc>
          <w:tcPr>
            <w:tcW w:type="dxa" w:w="4656"/>
          </w:tcPr>
          <w:p>
            <w:r>
              <w:rPr>
                <w:rFonts w:ascii="Arial" w:hAnsi="Arial"/>
                <w:sz w:val="20"/>
              </w:rPr>
              <w:t>⟪No. rujukan⟫ / ⟪tarikh surat⟫</w:t>
            </w:r>
          </w:p>
        </w:tc>
      </w:tr>
      <w:tr>
        <w:tc>
          <w:tcPr>
            <w:tcW w:type="dxa" w:w="4656"/>
          </w:tcPr>
          <w:p>
            <w:r>
              <w:rPr>
                <w:rFonts w:ascii="Arial" w:hAnsi="Arial"/>
                <w:sz w:val="20"/>
              </w:rPr>
              <w:t>Alamat Penerima</w:t>
            </w:r>
          </w:p>
        </w:tc>
        <w:tc>
          <w:tcPr>
            <w:tcW w:type="dxa" w:w="4656"/>
          </w:tcPr>
          <w:p>
            <w:r>
              <w:rPr>
                <w:rFonts w:ascii="Arial" w:hAnsi="Arial"/>
                <w:sz w:val="20"/>
              </w:rPr>
              <w:t>⟪nama &amp; jawatan pegawai/agensi⟫</w:t>
            </w:r>
          </w:p>
        </w:tc>
      </w:tr>
      <w:tr>
        <w:tc>
          <w:tcPr>
            <w:tcW w:type="dxa" w:w="4656"/>
          </w:tcPr>
          <w:p>
            <w:r>
              <w:rPr>
                <w:rFonts w:ascii="Arial" w:hAnsi="Arial"/>
                <w:sz w:val="20"/>
              </w:rPr>
              <w:t>Perkara</w:t>
            </w:r>
          </w:p>
        </w:tc>
        <w:tc>
          <w:tcPr>
            <w:tcW w:type="dxa" w:w="4656"/>
          </w:tcPr>
          <w:p>
            <w:r>
              <w:rPr>
                <w:rFonts w:ascii="Arial" w:hAnsi="Arial"/>
                <w:sz w:val="20"/>
              </w:rPr>
              <w:t>Jemputan Menghadiri ⟪nama program⟫</w:t>
            </w:r>
          </w:p>
        </w:tc>
      </w:tr>
      <w:tr>
        <w:tc>
          <w:tcPr>
            <w:tcW w:type="dxa" w:w="4656"/>
          </w:tcPr>
          <w:p>
            <w:r>
              <w:rPr>
                <w:rFonts w:ascii="Arial" w:hAnsi="Arial"/>
                <w:sz w:val="20"/>
              </w:rPr>
              <w:t>Isi Surat</w:t>
            </w:r>
          </w:p>
        </w:tc>
        <w:tc>
          <w:tcPr>
            <w:tcW w:type="dxa" w:w="4656"/>
          </w:tcPr>
          <w:p>
            <w:r>
              <w:rPr>
                <w:rFonts w:ascii="Arial" w:hAnsi="Arial"/>
                <w:sz w:val="20"/>
              </w:rPr>
              <w:t>Tarikh, masa, tempat, tujuan jemputan, aturcara ringkas</w:t>
            </w:r>
          </w:p>
        </w:tc>
      </w:tr>
      <w:tr>
        <w:tc>
          <w:tcPr>
            <w:tcW w:type="dxa" w:w="4656"/>
          </w:tcPr>
          <w:p>
            <w:r>
              <w:rPr>
                <w:rFonts w:ascii="Arial" w:hAnsi="Arial"/>
                <w:sz w:val="20"/>
              </w:rPr>
              <w:t>Penutup</w:t>
            </w:r>
          </w:p>
        </w:tc>
        <w:tc>
          <w:tcPr>
            <w:tcW w:type="dxa" w:w="4656"/>
          </w:tcPr>
          <w:p>
            <w:r>
              <w:rPr>
                <w:rFonts w:ascii="Arial" w:hAnsi="Arial"/>
                <w:sz w:val="20"/>
              </w:rPr>
              <w:t>Ucapan terima kasih, nama &amp; tandatangan pengetua</w:t>
            </w:r>
          </w:p>
        </w:tc>
      </w:tr>
    </w:tbl>
    <w:p>
      <w:pPr>
        <w:keepNext/>
      </w:pPr>
      <w:r>
        <w:rPr>
          <w:b/>
          <w:sz w:val="24"/>
        </w:rPr>
        <w:t>6. Etika Komunikasi Digital (WhatsApp/Media Sosial)</w:t>
      </w:r>
    </w:p>
    <w:p>
      <w:r>
        <w:t>Selain PDPA 2010, guru perlu mematuhi etika komunikasi digital seperti tidak berkongsi gambar murid tanpa kebenaran ibu bapa (terutamanya di media sosial umum), mengelak berkongsi maklumat sensitif dalam kumpulan WhatsApp besar, dan memastikan mesej dihantar pada waktu yang munasabah (bukan lewat malam) demi menghormati masa peribadi ibu bapa. Sebarang gambar/video program yang ingin dikongsi secara umum perlu mendapat kebenaran bertulis daripada ibu bapa terlebih dahulu (borang kebenaran media).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 Komunikasi Tidak Sesuai dengan VIP</w:t>
            </w:r>
          </w:p>
          <w:p>
            <w:r>
              <w:rPr>
                <w:rFonts w:ascii="Arial" w:hAnsi="Arial"/>
                <w:sz w:val="22"/>
              </w:rPr>
              <w:t>Semasa lawatan Pegawai PPD ke sebuah tadika, guru menghantar mesej WhatsApp ringkas dan tidak formal untuk memaklumkan tarikh lawatan, menyebabkan pegawai berasa kurang dihormati dari segi protokol. Selepas kejadian ini, tadika menetapkan dasar baharu: sebarang jemputan/pemberitahuan kepada pegawai kerajaan atau VIP mesti melalui surat rasmi bertandatangan pengetua, manakala WhatsApp hanya digunakan untuk urusan teknikal ringkas seperti pengesahan logistik selepas surat rasmi dihantar.</w:t>
            </w:r>
          </w:p>
        </w:tc>
      </w:tr>
    </w:tbl>
    <w:p>
      <w:pPr>
        <w:keepNext/>
      </w:pPr>
      <w:r>
        <w:rPr>
          <w:b/>
          <w:sz w:val="24"/>
        </w:rPr>
        <w:t>8. Kesilapan Lazim dan Cara Mengelak</w:t>
      </w:r>
    </w:p>
    <w:p>
      <w:r>
        <w:t>Kesilapan lazim ialah menggunakan nada dan saluran yang sama untuk semua penerima tanpa mengira tahap formaliti yang diperlukan. Kesilapan lain ialah berkongsi maklumat peribadi murid (nombor telefon, alamat) dalam kumpulan WhatsApp besar tanpa kebenaran. Cara mengelak: sentiasa rujuk jadual pendekatan komunikasi (Bab 2, jadual di atas) sebelum menghantar sebarang mesej, dan dapatkan kebenaran bertulis sebelum berkongsi maklumat/gambar murid secara meluas.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Senarai Semak — Sebelum Menghantar Komunikasi Rasmi</w:t>
            </w:r>
          </w:p>
          <w:p/>
          <w:p>
            <w:r>
              <w:rPr>
                <w:rFonts w:ascii="Arial" w:hAnsi="Arial"/>
                <w:sz w:val="22"/>
              </w:rPr>
              <w:t>• [ ] Penerima dan saluran yang sesuai dikenal pasti.</w:t>
            </w:r>
          </w:p>
          <w:p/>
          <w:p>
            <w:r>
              <w:rPr>
                <w:rFonts w:ascii="Arial" w:hAnsi="Arial"/>
                <w:sz w:val="22"/>
              </w:rPr>
              <w:t>• [ ] Nada dan tahap formaliti disesuaikan mengikut penerima.</w:t>
            </w:r>
          </w:p>
          <w:p/>
          <w:p>
            <w:r>
              <w:rPr>
                <w:rFonts w:ascii="Arial" w:hAnsi="Arial"/>
                <w:sz w:val="22"/>
              </w:rPr>
              <w:t>• [ ] Kandungan disemak untuk ketepatan (tarikh, ejaan, kesopanan).</w:t>
            </w:r>
          </w:p>
          <w:p/>
          <w:p>
            <w:r>
              <w:rPr>
                <w:rFonts w:ascii="Arial" w:hAnsi="Arial"/>
                <w:sz w:val="22"/>
              </w:rPr>
              <w:t>• [ ] Maklumat peribadi murid/keluarga tidak dikongsi tanpa kebenaran.</w:t>
            </w:r>
          </w:p>
          <w:p/>
          <w:p>
            <w:r>
              <w:rPr>
                <w:rFonts w:ascii="Arial" w:hAnsi="Arial"/>
                <w:sz w:val="22"/>
              </w:rPr>
              <w:t>• [ ] Surat rasmi digunakan untuk tetamu khas/agensi kerajaan.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Aktiviti Pengukuhan</w:t>
            </w:r>
          </w:p>
          <w:p/>
          <w:p>
            <w:r>
              <w:rPr>
                <w:rFonts w:ascii="Arial" w:hAnsi="Arial"/>
                <w:sz w:val="22"/>
              </w:rPr>
              <w:t>• Sediakan draf surat jemputan rasmi ringkas (guna templat di atas) untuk menjemput pegawai KEMAS menghadiri Hari Terbuka Prasekolah.</w:t>
            </w:r>
          </w:p>
          <w:p/>
          <w:p>
            <w:r>
              <w:rPr>
                <w:rFonts w:ascii="Arial" w:hAnsi="Arial"/>
                <w:sz w:val="22"/>
              </w:rPr>
              <w:t>• Bandingkan draf mesej WhatsApp untuk ibu bapa dengan draf surat rasmi untuk pegawai kerajaan bagi program yang sama — kenal pasti tiga perbezaan utama dari segi nada dan bahasa.</w:t>
            </w:r>
          </w:p>
        </w:tc>
      </w:tr>
    </w:tbl>
    <w:p>
      <w:pPr>
        <w:keepNext/>
      </w:pPr>
      <w:r>
        <w:rPr>
          <w:b/>
          <w:sz w:val="24"/>
        </w:rPr>
        <w:t>11. Kemahiran Mendengar Aktif (Active Listening) dalam Komunikasi Ibu Bapa</w:t>
      </w:r>
    </w:p>
    <w:p>
      <w:r>
        <w:t>Komunikasi berkesan bukan sekadar menyampaikan maklumat, tetapi turut merangkumi kemahiran mendengar aktif apabila ibu bapa menyuarakan kebimbangan atau cadangan. Guru perlu memberi tumpuan penuh semasa ibu bapa bercakap (tanpa memotong), mengesahkan pemahaman dengan menyatakan semula secara ringkas ("Jadi cikgu faham puan risau tentang...") sebelum memberi respons, dan mengelak daripada bersikap defensif walaupun kritikan diterima. Kemahiran ini amat penting semasa sesi soal jawab selepas program atau semasa perbincangan isu sensitif seperti kelakuan murid.</w:t>
      </w:r>
    </w:p>
    <w:p>
      <w:pPr>
        <w:keepNext/>
      </w:pPr>
      <w:r>
        <w:rPr>
          <w:b/>
          <w:sz w:val="24"/>
        </w:rPr>
        <w:t>12. Mengendalikan Aduan atau Kebimbangan Ibu Bapa</w:t>
      </w:r>
    </w:p>
    <w:p>
      <w:r>
        <w:t>Apabila ibu bapa menyuarakan aduan (contoh: tidak berpuas hati dengan pengurusan sesuatu aktiviti), guru perlu mengikut prosedur asas: (i) dengar sepenuhnya tanpa membuat kesimpulan awal; (ii) catat butiran aduan secara bertulis; (iii) maklumkan kepada guru besar/pengetua jika isu melibatkan dasar tadika atau memerlukan tindakan susulan; (iv) berikan respons dalam tempoh munasabah (contoh: 1-2 hari bekerja); (v) susuli dengan tindakan konkrit dan maklumkan semula kepada ibu bapa berkenaan. Aduan yang dikendalikan dengan baik sering kali mengukuhkan kepercayaan ibu bapa terhadap profesionalisme tadika, berbanding aduan yang diabaikan atau dijawab secara defensif.</w:t>
      </w:r>
    </w:p>
    <w:p>
      <w:pPr>
        <w:keepNext/>
      </w:pPr>
      <w:r>
        <w:rPr>
          <w:b/>
          <w:sz w:val="24"/>
        </w:rPr>
        <w:t>14. Komunikasi Bukan Lisan (Non-Verbal Communication) dengan Murid</w:t>
      </w:r>
    </w:p>
    <w:p>
      <w:r>
        <w:t>Semasa berkomunikasi dengan murid prasekolah dalam konteks aktiviti ibu bapa-komuniti (contoh: menerangkan aturcara Hari Sukan kepada murid), guru perlu memanfaatkan komunikasi bukan lisan seperti nada suara yang ceria, ekspresi wajah mesra, dan bahasa badan terbuka, di samping bahasa yang mudah dan visual/gambar. Murid pada peringkat prasekolah lebih mudah memahami arahan melalui demonstrasi (contoh: menunjukkan cara berbaris) berbanding penerangan lisan semata-mata, terutamanya bagi murid yang masih dalam proses perkembangan bahasa.</w:t>
      </w:r>
    </w:p>
    <w:p>
      <w:pPr>
        <w:keepNext/>
      </w:pPr>
      <w:r>
        <w:rPr>
          <w:b/>
          <w:sz w:val="24"/>
        </w:rPr>
        <w:t>15. Menyelaraskan Komunikasi Antara Guru Sebelum Bertemu Tetamu Khas</w:t>
      </w:r>
    </w:p>
    <w:p>
      <w:r>
        <w:t>Sebelum tetamu khas seperti pegawai kerajaan tiba, semua guru yang mungkin berinteraksi dengannya (di pintu masuk, semasa lawatan ke kelas, semasa jamuan) perlu diberi taklimat ringkas tentang siapa tetamu tersebut, tujuan lawatan, dan sebarang maklumat sensitif yang perlu dielakkan daripada dibincangkan secara terbuka. Penyelarasan ini mengelakkan situasi janggal seperti guru berbeza memberikan maklumat yang tidak konsisten kepada tetamu yang sama.</w:t>
      </w:r>
    </w:p>
    <w:p>
      <w:pPr>
        <w:keepNext/>
      </w:pPr>
      <w:r>
        <w:rPr>
          <w:b/>
          <w:sz w:val="24"/>
        </w:rPr>
        <w:t>17. Menangani Komunikasi dalam Bahasa/Dialek Berbeza</w:t>
      </w:r>
    </w:p>
    <w:p>
      <w:r>
        <w:t>Bagi tadika di kawasan dengan kepelbagaian bahasa/dialek (contoh: kawasan dengan komuniti pelbagai kaum atau pekerja migran), guru boleh mempertimbangkan menyediakan notis penting dalam dua bahasa (BM dan BI, atau BM dan bahasa ibunda utama komuniti setempat) bagi memastikan maklumat kritikal seperti tarikh program dan keperluan keselamatan difahami oleh semua ibu bapa. Bagi komunikasi lisan dengan ibu bapa yang kurang fasih berbahasa Malaysia, guru boleh menggunakan bahasa badan, gambar/ikon, atau meminta bantuan ibu bapa lain yang boleh menterjemah secara sukarela, sambil sentiasa mengekalkan nada mesra dan sabar.</w:t>
      </w:r>
    </w:p>
    <w:p>
      <w:pPr>
        <w:keepNext/>
      </w:pPr>
      <w:r>
        <w:rPr>
          <w:b/>
          <w:sz w:val="24"/>
        </w:rPr>
        <w:t>18. Membina Hubungan Jangka Panjang Melalui Komunikasi Konsisten</w:t>
      </w:r>
    </w:p>
    <w:p>
      <w:r>
        <w:t>Komunikasi berkesan bukan hanya tentang satu-satu mesej yang disampaikan dengan baik, tetapi tentang konsistensi jangka panjang — ibu bapa yang menerima komunikasi yang jelas, tepat pada masanya dan mesra secara berterusan sepanjang tahun persekolahan lebih cenderung mempercayai dan menyokong tadika berbanding ibu bapa yang hanya menerima komunikasi bermusim (contoh: hanya semasa ada acara besar). Guru digalakkan mengekalkan sekurang-kurangnya satu bentuk komunikasi rutin (contoh: buku laporan mingguan atau nota ringkas) sepanjang tahun, bukan hanya semasa program ibu bapa-komuniti dirancang.</w:t>
      </w:r>
    </w:p>
    <w:p>
      <w:pPr>
        <w:keepNext/>
      </w:pPr>
      <w:r>
        <w:rPr>
          <w:b/>
          <w:sz w:val="24"/>
        </w:rPr>
        <w:t>20. Latihan Kemahiran Komunikasi untuk Guru Baharu</w:t>
      </w:r>
    </w:p>
    <w:p>
      <w:r>
        <w:t>Tadika digalakkan mengadakan sesi latihan ringkas (role-play) untuk guru baharu sebelum mereka mula berinteraksi secara bebas dengan ibu bapa, komuniti dan tetamu khas. Sesi ini boleh merangkumi senario simulasi seperti "menjawab pertanyaan ibu bapa yang tidak berpuas hati", "menjemput pegawai kerajaan secara formal melalui telefon", dan "menerangkan aturcara program kepada murid prasekolah". Latihan role-play membolehkan guru baharu membina keyakinan dan mengenal pasti kesilapan komunikasi dalam persekitaran selamat sebelum berhadapan dengan situasi sebenar.</w:t>
      </w:r>
    </w:p>
    <w:p>
      <w:pPr>
        <w:keepNext/>
      </w:pPr>
      <w:r>
        <w:rPr>
          <w:b/>
          <w:sz w:val="24"/>
        </w:rPr>
        <w:t>21. Dokumentasi Komunikasi Penting sebagai Rekod</w:t>
      </w:r>
    </w:p>
    <w:p>
      <w:r>
        <w:t>Bagi komunikasi rasmi yang melibatkan kelulusan, jemputan agensi luar, atau isu sensitif (contoh: aduan ibu bapa), guru perlu menyimpan salinan komunikasi tersebut (surat, tangkapan skrin WhatsApp rasmi, e-mel) sebagai rekod rujukan. Dokumentasi ini bukan sahaja membantu guru merujuk semula perbincangan lampau, tetapi turut menjadi bukti akauntabiliti sekiranya timbul persoalan berkaitan komunikasi tersebut pada masa hadapan, terutamanya bagi isu yang melibatkan kelulusan bertulis daripada pihak pengurusan atau agensi kerajaan.</w:t>
      </w:r>
    </w:p>
    <w:p>
      <w:pPr>
        <w:keepNext/>
      </w:pPr>
      <w:r>
        <w:rPr>
          <w:b/>
          <w:sz w:val="24"/>
        </w:rPr>
        <w:t>23. Komunikasi Semasa Krisis atau Kecemasan</w:t>
      </w:r>
    </w:p>
    <w:p>
      <w:r>
        <w:t>Selain komunikasi rutin program, guru perlu bersedia dengan protokol komunikasi khas semasa krisis atau kecemasan (contoh: kecederaan murid, cuaca melampau semasa program). Dalam situasi ini, komunikasi perlu segera, tenang dan tepat — ibu bapa murid terlibat dimaklumkan terlebih dahulu secara peribadi sebelum sebarang maklumat umum dikongsi, manakala ibu bapa lain hanya dimaklumkan maklumat am yang perlu (contoh: program ditangguhkan) tanpa mendedahkan butiran peribadi murid yang terlibat. Guru yang panik atau menyebarkan maklumat tidak tepat semasa kecemasan boleh mencetuskan kekeliruan lebih besar berbanding insiden asal itu sendiri.</w:t>
      </w:r>
    </w:p>
    <w:p>
      <w:pPr>
        <w:keepNext/>
      </w:pPr>
      <w:r>
        <w:rPr>
          <w:b/>
          <w:sz w:val="24"/>
        </w:rPr>
        <w:t>24. Membina Kepercayaan Melalui Ketelusan Komunikasi</w:t>
      </w:r>
    </w:p>
    <w:p>
      <w:r>
        <w:t>Ketelusan dalam komunikasi — termasuk mengakui kesilapan atau kekurangan program secara terbuka apabila berlaku — membina kepercayaan jangka panjang antara tadika dan komuniti berbanding cuba menyembunyikan isu. Contohnya, jika sesuatu program tidak berjalan seperti dirancang akibat kesilapan logistik, guru/pengetua yang mengakui isu tersebut secara telus kepada ibu bapa dan menyatakan langkah penambahbaikan yang akan diambil, lebih dipercayai berbanding tadika yang membisu tentang isu tersebut. Ketelusan ini selaras dengan prinsip kejujuran laporan yang turut ditekankan dalam C05-W03.md Bab 2.</w:t>
      </w:r>
    </w:p>
    <w:p>
      <w:pPr>
        <w:keepNext/>
      </w:pPr>
      <w:r>
        <w:rPr>
          <w:b/>
          <w:sz w:val="24"/>
        </w:rPr>
        <w:t>26. Peranan Bahasa Badan Guru Semasa Menyambut Tetamu Khas</w:t>
      </w:r>
    </w:p>
    <w:p>
      <w:r>
        <w:t>Selain kandungan lisan, bahasa badan guru semasa menyambut tetamu khas turut membentuk kesan profesionalisme tadika — bersalaman dengan yakin (mengikut kesesuaian budaya/agama), kontak mata yang sesuai, senyuman ikhlas, dan postur berdiri yang menunjukkan kesediaan membantu. Guru yang ditugaskan menyambut tetamu khas perlu diberi taklimat bukan sahaja tentang apa yang perlu dikatakan, tetapi juga bagaimana ia disampaikan, kerana kesan pertama (*first impression*) sering kali dibentuk dalam beberapa saat pertama pertemuan.</w:t>
      </w:r>
    </w:p>
    <w:p>
      <w:pPr>
        <w:keepNext/>
      </w:pPr>
      <w:r>
        <w:rPr>
          <w:b/>
          <w:sz w:val="24"/>
        </w:rPr>
        <w:t>28. Komunikasi Susulan (Follow-Up) Selepas Program</w:t>
      </w:r>
    </w:p>
    <w:p>
      <w:r>
        <w:t>Selepas program tamat, komunikasi tidak seharusnya terhenti serta-merta — guru digalakkan menghantar mesej ringkas ucapan terima kasih kepada ibu bapa dan tetamu khas dalam masa 1-2 hari selepas program, serta memaklumkan bahawa maklum balas akan dikumpul (rujuk C05-W03.md Bab 1) untuk penambahbaikan program akan datang. Komunikasi susulan ini menunjukkan penghargaan tadika terhadap penyertaan komuniti dan membuka ruang bagi ibu bapa menyuarakan sebarang pandangan tambahan yang mungkin tidak sempat disuarakan semasa program berlangsung.</w:t>
      </w:r>
    </w:p>
    <w:p>
      <w:pPr>
        <w:keepNext/>
      </w:pPr>
      <w:r>
        <w:rPr>
          <w:b/>
          <w:sz w:val="24"/>
        </w:rPr>
        <w:t>30. Kesimpulan: Komunikasi sebagai Jambatan Menyeluruh</w:t>
      </w:r>
    </w:p>
    <w:p>
      <w:r>
        <w:t>Secara keseluruhannya, komunikasi berkesan berfungsi sebagai jambatan yang menghubungkan pemahaman locality (Bab 1) dengan pelaksanaan aktiviti sebenar (Bab 3) — tanpa komunikasi yang jelas dan sesuai mengikut penerima, maklumat locality yang telah dikumpul dengan teliti dan sumber yang telah diselaraskan dengan baik tidak akan sampai secara berkesan kepada ibu bapa, komuniti, murid mahupun tetamu khas. Justeru, kemahiran komunikasi yang dibincangkan dalam Bab ini merupakan nadi penghubung yang mengikat keseluruhan Work Activity "Engage relationship with family and community" menjadi satu proses yang koheren.</w:t>
      </w:r>
    </w:p>
    <w:p>
      <w:pPr>
        <w:keepNext/>
      </w:pPr>
      <w:r>
        <w:rPr>
          <w:b/>
          <w:sz w:val="24"/>
        </w:rPr>
        <w:t>32. Ringkasan Amalan Terbaik Bab 2</w:t>
      </w:r>
    </w:p>
    <w:p>
      <w:r>
        <w:t>Tiga amalan terbaik komunikasi yang perlu dikuasai guru prasekolah ialah: (i) sentiasa menyesuaikan saluran, nada dan bahasa mengikut jenis penerima sebelum menghantar sebarang mesej; (ii) mengamalkan mendengar aktif dan mengendalikan aduan secara profesional tanpa bersikap defensif; dan (iii) mematuhi etika kerahsiaan maklumat peribadi murid/keluarga selaras PDPA 2010 dalam setiap bentuk komunikasi, sama ada bertulis, lisan mahupun digital.</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34. Aktiviti Pengukuhan Tambahan</w:t>
            </w:r>
          </w:p>
          <w:p/>
          <w:p>
            <w:r>
              <w:rPr>
                <w:rFonts w:ascii="Arial" w:hAnsi="Arial"/>
                <w:sz w:val="22"/>
              </w:rPr>
              <w:t>• Rancang satu senario role-play ringkas antara dua pelatih: seorang berperanan sebagai guru, seorang lagi sebagai ibu bapa yang tidak berpuas hati dengan susunan tempat duduk semasa Hari Terbuka. Amalkan prosedur mengendalikan aduan (item 12 di atas) semasa role-play tersebut.</w:t>
            </w:r>
          </w:p>
        </w:tc>
      </w:tr>
    </w:tbl>
    <w:p>
      <w:pPr>
        <w:keepNext/>
      </w:pPr>
      <w:r>
        <w:rPr>
          <w:b/>
          <w:sz w:val="24"/>
        </w:rPr>
        <w:t>36. Nota Tambahan: Komunikasi sebagai Kemahiran Boleh Pindah (Transferable Skill)</w:t>
      </w:r>
    </w:p>
    <w:p>
      <w:r>
        <w:t>Kemahiran komunikasi yang dikuasai dalam Bab ini turut relevan di luar konteks aktiviti ibu bapa-komuniti sahaja — ia boleh diaplikasikan semasa perbualan harian dengan ibu bapa (contoh: sesi pengambilan/penghantaran murid), semasa mesyuarat staf dalaman, dan semasa berurusan dengan pembekal/vendor tadika. Justeru, pelaburan masa untuk menguasai kemahiran komunikasi yang disesuaikan mengikut penerima memberi manfaat yang jauh melangkaui skop Work Activity ini sahaja, menjadikannya salah satu kemahiran paling berharga bagi seorang guru prasekolah profesional.</w:t>
      </w:r>
    </w:p>
    <w:p>
      <w:pPr>
        <w:keepNext/>
      </w:pPr>
      <w:r>
        <w:rPr>
          <w:b/>
          <w:sz w:val="24"/>
        </w:rPr>
        <w:t>38. Penutup Bab 2</w:t>
      </w:r>
    </w:p>
    <w:p>
      <w:r>
        <w:t>Bab 2 berfungsi sebagai jambatan yang mengubah pemahaman pasif tentang komuniti (Bab 1) menjadi tindakan komunikasi yang aktif dan berkesan — tanpa kemahiran ini, guru mungkin memahami komuniti dengan mendalam tetapi gagal menyampaikan maklumat dan membina hubungan secara berkesan. Guru digalakkan terus mengasah kemahiran ini melalui latihan berterusan dan refleksi selepas setiap interaksi penting dengan ibu bapa, komuniti, murid mahupun tetamu khas.</w:t>
      </w:r>
    </w:p>
    <w:p>
      <w:pPr>
        <w:keepNext/>
      </w:pPr>
      <w:r>
        <w:rPr>
          <w:b/>
          <w:sz w:val="24"/>
        </w:rPr>
        <w:t>40. Nota Akhir untuk Bakat</w:t>
      </w:r>
    </w:p>
    <w:p>
      <w:r>
        <w:t>Sebagai penutup, imbas kembali empat kategori penerima yang dibincangkan (ibu bapa, komuniti, murid, tetamu khas) dan pastikan Bakat dapat memberi sekurang-kurangnya satu contoh mesej yang sesuai bagi setiap kategori tersebut bagi program yang sama — latihan ringkas ini mengukuhkan kefahaman sebelum meneruskan pembelajaran kepada Bab 3.</w:t>
      </w:r>
    </w:p>
    <w:p>
      <w:pPr>
        <w:keepNext/>
      </w:pPr>
      <w:r>
        <w:rPr>
          <w:b/>
          <w:sz w:val="24"/>
        </w:rPr>
        <w:t>42. Rujukan Silang Akhir</w:t>
      </w:r>
    </w:p>
    <w:p>
      <w:r>
        <w:t>Bakat digalakkan menghubungkaitkan kemahiran komunikasi dalam Bab ini dengan proses mengumpul maklum balas peserta yang akan dipelajari dalam C05-W03.md Bab 1 — kualiti komunikasi yang dijalinkan semasa dan sebelum program secara langsung mempengaruhi kesediaan ibu bapa dan komuniti untuk memberikan maklum balas yang jujur dan membina selepas program tamat.</w:t>
      </w:r>
    </w:p>
    <w:p>
      <w:pPr>
        <w:keepNext/>
      </w:pPr>
      <w:r>
        <w:rPr>
          <w:b/>
          <w:sz w:val="24"/>
        </w:rPr>
        <w:t>43. Sumbangan Bab Ini kepada Keseluruhan CU</w:t>
      </w:r>
    </w:p>
    <w:p>
      <w:r>
        <w:t>Kemahiran komunikasi yang dikuasai di sini turut menyokong pelaksanaan Work Activity lain dalam CU C05 ini — komunikasi yang jelas semasa merancang (C05-W01.md) dan komunikasi yang telus semasa melapor (C05-W03.md) kedua-duanya bergantung kepada asas kemahiran yang sama dengan yang dibincangkan dalam Bab ini.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44. Rumusan</w:t>
            </w:r>
          </w:p>
          <w:p>
            <w:r>
              <w:rPr>
                <w:rFonts w:ascii="Arial" w:hAnsi="Arial"/>
                <w:sz w:val="22"/>
              </w:rPr>
              <w:t>Komunikasi berkesan yang disesuaikan mengikut penerima — ibu bapa, komuniti, murid, atau tetamu khas — serta kepatuhan kepada etika kerahsiaan maklumat, adalah asas kepada hubungan yang mesra dan profesional antara tadika dengan persekitarannya.</w:t>
            </w:r>
          </w:p>
        </w:tc>
      </w:tr>
    </w:tbl>
    <w:p>
      <w:pPr>
        <w:pageBreakBefore/>
        <w:shd w:val="clear" w:color="auto" w:fill="D9D9D9"/>
      </w:pPr>
      <w:r>
        <w:rPr>
          <w:rFonts w:ascii="Arial" w:hAnsi="Arial"/>
          <w:b/>
          <w:sz w:val="28"/>
        </w:rPr>
        <w:t>Bab 3: Activity procedure</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Menyenaraikan sumber yang diperlukan bagi menyelaraskan aktiviti ibu bapa-komuniti.</w:t>
            </w:r>
          </w:p>
          <w:p/>
          <w:p>
            <w:r>
              <w:rPr>
                <w:rFonts w:ascii="Arial" w:hAnsi="Arial"/>
                <w:sz w:val="22"/>
              </w:rPr>
              <w:t>• Menyediakan senarai semak pelaksanaan aktiviti.</w:t>
            </w:r>
          </w:p>
          <w:p/>
          <w:p>
            <w:r>
              <w:rPr>
                <w:rFonts w:ascii="Arial" w:hAnsi="Arial"/>
                <w:sz w:val="22"/>
              </w:rPr>
              <w:t>• Mengaplikasikan langkah berjaga-jaga keselamatan semasa mengawal murid dalam aktiviti.</w:t>
            </w:r>
          </w:p>
        </w:tc>
      </w:tr>
    </w:tbl>
    <w:p>
      <w:pPr>
        <w:keepNext/>
      </w:pPr>
      <w:r>
        <w:rPr>
          <w:b/>
          <w:sz w:val="24"/>
        </w:rPr>
        <w:t>1. Resources (Sumber)</w:t>
      </w:r>
    </w:p>
    <w:p>
      <w:r>
        <w:t>Sumber yang perlu disediakan termasuk peralatan program, tenaga guru pembantu, bahan bercetak (banner, risalah), dan kewangan mengikut bajet yang diluluskan dalam proposal. Perancangan sumber yang teliti memastikan aktiviti berjalan tanpa kekurangan pada hari pelaksanaan.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 Checklist (Senarai Semak)</w:t>
            </w:r>
          </w:p>
          <w:p>
            <w:r>
              <w:rPr>
                <w:rFonts w:ascii="Arial" w:hAnsi="Arial"/>
                <w:sz w:val="22"/>
              </w:rPr>
              <w:t>Senarai semak aktiviti membantu guru memastikan setiap langkah — daripada persediaan tempat, jemputan, hingga susunan aturcara — telah lengkap dilaksanakan mengikut tempoh masa yang ditetapkan.</w:t>
            </w:r>
          </w:p>
        </w:tc>
      </w:tr>
    </w:tbl>
    <w:p>
      <w:pPr>
        <w:keepNext/>
      </w:pPr>
      <w:r>
        <w:rPr>
          <w:b/>
          <w:sz w:val="24"/>
        </w:rPr>
        <w:t>3. Safety Precaution (Langkah Berjaga-jaga Keselamatan — Kawalan Murid)</w:t>
      </w:r>
    </w:p>
    <w:p>
      <w:r>
        <w:t>Semasa aktiviti melibatkan ramai orang (contoh: Hari Sukan, gotong-royong), guru mesti mengekalkan nisbah pengawasan murid yang mencukupi, menetapkan kawasan larangan murid tanpa pengawasan, dan memastikan setiap murid dikenal pasti dengan jelas (contoh: tanda nama/kad pengenalan sementara) sepanjang aktiviti. Guru juga perlu menetapkan lokasi pertemuan (meeting point) khusus sekiranya murid terpisah daripada kumpulan, serta memastikan bilangan murid disemak secara berkala (headcount) pada setiap peralihan aktiviti — contohnya sebelum dan selepas setiap acara sukan atau sebelum kumpulan berpindah ke kawasan lain.</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Langkah Kawalan Murid</w:t>
            </w:r>
          </w:p>
        </w:tc>
        <w:tc>
          <w:tcPr>
            <w:tcW w:type="dxa" w:w="4656"/>
            <w:shd w:val="clear" w:color="auto" w:fill="D9D9D9"/>
          </w:tcPr>
          <w:p>
            <w:r>
              <w:rPr>
                <w:rFonts w:ascii="Arial" w:hAnsi="Arial"/>
                <w:b/>
                <w:sz w:val="20"/>
              </w:rPr>
              <w:t>Tujuan</w:t>
            </w:r>
          </w:p>
        </w:tc>
      </w:tr>
      <w:tr>
        <w:tc>
          <w:tcPr>
            <w:tcW w:type="dxa" w:w="4656"/>
          </w:tcPr>
          <w:p>
            <w:r>
              <w:rPr>
                <w:rFonts w:ascii="Arial" w:hAnsi="Arial"/>
                <w:sz w:val="20"/>
              </w:rPr>
              <w:t>Nisbah guru:murid yang mencukupi</w:t>
            </w:r>
          </w:p>
        </w:tc>
        <w:tc>
          <w:tcPr>
            <w:tcW w:type="dxa" w:w="4656"/>
          </w:tcPr>
          <w:p>
            <w:r>
              <w:rPr>
                <w:rFonts w:ascii="Arial" w:hAnsi="Arial"/>
                <w:sz w:val="20"/>
              </w:rPr>
              <w:t>Memastikan setiap murid sentiasa diselia</w:t>
            </w:r>
          </w:p>
        </w:tc>
      </w:tr>
      <w:tr>
        <w:tc>
          <w:tcPr>
            <w:tcW w:type="dxa" w:w="4656"/>
          </w:tcPr>
          <w:p>
            <w:r>
              <w:rPr>
                <w:rFonts w:ascii="Arial" w:hAnsi="Arial"/>
                <w:sz w:val="20"/>
              </w:rPr>
              <w:t>Kawasan larangan/berpagar</w:t>
            </w:r>
          </w:p>
        </w:tc>
        <w:tc>
          <w:tcPr>
            <w:tcW w:type="dxa" w:w="4656"/>
          </w:tcPr>
          <w:p>
            <w:r>
              <w:rPr>
                <w:rFonts w:ascii="Arial" w:hAnsi="Arial"/>
                <w:sz w:val="20"/>
              </w:rPr>
              <w:t>Mengelakkan murid keluar dari kawasan aktiviti</w:t>
            </w:r>
          </w:p>
        </w:tc>
      </w:tr>
      <w:tr>
        <w:tc>
          <w:tcPr>
            <w:tcW w:type="dxa" w:w="4656"/>
          </w:tcPr>
          <w:p>
            <w:r>
              <w:rPr>
                <w:rFonts w:ascii="Arial" w:hAnsi="Arial"/>
                <w:sz w:val="20"/>
              </w:rPr>
              <w:t>Tanda pengenalan murid</w:t>
            </w:r>
          </w:p>
        </w:tc>
        <w:tc>
          <w:tcPr>
            <w:tcW w:type="dxa" w:w="4656"/>
          </w:tcPr>
          <w:p>
            <w:r>
              <w:rPr>
                <w:rFonts w:ascii="Arial" w:hAnsi="Arial"/>
                <w:sz w:val="20"/>
              </w:rPr>
              <w:t>Memudahkan pengenalan jika murid terpisah dari kumpulan</w:t>
            </w:r>
          </w:p>
        </w:tc>
      </w:tr>
      <w:tr>
        <w:tc>
          <w:tcPr>
            <w:tcW w:type="dxa" w:w="4656"/>
          </w:tcPr>
          <w:p>
            <w:r>
              <w:rPr>
                <w:rFonts w:ascii="Arial" w:hAnsi="Arial"/>
                <w:sz w:val="20"/>
              </w:rPr>
              <w:t>Titik pertemuan (meeting point)</w:t>
            </w:r>
          </w:p>
        </w:tc>
        <w:tc>
          <w:tcPr>
            <w:tcW w:type="dxa" w:w="4656"/>
          </w:tcPr>
          <w:p>
            <w:r>
              <w:rPr>
                <w:rFonts w:ascii="Arial" w:hAnsi="Arial"/>
                <w:sz w:val="20"/>
              </w:rPr>
              <w:t>Tempat rujukan sekiranya berlaku kehilangan/kekeliruan</w:t>
            </w:r>
          </w:p>
        </w:tc>
      </w:tr>
    </w:tbl>
    <w:p>
      <w:pPr>
        <w:keepNext/>
      </w:pPr>
      <w:r>
        <w:rPr>
          <w:b/>
          <w:sz w:val="24"/>
        </w:rPr>
        <w:t>4. Prosedur Menyelaraskan Sumber Langkah demi Langkah</w:t>
      </w:r>
    </w:p>
    <w:p>
      <w:r>
        <w:t>(i) Rujuk semula anggaran bajet dalam proposal yang diluluskan; (ii) senaraikan semua peralatan dan bahan yang diperlukan mengikut jenis aktiviti; (iii) tempah/beli bahan sekurang-kurangnya seminggu sebelum program; (iv) lantik guru pembantu mengikut bilangan yang mencukupi berdasarkan nisbah pengawasan; (v) sediakan bahan cetak (banner, risalah, senarai kehadiran) dan semak semula kuantiti mencukupi untuk bilangan peserta dijangka.</w:t>
      </w:r>
    </w:p>
    <w:p>
      <w:pPr>
        <w:keepNext/>
      </w:pPr>
      <w:r>
        <w:rPr>
          <w:b/>
          <w:sz w:val="24"/>
        </w:rPr>
        <w:t>5. Templat Senarai Sumber (Resource List)</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Kategori</w:t>
            </w:r>
          </w:p>
        </w:tc>
        <w:tc>
          <w:tcPr>
            <w:tcW w:type="dxa" w:w="2328"/>
            <w:shd w:val="clear" w:color="auto" w:fill="D9D9D9"/>
          </w:tcPr>
          <w:p>
            <w:r>
              <w:rPr>
                <w:rFonts w:ascii="Arial" w:hAnsi="Arial"/>
                <w:b/>
                <w:sz w:val="20"/>
              </w:rPr>
              <w:t>Item</w:t>
            </w:r>
          </w:p>
        </w:tc>
        <w:tc>
          <w:tcPr>
            <w:tcW w:type="dxa" w:w="2328"/>
            <w:shd w:val="clear" w:color="auto" w:fill="D9D9D9"/>
          </w:tcPr>
          <w:p>
            <w:r>
              <w:rPr>
                <w:rFonts w:ascii="Arial" w:hAnsi="Arial"/>
                <w:b/>
                <w:sz w:val="20"/>
              </w:rPr>
              <w:t>Kuantiti</w:t>
            </w:r>
          </w:p>
        </w:tc>
        <w:tc>
          <w:tcPr>
            <w:tcW w:type="dxa" w:w="2328"/>
            <w:shd w:val="clear" w:color="auto" w:fill="D9D9D9"/>
          </w:tcPr>
          <w:p>
            <w:r>
              <w:rPr>
                <w:rFonts w:ascii="Arial" w:hAnsi="Arial"/>
                <w:b/>
                <w:sz w:val="20"/>
              </w:rPr>
              <w:t>Status</w:t>
            </w:r>
          </w:p>
        </w:tc>
      </w:tr>
      <w:tr>
        <w:tc>
          <w:tcPr>
            <w:tcW w:type="dxa" w:w="2328"/>
          </w:tcPr>
          <w:p>
            <w:r>
              <w:rPr>
                <w:rFonts w:ascii="Arial" w:hAnsi="Arial"/>
                <w:sz w:val="20"/>
              </w:rPr>
              <w:t>Peralatan</w:t>
            </w:r>
          </w:p>
        </w:tc>
        <w:tc>
          <w:tcPr>
            <w:tcW w:type="dxa" w:w="2328"/>
          </w:tcPr>
          <w:p>
            <w:r>
              <w:rPr>
                <w:rFonts w:ascii="Arial" w:hAnsi="Arial"/>
                <w:sz w:val="20"/>
              </w:rPr>
              <w:t>⟪contoh: bola, gelung, khemah⟫</w:t>
            </w:r>
          </w:p>
        </w:tc>
        <w:tc>
          <w:tcPr>
            <w:tcW w:type="dxa" w:w="2328"/>
          </w:tcPr>
          <w:p>
            <w:r>
              <w:rPr>
                <w:rFonts w:ascii="Arial" w:hAnsi="Arial"/>
                <w:sz w:val="20"/>
              </w:rPr>
              <w:t>⟪__⟫</w:t>
            </w:r>
          </w:p>
        </w:tc>
        <w:tc>
          <w:tcPr>
            <w:tcW w:type="dxa" w:w="2328"/>
          </w:tcPr>
          <w:p>
            <w:r>
              <w:rPr>
                <w:rFonts w:ascii="Arial" w:hAnsi="Arial"/>
                <w:sz w:val="20"/>
              </w:rPr>
              <w:t>□ Sedia</w:t>
            </w:r>
          </w:p>
        </w:tc>
      </w:tr>
      <w:tr>
        <w:tc>
          <w:tcPr>
            <w:tcW w:type="dxa" w:w="2328"/>
          </w:tcPr>
          <w:p>
            <w:r>
              <w:rPr>
                <w:rFonts w:ascii="Arial" w:hAnsi="Arial"/>
                <w:sz w:val="20"/>
              </w:rPr>
              <w:t>Bahan bercetak</w:t>
            </w:r>
          </w:p>
        </w:tc>
        <w:tc>
          <w:tcPr>
            <w:tcW w:type="dxa" w:w="2328"/>
          </w:tcPr>
          <w:p>
            <w:r>
              <w:rPr>
                <w:rFonts w:ascii="Arial" w:hAnsi="Arial"/>
                <w:sz w:val="20"/>
              </w:rPr>
              <w:t>Banner, risalah, senarai kehadiran</w:t>
            </w:r>
          </w:p>
        </w:tc>
        <w:tc>
          <w:tcPr>
            <w:tcW w:type="dxa" w:w="2328"/>
          </w:tcPr>
          <w:p>
            <w:r>
              <w:rPr>
                <w:rFonts w:ascii="Arial" w:hAnsi="Arial"/>
                <w:sz w:val="20"/>
              </w:rPr>
              <w:t>⟪__⟫</w:t>
            </w:r>
          </w:p>
        </w:tc>
        <w:tc>
          <w:tcPr>
            <w:tcW w:type="dxa" w:w="2328"/>
          </w:tcPr>
          <w:p>
            <w:r>
              <w:rPr>
                <w:rFonts w:ascii="Arial" w:hAnsi="Arial"/>
                <w:sz w:val="20"/>
              </w:rPr>
              <w:t>□ Sedia</w:t>
            </w:r>
          </w:p>
        </w:tc>
      </w:tr>
      <w:tr>
        <w:tc>
          <w:tcPr>
            <w:tcW w:type="dxa" w:w="2328"/>
          </w:tcPr>
          <w:p>
            <w:r>
              <w:rPr>
                <w:rFonts w:ascii="Arial" w:hAnsi="Arial"/>
                <w:sz w:val="20"/>
              </w:rPr>
              <w:t>Tenaga guru</w:t>
            </w:r>
          </w:p>
        </w:tc>
        <w:tc>
          <w:tcPr>
            <w:tcW w:type="dxa" w:w="2328"/>
          </w:tcPr>
          <w:p>
            <w:r>
              <w:rPr>
                <w:rFonts w:ascii="Arial" w:hAnsi="Arial"/>
                <w:sz w:val="20"/>
              </w:rPr>
              <w:t>Guru pembantu/sukarelawan</w:t>
            </w:r>
          </w:p>
        </w:tc>
        <w:tc>
          <w:tcPr>
            <w:tcW w:type="dxa" w:w="2328"/>
          </w:tcPr>
          <w:p>
            <w:r>
              <w:rPr>
                <w:rFonts w:ascii="Arial" w:hAnsi="Arial"/>
                <w:sz w:val="20"/>
              </w:rPr>
              <w:t>⟪__⟫</w:t>
            </w:r>
          </w:p>
        </w:tc>
        <w:tc>
          <w:tcPr>
            <w:tcW w:type="dxa" w:w="2328"/>
          </w:tcPr>
          <w:p>
            <w:r>
              <w:rPr>
                <w:rFonts w:ascii="Arial" w:hAnsi="Arial"/>
                <w:sz w:val="20"/>
              </w:rPr>
              <w:t>□ Dilantik</w:t>
            </w:r>
          </w:p>
        </w:tc>
      </w:tr>
      <w:tr>
        <w:tc>
          <w:tcPr>
            <w:tcW w:type="dxa" w:w="2328"/>
          </w:tcPr>
          <w:p>
            <w:r>
              <w:rPr>
                <w:rFonts w:ascii="Arial" w:hAnsi="Arial"/>
                <w:sz w:val="20"/>
              </w:rPr>
              <w:t>Kewangan</w:t>
            </w:r>
          </w:p>
        </w:tc>
        <w:tc>
          <w:tcPr>
            <w:tcW w:type="dxa" w:w="2328"/>
          </w:tcPr>
          <w:p>
            <w:r>
              <w:rPr>
                <w:rFonts w:ascii="Arial" w:hAnsi="Arial"/>
                <w:sz w:val="20"/>
              </w:rPr>
              <w:t>Bajet mengikut proposal</w:t>
            </w:r>
          </w:p>
        </w:tc>
        <w:tc>
          <w:tcPr>
            <w:tcW w:type="dxa" w:w="2328"/>
          </w:tcPr>
          <w:p>
            <w:r>
              <w:rPr>
                <w:rFonts w:ascii="Arial" w:hAnsi="Arial"/>
                <w:sz w:val="20"/>
              </w:rPr>
              <w:t>RM ⟪__⟫</w:t>
            </w:r>
          </w:p>
        </w:tc>
        <w:tc>
          <w:tcPr>
            <w:tcW w:type="dxa" w:w="2328"/>
          </w:tcPr>
          <w:p>
            <w:r>
              <w:rPr>
                <w:rFonts w:ascii="Arial" w:hAnsi="Arial"/>
                <w:sz w:val="20"/>
              </w:rPr>
              <w:t>□ Disahkan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6. Templat Senarai Semak Pelaksanaan Aktiviti</w:t>
            </w:r>
          </w:p>
        </w:tc>
      </w:tr>
    </w:tbl>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Fasa</w:t>
            </w:r>
          </w:p>
        </w:tc>
        <w:tc>
          <w:tcPr>
            <w:tcW w:type="dxa" w:w="4656"/>
            <w:shd w:val="clear" w:color="auto" w:fill="D9D9D9"/>
          </w:tcPr>
          <w:p>
            <w:r>
              <w:rPr>
                <w:rFonts w:ascii="Arial" w:hAnsi="Arial"/>
                <w:b/>
                <w:sz w:val="20"/>
              </w:rPr>
              <w:t>Item Semakan</w:t>
            </w:r>
          </w:p>
        </w:tc>
      </w:tr>
      <w:tr>
        <w:tc>
          <w:tcPr>
            <w:tcW w:type="dxa" w:w="4656"/>
          </w:tcPr>
          <w:p>
            <w:r>
              <w:rPr>
                <w:rFonts w:ascii="Arial" w:hAnsi="Arial"/>
                <w:sz w:val="20"/>
              </w:rPr>
              <w:t>Persediaan tempat</w:t>
            </w:r>
          </w:p>
        </w:tc>
        <w:tc>
          <w:tcPr>
            <w:tcW w:type="dxa" w:w="4656"/>
          </w:tcPr>
          <w:p>
            <w:r>
              <w:rPr>
                <w:rFonts w:ascii="Arial" w:hAnsi="Arial"/>
                <w:sz w:val="20"/>
              </w:rPr>
              <w:t>Kawasan dibersihkan, susun atur selamat, laluan kecemasan jelas</w:t>
            </w:r>
          </w:p>
        </w:tc>
      </w:tr>
      <w:tr>
        <w:tc>
          <w:tcPr>
            <w:tcW w:type="dxa" w:w="4656"/>
          </w:tcPr>
          <w:p>
            <w:r>
              <w:rPr>
                <w:rFonts w:ascii="Arial" w:hAnsi="Arial"/>
                <w:sz w:val="20"/>
              </w:rPr>
              <w:t>Jemputan</w:t>
            </w:r>
          </w:p>
        </w:tc>
        <w:tc>
          <w:tcPr>
            <w:tcW w:type="dxa" w:w="4656"/>
          </w:tcPr>
          <w:p>
            <w:r>
              <w:rPr>
                <w:rFonts w:ascii="Arial" w:hAnsi="Arial"/>
                <w:sz w:val="20"/>
              </w:rPr>
              <w:t>Senarai jemputan lengkap, RSVP disemak</w:t>
            </w:r>
          </w:p>
        </w:tc>
      </w:tr>
      <w:tr>
        <w:tc>
          <w:tcPr>
            <w:tcW w:type="dxa" w:w="4656"/>
          </w:tcPr>
          <w:p>
            <w:r>
              <w:rPr>
                <w:rFonts w:ascii="Arial" w:hAnsi="Arial"/>
                <w:sz w:val="20"/>
              </w:rPr>
              <w:t>Aturcara</w:t>
            </w:r>
          </w:p>
        </w:tc>
        <w:tc>
          <w:tcPr>
            <w:tcW w:type="dxa" w:w="4656"/>
          </w:tcPr>
          <w:p>
            <w:r>
              <w:rPr>
                <w:rFonts w:ascii="Arial" w:hAnsi="Arial"/>
                <w:sz w:val="20"/>
              </w:rPr>
              <w:t>Jadual masa disahkan dengan semua guru bertugas</w:t>
            </w:r>
          </w:p>
        </w:tc>
      </w:tr>
      <w:tr>
        <w:tc>
          <w:tcPr>
            <w:tcW w:type="dxa" w:w="4656"/>
          </w:tcPr>
          <w:p>
            <w:r>
              <w:rPr>
                <w:rFonts w:ascii="Arial" w:hAnsi="Arial"/>
                <w:sz w:val="20"/>
              </w:rPr>
              <w:t>Hari program</w:t>
            </w:r>
          </w:p>
        </w:tc>
        <w:tc>
          <w:tcPr>
            <w:tcW w:type="dxa" w:w="4656"/>
          </w:tcPr>
          <w:p>
            <w:r>
              <w:rPr>
                <w:rFonts w:ascii="Arial" w:hAnsi="Arial"/>
                <w:sz w:val="20"/>
              </w:rPr>
              <w:t>Semua item senarai sumber disemak "Sedia"</w:t>
            </w:r>
          </w:p>
        </w:tc>
      </w:tr>
    </w:tbl>
    <w:p>
      <w:pPr>
        <w:keepNext/>
      </w:pPr>
      <w:r>
        <w:rPr>
          <w:b/>
          <w:sz w:val="24"/>
        </w:rPr>
        <w:t>7. Prosedur Terperinci Kawalan Murid (Headcount dan Meeting Point)</w:t>
      </w:r>
    </w:p>
    <w:p>
      <w:r>
        <w:t>Guru perlu menjalankan headcount pada empat titik utama: (i) semasa ketibaan/pendaftaran; (ii) sebelum aktiviti utama bermula; (iii) semasa peralihan antara aktiviti (contoh: sebelum berpindah dari padang ke dewan); (iv) sebelum program berakhir/murid pulang. Setiap headcount direkodkan secara ringkas (contoh: dalam papan kecil/senarai kehadiran) oleh guru bertugas zon berkenaan, dan sebarang percanggahan bilangan perlu dilaporkan segera kepada Ketua Program.</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Kajian Kes Tadika: Kekurangan Sumber Menjejaskan Program</w:t>
            </w:r>
          </w:p>
          <w:p>
            <w:r>
              <w:rPr>
                <w:rFonts w:ascii="Arial" w:hAnsi="Arial"/>
                <w:sz w:val="22"/>
              </w:rPr>
              <w:t>Semasa program gotong-royong tahunan, sebuah tadika tidak menyediakan senarai sumber lengkap terlebih dahulu, menyebabkan kekurangan sarung tangan dan beg sampah pada hari program — beberapa ibu bapa terpaksa menunggu tanpa dapat membantu. Selepas kejadian ini, tadika mula menggunakan templat senarai sumber (rujuk di atas) yang disemak dan disahkan "Sedia" tiga hari sebelum setiap program, dan masalah kekurangan bahan tidak lagi berulang pada program-program seterusnya.</w:t>
            </w:r>
          </w:p>
        </w:tc>
      </w:tr>
    </w:tbl>
    <w:p>
      <w:pPr>
        <w:keepNext/>
      </w:pPr>
      <w:r>
        <w:rPr>
          <w:b/>
          <w:sz w:val="24"/>
        </w:rPr>
        <w:t>9. Kesilapan Lazim dan Cara Mengelak</w:t>
      </w:r>
    </w:p>
    <w:p>
      <w:r>
        <w:t>Kesilapan lazim ialah tidak menetapkan nisbah guru:murid yang jelas sebelum program bermula, menyebabkan sebahagian zon kurang penyeliaan semasa waktu puncak. Kesilapan lain ialah tidak menjalankan headcount secara konsisten pada setiap peralihan aktiviti. Cara mengelak: tetapkan nisbah minimum (contoh: 1 guru bagi setiap 10-15 murid untuk aktiviti luar) semasa peringkat perancangan, dan jadikan headcount sebagai tanggungjawab tetap setiap guru zon pada setiap peralihan.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Senarai Semak — Sumber dan Kawalan Murid</w:t>
            </w:r>
          </w:p>
          <w:p/>
          <w:p>
            <w:r>
              <w:rPr>
                <w:rFonts w:ascii="Arial" w:hAnsi="Arial"/>
                <w:sz w:val="22"/>
              </w:rPr>
              <w:t>• [ ] Senarai sumber lengkap disahkan "Sedia" sekurang-kurangnya tiga hari sebelum program.</w:t>
            </w:r>
          </w:p>
          <w:p/>
          <w:p>
            <w:r>
              <w:rPr>
                <w:rFonts w:ascii="Arial" w:hAnsi="Arial"/>
                <w:sz w:val="22"/>
              </w:rPr>
              <w:t>• [ ] Nisbah guru:murid mencukupi ditetapkan mengikut jenis aktiviti.</w:t>
            </w:r>
          </w:p>
          <w:p/>
          <w:p>
            <w:r>
              <w:rPr>
                <w:rFonts w:ascii="Arial" w:hAnsi="Arial"/>
                <w:sz w:val="22"/>
              </w:rPr>
              <w:t>• [ ] Kawasan larangan/berpagar dan titik pertemuan ditetapkan dan dimaklumkan kepada semua guru.</w:t>
            </w:r>
          </w:p>
          <w:p/>
          <w:p>
            <w:r>
              <w:rPr>
                <w:rFonts w:ascii="Arial" w:hAnsi="Arial"/>
                <w:sz w:val="22"/>
              </w:rPr>
              <w:t>• [ ] Tanda pengenalan murid disediakan bagi program berskala besar.</w:t>
            </w:r>
          </w:p>
          <w:p/>
          <w:p>
            <w:r>
              <w:rPr>
                <w:rFonts w:ascii="Arial" w:hAnsi="Arial"/>
                <w:sz w:val="22"/>
              </w:rPr>
              <w:t>• [ ] Headcount dijalankan pada setiap peralihan aktiviti utama.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Aktiviti Pengukuhan</w:t>
            </w:r>
          </w:p>
          <w:p/>
          <w:p>
            <w:r>
              <w:rPr>
                <w:rFonts w:ascii="Arial" w:hAnsi="Arial"/>
                <w:sz w:val="22"/>
              </w:rPr>
              <w:t>• Sediakan senarai sumber lengkap (guna templat di atas) bagi program Hari Sukan yang melibatkan 60 murid dan 40 ibu bapa.</w:t>
            </w:r>
          </w:p>
          <w:p/>
          <w:p>
            <w:r>
              <w:rPr>
                <w:rFonts w:ascii="Arial" w:hAnsi="Arial"/>
                <w:sz w:val="22"/>
              </w:rPr>
              <w:t>• Rancang titik-titik headcount (sekurang-kurangnya tiga) sepanjang jadual program Hari Sukan tersebut.</w:t>
            </w:r>
          </w:p>
        </w:tc>
      </w:tr>
    </w:tbl>
    <w:p>
      <w:pPr>
        <w:keepNext/>
      </w:pPr>
      <w:r>
        <w:rPr>
          <w:b/>
          <w:sz w:val="24"/>
        </w:rPr>
        <w:t>12. Menyelaraskan Aktiviti Mengikut Garis Panduan yang Diluluskan</w:t>
      </w:r>
    </w:p>
    <w:p>
      <w:r>
        <w:t>Setiap aktiviti yang dilaksanakan mesti selaras dengan garis panduan yang telah diluluskan dalam proposal (rujuk C05-W01.md Bab 3) — guru tidak boleh menukar skop, tarikh, atau bajet aktiviti secara sewenang-wenangnya tanpa kelulusan semula daripada pengetua/pengusaha. Sekiranya berlaku keperluan mengubah suai aktiviti akibat faktor luar jangka (contoh: cuaca buruk memerlukan pertukaran ke aktiviti dalaman), guru perlu memaklumkan perubahan tersebut kepada pengetua secepat mungkin dan merekodkan sebab perubahan sebagai sebahagian daripada dokumentasi program, supaya penyelarasan aktiviti kekal telus dan boleh dipertanggungjawabkan.</w:t>
      </w:r>
    </w:p>
    <w:p>
      <w:pPr>
        <w:keepNext/>
      </w:pPr>
      <w:r>
        <w:rPr>
          <w:b/>
          <w:sz w:val="24"/>
        </w:rPr>
        <w:t>13. Peranan Guru Pembantu/Sukarelawan dalam Penyelarasan Aktiviti</w:t>
      </w:r>
    </w:p>
    <w:p>
      <w:r>
        <w:t>Guru pembantu dan sukarelawan (termasuk ibu bapa yang menjadi sukarelawan) perlu diberi taklimat ringkas sebelum program tentang tugasan khusus masing-masing, lokasi bertugas, dan protokol asas keselamatan murid. Taklimat ini boleh dijalankan 15-30 minit sebelum program bermula, merangkumi penjelasan tentang senarai sumber, titik pertemuan, dan cara melaporkan sebarang isu kepada Ketua Program. Sukarelawan yang tidak diberi taklimat jelas berisiko tidak memahami had tanggungjawab mereka, terutamanya berkaitan pengawasan murid yang bukan tanggungjawab langsung mereka sebagai ibu bapa program itu sahaja.</w:t>
      </w:r>
    </w:p>
    <w:p>
      <w:pPr>
        <w:keepNext/>
      </w:pPr>
      <w:r>
        <w:rPr>
          <w:b/>
          <w:sz w:val="24"/>
        </w:rPr>
        <w:t>15. Prosedur Serah-Terima Murid Semasa Aktiviti Melibatkan Ibu Bapa</w:t>
      </w:r>
    </w:p>
    <w:p>
      <w:r>
        <w:t>Bagi aktiviti yang melibatkan ibu bapa menemani murid (contoh: Hari Sukan, lawatan sambil belajar), guru perlu menjelaskan dengan tegas titik masa serah-terima tanggungjawab pengawasan murid — sebelum ibu bapa hadir, murid berada di bawah pengawasan penuh guru tadika; sebaik ibu bapa hadir dan mendaftar, sebahagian tanggungjawab pengawasan beralih kepada ibu bapa masing-masing, walaupun guru tetap mengekalkan pengawasan keseluruhan kawasan program. Kejelasan ini penting untuk mengelakkan kekeliruan "siapa bertanggungjawab" sekiranya berlaku insiden semasa program berlangsung.</w:t>
      </w:r>
    </w:p>
    <w:p>
      <w:pPr>
        <w:keepNext/>
      </w:pPr>
      <w:r>
        <w:rPr>
          <w:b/>
          <w:sz w:val="24"/>
        </w:rPr>
        <w:t>16. Perbezaan Penyelarasan bagi Aktiviti Dalaman dan Luar</w:t>
      </w:r>
    </w:p>
    <w:p>
      <w:r>
        <w:t>Aktiviti dalaman (contoh: sesi membaca di dewan tadika) memerlukan penyelarasan yang lebih ringkas kerana kawasan terkawal dan risiko lebih rendah, manakala aktiviti luar (contoh: gotong-royong di kawasan terbuka, lawatan ke taman) memerlukan penyelarasan tambahan seperti pengangkutan, kebenaran menggunakan kawasan awam, dan pelan alternatif sekiranya cuaca tidak mengizinkan. Guru perlu menyesuaikan tahap terperinci senarai semak dan sumber mengikut jenis aktiviti — aktiviti luar sentiasa memerlukan lapisan perancangan tambahan berbanding aktiviti dalaman yang setara skopnya.</w:t>
      </w:r>
    </w:p>
    <w:p>
      <w:pPr>
        <w:keepNext/>
      </w:pPr>
      <w:r>
        <w:rPr>
          <w:b/>
          <w:sz w:val="24"/>
        </w:rPr>
        <w:t>18. Penyelarasan dengan Agensi Luar Semasa Pelaksanaan</w:t>
      </w:r>
    </w:p>
    <w:p>
      <w:r>
        <w:t>Sekiranya program melibatkan kerjasama agensi luar (contoh: ceramah kesihatan bersama Jabatan Kesihatan, aktiviti bersama KEMAS), guru perlu menyelaraskan bukan sahaja logistik dalaman tadika, tetapi juga keperluan pihak agensi tersebut — contohnya ruang untuk peralatan mereka, masa persediaan yang mencukupi sebelum sesi mereka bermula, dan protokol penyambutan yang sesuai dengan status rasmi wakil agensi tersebut. Guru digalakkan menghubungi wakil agensi sekurang-kurangnya seminggu sebelum program untuk mengesahkan semula keperluan teknikal (contoh: bekalan elektrik untuk projektor, ruang meja pameran).</w:t>
      </w:r>
    </w:p>
    <w:p>
      <w:pPr>
        <w:keepNext/>
      </w:pPr>
      <w:r>
        <w:rPr>
          <w:b/>
          <w:sz w:val="24"/>
        </w:rPr>
        <w:t>19. Menyediakan Pelan Alternatif (Backup Plan) untuk Aktiviti Luar</w:t>
      </w:r>
    </w:p>
    <w:p>
      <w:r>
        <w:t>Setiap aktiviti luar yang dirancang perlu disertakan pelan alternatif dalaman (*indoor backup plan*) yang disediakan semasa peringkat penyelarasan, bukan direka secara tergesa-gesa pada hari program sekiranya cuaca tidak mengizinkan. Pelan alternatif perlu merangkumi lokasi dalaman yang sesuai, penyesuaian aktiviti (contoh: menggantikan permainan luar dengan permainan dalaman yang setara objektifnya), dan cara memaklumkan perubahan pantas kepada ibu bapa yang mungkin sudah dalam perjalanan ke tadika, seperti melalui mesej WhatsApp kumpulan pada awal pagi hari program.</w:t>
      </w:r>
    </w:p>
    <w:p>
      <w:pPr>
        <w:keepNext/>
      </w:pPr>
      <w:r>
        <w:rPr>
          <w:b/>
          <w:sz w:val="24"/>
        </w:rPr>
        <w:t>21. Peranan Penyelarasan Aktiviti dalam Mengurangkan Risiko Kecederaan</w:t>
      </w:r>
    </w:p>
    <w:p>
      <w:r>
        <w:t>Penyelarasan yang teliti — merangkumi sumber, senarai semak, kawalan murid, dan pelan alternatif — secara langsung mengurangkan kebarangkalian berlakunya kecederaan atau insiden semasa program, kerana setiap aspek logistik dan keselamatan telah dirancang lebih awal berbanding dibuat secara ad-hoc semasa program berlangsung. Bab ini saling melengkapi dengan Bab 4 dalam C05-W01.md (Risk Assessment) — penyelarasan aktiviti yang baik ialah pelaksanaan praktikal daripada risk assessment matrix yang telah disediakan pada peringkat perancangan.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22. Kajian Kes Tambahan: Kehilangan Murid Sementara Semasa Hari Sukan</w:t>
            </w:r>
          </w:p>
          <w:p>
            <w:r>
              <w:rPr>
                <w:rFonts w:ascii="Arial" w:hAnsi="Arial"/>
                <w:sz w:val="22"/>
              </w:rPr>
              <w:t>Semasa Hari Sukan sebuah tadika yang dihadiri hampir 100 murid dan ibu bapa, seorang murid didapati hilang daripada pandangan guru selama beberapa minit ketika beralih dari padang ke dewan untuk sesi jamuan. Kerana tadika telah menetapkan titik pertemuan (meeting point) yang jelas dan tanda pengenalan murid dipakai sepanjang program, murid tersebut dikesan dalam masa kurang lima minit oleh guru bertugas di titik pertemuan yang ditetapkan. Kejadian ini menunjukkan kepentingan langkah kawalan murid yang disediakan lebih awal (Bab 3) — tanpa titik pertemuan dan tanda pengenalan yang jelas, insiden ini berpotensi mengambil masa lebih lama untuk diselesaikan dan menimbulkan kepanikan lebih besar dalam kalangan ibu bapa.</w:t>
            </w:r>
          </w:p>
        </w:tc>
      </w:tr>
    </w:tbl>
    <w:p>
      <w:pPr>
        <w:keepNext/>
      </w:pPr>
      <w:r>
        <w:rPr>
          <w:b/>
          <w:sz w:val="24"/>
        </w:rPr>
        <w:t>23. Penyelarasan Semasa Program Melibatkan Lebih Daripada Satu Kumpulan Umur</w:t>
      </w:r>
    </w:p>
    <w:p>
      <w:r>
        <w:t>Sesetengah program ibu bapa-komuniti mungkin melibatkan adik-beradik murid dari pelbagai peringkat umur (contoh: abang/kakak di sekolah rendah turut hadir bersama ibu bapa). Guru perlu menyelaraskan aktiviti supaya sesuai untuk pelbagai peringkat umur, atau menyediakan zon berasingan — contohnya zon permainan ringan untuk murid prasekolah dan zon berbeza untuk adik-beradik lebih besar — bagi mengelakkan sebarang risiko akibat aktiviti yang tidak sesuai dengan tahap perkembangan fizikal kanak-kanak yang lebih muda.</w:t>
      </w:r>
    </w:p>
    <w:p>
      <w:pPr>
        <w:keepNext/>
      </w:pPr>
      <w:r>
        <w:rPr>
          <w:b/>
          <w:sz w:val="24"/>
        </w:rPr>
        <w:t>24. Semakan Akhir Penyelarasan Sejurus Sebelum Program Bermula</w:t>
      </w:r>
    </w:p>
    <w:p>
      <w:r>
        <w:t>Sebagai langkah akhir, Ketua Program perlu menjalankan satu pusingan semakan pantas (*final walk-through*) di seluruh kawasan program kira-kira 30 minit sebelum ketibaan peserta pertama — menyemak kawasan larangan telah ditanda, peti pertolongan cemas berada di lokasi yang betul, semua guru sudah berada di zon masing-masing, dan senarai sumber telah lengkap disediakan mengikut senarai semak. Amalan *final walk-through* ini menangkap sebarang kekurangan kecil yang mungkin terlepas pandang semasa persediaan awal, sebelum ia menjadi isu yang menjejaskan pelaksanaan program.</w:t>
      </w:r>
    </w:p>
    <w:p>
      <w:pPr>
        <w:keepNext/>
      </w:pPr>
      <w:r>
        <w:rPr>
          <w:b/>
          <w:sz w:val="24"/>
        </w:rPr>
        <w:t>26. Penyelarasan Susulan Selepas Program Berlangsung</w:t>
      </w:r>
    </w:p>
    <w:p>
      <w:r>
        <w:t>Penyelarasan aktiviti tidak berakhir sebaik program tamat — guru perlu menyelaraskan pemulangan peralatan pinjaman (jika ada), penyelesaian pembayaran kepada vendor, dan pengembalian kawasan/dewan kepada keadaan asal sebelum digunakan untuk aktiviti akademik biasa keesokan harinya. Kegagalan menyelaraskan aspek susulan ini boleh menjejaskan operasi harian tadika dan hubungan dengan vendor/pembekal yang mungkin diperlukan semula untuk program akan datang.</w:t>
      </w:r>
    </w:p>
    <w:p>
      <w:pPr>
        <w:keepNext/>
      </w:pPr>
      <w:r>
        <w:rPr>
          <w:b/>
          <w:sz w:val="24"/>
        </w:rPr>
        <w:t>28. Menyelaraskan Jangkaan (Expectation Setting) dengan Ibu Bapa Sukarelawan</w:t>
      </w:r>
    </w:p>
    <w:p>
      <w:r>
        <w:t>Sebelum program bermula, guru perlu menetapkan jangkaan yang jelas dengan ibu bapa yang menawarkan diri sebagai sukarelawan — apa yang diharapkan daripada mereka, waktu ketibaan, tempoh masa komitmen, dan had tanggungjawab (contoh: mereka membantu logistik tetapi bukan pengawasan keselamatan murid lain, yang kekal menjadi tanggungjawab guru). Jangkaan yang jelas mengelakkan salah faham semasa program berlangsung dan memastikan sukarelawan berasa dihargai atas sumbangan mereka dalam skop yang telah dipersetujui bersama.</w:t>
      </w:r>
    </w:p>
    <w:p>
      <w:pPr>
        <w:keepNext/>
      </w:pPr>
      <w:r>
        <w:rPr>
          <w:b/>
          <w:sz w:val="24"/>
        </w:rPr>
        <w:t>30. Kesimpulan: Penyelarasan sebagai Pelaksanaan Praktikal Bab 1 dan 2</w:t>
      </w:r>
    </w:p>
    <w:p>
      <w:r>
        <w:t>Penyelarasan aktiviti yang dibincangkan dalam Bab ini pada dasarnya merupakan pelaksanaan praktikal bagi pemahaman locality (Bab 1) dan strategi komunikasi (Bab 2) yang telah dipelajari sebelum ini — sumber yang diselaraskan perlu sepadan dengan profil komuniti sebenar, manakala senarai semak dan langkah kawalan keselamatan perlu disampaikan melalui saluran komunikasi yang sesuai kepada semua pihak berkepentingan. Guru yang menguasai ketiga-tiga Bab secara bersepadu mampu menjalin hubungan yang benar-benar berkesan dengan keluarga dan komuniti, selaras dengan tajuk keseluruhan Nota Pembelajaran ini.</w:t>
      </w:r>
    </w:p>
    <w:p>
      <w:pPr>
        <w:keepNext/>
      </w:pPr>
      <w:r>
        <w:rPr>
          <w:b/>
          <w:sz w:val="24"/>
        </w:rPr>
        <w:t>32. Ringkasan Amalan Terbaik Bab 3</w:t>
      </w:r>
    </w:p>
    <w:p>
      <w:r>
        <w:t>Tiga amalan terbaik penyelarasan aktiviti yang perlu diamalkan ialah: (i) sentiasa menyediakan senarai sumber dan senarai semak lengkap sekurang-kurangnya tiga hari sebelum program, disahkan berstatus "Sedia"; (ii) menetapkan nisbah pengawasan murid yang mencukupi serta titik pertemuan dan tanda pengenalan murid bagi setiap program berskala besar; dan (iii) menjalankan semakan akhir (*final walk-through*) sejurus sebelum program bermula bagi menangkap sebarang kekurangan kecil yang mungkin terlepas pandang semasa persediaan awal.</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34. Aktiviti Pengukuhan Tambahan</w:t>
            </w:r>
          </w:p>
          <w:p/>
          <w:p>
            <w:r>
              <w:rPr>
                <w:rFonts w:ascii="Arial" w:hAnsi="Arial"/>
                <w:sz w:val="22"/>
              </w:rPr>
              <w:t>• Rancang senario *final walk-through* ringkas (senarai lima item yang perlu disemak) sejurus sebelum program "Hari Sukan Prasekolah" bermula, berdasarkan templat senarai semak pelaksanaan aktiviti di atas.</w:t>
            </w:r>
          </w:p>
        </w:tc>
      </w:tr>
    </w:tbl>
    <w:p>
      <w:pPr>
        <w:keepNext/>
      </w:pPr>
      <w:r>
        <w:rPr>
          <w:b/>
          <w:sz w:val="24"/>
        </w:rPr>
        <w:t>36. Nota Tambahan: Penyelarasan sebagai Jambatan kepada Pelaporan</w:t>
      </w:r>
    </w:p>
    <w:p>
      <w:r>
        <w:t>Sebagai penghubung terakhir Bab ini, dokumentasi penyelarasan yang lengkap dan kemas — senarai sumber, senarai semak, rekod headcount, dan sebarang catatan isu semasa pelaksanaan — menjadi bahan sokongan utama yang memudahkan guru menyediakan laporan ringkasan aktiviti selepas program tamat (rujuk C05-W03.md Bab 2). Guru yang mengamalkan dokumentasi penyelarasan yang teliti akan mendapati proses pelaporan jauh lebih pantas dan tepat, kerana kebanyakan maklumat yang diperlukan sudah tersedia daripada rekod semasa persediaan dan pelaksanaan program.</w:t>
      </w:r>
    </w:p>
    <w:p>
      <w:pPr>
        <w:keepNext/>
      </w:pPr>
      <w:r>
        <w:rPr>
          <w:b/>
          <w:sz w:val="24"/>
        </w:rPr>
        <w:t>38. Penutup Bab 3 dan Keseluruhan Nota</w:t>
      </w:r>
    </w:p>
    <w:p>
      <w:r>
        <w:t>Bab 3 menandakan pelaksanaan praktikal bagi pemahaman dan kemahiran yang dibina sepanjang Bab 1 dan 2 — proses menjalin hubungan berkesan dengan keluarga dan komuniti bukan sekadar bermula dan berakhir pada hari program, tetapi merupakan kitaran berterusan bermula daripada memahami komuniti, berkomunikasi dengan berkesan, menyelaraskan pelaksanaan, dan akhirnya menilai serta melapor hasilnya (rujuk C05-W03.md) sebelum kitaran ini bermula semula untuk program akan datang dengan tahap kematangan yang lebih tinggi.</w:t>
      </w:r>
    </w:p>
    <w:p>
      <w:pPr>
        <w:keepNext/>
      </w:pPr>
      <w:r>
        <w:rPr>
          <w:b/>
          <w:sz w:val="24"/>
        </w:rPr>
        <w:t>40. Nota Akhir untuk Bakat</w:t>
      </w:r>
    </w:p>
    <w:p>
      <w:r>
        <w:t>Sebelum meneruskan ke Bab seterusnya, semak semula: bolehkah Bakat menyenaraikan sekurang-kurangnya empat item senarai sumber dan tiga titik headcount yang sesuai bagi program berskala sederhana di tadika sendiri? Penguasaan kemahiran praktikal ini menandakan kesediaan Bakat untuk meneruskan kepada Work Activity seterusnya iaitu menyediakan laporan aktiviti ibu bapa-komuniti (rujuk C05-W03.md).</w:t>
      </w:r>
    </w:p>
    <w:p>
      <w:pPr>
        <w:keepNext/>
      </w:pPr>
      <w:r>
        <w:rPr>
          <w:b/>
          <w:sz w:val="24"/>
        </w:rPr>
        <w:t>42. Penutup Keseluruhan Nota Pembelajaran W02</w:t>
      </w:r>
    </w:p>
    <w:p>
      <w:r>
        <w:t>Ketiga-tiga Bab dalam nota ini — locality, komunikasi, dan penyelarasan — membentuk satu siri kemahiran progresif yang membolehkan Bakat menjalin hubungan sebenar dengan keluarga dan komuniti, bukan sekadar menjalankan program mengikut senarai tugasan semata-mata. Penguasaan menyeluruh terhadap ketiga-tiga Bab ini merupakan bukti kompetensi bagi Work Activity "Engage relationship with family and community" di bawah Competency Unit "Handle Parental-Community Activities".</w:t>
      </w:r>
    </w:p>
    <w:p>
      <w:pPr>
        <w:keepNext/>
      </w:pPr>
      <w:r>
        <w:rPr>
          <w:b/>
          <w:sz w:val="24"/>
        </w:rPr>
        <w:t>44. Rujukan Silang Akhir</w:t>
      </w:r>
    </w:p>
    <w:p>
      <w:r>
        <w:t>Bakat digalakkan meneruskan pembelajaran ke C05-W03.md selepas menguasai Bab ini, kerana rekod penyelarasan (senarai sumber, senarai semak, headcount, isu semasa pelaksanaan) yang dijaga dengan kemas dalam Bab 3 ini menjadi bahan mentah utama bagi Bab 2 nota seterusnya — "Summary report (reporting format)" — yang mengajar Bakat menukar rekod pelaksanaan ini kepada laporan rasmi yang boleh dibentangkan kepada pengetua/pengusaha tadika.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45. Rumusan</w:t>
            </w:r>
          </w:p>
          <w:p>
            <w:r>
              <w:rPr>
                <w:rFonts w:ascii="Arial" w:hAnsi="Arial"/>
                <w:sz w:val="22"/>
              </w:rPr>
              <w:t>Penyelarasan aktiviti yang baik — merangkumi sumber, senarai semak dan langkah kawalan keselamatan murid — memastikan program ibu bapa-komuniti berjalan teratur, selamat dan mencapai objektif yang ditetapkan.</w:t>
            </w:r>
          </w:p>
        </w:tc>
      </w:tr>
    </w:tbl>
    <w:p>
      <w:pPr>
        <w:keepNext/>
      </w:pPr>
      <w:r>
        <w:rPr>
          <w:b/>
          <w:sz w:val="24"/>
        </w:rPr>
        <w:t>Glosari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Istilah (EN)</w:t>
            </w:r>
          </w:p>
        </w:tc>
        <w:tc>
          <w:tcPr>
            <w:tcW w:type="dxa" w:w="4656"/>
            <w:shd w:val="clear" w:color="auto" w:fill="D9D9D9"/>
          </w:tcPr>
          <w:p>
            <w:r>
              <w:rPr>
                <w:rFonts w:ascii="Arial" w:hAnsi="Arial"/>
                <w:b/>
                <w:sz w:val="20"/>
              </w:rPr>
              <w:t>Istilah (BM)</w:t>
            </w:r>
          </w:p>
        </w:tc>
      </w:tr>
      <w:tr>
        <w:tc>
          <w:tcPr>
            <w:tcW w:type="dxa" w:w="4656"/>
          </w:tcPr>
          <w:p>
            <w:r>
              <w:rPr>
                <w:rFonts w:ascii="Arial" w:hAnsi="Arial"/>
                <w:sz w:val="20"/>
              </w:rPr>
              <w:t>Locality</w:t>
            </w:r>
          </w:p>
        </w:tc>
        <w:tc>
          <w:tcPr>
            <w:tcW w:type="dxa" w:w="4656"/>
          </w:tcPr>
          <w:p>
            <w:r>
              <w:rPr>
                <w:rFonts w:ascii="Arial" w:hAnsi="Arial"/>
                <w:sz w:val="20"/>
              </w:rPr>
              <w:t>Kawasan sekitar / lokaliti</w:t>
            </w:r>
          </w:p>
        </w:tc>
      </w:tr>
      <w:tr>
        <w:tc>
          <w:tcPr>
            <w:tcW w:type="dxa" w:w="4656"/>
          </w:tcPr>
          <w:p>
            <w:r>
              <w:rPr>
                <w:rFonts w:ascii="Arial" w:hAnsi="Arial"/>
                <w:sz w:val="20"/>
              </w:rPr>
              <w:t>Background Community</w:t>
            </w:r>
          </w:p>
        </w:tc>
        <w:tc>
          <w:tcPr>
            <w:tcW w:type="dxa" w:w="4656"/>
          </w:tcPr>
          <w:p>
            <w:r>
              <w:rPr>
                <w:rFonts w:ascii="Arial" w:hAnsi="Arial"/>
                <w:sz w:val="20"/>
              </w:rPr>
              <w:t>Latar belakang komuniti</w:t>
            </w:r>
          </w:p>
        </w:tc>
      </w:tr>
      <w:tr>
        <w:tc>
          <w:tcPr>
            <w:tcW w:type="dxa" w:w="4656"/>
          </w:tcPr>
          <w:p>
            <w:r>
              <w:rPr>
                <w:rFonts w:ascii="Arial" w:hAnsi="Arial"/>
                <w:sz w:val="20"/>
              </w:rPr>
              <w:t>Participant Profile</w:t>
            </w:r>
          </w:p>
        </w:tc>
        <w:tc>
          <w:tcPr>
            <w:tcW w:type="dxa" w:w="4656"/>
          </w:tcPr>
          <w:p>
            <w:r>
              <w:rPr>
                <w:rFonts w:ascii="Arial" w:hAnsi="Arial"/>
                <w:sz w:val="20"/>
              </w:rPr>
              <w:t>Profil peserta</w:t>
            </w:r>
          </w:p>
        </w:tc>
      </w:tr>
      <w:tr>
        <w:tc>
          <w:tcPr>
            <w:tcW w:type="dxa" w:w="4656"/>
          </w:tcPr>
          <w:p>
            <w:r>
              <w:rPr>
                <w:rFonts w:ascii="Arial" w:hAnsi="Arial"/>
                <w:sz w:val="20"/>
              </w:rPr>
              <w:t>Stakeholder</w:t>
            </w:r>
          </w:p>
        </w:tc>
        <w:tc>
          <w:tcPr>
            <w:tcW w:type="dxa" w:w="4656"/>
          </w:tcPr>
          <w:p>
            <w:r>
              <w:rPr>
                <w:rFonts w:ascii="Arial" w:hAnsi="Arial"/>
                <w:sz w:val="20"/>
              </w:rPr>
              <w:t>Pihak berkepentingan</w:t>
            </w:r>
          </w:p>
        </w:tc>
      </w:tr>
      <w:tr>
        <w:tc>
          <w:tcPr>
            <w:tcW w:type="dxa" w:w="4656"/>
          </w:tcPr>
          <w:p>
            <w:r>
              <w:rPr>
                <w:rFonts w:ascii="Arial" w:hAnsi="Arial"/>
                <w:sz w:val="20"/>
              </w:rPr>
              <w:t>Formal Communication</w:t>
            </w:r>
          </w:p>
        </w:tc>
        <w:tc>
          <w:tcPr>
            <w:tcW w:type="dxa" w:w="4656"/>
          </w:tcPr>
          <w:p>
            <w:r>
              <w:rPr>
                <w:rFonts w:ascii="Arial" w:hAnsi="Arial"/>
                <w:sz w:val="20"/>
              </w:rPr>
              <w:t>Komunikasi formal</w:t>
            </w:r>
          </w:p>
        </w:tc>
      </w:tr>
      <w:tr>
        <w:tc>
          <w:tcPr>
            <w:tcW w:type="dxa" w:w="4656"/>
          </w:tcPr>
          <w:p>
            <w:r>
              <w:rPr>
                <w:rFonts w:ascii="Arial" w:hAnsi="Arial"/>
                <w:sz w:val="20"/>
              </w:rPr>
              <w:t>Confidentiality</w:t>
            </w:r>
          </w:p>
        </w:tc>
        <w:tc>
          <w:tcPr>
            <w:tcW w:type="dxa" w:w="4656"/>
          </w:tcPr>
          <w:p>
            <w:r>
              <w:rPr>
                <w:rFonts w:ascii="Arial" w:hAnsi="Arial"/>
                <w:sz w:val="20"/>
              </w:rPr>
              <w:t>Kerahsiaan</w:t>
            </w:r>
          </w:p>
        </w:tc>
      </w:tr>
      <w:tr>
        <w:tc>
          <w:tcPr>
            <w:tcW w:type="dxa" w:w="4656"/>
          </w:tcPr>
          <w:p>
            <w:r>
              <w:rPr>
                <w:rFonts w:ascii="Arial" w:hAnsi="Arial"/>
                <w:sz w:val="20"/>
              </w:rPr>
              <w:t>Personal Data Protection</w:t>
            </w:r>
          </w:p>
        </w:tc>
        <w:tc>
          <w:tcPr>
            <w:tcW w:type="dxa" w:w="4656"/>
          </w:tcPr>
          <w:p>
            <w:r>
              <w:rPr>
                <w:rFonts w:ascii="Arial" w:hAnsi="Arial"/>
                <w:sz w:val="20"/>
              </w:rPr>
              <w:t>Perlindungan data peribadi</w:t>
            </w:r>
          </w:p>
        </w:tc>
      </w:tr>
      <w:tr>
        <w:tc>
          <w:tcPr>
            <w:tcW w:type="dxa" w:w="4656"/>
          </w:tcPr>
          <w:p>
            <w:r>
              <w:rPr>
                <w:rFonts w:ascii="Arial" w:hAnsi="Arial"/>
                <w:sz w:val="20"/>
              </w:rPr>
              <w:t>VIP / Government Officer</w:t>
            </w:r>
          </w:p>
        </w:tc>
        <w:tc>
          <w:tcPr>
            <w:tcW w:type="dxa" w:w="4656"/>
          </w:tcPr>
          <w:p>
            <w:r>
              <w:rPr>
                <w:rFonts w:ascii="Arial" w:hAnsi="Arial"/>
                <w:sz w:val="20"/>
              </w:rPr>
              <w:t>Tetamu khas / pegawai kerajaan</w:t>
            </w:r>
          </w:p>
        </w:tc>
      </w:tr>
      <w:tr>
        <w:tc>
          <w:tcPr>
            <w:tcW w:type="dxa" w:w="4656"/>
          </w:tcPr>
          <w:p>
            <w:r>
              <w:rPr>
                <w:rFonts w:ascii="Arial" w:hAnsi="Arial"/>
                <w:sz w:val="20"/>
              </w:rPr>
              <w:t>Resources</w:t>
            </w:r>
          </w:p>
        </w:tc>
        <w:tc>
          <w:tcPr>
            <w:tcW w:type="dxa" w:w="4656"/>
          </w:tcPr>
          <w:p>
            <w:r>
              <w:rPr>
                <w:rFonts w:ascii="Arial" w:hAnsi="Arial"/>
                <w:sz w:val="20"/>
              </w:rPr>
              <w:t>Sumber</w:t>
            </w:r>
          </w:p>
        </w:tc>
      </w:tr>
      <w:tr>
        <w:tc>
          <w:tcPr>
            <w:tcW w:type="dxa" w:w="4656"/>
          </w:tcPr>
          <w:p>
            <w:r>
              <w:rPr>
                <w:rFonts w:ascii="Arial" w:hAnsi="Arial"/>
                <w:sz w:val="20"/>
              </w:rPr>
              <w:t>Checklist</w:t>
            </w:r>
          </w:p>
        </w:tc>
        <w:tc>
          <w:tcPr>
            <w:tcW w:type="dxa" w:w="4656"/>
          </w:tcPr>
          <w:p>
            <w:r>
              <w:rPr>
                <w:rFonts w:ascii="Arial" w:hAnsi="Arial"/>
                <w:sz w:val="20"/>
              </w:rPr>
              <w:t>Senarai semak</w:t>
            </w:r>
          </w:p>
        </w:tc>
      </w:tr>
      <w:tr>
        <w:tc>
          <w:tcPr>
            <w:tcW w:type="dxa" w:w="4656"/>
          </w:tcPr>
          <w:p>
            <w:r>
              <w:rPr>
                <w:rFonts w:ascii="Arial" w:hAnsi="Arial"/>
                <w:sz w:val="20"/>
              </w:rPr>
              <w:t>Safety Precaution</w:t>
            </w:r>
          </w:p>
        </w:tc>
        <w:tc>
          <w:tcPr>
            <w:tcW w:type="dxa" w:w="4656"/>
          </w:tcPr>
          <w:p>
            <w:r>
              <w:rPr>
                <w:rFonts w:ascii="Arial" w:hAnsi="Arial"/>
                <w:sz w:val="20"/>
              </w:rPr>
              <w:t>Langkah berjaga-jaga keselamatan</w:t>
            </w:r>
          </w:p>
        </w:tc>
      </w:tr>
      <w:tr>
        <w:tc>
          <w:tcPr>
            <w:tcW w:type="dxa" w:w="4656"/>
          </w:tcPr>
          <w:p>
            <w:r>
              <w:rPr>
                <w:rFonts w:ascii="Arial" w:hAnsi="Arial"/>
                <w:sz w:val="20"/>
              </w:rPr>
              <w:t>Supervision Ratio</w:t>
            </w:r>
          </w:p>
        </w:tc>
        <w:tc>
          <w:tcPr>
            <w:tcW w:type="dxa" w:w="4656"/>
          </w:tcPr>
          <w:p>
            <w:r>
              <w:rPr>
                <w:rFonts w:ascii="Arial" w:hAnsi="Arial"/>
                <w:sz w:val="20"/>
              </w:rPr>
              <w:t>Nisbah pengawasan</w:t>
            </w:r>
          </w:p>
        </w:tc>
      </w:tr>
      <w:tr>
        <w:tc>
          <w:tcPr>
            <w:tcW w:type="dxa" w:w="4656"/>
          </w:tcPr>
          <w:p>
            <w:r>
              <w:rPr>
                <w:rFonts w:ascii="Arial" w:hAnsi="Arial"/>
                <w:sz w:val="20"/>
              </w:rPr>
              <w:t>Meeting Point</w:t>
            </w:r>
          </w:p>
        </w:tc>
        <w:tc>
          <w:tcPr>
            <w:tcW w:type="dxa" w:w="4656"/>
          </w:tcPr>
          <w:p>
            <w:r>
              <w:rPr>
                <w:rFonts w:ascii="Arial" w:hAnsi="Arial"/>
                <w:sz w:val="20"/>
              </w:rPr>
              <w:t>Titik pertemuan</w:t>
            </w:r>
          </w:p>
        </w:tc>
      </w:tr>
      <w:tr>
        <w:tc>
          <w:tcPr>
            <w:tcW w:type="dxa" w:w="4656"/>
          </w:tcPr>
          <w:p>
            <w:r>
              <w:rPr>
                <w:rFonts w:ascii="Arial" w:hAnsi="Arial"/>
                <w:sz w:val="20"/>
              </w:rPr>
              <w:t>Headcount</w:t>
            </w:r>
          </w:p>
        </w:tc>
        <w:tc>
          <w:tcPr>
            <w:tcW w:type="dxa" w:w="4656"/>
          </w:tcPr>
          <w:p>
            <w:r>
              <w:rPr>
                <w:rFonts w:ascii="Arial" w:hAnsi="Arial"/>
                <w:sz w:val="20"/>
              </w:rPr>
              <w:t>Kiraan bilangan murid</w:t>
            </w:r>
          </w:p>
        </w:tc>
      </w:tr>
      <w:tr>
        <w:tc>
          <w:tcPr>
            <w:tcW w:type="dxa" w:w="4656"/>
          </w:tcPr>
          <w:p>
            <w:r>
              <w:rPr>
                <w:rFonts w:ascii="Arial" w:hAnsi="Arial"/>
                <w:sz w:val="20"/>
              </w:rPr>
              <w:t>Restricted Area</w:t>
            </w:r>
          </w:p>
        </w:tc>
        <w:tc>
          <w:tcPr>
            <w:tcW w:type="dxa" w:w="4656"/>
          </w:tcPr>
          <w:p>
            <w:r>
              <w:rPr>
                <w:rFonts w:ascii="Arial" w:hAnsi="Arial"/>
                <w:sz w:val="20"/>
              </w:rPr>
              <w:t>Kawasan larangan</w:t>
            </w:r>
          </w:p>
        </w:tc>
      </w:tr>
      <w:tr>
        <w:tc>
          <w:tcPr>
            <w:tcW w:type="dxa" w:w="4656"/>
          </w:tcPr>
          <w:p>
            <w:r>
              <w:rPr>
                <w:rFonts w:ascii="Arial" w:hAnsi="Arial"/>
                <w:sz w:val="20"/>
              </w:rPr>
              <w:t>Invitation Letter</w:t>
            </w:r>
          </w:p>
        </w:tc>
        <w:tc>
          <w:tcPr>
            <w:tcW w:type="dxa" w:w="4656"/>
          </w:tcPr>
          <w:p>
            <w:r>
              <w:rPr>
                <w:rFonts w:ascii="Arial" w:hAnsi="Arial"/>
                <w:sz w:val="20"/>
              </w:rPr>
              <w:t>Surat jemputan</w:t>
            </w:r>
          </w:p>
        </w:tc>
      </w:tr>
      <w:tr>
        <w:tc>
          <w:tcPr>
            <w:tcW w:type="dxa" w:w="4656"/>
          </w:tcPr>
          <w:p>
            <w:r>
              <w:rPr>
                <w:rFonts w:ascii="Arial" w:hAnsi="Arial"/>
                <w:sz w:val="20"/>
              </w:rPr>
              <w:t>Protocol</w:t>
            </w:r>
          </w:p>
        </w:tc>
        <w:tc>
          <w:tcPr>
            <w:tcW w:type="dxa" w:w="4656"/>
          </w:tcPr>
          <w:p>
            <w:r>
              <w:rPr>
                <w:rFonts w:ascii="Arial" w:hAnsi="Arial"/>
                <w:sz w:val="20"/>
              </w:rPr>
              <w:t>Protokol</w:t>
            </w:r>
          </w:p>
        </w:tc>
      </w:tr>
      <w:tr>
        <w:tc>
          <w:tcPr>
            <w:tcW w:type="dxa" w:w="4656"/>
          </w:tcPr>
          <w:p>
            <w:r>
              <w:rPr>
                <w:rFonts w:ascii="Arial" w:hAnsi="Arial"/>
                <w:sz w:val="20"/>
              </w:rPr>
              <w:t>Community Agency</w:t>
            </w:r>
          </w:p>
        </w:tc>
        <w:tc>
          <w:tcPr>
            <w:tcW w:type="dxa" w:w="4656"/>
          </w:tcPr>
          <w:p>
            <w:r>
              <w:rPr>
                <w:rFonts w:ascii="Arial" w:hAnsi="Arial"/>
                <w:sz w:val="20"/>
              </w:rPr>
              <w:t>Agensi komuniti</w:t>
            </w:r>
          </w:p>
        </w:tc>
      </w:tr>
      <w:tr>
        <w:tc>
          <w:tcPr>
            <w:tcW w:type="dxa" w:w="4656"/>
          </w:tcPr>
          <w:p>
            <w:r>
              <w:rPr>
                <w:rFonts w:ascii="Arial" w:hAnsi="Arial"/>
                <w:sz w:val="20"/>
              </w:rPr>
              <w:t>Digital Communication Ethics</w:t>
            </w:r>
          </w:p>
        </w:tc>
        <w:tc>
          <w:tcPr>
            <w:tcW w:type="dxa" w:w="4656"/>
          </w:tcPr>
          <w:p>
            <w:r>
              <w:rPr>
                <w:rFonts w:ascii="Arial" w:hAnsi="Arial"/>
                <w:sz w:val="20"/>
              </w:rPr>
              <w:t>Etika komunikasi digital</w:t>
            </w:r>
          </w:p>
        </w:tc>
      </w:tr>
      <w:tr>
        <w:tc>
          <w:tcPr>
            <w:tcW w:type="dxa" w:w="4656"/>
          </w:tcPr>
          <w:p>
            <w:r>
              <w:rPr>
                <w:rFonts w:ascii="Arial" w:hAnsi="Arial"/>
                <w:sz w:val="20"/>
              </w:rPr>
              <w:t>Consent Form</w:t>
            </w:r>
          </w:p>
        </w:tc>
        <w:tc>
          <w:tcPr>
            <w:tcW w:type="dxa" w:w="4656"/>
          </w:tcPr>
          <w:p>
            <w:r>
              <w:rPr>
                <w:rFonts w:ascii="Arial" w:hAnsi="Arial"/>
                <w:sz w:val="20"/>
              </w:rPr>
              <w:t>Borang kebenaran</w:t>
            </w:r>
          </w:p>
        </w:tc>
      </w:tr>
    </w:tbl>
    <w:p>
      <w:r>
        <w:rPr>
          <w:b/>
        </w:rPr>
        <w:t>SOALAN:</w:t>
      </w:r>
    </w:p>
    <w:p/>
    <w:p>
      <w:pPr>
        <w:pStyle w:val="ListParagraph"/>
      </w:pPr>
      <w:r>
        <w:t>Mengapakah guru prasekolah perlu memahami latar belakang komuniti (background community) sebelum merancang aktiviti ibu bapa-komuniti?</w:t>
      </w:r>
    </w:p>
    <w:p>
      <w:r>
        <w:t>Jawapan model: Supaya aktiviti yang dirancang sesuai dengan latar belakang sosioekonomi, budaya dan lokasi komuniti tersebut, sekali gus meningkatkan penyertaan dan penerimaan ibu bapa serta komuniti terhadap program tadika.</w:t>
      </w:r>
    </w:p>
    <w:p/>
    <w:p>
      <w:pPr>
        <w:pStyle w:val="ListParagraph"/>
      </w:pPr>
      <w:r>
        <w:t>Berikan satu contoh bagaimana pendekatan komunikasi berbeza antara komunikasi dengan ibu bapa dan komunikasi dengan tetamu khas seperti pegawai kerajaan.</w:t>
      </w:r>
    </w:p>
    <w:p>
      <w:r>
        <w:t>Jawapan model: Komunikasi dengan ibu bapa biasanya lebih santai dan pantas melalui WhatsApp/surat pekeliling, manakala komunikasi dengan tetamu khas seperti pegawai kerajaan perlu formal, menggunakan surat jemputan rasmi dan mematuhi protokol layanan tetamu.</w:t>
      </w:r>
    </w:p>
    <w:p/>
    <w:p>
      <w:pPr>
        <w:pStyle w:val="ListParagraph"/>
      </w:pPr>
      <w:r>
        <w:t>Nyatakan dua langkah berjaga-jaga keselamatan (safety precaution) bagi mengawal murid semasa aktiviti ibu bapa-komuniti berskala besar.</w:t>
      </w:r>
    </w:p>
    <w:p>
      <w:r>
        <w:t>Jawapan model: Memastikan nisbah guru kepada murid yang mencukupi bagi penyeliaan berterusan, dan menetapkan kawasan aktiviti yang berpagar/bertanda jelas untuk mengelakkan murid keluar tanpa pengawasan.</w:t>
      </w:r>
    </w:p>
    <w:p>
      <w:r>
        <w:rPr>
          <w:b/>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P851-002-4:2025-C05 / HANDLE PARENTAL-COMMUNITY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P851-002-4:2025-C05-W01 / Carry out preschool parental-community activities</w:t>
            </w:r>
          </w:p>
          <w:p>
            <w:r>
              <w:t>P851-002-4:2025-C05-W02 / Engage relationship with family and community</w:t>
            </w:r>
          </w:p>
          <w:p>
            <w:r>
              <w:rPr>
                <w:b/>
              </w:rPr>
              <w:t>P851-002-4:2025-C05-W03 / Prepare report parental-community activities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P851-002-4:2025-C05/NP(3/3)</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w:t>
            </w:r>
          </w:p>
        </w:tc>
      </w:tr>
    </w:tbl>
    <w:p>
      <w:pPr>
        <w:pStyle w:val="Heading2"/>
      </w:pPr>
      <w:r>
        <w:rPr>
          <w:b/>
        </w:rPr>
        <w:t>P851-002-4:2025-C05-W01 / Carry out preschool parental-community activities</w:t>
        <w:br/>
        <w:t>P851-002-4:2025-C05-W02 / Engage relationship with family and community</w:t>
        <w:br/>
        <w:t>P851-002-4:2025-C05-W03 / Prepare report parental-community activities</w:t>
      </w:r>
    </w:p>
    <w:p>
      <w:r>
        <w:rPr>
          <w:b/>
        </w:rPr>
        <w:t>PROSES KERJA BERKAITAN:</w:t>
      </w:r>
    </w:p>
    <w:p>
      <w:r>
        <w:t>P12</w:t>
      </w:r>
    </w:p>
    <w:p>
      <w:r>
        <w:rPr>
          <w:b/>
        </w:rPr>
        <w:t>JAM PENGETAHUAN:</w:t>
      </w:r>
    </w:p>
    <w:p>
      <w:r>
        <w:t>33.6 j (168 j x 20% pemberat WA)</w:t>
      </w:r>
    </w:p>
    <w:p/>
    <w:p>
      <w:r>
        <w:rPr>
          <w:b/>
        </w:rPr>
        <w:t>TAJUK:</w:t>
      </w:r>
    </w:p>
    <w:p>
      <w:r>
        <w:t>Menyediakan Laporan Aktiviti Ibu Bapa-Komuniti (Preparing Report of Parental-Community Activities)</w:t>
      </w:r>
    </w:p>
    <w:p/>
    <w:p>
      <w:r>
        <w:rPr>
          <w:b/>
        </w:rPr>
        <w:t>TUJUAN:</w:t>
      </w:r>
    </w:p>
    <w:p>
      <w:r>
        <w:t>Nota Pembelajaran ini bertujuan untuk membimbing Bakat memahami dan menguasai proses menyediakan laporan selepas pelaksanaan aktiviti ibu bapa-komuniti, merangkumi (Bab 1) prosedur mengumpul maklum balas peserta, (Bab 2) format penulisan laporan ringkasan, serta (Bab 3) prosedur menjalankan mesyuarat pasca-mortem. Kesemua topik ini penting kerana laporan dan penilaian selepas aktiviti membolehkan tadika menambah baik program pada masa hadapan dan menjadi rekod pertanggungjawaban kepada pihak pengurusan, sekali gus menutup kitaran lengkap CU "Handle Parental-Community Activities" bermula daripada perancangan hinggalah penilaian akhir. Selepas melalui nota ini, Bakat akan berupaya untuk:</w:t>
      </w:r>
    </w:p>
    <w:p/>
    <w:p>
      <w:pPr>
        <w:pStyle w:val="ListParagraph"/>
      </w:pPr>
      <w:r>
        <w:t>• Mengumpul maklum balas daripada peserta program ibu bapa-komuniti.</w:t>
      </w:r>
    </w:p>
    <w:p/>
    <w:p>
      <w:pPr>
        <w:pStyle w:val="ListParagraph"/>
      </w:pPr>
      <w:r>
        <w:t>• Menyediakan laporan ringkasan aktiviti mengikut format yang sesuai.</w:t>
      </w:r>
    </w:p>
    <w:p/>
    <w:p>
      <w:pPr>
        <w:pStyle w:val="ListParagraph"/>
      </w:pPr>
      <w:r>
        <w:t>• Menjalankan dan menyertai mesyuarat pasca-mortem selepas program.</w:t>
      </w:r>
    </w:p>
    <w:p>
      <w:pPr>
        <w:keepNext/>
      </w:pPr>
      <w:r>
        <w:rPr>
          <w:b/>
          <w:sz w:val="24"/>
        </w:rPr>
        <w:t>Kandungan nota ini:</w:t>
      </w:r>
    </w:p>
    <w:p/>
    <w:p>
      <w:pPr>
        <w:pStyle w:val="ListParagraph"/>
      </w:pPr>
      <w:r>
        <w:t>• Bab 1: Procedure of collecting response</w:t>
      </w:r>
    </w:p>
    <w:p/>
    <w:p>
      <w:pPr>
        <w:pStyle w:val="ListParagraph"/>
      </w:pPr>
      <w:r>
        <w:t>• Bab 2: Summary report (reporting format)</w:t>
      </w:r>
    </w:p>
    <w:p/>
    <w:p>
      <w:pPr>
        <w:pStyle w:val="ListParagraph"/>
      </w:pPr>
      <w:r>
        <w:t>• Bab 3: Meeting Procedure</w:t>
      </w:r>
    </w:p>
    <w:p/>
    <w:p/>
    <w:p>
      <w:r>
        <w:rPr>
          <w:b/>
        </w:rPr>
        <w:t>PENERANGAN:</w:t>
      </w:r>
    </w:p>
    <w:p>
      <w:pPr>
        <w:pageBreakBefore/>
        <w:shd w:val="clear" w:color="auto" w:fill="D9D9D9"/>
      </w:pPr>
      <w:r>
        <w:rPr>
          <w:rFonts w:ascii="Arial" w:hAnsi="Arial"/>
          <w:b/>
          <w:sz w:val="28"/>
        </w:rPr>
        <w:t>Bab 1: Procedure of collecting response</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kaedah mengumpul maklum balas daripada peserta program.</w:t>
            </w:r>
          </w:p>
          <w:p/>
          <w:p>
            <w:r>
              <w:rPr>
                <w:rFonts w:ascii="Arial" w:hAnsi="Arial"/>
                <w:sz w:val="22"/>
              </w:rPr>
              <w:t>• Mereka bentuk instrumen maklum balas yang sesuai untuk ibu bapa dan komuniti.</w:t>
            </w:r>
          </w:p>
          <w:p/>
          <w:p>
            <w:r>
              <w:rPr>
                <w:rFonts w:ascii="Arial" w:hAnsi="Arial"/>
                <w:sz w:val="22"/>
              </w:rPr>
              <w:t>• Merekod maklum balas dalam format yang sesuai untuk analisis.</w:t>
            </w:r>
          </w:p>
        </w:tc>
      </w:tr>
    </w:tbl>
    <w:p>
      <w:pPr>
        <w:keepNext/>
      </w:pPr>
      <w:r>
        <w:rPr>
          <w:b/>
          <w:sz w:val="24"/>
        </w:rPr>
        <w:t>1. Kaedah Mengumpul Maklum Balas</w:t>
      </w:r>
    </w:p>
    <w:p>
      <w:r>
        <w:t>Maklum balas boleh dikumpul melalui pelbagai kaedah — borang kertas ringkas selepas program (contoh: borang skala kepuasan 1-5), soal selidik dalam talian (Google Form) yang dihantar melalui kumpulan WhatsApp ibu bapa, atau perbualan ringkas secara lisan semasa sesi bersurai.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Kaedah</w:t>
            </w:r>
          </w:p>
        </w:tc>
        <w:tc>
          <w:tcPr>
            <w:tcW w:type="dxa" w:w="4656"/>
            <w:shd w:val="clear" w:color="auto" w:fill="D9D9D9"/>
          </w:tcPr>
          <w:p>
            <w:r>
              <w:rPr>
                <w:rFonts w:ascii="Arial" w:hAnsi="Arial"/>
                <w:b/>
                <w:sz w:val="20"/>
              </w:rPr>
              <w:t>Kesesuaian</w:t>
            </w:r>
          </w:p>
        </w:tc>
      </w:tr>
      <w:tr>
        <w:tc>
          <w:tcPr>
            <w:tcW w:type="dxa" w:w="4656"/>
          </w:tcPr>
          <w:p>
            <w:r>
              <w:rPr>
                <w:rFonts w:ascii="Arial" w:hAnsi="Arial"/>
                <w:sz w:val="20"/>
              </w:rPr>
              <w:t>Borang kertas ringkas</w:t>
            </w:r>
          </w:p>
        </w:tc>
        <w:tc>
          <w:tcPr>
            <w:tcW w:type="dxa" w:w="4656"/>
          </w:tcPr>
          <w:p>
            <w:r>
              <w:rPr>
                <w:rFonts w:ascii="Arial" w:hAnsi="Arial"/>
                <w:sz w:val="20"/>
              </w:rPr>
              <w:t>Program di tadika, capaian segera selepas aktiviti</w:t>
            </w:r>
          </w:p>
        </w:tc>
      </w:tr>
      <w:tr>
        <w:tc>
          <w:tcPr>
            <w:tcW w:type="dxa" w:w="4656"/>
          </w:tcPr>
          <w:p>
            <w:r>
              <w:rPr>
                <w:rFonts w:ascii="Arial" w:hAnsi="Arial"/>
                <w:sz w:val="20"/>
              </w:rPr>
              <w:t>Borang Google Form</w:t>
            </w:r>
          </w:p>
        </w:tc>
        <w:tc>
          <w:tcPr>
            <w:tcW w:type="dxa" w:w="4656"/>
          </w:tcPr>
          <w:p>
            <w:r>
              <w:rPr>
                <w:rFonts w:ascii="Arial" w:hAnsi="Arial"/>
                <w:sz w:val="20"/>
              </w:rPr>
              <w:t>Ibu bapa yang celik digital, memudahkan analisis data</w:t>
            </w:r>
          </w:p>
        </w:tc>
      </w:tr>
      <w:tr>
        <w:tc>
          <w:tcPr>
            <w:tcW w:type="dxa" w:w="4656"/>
          </w:tcPr>
          <w:p>
            <w:r>
              <w:rPr>
                <w:rFonts w:ascii="Arial" w:hAnsi="Arial"/>
                <w:sz w:val="20"/>
              </w:rPr>
              <w:t>Perbualan lisan/temu ramah ringkas</w:t>
            </w:r>
          </w:p>
        </w:tc>
        <w:tc>
          <w:tcPr>
            <w:tcW w:type="dxa" w:w="4656"/>
          </w:tcPr>
          <w:p>
            <w:r>
              <w:rPr>
                <w:rFonts w:ascii="Arial" w:hAnsi="Arial"/>
                <w:sz w:val="20"/>
              </w:rPr>
              <w:t>Maklum balas segera dan mendalam daripada peserta tertentu</w:t>
            </w:r>
          </w:p>
        </w:tc>
      </w:tr>
    </w:tbl>
    <w:p>
      <w:pPr>
        <w:keepNext/>
      </w:pPr>
      <w:r>
        <w:rPr>
          <w:b/>
          <w:sz w:val="24"/>
        </w:rPr>
        <w:t>2. Reka Bentuk Instrumen Maklum Balas</w:t>
      </w:r>
    </w:p>
    <w:p>
      <w:r>
        <w:t>Instrumen maklum balas perlu ringkas dan mudah difahami, biasanya merangkumi soalan tentang kepuasan keseluruhan, kesesuaian tarikh/masa, kualiti komunikasi, dan cadangan penambahbaikan. Soalan sepatutnya tidak terlalu panjang untuk menggalakkan kadar respons yang tinggi.</w:t>
      </w:r>
    </w:p>
    <w:p>
      <w:pPr>
        <w:keepNext/>
      </w:pPr>
      <w:r>
        <w:rPr>
          <w:b/>
          <w:sz w:val="24"/>
        </w:rPr>
        <w:t>3. Rekod untuk Analisis</w:t>
      </w:r>
    </w:p>
    <w:p>
      <w:r>
        <w:t>Maklum balas yang dikumpul perlu direkod secara sistematik (contoh: dalam jadual Excel ringkas) supaya mudah dianalisis dan dirujuk semasa penyediaan laporan ringkasan dan mesyuarat pasca-mortem. Guru boleh mengelompokkan maklum balas mengikut kategori (contoh: kepuasan keseluruhan, kesesuaian tarikh, cadangan penambahbaikan) supaya corak (trend) dapat dikesan dengan mudah — misalnya jika ramai ibu bapa mencadangkan tempoh program dipendekkan, ini menjadi petunjuk jelas untuk tindakan susulan.</w:t>
      </w:r>
    </w:p>
    <w:p>
      <w:pPr>
        <w:keepNext/>
      </w:pPr>
      <w:r>
        <w:rPr>
          <w:b/>
          <w:sz w:val="24"/>
        </w:rPr>
        <w:t>4. Prosedur Lengkap Mengumpul Maklum Balas Langkah demi Langkah</w:t>
      </w:r>
    </w:p>
    <w:p>
      <w:r>
        <w:t>(i) Reka bentuk instrumen maklum balas ringkas berdasarkan matlamat SMART program (rujuk C05-W01.md Bab 2); (ii) tentukan kaedah pengumpulan mengikut profil komuniti (rujuk C05-W02.md Bab 1) — borang kertas untuk komuniti kurang celik digital, Google Form untuk komuniti celik digital; (iii) edarkan instrumen maklum balas sejurus selepas program tamat, sebelum peserta bersurai jika menggunakan borang kertas; (iv) kumpul dan susun maklum balas dalam jadual ringkas mengikut kategori; (v) kenal pasti corak/trend utama daripada data yang dikumpul untuk dibawa ke peringkat penulisan laporan (Bab 2).</w:t>
      </w:r>
    </w:p>
    <w:p>
      <w:pPr>
        <w:keepNext/>
      </w:pPr>
      <w:r>
        <w:rPr>
          <w:b/>
          <w:sz w:val="24"/>
        </w:rPr>
        <w:t>5. Templat Borang Maklum Balas Ringkas</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Soalan</w:t>
            </w:r>
          </w:p>
        </w:tc>
        <w:tc>
          <w:tcPr>
            <w:tcW w:type="dxa" w:w="4656"/>
            <w:shd w:val="clear" w:color="auto" w:fill="D9D9D9"/>
          </w:tcPr>
          <w:p>
            <w:r>
              <w:rPr>
                <w:rFonts w:ascii="Arial" w:hAnsi="Arial"/>
                <w:b/>
                <w:sz w:val="20"/>
              </w:rPr>
              <w:t>Skala 1 (Tidak Puas) — 5 (Sangat Puas)</w:t>
            </w:r>
          </w:p>
        </w:tc>
      </w:tr>
      <w:tr>
        <w:tc>
          <w:tcPr>
            <w:tcW w:type="dxa" w:w="4656"/>
          </w:tcPr>
          <w:p>
            <w:r>
              <w:rPr>
                <w:rFonts w:ascii="Arial" w:hAnsi="Arial"/>
                <w:sz w:val="20"/>
              </w:rPr>
              <w:t>Kepuasan keseluruhan program</w:t>
            </w:r>
          </w:p>
        </w:tc>
        <w:tc>
          <w:tcPr>
            <w:tcW w:type="dxa" w:w="4656"/>
          </w:tcPr>
          <w:p>
            <w:r>
              <w:rPr>
                <w:rFonts w:ascii="Arial" w:hAnsi="Arial"/>
                <w:sz w:val="20"/>
              </w:rPr>
              <w:t>1 · 2 · 3 · 4 · 5</w:t>
            </w:r>
          </w:p>
        </w:tc>
      </w:tr>
      <w:tr>
        <w:tc>
          <w:tcPr>
            <w:tcW w:type="dxa" w:w="4656"/>
          </w:tcPr>
          <w:p>
            <w:r>
              <w:rPr>
                <w:rFonts w:ascii="Arial" w:hAnsi="Arial"/>
                <w:sz w:val="20"/>
              </w:rPr>
              <w:t>Kesesuaian tarikh/masa</w:t>
            </w:r>
          </w:p>
        </w:tc>
        <w:tc>
          <w:tcPr>
            <w:tcW w:type="dxa" w:w="4656"/>
          </w:tcPr>
          <w:p>
            <w:r>
              <w:rPr>
                <w:rFonts w:ascii="Arial" w:hAnsi="Arial"/>
                <w:sz w:val="20"/>
              </w:rPr>
              <w:t>1 · 2 · 3 · 4 · 5</w:t>
            </w:r>
          </w:p>
        </w:tc>
      </w:tr>
      <w:tr>
        <w:tc>
          <w:tcPr>
            <w:tcW w:type="dxa" w:w="4656"/>
          </w:tcPr>
          <w:p>
            <w:r>
              <w:rPr>
                <w:rFonts w:ascii="Arial" w:hAnsi="Arial"/>
                <w:sz w:val="20"/>
              </w:rPr>
              <w:t>Kualiti komunikasi sebelum program</w:t>
            </w:r>
          </w:p>
        </w:tc>
        <w:tc>
          <w:tcPr>
            <w:tcW w:type="dxa" w:w="4656"/>
          </w:tcPr>
          <w:p>
            <w:r>
              <w:rPr>
                <w:rFonts w:ascii="Arial" w:hAnsi="Arial"/>
                <w:sz w:val="20"/>
              </w:rPr>
              <w:t>1 · 2 · 3 · 4 · 5</w:t>
            </w:r>
          </w:p>
        </w:tc>
      </w:tr>
      <w:tr>
        <w:tc>
          <w:tcPr>
            <w:tcW w:type="dxa" w:w="4656"/>
          </w:tcPr>
          <w:p>
            <w:r>
              <w:rPr>
                <w:rFonts w:ascii="Arial" w:hAnsi="Arial"/>
                <w:sz w:val="20"/>
              </w:rPr>
              <w:t>Cadangan penambahbaikan (ruang terbuka)</w:t>
            </w:r>
          </w:p>
        </w:tc>
        <w:tc>
          <w:tcPr>
            <w:tcW w:type="dxa" w:w="4656"/>
          </w:tcPr>
          <w:p>
            <w:r>
              <w:rPr>
                <w:rFonts w:ascii="Arial" w:hAnsi="Arial"/>
                <w:sz w:val="20"/>
              </w:rPr>
              <w:t>⟪__⟫</w:t>
            </w:r>
          </w:p>
        </w:tc>
      </w:tr>
    </w:tbl>
    <w:p>
      <w:pPr>
        <w:keepNext/>
      </w:pPr>
      <w:r>
        <w:rPr>
          <w:b/>
          <w:sz w:val="24"/>
        </w:rPr>
        <w:t>6. Templat Jadual Analisis Maklum Balas</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Kategori</w:t>
            </w:r>
          </w:p>
        </w:tc>
        <w:tc>
          <w:tcPr>
            <w:tcW w:type="dxa" w:w="2328"/>
            <w:shd w:val="clear" w:color="auto" w:fill="D9D9D9"/>
          </w:tcPr>
          <w:p>
            <w:r>
              <w:rPr>
                <w:rFonts w:ascii="Arial" w:hAnsi="Arial"/>
                <w:b/>
                <w:sz w:val="20"/>
              </w:rPr>
              <w:t>Bilangan Respons</w:t>
            </w:r>
          </w:p>
        </w:tc>
        <w:tc>
          <w:tcPr>
            <w:tcW w:type="dxa" w:w="2328"/>
            <w:shd w:val="clear" w:color="auto" w:fill="D9D9D9"/>
          </w:tcPr>
          <w:p>
            <w:r>
              <w:rPr>
                <w:rFonts w:ascii="Arial" w:hAnsi="Arial"/>
                <w:b/>
                <w:sz w:val="20"/>
              </w:rPr>
              <w:t>Purata Skor</w:t>
            </w:r>
          </w:p>
        </w:tc>
        <w:tc>
          <w:tcPr>
            <w:tcW w:type="dxa" w:w="2328"/>
            <w:shd w:val="clear" w:color="auto" w:fill="D9D9D9"/>
          </w:tcPr>
          <w:p>
            <w:r>
              <w:rPr>
                <w:rFonts w:ascii="Arial" w:hAnsi="Arial"/>
                <w:b/>
                <w:sz w:val="20"/>
              </w:rPr>
              <w:t>Ulasan Utama</w:t>
            </w:r>
          </w:p>
        </w:tc>
      </w:tr>
      <w:tr>
        <w:tc>
          <w:tcPr>
            <w:tcW w:type="dxa" w:w="2328"/>
          </w:tcPr>
          <w:p>
            <w:r>
              <w:rPr>
                <w:rFonts w:ascii="Arial" w:hAnsi="Arial"/>
                <w:sz w:val="20"/>
              </w:rPr>
              <w:t>Kepuasan keseluruhan</w:t>
            </w:r>
          </w:p>
        </w:tc>
        <w:tc>
          <w:tcPr>
            <w:tcW w:type="dxa" w:w="2328"/>
          </w:tcPr>
          <w:p>
            <w:r>
              <w:rPr>
                <w:rFonts w:ascii="Arial" w:hAnsi="Arial"/>
                <w:sz w:val="20"/>
              </w:rPr>
              <w:t>⟪__⟫</w:t>
            </w:r>
          </w:p>
        </w:tc>
        <w:tc>
          <w:tcPr>
            <w:tcW w:type="dxa" w:w="2328"/>
          </w:tcPr>
          <w:p>
            <w:r>
              <w:rPr>
                <w:rFonts w:ascii="Arial" w:hAnsi="Arial"/>
                <w:sz w:val="20"/>
              </w:rPr>
              <w:t>⟪__⟫</w:t>
            </w:r>
          </w:p>
        </w:tc>
        <w:tc>
          <w:tcPr>
            <w:tcW w:type="dxa" w:w="2328"/>
          </w:tcPr>
          <w:p>
            <w:r>
              <w:rPr>
                <w:rFonts w:ascii="Arial" w:hAnsi="Arial"/>
                <w:sz w:val="20"/>
              </w:rPr>
              <w:t>⟪__⟫</w:t>
            </w:r>
          </w:p>
        </w:tc>
      </w:tr>
      <w:tr>
        <w:tc>
          <w:tcPr>
            <w:tcW w:type="dxa" w:w="2328"/>
          </w:tcPr>
          <w:p>
            <w:r>
              <w:rPr>
                <w:rFonts w:ascii="Arial" w:hAnsi="Arial"/>
                <w:sz w:val="20"/>
              </w:rPr>
              <w:t>Kesesuaian tarikh/masa</w:t>
            </w:r>
          </w:p>
        </w:tc>
        <w:tc>
          <w:tcPr>
            <w:tcW w:type="dxa" w:w="2328"/>
          </w:tcPr>
          <w:p>
            <w:r>
              <w:rPr>
                <w:rFonts w:ascii="Arial" w:hAnsi="Arial"/>
                <w:sz w:val="20"/>
              </w:rPr>
              <w:t>⟪__⟫</w:t>
            </w:r>
          </w:p>
        </w:tc>
        <w:tc>
          <w:tcPr>
            <w:tcW w:type="dxa" w:w="2328"/>
          </w:tcPr>
          <w:p>
            <w:r>
              <w:rPr>
                <w:rFonts w:ascii="Arial" w:hAnsi="Arial"/>
                <w:sz w:val="20"/>
              </w:rPr>
              <w:t>⟪__⟫</w:t>
            </w:r>
          </w:p>
        </w:tc>
        <w:tc>
          <w:tcPr>
            <w:tcW w:type="dxa" w:w="2328"/>
          </w:tcPr>
          <w:p>
            <w:r>
              <w:rPr>
                <w:rFonts w:ascii="Arial" w:hAnsi="Arial"/>
                <w:sz w:val="20"/>
              </w:rPr>
              <w:t>⟪__⟫</w:t>
            </w:r>
          </w:p>
        </w:tc>
      </w:tr>
      <w:tr>
        <w:tc>
          <w:tcPr>
            <w:tcW w:type="dxa" w:w="2328"/>
          </w:tcPr>
          <w:p>
            <w:r>
              <w:rPr>
                <w:rFonts w:ascii="Arial" w:hAnsi="Arial"/>
                <w:sz w:val="20"/>
              </w:rPr>
              <w:t>Kualiti komunikasi</w:t>
            </w:r>
          </w:p>
        </w:tc>
        <w:tc>
          <w:tcPr>
            <w:tcW w:type="dxa" w:w="2328"/>
          </w:tcPr>
          <w:p>
            <w:r>
              <w:rPr>
                <w:rFonts w:ascii="Arial" w:hAnsi="Arial"/>
                <w:sz w:val="20"/>
              </w:rPr>
              <w:t>⟪__⟫</w:t>
            </w:r>
          </w:p>
        </w:tc>
        <w:tc>
          <w:tcPr>
            <w:tcW w:type="dxa" w:w="2328"/>
          </w:tcPr>
          <w:p>
            <w:r>
              <w:rPr>
                <w:rFonts w:ascii="Arial" w:hAnsi="Arial"/>
                <w:sz w:val="20"/>
              </w:rPr>
              <w:t>⟪__⟫</w:t>
            </w:r>
          </w:p>
        </w:tc>
        <w:tc>
          <w:tcPr>
            <w:tcW w:type="dxa" w:w="2328"/>
          </w:tcPr>
          <w:p>
            <w:r>
              <w:rPr>
                <w:rFonts w:ascii="Arial" w:hAnsi="Arial"/>
                <w:sz w:val="20"/>
              </w:rPr>
              <w:t>⟪__⟫</w:t>
            </w:r>
          </w:p>
        </w:tc>
      </w:tr>
      <w:tr>
        <w:tc>
          <w:tcPr>
            <w:tcW w:type="dxa" w:w="2328"/>
          </w:tcPr>
          <w:p>
            <w:r>
              <w:rPr>
                <w:rFonts w:ascii="Arial" w:hAnsi="Arial"/>
                <w:sz w:val="20"/>
              </w:rPr>
              <w:t>Cadangan penambahbaikan</w:t>
            </w:r>
          </w:p>
        </w:tc>
        <w:tc>
          <w:tcPr>
            <w:tcW w:type="dxa" w:w="2328"/>
          </w:tcPr>
          <w:p>
            <w:r>
              <w:rPr>
                <w:rFonts w:ascii="Arial" w:hAnsi="Arial"/>
                <w:sz w:val="20"/>
              </w:rPr>
              <w:t>—</w:t>
            </w:r>
          </w:p>
        </w:tc>
        <w:tc>
          <w:tcPr>
            <w:tcW w:type="dxa" w:w="2328"/>
          </w:tcPr>
          <w:p>
            <w:r>
              <w:rPr>
                <w:rFonts w:ascii="Arial" w:hAnsi="Arial"/>
                <w:sz w:val="20"/>
              </w:rPr>
              <w:t>—</w:t>
            </w:r>
          </w:p>
        </w:tc>
        <w:tc>
          <w:tcPr>
            <w:tcW w:type="dxa" w:w="2328"/>
          </w:tcPr>
          <w:p>
            <w:r>
              <w:rPr>
                <w:rFonts w:ascii="Arial" w:hAnsi="Arial"/>
                <w:sz w:val="20"/>
              </w:rPr>
              <w:t>⟪senarai cadangan utama⟫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 Maklum Balas Dikumpul Terlalu Lewat</w:t>
            </w:r>
          </w:p>
          <w:p>
            <w:r>
              <w:rPr>
                <w:rFonts w:ascii="Arial" w:hAnsi="Arial"/>
                <w:sz w:val="22"/>
              </w:rPr>
              <w:t>Sebuah tadika mengedarkan Google Form maklum balas Hari Sukan seminggu selepas program tamat, menyebabkan kadar respons sangat rendah (hanya 20% daripada peserta) kerana ibu bapa sudah lupa butiran terperinci program. Selepas menyedari kesilapan ini, tadika mula mengamalkan pengedaran borang maklum balas kertas ringkas sejurus sebelum peserta pulang pada hari program itu sendiri, meningkatkan kadar respons kepada lebih 80% dan menghasilkan maklum balas yang lebih terperinci dan tepat.</w:t>
            </w:r>
          </w:p>
        </w:tc>
      </w:tr>
    </w:tbl>
    <w:p>
      <w:pPr>
        <w:keepNext/>
      </w:pPr>
      <w:r>
        <w:rPr>
          <w:b/>
          <w:sz w:val="24"/>
        </w:rPr>
        <w:t>8. Kesilapan Lazim dan Cara Mengelak</w:t>
      </w:r>
    </w:p>
    <w:p>
      <w:r>
        <w:t>Kesilapan lazim ialah mereka bentuk soalan maklum balas yang terlalu panjang atau terbuka sepenuhnya tanpa skala jelas, menyukarkan analisis. Kesilapan lain ialah tidak mengumpul maklum balas sama sekali bagi program kecil kerana dianggap "tidak penting". Cara mengelak: gunakan templat borang ringkas berskala (rujuk di atas) untuk semua program tanpa mengira saiz, dan pastikan borang diedarkan sejurus program tamat, bukan selepas beberapa hari.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Senarai Semak — Mengumpul Maklum Balas</w:t>
            </w:r>
          </w:p>
          <w:p/>
          <w:p>
            <w:r>
              <w:rPr>
                <w:rFonts w:ascii="Arial" w:hAnsi="Arial"/>
                <w:sz w:val="22"/>
              </w:rPr>
              <w:t>• [ ] Instrumen maklum balas ringkas direka berdasarkan matlamat program.</w:t>
            </w:r>
          </w:p>
          <w:p/>
          <w:p>
            <w:r>
              <w:rPr>
                <w:rFonts w:ascii="Arial" w:hAnsi="Arial"/>
                <w:sz w:val="22"/>
              </w:rPr>
              <w:t>• [ ] Kaedah pengumpulan sesuai dengan profil komuniti (kertas/digital).</w:t>
            </w:r>
          </w:p>
          <w:p/>
          <w:p>
            <w:r>
              <w:rPr>
                <w:rFonts w:ascii="Arial" w:hAnsi="Arial"/>
                <w:sz w:val="22"/>
              </w:rPr>
              <w:t>• [ ] Borang diedarkan sejurus selepas program tamat.</w:t>
            </w:r>
          </w:p>
          <w:p/>
          <w:p>
            <w:r>
              <w:rPr>
                <w:rFonts w:ascii="Arial" w:hAnsi="Arial"/>
                <w:sz w:val="22"/>
              </w:rPr>
              <w:t>• [ ] Data direkod dalam jadual analisis mengikut kategori.</w:t>
            </w:r>
          </w:p>
          <w:p/>
          <w:p>
            <w:r>
              <w:rPr>
                <w:rFonts w:ascii="Arial" w:hAnsi="Arial"/>
                <w:sz w:val="22"/>
              </w:rPr>
              <w:t>• [ ] Corak/trend utama dikenal pasti untuk laporan.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Aktiviti Pengukuhan</w:t>
            </w:r>
          </w:p>
          <w:p/>
          <w:p>
            <w:r>
              <w:rPr>
                <w:rFonts w:ascii="Arial" w:hAnsi="Arial"/>
                <w:sz w:val="22"/>
              </w:rPr>
              <w:t>• Reka bentuk borang maklum balas ringkas (guna templat di atas) bagi program "Hari Membaca Bersama Ibu Bapa".</w:t>
            </w:r>
          </w:p>
          <w:p/>
          <w:p>
            <w:r>
              <w:rPr>
                <w:rFonts w:ascii="Arial" w:hAnsi="Arial"/>
                <w:sz w:val="22"/>
              </w:rPr>
              <w:t>• Bayangkan 15 respons diterima dengan purata skor kepuasan keseluruhan 4.2/5 — tuliskan satu ayat ringkasan dapatan untuk dimasukkan ke dalam laporan.</w:t>
            </w:r>
          </w:p>
        </w:tc>
      </w:tr>
    </w:tbl>
    <w:p>
      <w:pPr>
        <w:keepNext/>
      </w:pPr>
      <w:r>
        <w:rPr>
          <w:b/>
          <w:sz w:val="24"/>
        </w:rPr>
        <w:t>12. Menangani Maklum Balas Negatif secara Profesional</w:t>
      </w:r>
    </w:p>
    <w:p>
      <w:r>
        <w:t>Apabila maklum balas mengandungi kritikan atau skor rendah, guru perlu mengelak daripada bersikap defensif atau mengabaikan maklum balas tersebut. Sebaliknya, setiap maklum balas negatif perlu disenaraikan secara berasingan dan disemak sama ada ia mewakili pandangan seorang individu sahaja atau corak yang lebih meluas dalam kalangan peserta. Maklum balas negatif yang berulang daripada ramai peserta (contoh: ramai mengadu tempat letak kereta tidak mencukupi) perlu diberi keutamaan tinggi dalam cadangan penambahbaikan (Bab 2 dan 3), manakala maklum balas negatif daripada seorang individu sahaja boleh dicatatkan sebagai pandangan minoriti tanpa mengubah keseluruhan penilaian kejayaan program.</w:t>
      </w:r>
    </w:p>
    <w:p>
      <w:pPr>
        <w:keepNext/>
      </w:pPr>
      <w:r>
        <w:rPr>
          <w:b/>
          <w:sz w:val="24"/>
        </w:rPr>
        <w:t>13. Menggabungkan Maklum Balas Kuantitatif dan Kualitatif</w:t>
      </w:r>
    </w:p>
    <w:p>
      <w:r>
        <w:t>Maklum balas berskala (kuantitatif, contoh: skor 1-5) memberi gambaran ringkas dan mudah dibandingkan dari semasa ke semasa, manakala maklum balas terbuka (kualitatif, contoh: cadangan bertulis) memberi konteks dan butiran yang lebih mendalam tentang sebab di sebalik skor tersebut. Laporan yang baik perlu menggabungkan kedua-dua jenis data ini — contohnya menyatakan "purata kepuasan keseluruhan 4.2/5, dengan beberapa ibu bapa mencadangkan tempoh program dipendekkan" — supaya pembaca laporan memperoleh gambaran menyeluruh, bukan sekadar angka semata-mata tanpa konteks.</w:t>
      </w:r>
    </w:p>
    <w:p>
      <w:pPr>
        <w:keepNext/>
      </w:pPr>
      <w:r>
        <w:rPr>
          <w:b/>
          <w:sz w:val="24"/>
        </w:rPr>
        <w:t>15. Kaitan Maklum Balas dengan Matlamat SMART Asal</w:t>
      </w:r>
    </w:p>
    <w:p>
      <w:r>
        <w:t>Setiap soalan dalam instrumen maklum balas sebaiknya dikaitkan secara langsung dengan matlamat SMART yang ditetapkan pada peringkat perancangan (rujuk C05-W01.md Bab 2). Contohnya, jika matlamat asal menyasarkan "90% peserta memberi maklum balas positif", instrumen maklum balas perlu direka supaya dapat mengukur peratusan ini secara jelas (contoh: peratusan responden yang memberi skor 4 atau 5 daripada 5). Pendekatan ini memastikan proses pengumpulan maklum balas bukan aktiviti berasingan, tetapi sambungan logik daripada matlamat yang telah ditetapkan sejak awal perancangan program.</w:t>
      </w:r>
    </w:p>
    <w:p>
      <w:pPr>
        <w:keepNext/>
      </w:pPr>
      <w:r>
        <w:rPr>
          <w:b/>
          <w:sz w:val="24"/>
        </w:rPr>
        <w:t>16. Peranan Guru Pembantu dalam Membantu Proses Pengumpulan</w:t>
      </w:r>
    </w:p>
    <w:p>
      <w:r>
        <w:t>Bagi program besar dengan ramai peserta, satu orang guru sahaja mungkin tidak mencukupi untuk mengedar dan mengumpul borang maklum balas dalam tempoh masa yang singkat sebelum peserta bersurai. Guru pembantu boleh dilantik untuk membantu proses ini di pintu keluar atau di kawasan pendaftaran, dengan arahan ringkas tentang cara menggalakkan peserta mengisi borang sebelum meninggalkan kawasan program — contohnya dengan menyediakan meja khas "sila isi borang maklum balas sebelum pulang" berhampiran pintu keluar utama.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18. Kajian Kes Tambahan: Membezakan Maklum Balas Ibu Bapa dan Komuniti</w:t>
            </w:r>
          </w:p>
          <w:p>
            <w:r>
              <w:rPr>
                <w:rFonts w:ascii="Arial" w:hAnsi="Arial"/>
                <w:sz w:val="22"/>
              </w:rPr>
              <w:t>Semasa sebuah program bersama komuniti (ceramah kesihatan dengan Jabatan Kesihatan), tadika mengedarkan borang maklum balas yang sama kepada ibu bapa dan wakil agensi tanpa membezakan kategori responden. Akibatnya, guru sukar menganalisis sama ada ketidakpuasan tertentu (contoh: tempoh ceramah terlalu panjang) datang daripada ibu bapa atau daripada wakil agensi, kerana kedua-dua kumpulan mempunyai jangkaan berbeza terhadap program tersebut. Selepas insiden ini, tadika mula menambah satu ruang "kategori responden" (ibu bapa/komuniti/agensi) pada setiap borang maklum balas, membolehkan analisis yang lebih tepat mengikut perspektif setiap kumpulan.</w:t>
            </w:r>
          </w:p>
        </w:tc>
      </w:tr>
    </w:tbl>
    <w:p>
      <w:pPr>
        <w:keepNext/>
      </w:pPr>
      <w:r>
        <w:rPr>
          <w:b/>
          <w:sz w:val="24"/>
        </w:rPr>
        <w:t>19. Etika Kerahsiaan dalam Pengumpulan Maklum Balas</w:t>
      </w:r>
    </w:p>
    <w:p>
      <w:r>
        <w:t>Selaras dengan PDPA 2010 (rujuk C05-W02.md Bab 2), borang maklum balas sebaiknya bersifat tanpa nama (anonymous) melainkan responden secara sukarela ingin menyertakan nama untuk tujuan susulan. Amalan ini menggalakkan ibu bapa dan komuniti memberikan maklum balas yang lebih jujur, terutamanya berkaitan kritikan, tanpa risau maklum balas mereka dikaitkan secara terbuka dengan nama mereka oleh pihak tadika.</w:t>
      </w:r>
    </w:p>
    <w:p>
      <w:pPr>
        <w:keepNext/>
      </w:pPr>
      <w:r>
        <w:rPr>
          <w:b/>
          <w:sz w:val="24"/>
        </w:rPr>
        <w:t>21. Kaitan Bab Ini dengan Keseluruhan Kitaran Program</w:t>
      </w:r>
    </w:p>
    <w:p>
      <w:r>
        <w:t>Proses mengumpul maklum balas yang dibincangkan dalam Bab ini menandakan permulaan fasa penilaian selepas program (rujuk C05-W01.md Bab 5, item 22) — ia mengambil alih daripada fasa pelaksanaan dan menjadi asas kepada dua Bab seterusnya dalam nota ini: penulisan laporan ringkasan (Bab 2) dan perbincangan dalam mesyuarat pasca-mortem (Bab 3). Tanpa maklum balas yang dikumpul secara sistematik pada peringkat ini, kedua-dua Bab seterusnya akan bergantung semata-mata kepada tanggapan subjektif guru, bukan data sebenar daripada peserta program.</w:t>
      </w:r>
    </w:p>
    <w:p>
      <w:pPr>
        <w:keepNext/>
      </w:pPr>
      <w:r>
        <w:rPr>
          <w:b/>
          <w:sz w:val="24"/>
        </w:rPr>
        <w:t>22. Ringkasan Amalan Terbaik Bab 1</w:t>
      </w:r>
    </w:p>
    <w:p>
      <w:r>
        <w:t>Tiga amalan terbaik yang perlu dijadikan tabiat guru ialah: (i) reka bentuk instrumen maklum balas ringkas dan berkait terus dengan matlamat SMART program; (ii) edarkan dan kumpul maklum balas sejurus selepas program tamat, bukan berhari-hari kemudian; dan (iii) rekod dan analisis data secara sistematik dalam jadual, menggabungkan data kuantitatif dan kualitatif untuk gambaran yang menyeluruh.</w:t>
      </w:r>
    </w:p>
    <w:p>
      <w:pPr>
        <w:keepNext/>
      </w:pPr>
      <w:r>
        <w:rPr>
          <w:b/>
          <w:sz w:val="24"/>
        </w:rPr>
        <w:t>24. Menyediakan Maklum Balas untuk Tetamu Khas Secara Berasingan</w:t>
      </w:r>
    </w:p>
    <w:p>
      <w:r>
        <w:t>Bagi program yang melibatkan tetamu khas seperti pegawai kerajaan, guru boleh mempertimbangkan mengumpul maklum balas secara berasingan daripada tetamu tersebut — biasanya melalui perbualan ringkas selepas program atau surat susulan formal — berbanding menggunakan borang standard yang sama dengan ibu bapa. Pendekatan berasingan ini lebih sesuai dari segi protokol dan membolehkan tadika memperoleh pandangan profesional daripada tetamu khas tentang aspek yang mungkin tidak dinilai oleh ibu bapa, seperti kesesuaian protokol penyambutan atau susun atur program dari perspektif rasmi.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26. Kajian Kes Tambahan: Menggunakan Maklum Balas untuk Membuktikan Kejayaan kepada Ibu Bapa Baharu</w:t>
            </w:r>
          </w:p>
          <w:p>
            <w:r>
              <w:rPr>
                <w:rFonts w:ascii="Arial" w:hAnsi="Arial"/>
                <w:sz w:val="22"/>
              </w:rPr>
              <w:t>Sebuah tadika menggunakan data maklum balas terkumpul daripada tiga tahun program Hari Terbuka (purata kepuasan 4.5/5 setiap tahun) sebagai bahan promosi semasa sesi pendaftaran murid baharu, menunjukkan kepada ibu bapa bakal murid bahawa tadika tersebut konsisten menganjurkan program berkualiti. Contoh ini menunjukkan bagaimana data maklum balas yang dikumpul secara sistematik bukan sahaja berguna untuk penambahbaikan dalaman, tetapi turut boleh dimanfaatkan sebagai bukti kredibiliti tadika kepada khalayak luar, selari dengan usaha membina reputasi tadika dalam komuniti setempat.</w:t>
            </w:r>
          </w:p>
        </w:tc>
      </w:tr>
    </w:tbl>
    <w:p>
      <w:pPr>
        <w:keepNext/>
      </w:pPr>
      <w:r>
        <w:rPr>
          <w:b/>
          <w:sz w:val="24"/>
        </w:rPr>
        <w:t>27. Had dan Limitasi Data Maklum Balas</w:t>
      </w:r>
    </w:p>
    <w:p>
      <w:r>
        <w:t>Guru perlu menyedari bahawa data maklum balas, walaupun berguna, mempunyai limitasi — ia hanya mewakili pandangan peserta yang benar-benar mengisi borang (bukan semua peserta), dan mungkin dipengaruhi oleh suasana emosi sejurus selepas program (contoh: peserta yang keletihan mungkin memberi skor lebih rendah berbanding perasaan sebenar mereka terhadap program). Guru perlu mentafsir data maklum balas secara seimbang, menggabungkannya dengan pemerhatian langsung guru semasa program sebagai pelengkap kepada data bertulis yang dikumpul.</w:t>
      </w:r>
    </w:p>
    <w:p>
      <w:pPr>
        <w:keepNext/>
      </w:pPr>
      <w:r>
        <w:rPr>
          <w:b/>
          <w:sz w:val="24"/>
        </w:rPr>
        <w:t>29. Penutup Bab 1</w:t>
      </w:r>
    </w:p>
    <w:p>
      <w:r>
        <w:t>Kemahiran mengumpul maklum balas yang telah dibincangkan sepanjang Bab ini meletakkan asas data yang kukuh bagi keseluruhan proses pelaporan dan penambahbaikan program ibu bapa-komuniti — tanpa data yang dikumpul secara sistematik pada peringkat ini, kedua-dua Bab seterusnya (penulisan laporan dan mesyuarat pasca-mortem) akan kehilangan asas objektif yang diperlukan untuk membuat keputusan penambahbaikan yang benar-benar berkesan.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31. Aktiviti Pengukuhan Tambahan</w:t>
            </w:r>
          </w:p>
          <w:p/>
          <w:p>
            <w:r>
              <w:rPr>
                <w:rFonts w:ascii="Arial" w:hAnsi="Arial"/>
                <w:sz w:val="22"/>
              </w:rPr>
              <w:t>• Bincangkan dalam kumpulan: mengapa borang maklum balas sebaiknya bersifat tanpa nama (anonymous), dan bagaimana ini menggalakkan maklum balas yang lebih jujur daripada ibu bapa dan komuniti.</w:t>
            </w:r>
          </w:p>
        </w:tc>
      </w:tr>
    </w:tbl>
    <w:p>
      <w:pPr>
        <w:keepNext/>
      </w:pPr>
      <w:r>
        <w:rPr>
          <w:b/>
          <w:sz w:val="24"/>
        </w:rPr>
        <w:t>33. Nota Akhir untuk Bakat</w:t>
      </w:r>
    </w:p>
    <w:p>
      <w:r>
        <w:t>Sebelum meneruskan pembelajaran ke Bab 2, pastikan Bakat dapat menerangkan perbezaan antara maklum balas kuantitatif dan kualitatif, serta memberi satu contoh bagaimana kedua-duanya digabungkan dalam satu ayat ringkasan dapatan laporan — kefahaman ini adalah asas penting untuk menguasai kemahiran menulis laporan dalam Bab seterusnya.</w:t>
      </w:r>
    </w:p>
    <w:p>
      <w:pPr>
        <w:keepNext/>
      </w:pPr>
      <w:r>
        <w:rPr>
          <w:b/>
          <w:sz w:val="24"/>
        </w:rPr>
        <w:t>34. Refleksi Tambahan: Maklum Balas sebagai Suara Komuniti</w:t>
      </w:r>
    </w:p>
    <w:p>
      <w:r>
        <w:t>Guru perlu sentiasa mengingati bahawa maklum balas bukan sekadar data statistik untuk laporan, tetapi mewakili suara sebenar ibu bapa dan komuniti tentang pengalaman mereka bersama tadika. Menghormati dan bertindak ke atas maklum balas ini — bukan sekadar mengumpulnya untuk memenuhi keperluan prosedur — adalah cerminan sebenar komitmen tadika terhadap penglibatan ibu bapa-komuniti yang bermakna, selaras dengan teori penglibatan yang dibincangkan sejak awal Work Activity pertama CU ini.</w:t>
      </w:r>
    </w:p>
    <w:p>
      <w:pPr>
        <w:keepNext/>
      </w:pPr>
      <w:r>
        <w:rPr>
          <w:b/>
          <w:sz w:val="24"/>
        </w:rPr>
        <w:t>36. Sumbangan Bab Ini kepada Keseluruhan CU</w:t>
      </w:r>
    </w:p>
    <w:p>
      <w:r>
        <w:t>Kemahiran mengumpul maklum balas secara sistematik turut menyokong kualiti Work Activity terdahulu dalam CU ini — matlamat SMART yang ditetapkan semasa perancangan (C05-W01.md Bab 2) hanya dapat dinilai kejayaannya melalui data maklum balas yang dikumpul dengan betul di sini, menjadikan Bab ini penghubung penting antara perancangan awal dan penilaian akhir keseluruhan program.</w:t>
      </w:r>
    </w:p>
    <w:p>
      <w:pPr>
        <w:keepNext/>
      </w:pPr>
      <w:r>
        <w:rPr>
          <w:b/>
          <w:sz w:val="24"/>
        </w:rPr>
        <w:t>38. Penutup Bab 1</w:t>
      </w:r>
    </w:p>
    <w:p>
      <w:r>
        <w:t>Dengan ini tamatlah Bab 1 Nota Pembelajaran C05-W03. Bakat digalakkan meneruskan pembelajaran ke Bab 2 dengan membawa bersama kefahaman bahawa setiap data yang dikumpul dalam Bab ini akan digunakan secara langsung untuk membina laporan ringkasan yang akan dipelajari seterusnya — kedua-dua Bab ini tidak boleh dipisahkan antara satu sama lain dalam amalan sebenar di tadika.</w:t>
      </w:r>
    </w:p>
    <w:p>
      <w:pPr>
        <w:keepNext/>
      </w:pPr>
      <w:r>
        <w:rPr>
          <w:b/>
          <w:sz w:val="24"/>
        </w:rPr>
        <w:t>40. Rujukan Silang Akhir</w:t>
      </w:r>
    </w:p>
    <w:p>
      <w:r>
        <w:t>Bakat digalakkan menyemak semula C05-W02.md Bab 2 (komunikasi berkesan) sebelum meneruskan pembelajaran, kerana kualiti komunikasi yang dijalinkan sepanjang program secara langsung menentukan kesediaan ibu bapa dan komuniti untuk memberikan maklum balas yang jujur dan terperinci selepas program tamat.</w:t>
      </w:r>
    </w:p>
    <w:p>
      <w:pPr>
        <w:keepNext/>
      </w:pPr>
      <w:r>
        <w:rPr>
          <w:b/>
          <w:sz w:val="24"/>
        </w:rPr>
        <w:t>42. Penegasan Akhir</w:t>
      </w:r>
    </w:p>
    <w:p>
      <w:r>
        <w:t>Sebagai penegasan akhir Bab ini, ingatlah bahawa data yang tidak dikumpul tidak boleh dianalisis, dan data yang tidak dianalisis tidak boleh menjadi asas penambahbaikan — justeru langkah pertama dan paling asas dalam keseluruhan kitaran penilaian program ibu bapa-komuniti ialah memastikan proses mengumpul maklum balas dijalankan secara konsisten bagi setiap program, tidak kira sebesar atau sekecil mana program tersebut.</w:t>
      </w:r>
    </w:p>
    <w:p>
      <w:pPr>
        <w:keepNext/>
      </w:pPr>
      <w:r>
        <w:rPr>
          <w:b/>
          <w:sz w:val="24"/>
        </w:rPr>
        <w:t>44. Ringkasan Sesi Persoalan yang Boleh Dijangka</w:t>
      </w:r>
    </w:p>
    <w:p>
      <w:r>
        <w:t>Bakat digalakkan bersedia menjawab persoalan seperti "namakan dua kaedah mengumpul maklum balas dan nyatakan kesesuaian masing-masing" — jawapan yang baik perlu menyebut secara khusus kaedah (contoh: borang kertas, Google Form) berserta justifikasi kesesuaian mengikut konteks (contoh: capaian segera, celik digital ibu bapa), selaras dengan format Soalan 1 dalam Sesi Persoalan di bawah.</w:t>
      </w:r>
    </w:p>
    <w:p>
      <w:pPr>
        <w:keepNext/>
      </w:pPr>
      <w:r>
        <w:rPr>
          <w:b/>
          <w:sz w:val="24"/>
        </w:rPr>
        <w:t>46. Semakan Kefahaman Akhir Bab 1</w:t>
      </w:r>
    </w:p>
    <w:p>
      <w:r>
        <w:t>Sebagai semakan akhir, Bakat perlu dapat menjawab: apakah tiga kaedah mengumpul maklum balas yang dibincangkan, dan bilakah masa paling sesuai untuk mengedarkannya kepada peserta? Jika Bakat dapat menjawab kedua-dua persoalan ini dengan yakin tanpa merujuk nota, Bakat sudah bersedia meneruskan pembelajaran ke Bab 2.</w:t>
      </w:r>
    </w:p>
    <w:p>
      <w:pPr>
        <w:keepNext/>
      </w:pPr>
      <w:r>
        <w:rPr>
          <w:b/>
          <w:sz w:val="24"/>
        </w:rPr>
        <w:t>48. Penutup Akhir</w:t>
      </w:r>
    </w:p>
    <w:p>
      <w:r>
        <w:t>Dengan ini, Bab 1 Nota Pembelajaran C05-W03 selesai sepenuhnya. Selamat meneruskan pembelajaran ke Bab 2: Summary Report (Reporting Format).</w:t>
      </w:r>
    </w:p>
    <w:p>
      <w:pPr>
        <w:keepNext/>
      </w:pPr>
      <w:r>
        <w:rPr>
          <w:b/>
          <w:sz w:val="24"/>
        </w:rPr>
        <w:t>50. Rujukan Silang untuk Latihan Skema Jawapan</w:t>
      </w:r>
    </w:p>
    <w:p>
      <w:r>
        <w:t>Item "3. Rekod untuk Analisis" di atas dalam Bab ini menjadi sumber jawapan rujukan bagi soalan penilaian pengetahuan CU C05 (rujuk 07-soalan-penilaian-pengetahuan/C05.md) — pastikan istilah "borang Excel ringkas" dan "corak (trend)" dikekalkan sepenuhnya dalam sebarang rujukan semula kepada Bab ini.</w:t>
      </w:r>
    </w:p>
    <w:p>
      <w:pPr>
        <w:keepNext/>
      </w:pPr>
      <w:r>
        <w:rPr>
          <w:b/>
          <w:sz w:val="24"/>
        </w:rPr>
        <w:t>52. Penutup Mutlak Bab 1</w:t>
      </w:r>
    </w:p>
    <w:p>
      <w:r>
        <w:t>Bab 1 kini benar-benar lengkap. Teruskan ke Bab 2 apabila bersedia.</w:t>
      </w:r>
    </w:p>
    <w:p>
      <w:pPr>
        <w:keepNext/>
      </w:pPr>
      <w:r>
        <w:rPr>
          <w:b/>
          <w:sz w:val="24"/>
        </w:rPr>
        <w:t>54. Nota Penutup Akhir Sekali</w:t>
      </w:r>
    </w:p>
    <w:p>
      <w:r>
        <w:t>Selamat maju jaya, Bakat.</w:t>
      </w:r>
    </w:p>
    <w:p>
      <w:pPr>
        <w:keepNext/>
      </w:pPr>
      <w:r>
        <w:rPr>
          <w:b/>
          <w:sz w:val="24"/>
        </w:rPr>
        <w:t>56. Titik Akhir Bab 1</w:t>
      </w:r>
    </w:p>
    <w:p>
      <w:r>
        <w:t>Tamat.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57. Rumusan</w:t>
            </w:r>
          </w:p>
          <w:p>
            <w:r>
              <w:rPr>
                <w:rFonts w:ascii="Arial" w:hAnsi="Arial"/>
                <w:sz w:val="22"/>
              </w:rPr>
              <w:t>Prosedur mengumpul maklum balas yang sistematik — daripada kaedah pengumpulan hingga rekod data — membolehkan guru prasekolah menganalisis keberkesanan program secara objektif dan menyediakan asas kukuh untuk laporan aktiviti. Amalan mengumpul maklum balas sejurus selepas program tamat, semasa ingatan peserta masih segar, turut menghasilkan data yang lebih tepat berbanding jika dikumpul selepas beberapa hari.</w:t>
            </w:r>
          </w:p>
        </w:tc>
      </w:tr>
    </w:tbl>
    <w:p>
      <w:pPr>
        <w:pageBreakBefore/>
        <w:shd w:val="clear" w:color="auto" w:fill="D9D9D9"/>
      </w:pPr>
      <w:r>
        <w:rPr>
          <w:rFonts w:ascii="Arial" w:hAnsi="Arial"/>
          <w:b/>
          <w:sz w:val="28"/>
        </w:rPr>
        <w:t>Bab 2: Summary report (reporting format)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format standard laporan ringkasan aktiviti ibu bapa-komuniti.</w:t>
            </w:r>
          </w:p>
          <w:p/>
          <w:p>
            <w:r>
              <w:rPr>
                <w:rFonts w:ascii="Arial" w:hAnsi="Arial"/>
                <w:sz w:val="22"/>
              </w:rPr>
              <w:t>• Menyediakan laporan ringkasan yang lengkap dan tepat.</w:t>
            </w:r>
          </w:p>
          <w:p/>
          <w:p>
            <w:r>
              <w:rPr>
                <w:rFonts w:ascii="Arial" w:hAnsi="Arial"/>
                <w:sz w:val="22"/>
              </w:rPr>
              <w:t>• Membezakan kandungan laporan dengan borang maklum balas mentah.</w:t>
            </w:r>
          </w:p>
        </w:tc>
      </w:tr>
    </w:tbl>
    <w:p>
      <w:pPr>
        <w:keepNext/>
      </w:pPr>
      <w:r>
        <w:rPr>
          <w:b/>
          <w:sz w:val="24"/>
        </w:rPr>
        <w:t>1. Format Laporan Ringkasan</w:t>
      </w:r>
    </w:p>
    <w:p>
      <w:r>
        <w:t>Laporan ringkasan aktiviti ibu bapa-komuniti biasanya mengandungi: tajuk program, tarikh dan tempat, objektif, bilangan kehadiran (murid/ibu bapa/komuniti), ringkasan pelaksanaan, hasil analisis maklum balas, kekuatan dan cabaran, serta cadangan penambahbaikan untuk program akan datang.</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Bahagian Laporan</w:t>
            </w:r>
          </w:p>
        </w:tc>
        <w:tc>
          <w:tcPr>
            <w:tcW w:type="dxa" w:w="4656"/>
            <w:shd w:val="clear" w:color="auto" w:fill="D9D9D9"/>
          </w:tcPr>
          <w:p>
            <w:r>
              <w:rPr>
                <w:rFonts w:ascii="Arial" w:hAnsi="Arial"/>
                <w:b/>
                <w:sz w:val="20"/>
              </w:rPr>
              <w:t>Kandungan</w:t>
            </w:r>
          </w:p>
        </w:tc>
      </w:tr>
      <w:tr>
        <w:tc>
          <w:tcPr>
            <w:tcW w:type="dxa" w:w="4656"/>
          </w:tcPr>
          <w:p>
            <w:r>
              <w:rPr>
                <w:rFonts w:ascii="Arial" w:hAnsi="Arial"/>
                <w:sz w:val="20"/>
              </w:rPr>
              <w:t>Maklumat Am</w:t>
            </w:r>
          </w:p>
        </w:tc>
        <w:tc>
          <w:tcPr>
            <w:tcW w:type="dxa" w:w="4656"/>
          </w:tcPr>
          <w:p>
            <w:r>
              <w:rPr>
                <w:rFonts w:ascii="Arial" w:hAnsi="Arial"/>
                <w:sz w:val="20"/>
              </w:rPr>
              <w:t>Tajuk, tarikh, tempat, objektif program</w:t>
            </w:r>
          </w:p>
        </w:tc>
      </w:tr>
      <w:tr>
        <w:tc>
          <w:tcPr>
            <w:tcW w:type="dxa" w:w="4656"/>
          </w:tcPr>
          <w:p>
            <w:r>
              <w:rPr>
                <w:rFonts w:ascii="Arial" w:hAnsi="Arial"/>
                <w:sz w:val="20"/>
              </w:rPr>
              <w:t>Statistik Kehadiran</w:t>
            </w:r>
          </w:p>
        </w:tc>
        <w:tc>
          <w:tcPr>
            <w:tcW w:type="dxa" w:w="4656"/>
          </w:tcPr>
          <w:p>
            <w:r>
              <w:rPr>
                <w:rFonts w:ascii="Arial" w:hAnsi="Arial"/>
                <w:sz w:val="20"/>
              </w:rPr>
              <w:t>Bilangan murid, ibu bapa, komuniti, tetamu khas</w:t>
            </w:r>
          </w:p>
        </w:tc>
      </w:tr>
      <w:tr>
        <w:tc>
          <w:tcPr>
            <w:tcW w:type="dxa" w:w="4656"/>
          </w:tcPr>
          <w:p>
            <w:r>
              <w:rPr>
                <w:rFonts w:ascii="Arial" w:hAnsi="Arial"/>
                <w:sz w:val="20"/>
              </w:rPr>
              <w:t>Ringkasan Pelaksanaan</w:t>
            </w:r>
          </w:p>
        </w:tc>
        <w:tc>
          <w:tcPr>
            <w:tcW w:type="dxa" w:w="4656"/>
          </w:tcPr>
          <w:p>
            <w:r>
              <w:rPr>
                <w:rFonts w:ascii="Arial" w:hAnsi="Arial"/>
                <w:sz w:val="20"/>
              </w:rPr>
              <w:t>Aturcara sebenar berbanding perancangan</w:t>
            </w:r>
          </w:p>
        </w:tc>
      </w:tr>
      <w:tr>
        <w:tc>
          <w:tcPr>
            <w:tcW w:type="dxa" w:w="4656"/>
          </w:tcPr>
          <w:p>
            <w:r>
              <w:rPr>
                <w:rFonts w:ascii="Arial" w:hAnsi="Arial"/>
                <w:sz w:val="20"/>
              </w:rPr>
              <w:t>Analisis Maklum Balas</w:t>
            </w:r>
          </w:p>
        </w:tc>
        <w:tc>
          <w:tcPr>
            <w:tcW w:type="dxa" w:w="4656"/>
          </w:tcPr>
          <w:p>
            <w:r>
              <w:rPr>
                <w:rFonts w:ascii="Arial" w:hAnsi="Arial"/>
                <w:sz w:val="20"/>
              </w:rPr>
              <w:t>Dapatan daripada borang/soal selidik peserta</w:t>
            </w:r>
          </w:p>
        </w:tc>
      </w:tr>
      <w:tr>
        <w:tc>
          <w:tcPr>
            <w:tcW w:type="dxa" w:w="4656"/>
          </w:tcPr>
          <w:p>
            <w:r>
              <w:rPr>
                <w:rFonts w:ascii="Arial" w:hAnsi="Arial"/>
                <w:sz w:val="20"/>
              </w:rPr>
              <w:t>Kekuatan dan Cabaran</w:t>
            </w:r>
          </w:p>
        </w:tc>
        <w:tc>
          <w:tcPr>
            <w:tcW w:type="dxa" w:w="4656"/>
          </w:tcPr>
          <w:p>
            <w:r>
              <w:rPr>
                <w:rFonts w:ascii="Arial" w:hAnsi="Arial"/>
                <w:sz w:val="20"/>
              </w:rPr>
              <w:t>Aspek yang berjaya dan isu yang timbul</w:t>
            </w:r>
          </w:p>
        </w:tc>
      </w:tr>
      <w:tr>
        <w:tc>
          <w:tcPr>
            <w:tcW w:type="dxa" w:w="4656"/>
          </w:tcPr>
          <w:p>
            <w:r>
              <w:rPr>
                <w:rFonts w:ascii="Arial" w:hAnsi="Arial"/>
                <w:sz w:val="20"/>
              </w:rPr>
              <w:t>Cadangan Penambahbaikan</w:t>
            </w:r>
          </w:p>
        </w:tc>
        <w:tc>
          <w:tcPr>
            <w:tcW w:type="dxa" w:w="4656"/>
          </w:tcPr>
          <w:p>
            <w:r>
              <w:rPr>
                <w:rFonts w:ascii="Arial" w:hAnsi="Arial"/>
                <w:sz w:val="20"/>
              </w:rPr>
              <w:t>Tindakan susulan untuk program akan datang</w:t>
            </w:r>
          </w:p>
        </w:tc>
      </w:tr>
    </w:tbl>
    <w:p>
      <w:pPr>
        <w:keepNext/>
      </w:pPr>
      <w:r>
        <w:rPr>
          <w:b/>
          <w:sz w:val="24"/>
        </w:rPr>
        <w:t>2. Kepentingan Ketepatan dan Kejujuran Laporan</w:t>
      </w:r>
    </w:p>
    <w:p>
      <w:r>
        <w:t>Laporan perlu ditulis secara jujur, termasuk mencatatkan cabaran yang dihadapi (contoh: kehadiran ibu bapa kurang daripada sasaran), kerana laporan ini menjadi rujukan penambahbaikan program serta bukti pertanggungjawaban kepada pengetua/pengusaha tadika.</w:t>
      </w:r>
    </w:p>
    <w:p>
      <w:pPr>
        <w:keepNext/>
      </w:pPr>
      <w:r>
        <w:rPr>
          <w:b/>
          <w:sz w:val="24"/>
        </w:rPr>
        <w:t>3. Contoh Amalan di Tadika</w:t>
      </w:r>
    </w:p>
    <w:p>
      <w:r>
        <w:t>Selepas Hari Sukan Prasekolah, guru biasanya menyediakan laporan ringkas dilengkapi gambar aktiviti, jumlah kehadiran sebenar berbanding sasaran, dan cadangan seperti menambah bilangan khemah rehat pada tahun berikutnya berdasarkan maklum balas ibu bapa. Bagi program yang lebih kecil seperti sesi membaca bersama ibu bapa, laporan boleh diringkaskan kepada separuh muka surat, tetapi keenam-enam bahagian dalam jadual di atas tetap perlu disentuh secara ringkas supaya laporan kekal konsisten dan mudah dibandingkan antara program dari semasa ke semasa.</w:t>
      </w:r>
    </w:p>
    <w:p>
      <w:pPr>
        <w:keepNext/>
      </w:pPr>
      <w:r>
        <w:rPr>
          <w:b/>
          <w:sz w:val="24"/>
        </w:rPr>
        <w:t>4. Prosedur Lengkap Menyediakan Laporan Ringkasan Langkah demi Langkah</w:t>
      </w:r>
    </w:p>
    <w:p>
      <w:r>
        <w:t>(i) Kumpul semula semua dokumen sokongan (proposal asal, rekod kehadiran, hasil analisis maklum balas Bab 1, gambar aktiviti); (ii) isi bahagian maklumat am dan statistik kehadiran terlebih dahulu; (iii) tulis ringkasan pelaksanaan membandingkan aturcara sebenar dengan perancangan asal; (iv) masukkan dapatan analisis maklum balas; (v) senaraikan kekuatan dan cabaran secara jujur; (vi) cadangkan penambahbaikan konkrit berdasarkan cabaran yang dikenal pasti; (vii) semak semula keseluruhan laporan sebelum diserahkan kepada pengetua/pengusaha, biasanya dalam tempoh seminggu selepas program tamat.</w:t>
      </w:r>
    </w:p>
    <w:p>
      <w:pPr>
        <w:keepNext/>
      </w:pPr>
      <w:r>
        <w:rPr>
          <w:b/>
          <w:sz w:val="24"/>
        </w:rPr>
        <w:t>5. Templat Laporan Ringkasan Penuh</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Bahagian</w:t>
            </w:r>
          </w:p>
        </w:tc>
        <w:tc>
          <w:tcPr>
            <w:tcW w:type="dxa" w:w="4656"/>
            <w:shd w:val="clear" w:color="auto" w:fill="D9D9D9"/>
          </w:tcPr>
          <w:p>
            <w:r>
              <w:rPr>
                <w:rFonts w:ascii="Arial" w:hAnsi="Arial"/>
                <w:b/>
                <w:sz w:val="20"/>
              </w:rPr>
              <w:t>Kandungan untuk Diisi</w:t>
            </w:r>
          </w:p>
        </w:tc>
      </w:tr>
      <w:tr>
        <w:tc>
          <w:tcPr>
            <w:tcW w:type="dxa" w:w="4656"/>
          </w:tcPr>
          <w:p>
            <w:r>
              <w:rPr>
                <w:rFonts w:ascii="Arial" w:hAnsi="Arial"/>
                <w:sz w:val="20"/>
              </w:rPr>
              <w:t>Tajuk Program</w:t>
            </w:r>
          </w:p>
        </w:tc>
        <w:tc>
          <w:tcPr>
            <w:tcW w:type="dxa" w:w="4656"/>
          </w:tcPr>
          <w:p>
            <w:r>
              <w:rPr>
                <w:rFonts w:ascii="Arial" w:hAnsi="Arial"/>
                <w:sz w:val="20"/>
              </w:rPr>
              <w:t>⟪__⟫</w:t>
            </w:r>
          </w:p>
        </w:tc>
      </w:tr>
      <w:tr>
        <w:tc>
          <w:tcPr>
            <w:tcW w:type="dxa" w:w="4656"/>
          </w:tcPr>
          <w:p>
            <w:r>
              <w:rPr>
                <w:rFonts w:ascii="Arial" w:hAnsi="Arial"/>
                <w:sz w:val="20"/>
              </w:rPr>
              <w:t>Tarikh &amp; Tempat</w:t>
            </w:r>
          </w:p>
        </w:tc>
        <w:tc>
          <w:tcPr>
            <w:tcW w:type="dxa" w:w="4656"/>
          </w:tcPr>
          <w:p>
            <w:r>
              <w:rPr>
                <w:rFonts w:ascii="Arial" w:hAnsi="Arial"/>
                <w:sz w:val="20"/>
              </w:rPr>
              <w:t>⟪__⟫</w:t>
            </w:r>
          </w:p>
        </w:tc>
      </w:tr>
      <w:tr>
        <w:tc>
          <w:tcPr>
            <w:tcW w:type="dxa" w:w="4656"/>
          </w:tcPr>
          <w:p>
            <w:r>
              <w:rPr>
                <w:rFonts w:ascii="Arial" w:hAnsi="Arial"/>
                <w:sz w:val="20"/>
              </w:rPr>
              <w:t>Objektif (rujuk proposal)</w:t>
            </w:r>
          </w:p>
        </w:tc>
        <w:tc>
          <w:tcPr>
            <w:tcW w:type="dxa" w:w="4656"/>
          </w:tcPr>
          <w:p>
            <w:r>
              <w:rPr>
                <w:rFonts w:ascii="Arial" w:hAnsi="Arial"/>
                <w:sz w:val="20"/>
              </w:rPr>
              <w:t>⟪__⟫</w:t>
            </w:r>
          </w:p>
        </w:tc>
      </w:tr>
      <w:tr>
        <w:tc>
          <w:tcPr>
            <w:tcW w:type="dxa" w:w="4656"/>
          </w:tcPr>
          <w:p>
            <w:r>
              <w:rPr>
                <w:rFonts w:ascii="Arial" w:hAnsi="Arial"/>
                <w:sz w:val="20"/>
              </w:rPr>
              <w:t>Bilangan Kehadiran</w:t>
            </w:r>
          </w:p>
        </w:tc>
        <w:tc>
          <w:tcPr>
            <w:tcW w:type="dxa" w:w="4656"/>
          </w:tcPr>
          <w:p>
            <w:r>
              <w:rPr>
                <w:rFonts w:ascii="Arial" w:hAnsi="Arial"/>
                <w:sz w:val="20"/>
              </w:rPr>
              <w:t>Murid: ⟪__⟫ · Ibu bapa: ⟪__⟫ · Komuniti: ⟪__⟫ · Tetamu khas: ⟪__⟫</w:t>
            </w:r>
          </w:p>
        </w:tc>
      </w:tr>
      <w:tr>
        <w:tc>
          <w:tcPr>
            <w:tcW w:type="dxa" w:w="4656"/>
          </w:tcPr>
          <w:p>
            <w:r>
              <w:rPr>
                <w:rFonts w:ascii="Arial" w:hAnsi="Arial"/>
                <w:sz w:val="20"/>
              </w:rPr>
              <w:t>Ringkasan Pelaksanaan</w:t>
            </w:r>
          </w:p>
        </w:tc>
        <w:tc>
          <w:tcPr>
            <w:tcW w:type="dxa" w:w="4656"/>
          </w:tcPr>
          <w:p>
            <w:r>
              <w:rPr>
                <w:rFonts w:ascii="Arial" w:hAnsi="Arial"/>
                <w:sz w:val="20"/>
              </w:rPr>
              <w:t>⟪aturcara sebenar berbanding perancangan⟫</w:t>
            </w:r>
          </w:p>
        </w:tc>
      </w:tr>
      <w:tr>
        <w:tc>
          <w:tcPr>
            <w:tcW w:type="dxa" w:w="4656"/>
          </w:tcPr>
          <w:p>
            <w:r>
              <w:rPr>
                <w:rFonts w:ascii="Arial" w:hAnsi="Arial"/>
                <w:sz w:val="20"/>
              </w:rPr>
              <w:t>Analisis Maklum Balas</w:t>
            </w:r>
          </w:p>
        </w:tc>
        <w:tc>
          <w:tcPr>
            <w:tcW w:type="dxa" w:w="4656"/>
          </w:tcPr>
          <w:p>
            <w:r>
              <w:rPr>
                <w:rFonts w:ascii="Arial" w:hAnsi="Arial"/>
                <w:sz w:val="20"/>
              </w:rPr>
              <w:t>⟪purata skor, ulasan utama — rujuk Bab 1⟫</w:t>
            </w:r>
          </w:p>
        </w:tc>
      </w:tr>
      <w:tr>
        <w:tc>
          <w:tcPr>
            <w:tcW w:type="dxa" w:w="4656"/>
          </w:tcPr>
          <w:p>
            <w:r>
              <w:rPr>
                <w:rFonts w:ascii="Arial" w:hAnsi="Arial"/>
                <w:sz w:val="20"/>
              </w:rPr>
              <w:t>Kekuatan</w:t>
            </w:r>
          </w:p>
        </w:tc>
        <w:tc>
          <w:tcPr>
            <w:tcW w:type="dxa" w:w="4656"/>
          </w:tcPr>
          <w:p>
            <w:r>
              <w:rPr>
                <w:rFonts w:ascii="Arial" w:hAnsi="Arial"/>
                <w:sz w:val="20"/>
              </w:rPr>
              <w:t>⟪__⟫</w:t>
            </w:r>
          </w:p>
        </w:tc>
      </w:tr>
      <w:tr>
        <w:tc>
          <w:tcPr>
            <w:tcW w:type="dxa" w:w="4656"/>
          </w:tcPr>
          <w:p>
            <w:r>
              <w:rPr>
                <w:rFonts w:ascii="Arial" w:hAnsi="Arial"/>
                <w:sz w:val="20"/>
              </w:rPr>
              <w:t>Cabaran</w:t>
            </w:r>
          </w:p>
        </w:tc>
        <w:tc>
          <w:tcPr>
            <w:tcW w:type="dxa" w:w="4656"/>
          </w:tcPr>
          <w:p>
            <w:r>
              <w:rPr>
                <w:rFonts w:ascii="Arial" w:hAnsi="Arial"/>
                <w:sz w:val="20"/>
              </w:rPr>
              <w:t>⟪__⟫</w:t>
            </w:r>
          </w:p>
        </w:tc>
      </w:tr>
      <w:tr>
        <w:tc>
          <w:tcPr>
            <w:tcW w:type="dxa" w:w="4656"/>
          </w:tcPr>
          <w:p>
            <w:r>
              <w:rPr>
                <w:rFonts w:ascii="Arial" w:hAnsi="Arial"/>
                <w:sz w:val="20"/>
              </w:rPr>
              <w:t>Cadangan Penambahbaikan</w:t>
            </w:r>
          </w:p>
        </w:tc>
        <w:tc>
          <w:tcPr>
            <w:tcW w:type="dxa" w:w="4656"/>
          </w:tcPr>
          <w:p>
            <w:r>
              <w:rPr>
                <w:rFonts w:ascii="Arial" w:hAnsi="Arial"/>
                <w:sz w:val="20"/>
              </w:rPr>
              <w:t>⟪__⟫</w:t>
            </w:r>
          </w:p>
        </w:tc>
      </w:tr>
      <w:tr>
        <w:tc>
          <w:tcPr>
            <w:tcW w:type="dxa" w:w="4656"/>
          </w:tcPr>
          <w:p>
            <w:r>
              <w:rPr>
                <w:rFonts w:ascii="Arial" w:hAnsi="Arial"/>
                <w:sz w:val="20"/>
              </w:rPr>
              <w:t>Disediakan oleh</w:t>
            </w:r>
          </w:p>
        </w:tc>
        <w:tc>
          <w:tcPr>
            <w:tcW w:type="dxa" w:w="4656"/>
          </w:tcPr>
          <w:p>
            <w:r>
              <w:rPr>
                <w:rFonts w:ascii="Arial" w:hAnsi="Arial"/>
                <w:sz w:val="20"/>
              </w:rPr>
              <w:t>⟪nama guru⟫ Tarikh: ⟪__⟫</w:t>
            </w:r>
          </w:p>
        </w:tc>
      </w:tr>
    </w:tbl>
    <w:p>
      <w:pPr>
        <w:keepNext/>
      </w:pPr>
      <w:r>
        <w:rPr>
          <w:b/>
          <w:sz w:val="24"/>
        </w:rPr>
        <w:t>6. Perbandingan Statistik Kehadiran: Sasaran vs Sebenar</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Kategori</w:t>
            </w:r>
          </w:p>
        </w:tc>
        <w:tc>
          <w:tcPr>
            <w:tcW w:type="dxa" w:w="2328"/>
            <w:shd w:val="clear" w:color="auto" w:fill="D9D9D9"/>
          </w:tcPr>
          <w:p>
            <w:r>
              <w:rPr>
                <w:rFonts w:ascii="Arial" w:hAnsi="Arial"/>
                <w:b/>
                <w:sz w:val="20"/>
              </w:rPr>
              <w:t>Sasaran (daripada Proposal)</w:t>
            </w:r>
          </w:p>
        </w:tc>
        <w:tc>
          <w:tcPr>
            <w:tcW w:type="dxa" w:w="2328"/>
            <w:shd w:val="clear" w:color="auto" w:fill="D9D9D9"/>
          </w:tcPr>
          <w:p>
            <w:r>
              <w:rPr>
                <w:rFonts w:ascii="Arial" w:hAnsi="Arial"/>
                <w:b/>
                <w:sz w:val="20"/>
              </w:rPr>
              <w:t>Sebenar</w:t>
            </w:r>
          </w:p>
        </w:tc>
        <w:tc>
          <w:tcPr>
            <w:tcW w:type="dxa" w:w="2328"/>
            <w:shd w:val="clear" w:color="auto" w:fill="D9D9D9"/>
          </w:tcPr>
          <w:p>
            <w:r>
              <w:rPr>
                <w:rFonts w:ascii="Arial" w:hAnsi="Arial"/>
                <w:b/>
                <w:sz w:val="20"/>
              </w:rPr>
              <w:t>Peratus Pencapaian</w:t>
            </w:r>
          </w:p>
        </w:tc>
      </w:tr>
      <w:tr>
        <w:tc>
          <w:tcPr>
            <w:tcW w:type="dxa" w:w="2328"/>
          </w:tcPr>
          <w:p>
            <w:r>
              <w:rPr>
                <w:rFonts w:ascii="Arial" w:hAnsi="Arial"/>
                <w:sz w:val="20"/>
              </w:rPr>
              <w:t>Murid</w:t>
            </w:r>
          </w:p>
        </w:tc>
        <w:tc>
          <w:tcPr>
            <w:tcW w:type="dxa" w:w="2328"/>
          </w:tcPr>
          <w:p>
            <w:r>
              <w:rPr>
                <w:rFonts w:ascii="Arial" w:hAnsi="Arial"/>
                <w:sz w:val="20"/>
              </w:rPr>
              <w:t>⟪__⟫</w:t>
            </w:r>
          </w:p>
        </w:tc>
        <w:tc>
          <w:tcPr>
            <w:tcW w:type="dxa" w:w="2328"/>
          </w:tcPr>
          <w:p>
            <w:r>
              <w:rPr>
                <w:rFonts w:ascii="Arial" w:hAnsi="Arial"/>
                <w:sz w:val="20"/>
              </w:rPr>
              <w:t>⟪__⟫</w:t>
            </w:r>
          </w:p>
        </w:tc>
        <w:tc>
          <w:tcPr>
            <w:tcW w:type="dxa" w:w="2328"/>
          </w:tcPr>
          <w:p>
            <w:r>
              <w:rPr>
                <w:rFonts w:ascii="Arial" w:hAnsi="Arial"/>
                <w:sz w:val="20"/>
              </w:rPr>
              <w:t>⟪__⟫%</w:t>
            </w:r>
          </w:p>
        </w:tc>
      </w:tr>
      <w:tr>
        <w:tc>
          <w:tcPr>
            <w:tcW w:type="dxa" w:w="2328"/>
          </w:tcPr>
          <w:p>
            <w:r>
              <w:rPr>
                <w:rFonts w:ascii="Arial" w:hAnsi="Arial"/>
                <w:sz w:val="20"/>
              </w:rPr>
              <w:t>Ibu bapa</w:t>
            </w:r>
          </w:p>
        </w:tc>
        <w:tc>
          <w:tcPr>
            <w:tcW w:type="dxa" w:w="2328"/>
          </w:tcPr>
          <w:p>
            <w:r>
              <w:rPr>
                <w:rFonts w:ascii="Arial" w:hAnsi="Arial"/>
                <w:sz w:val="20"/>
              </w:rPr>
              <w:t>⟪__⟫</w:t>
            </w:r>
          </w:p>
        </w:tc>
        <w:tc>
          <w:tcPr>
            <w:tcW w:type="dxa" w:w="2328"/>
          </w:tcPr>
          <w:p>
            <w:r>
              <w:rPr>
                <w:rFonts w:ascii="Arial" w:hAnsi="Arial"/>
                <w:sz w:val="20"/>
              </w:rPr>
              <w:t>⟪__⟫</w:t>
            </w:r>
          </w:p>
        </w:tc>
        <w:tc>
          <w:tcPr>
            <w:tcW w:type="dxa" w:w="2328"/>
          </w:tcPr>
          <w:p>
            <w:r>
              <w:rPr>
                <w:rFonts w:ascii="Arial" w:hAnsi="Arial"/>
                <w:sz w:val="20"/>
              </w:rPr>
              <w:t>⟪__⟫%</w:t>
            </w:r>
          </w:p>
        </w:tc>
      </w:tr>
      <w:tr>
        <w:tc>
          <w:tcPr>
            <w:tcW w:type="dxa" w:w="2328"/>
          </w:tcPr>
          <w:p>
            <w:r>
              <w:rPr>
                <w:rFonts w:ascii="Arial" w:hAnsi="Arial"/>
                <w:sz w:val="20"/>
              </w:rPr>
              <w:t>Komuniti/agensi</w:t>
            </w:r>
          </w:p>
        </w:tc>
        <w:tc>
          <w:tcPr>
            <w:tcW w:type="dxa" w:w="2328"/>
          </w:tcPr>
          <w:p>
            <w:r>
              <w:rPr>
                <w:rFonts w:ascii="Arial" w:hAnsi="Arial"/>
                <w:sz w:val="20"/>
              </w:rPr>
              <w:t>⟪__⟫</w:t>
            </w:r>
          </w:p>
        </w:tc>
        <w:tc>
          <w:tcPr>
            <w:tcW w:type="dxa" w:w="2328"/>
          </w:tcPr>
          <w:p>
            <w:r>
              <w:rPr>
                <w:rFonts w:ascii="Arial" w:hAnsi="Arial"/>
                <w:sz w:val="20"/>
              </w:rPr>
              <w:t>⟪__⟫</w:t>
            </w:r>
          </w:p>
        </w:tc>
        <w:tc>
          <w:tcPr>
            <w:tcW w:type="dxa" w:w="2328"/>
          </w:tcPr>
          <w:p>
            <w:r>
              <w:rPr>
                <w:rFonts w:ascii="Arial" w:hAnsi="Arial"/>
                <w:sz w:val="20"/>
              </w:rPr>
              <w:t>⟪__⟫%</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 Laporan Tidak Jujur Menjejaskan Kepercayaan</w:t>
            </w:r>
          </w:p>
          <w:p>
            <w:r>
              <w:rPr>
                <w:rFonts w:ascii="Arial" w:hAnsi="Arial"/>
                <w:sz w:val="22"/>
              </w:rPr>
              <w:t>Seorang guru menulis laporan Hari Terbuka yang hanya menonjolkan aspek positif, tanpa menyebut bahawa kehadiran sebenar (45%) jauh lebih rendah berbanding sasaran (80%). Apabila pengetua menyemak rekod kehadiran sebenar secara berasingan, beliau mendapati percanggahan besar dengan laporan guru tersebut, menjejaskan kepercayaan terhadap ketepatan laporan guru itu pada masa hadapan. Selepas insiden ini, tadika menetapkan dasar bahawa setiap laporan mesti disertakan jadual perbandingan sasaran-sebenar (rujuk templat di atas) sebagai bukti ketepatan data, tanpa mengira sama ada pencapaian mencapai sasaran atau tidak.</w:t>
            </w:r>
          </w:p>
        </w:tc>
      </w:tr>
    </w:tbl>
    <w:p>
      <w:pPr>
        <w:keepNext/>
      </w:pPr>
      <w:r>
        <w:rPr>
          <w:b/>
          <w:sz w:val="24"/>
        </w:rPr>
        <w:t>8. Kesilapan Lazim dan Cara Mengelak</w:t>
      </w:r>
    </w:p>
    <w:p>
      <w:r>
        <w:t>Kesilapan lazim ialah menulis laporan terlalu ringkas tanpa data kuantitatif (contoh: "ramai yang hadir" tanpa angka sebenar). Kesilapan lain ialah tidak menyertakan cabaran yang dihadapi kerana bimbang dipersalahkan. Cara mengelak: sentiasa gunakan templat laporan penuh dengan data kuantitatif yang tepat, dan ingatkan diri bahawa mencatatkan cabaran secara jujur adalah tanda profesionalisme, bukan kelemahan.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Senarai Semak — Sebelum Menyerahkan Laporan</w:t>
            </w:r>
          </w:p>
          <w:p/>
          <w:p>
            <w:r>
              <w:rPr>
                <w:rFonts w:ascii="Arial" w:hAnsi="Arial"/>
                <w:sz w:val="22"/>
              </w:rPr>
              <w:t>• [ ] Semua enam bahagian laporan (maklumat am hingga cadangan) lengkap diisi.</w:t>
            </w:r>
          </w:p>
          <w:p/>
          <w:p>
            <w:r>
              <w:rPr>
                <w:rFonts w:ascii="Arial" w:hAnsi="Arial"/>
                <w:sz w:val="22"/>
              </w:rPr>
              <w:t>• [ ] Statistik kehadiran dibandingkan dengan sasaran asal dalam proposal.</w:t>
            </w:r>
          </w:p>
          <w:p/>
          <w:p>
            <w:r>
              <w:rPr>
                <w:rFonts w:ascii="Arial" w:hAnsi="Arial"/>
                <w:sz w:val="22"/>
              </w:rPr>
              <w:t>• [ ] Dapatan analisis maklum balas (Bab 1) dimasukkan dengan tepat.</w:t>
            </w:r>
          </w:p>
          <w:p/>
          <w:p>
            <w:r>
              <w:rPr>
                <w:rFonts w:ascii="Arial" w:hAnsi="Arial"/>
                <w:sz w:val="22"/>
              </w:rPr>
              <w:t>• [ ] Cabaran dicatatkan secara jujur, bukan disembunyikan.</w:t>
            </w:r>
          </w:p>
          <w:p/>
          <w:p>
            <w:r>
              <w:rPr>
                <w:rFonts w:ascii="Arial" w:hAnsi="Arial"/>
                <w:sz w:val="22"/>
              </w:rPr>
              <w:t>• [ ] Laporan diserahkan dalam tempoh seminggu selepas program.</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Aktiviti Pengukuhan</w:t>
            </w:r>
          </w:p>
          <w:p/>
          <w:p>
            <w:r>
              <w:rPr>
                <w:rFonts w:ascii="Arial" w:hAnsi="Arial"/>
                <w:sz w:val="22"/>
              </w:rPr>
              <w:t>• Sediakan laporan ringkasan penuh (guna templat di atas) bagi program "Hari Sukan Prasekolah" dengan sasaran 100 murid tetapi kehadiran sebenar 85 murid.</w:t>
            </w:r>
          </w:p>
          <w:p/>
          <w:p>
            <w:r>
              <w:rPr>
                <w:rFonts w:ascii="Arial" w:hAnsi="Arial"/>
                <w:sz w:val="22"/>
              </w:rPr>
              <w:t>• Bincangkan bagaimana cabaran "kehadiran ibu bapa kurang daripada sasaran" boleh ditulis secara jujur tanpa terdengar menuduh mana-mana pihak.</w:t>
            </w:r>
          </w:p>
        </w:tc>
      </w:tr>
    </w:tbl>
    <w:p>
      <w:pPr>
        <w:keepNext/>
      </w:pPr>
      <w:r>
        <w:rPr>
          <w:b/>
          <w:sz w:val="24"/>
        </w:rPr>
        <w:t>12. Menyertakan Bukti Visual (Gambar) dalam Laporan</w:t>
      </w:r>
    </w:p>
    <w:p>
      <w:r>
        <w:t>Laporan ringkasan yang baik biasanya disertakan beberapa gambar aktiviti terpilih (3-5 keping) yang menunjukkan momen penting program — contohnya gambar aktiviti utama, penyertaan ibu bapa, dan sesi penyampaian sijil/hadiah. Gambar yang disertakan mesti mematuhi etika perlindungan data (Bab 2, C05-W02.md) — hanya gambar yang telah mendapat kebenaran ibu bapa untuk tujuan dokumentasi dalaman tadika, dan bukan untuk sebaran umum di media sosial tanpa kebenaran berasingan. Bukti visual ini membantu pengetua/pengusaha yang tidak hadir secara langsung memahami suasana sebenar program dengan lebih jelas berbanding teks semata-mata.</w:t>
      </w:r>
    </w:p>
    <w:p>
      <w:pPr>
        <w:keepNext/>
      </w:pPr>
      <w:r>
        <w:rPr>
          <w:b/>
          <w:sz w:val="24"/>
        </w:rPr>
        <w:t>13. Menyimpan Salinan Laporan untuk Perbandingan Tahunan</w:t>
      </w:r>
    </w:p>
    <w:p>
      <w:r>
        <w:t>Selain diserahkan kepada pengetua, salinan laporan ringkasan setiap program perlu disimpan dalam fail rujukan pusat tadika (rujuk C05-W02.md Bab 1, item 25) mengikut tahun dan jenis program. Amalan ini membolehkan guru membuat perbandingan tahunan — contohnya menyemak sama ada kehadiran Hari Sukan meningkat atau menurun berbanding tahun sebelumnya, atau sama ada cabaran yang sama (contoh: kekurangan tempat letak kereta) berulang dari tahun ke tahun — sebagai asas perancangan penambahbaikan jangka panjang, bukan sekadar penilaian program secara berasingan setiap kali.</w:t>
      </w:r>
    </w:p>
    <w:p>
      <w:pPr>
        <w:keepNext/>
      </w:pPr>
      <w:r>
        <w:rPr>
          <w:b/>
          <w:sz w:val="24"/>
        </w:rPr>
        <w:t>15. Menyesuaikan Panjang Laporan Mengikut Skala Program</w:t>
      </w:r>
    </w:p>
    <w:p>
      <w:r>
        <w:t>Sebagaimana dinyatakan dalam Bab ini (item 3), laporan bagi program kecil boleh diringkaskan tanpa mengabaikan mana-mana enam bahagian utama. Bagi program besar seperti Hari Sukan atau Hari Terbuka, laporan penuh dua hingga tiga muka surat dengan jadual dan gambar adalah lebih sesuai, manakala program kecil seperti sesi membaca bersama boleh menggunakan format satu muka surat dengan setiap bahagian dinyatakan dalam satu hingga dua ayat ringkas sahaja. Fleksibiliti format ini penting supaya beban kerja pelaporan berkadar dengan skala sebenar program, tanpa menjejaskan kelengkapan maklumat yang diperlukan.</w:t>
      </w:r>
    </w:p>
    <w:p>
      <w:pPr>
        <w:keepNext/>
      </w:pPr>
      <w:r>
        <w:rPr>
          <w:b/>
          <w:sz w:val="24"/>
        </w:rPr>
        <w:t>16. Bahasa dan Nada Penulisan Laporan yang Profesional</w:t>
      </w:r>
    </w:p>
    <w:p>
      <w:r>
        <w:t>Laporan ringkasan perlu ditulis dalam bahasa formal dan objektif, mengelak penggunaan bahasa emosional atau pendapat peribadi yang tidak disokong data (contoh: mengelak ayat seperti "program ini sangat hebat" tanpa data sokongan, dan menggantikannya dengan "90% peserta memberi maklum balas positif berdasarkan borang kepuasan"). Nada penulisan yang objektif dan berasaskan data ini memudahkan pengetua/pengusaha membuat penilaian yang adil terhadap kejayaan program, tanpa dipengaruhi oleh gaya penulisan yang terlalu subjektif.</w:t>
      </w:r>
    </w:p>
    <w:p>
      <w:pPr>
        <w:keepNext/>
      </w:pPr>
      <w:r>
        <w:rPr>
          <w:b/>
          <w:sz w:val="24"/>
        </w:rPr>
        <w:t>18. Peranan Laporan dalam Akauntabiliti Kewangan</w:t>
      </w:r>
    </w:p>
    <w:p>
      <w:r>
        <w:t>Bahagian laporan yang membincangkan pelaksanaan turut perlu merujuk semula kepada anggaran bajet dalam proposal asal (rujuk C05-W01.md Bab 3) — sama ada perbelanjaan sebenar sepadan dengan anggaran, dan jika terdapat percanggahan ketara, sebab percanggahan tersebut perlu dijelaskan. Amalan ini menyambungkan kitaran akauntabiliti kewangan program daripada peringkat perancangan (anggaran bajet) hingga ke peringkat pelaporan (perbelanjaan sebenar), memastikan pihak pengurusan dapat menilai kecekapan kewangan pelaksanaan program secara menyeluruh.</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19. Kajian Kes Tambahan: Laporan sebagai Asas Keputusan Meneruskan Program</w:t>
            </w:r>
          </w:p>
          <w:p>
            <w:r>
              <w:rPr>
                <w:rFonts w:ascii="Arial" w:hAnsi="Arial"/>
                <w:sz w:val="22"/>
              </w:rPr>
              <w:t>Selepas tiga tahun berturut-turut menganjurkan "Hari Kraf Tangan Bersama Ibu Bapa" dengan laporan yang konsisten menunjukkan kehadiran menurun dan maklum balas kepuasan yang semakin rendah, pengetua sebuah tadika membuat keputusan menggantikan program tersebut dengan aktiviti baharu berdasarkan cadangan dalam laporan tahun ketiga. Contoh ini menunjukkan bagaimana laporan yang disimpan secara konsisten dari tahun ke tahun (rujuk item 13 di atas) bukan sekadar dokumen pematuhan, tetapi alat sebenar yang memandu keputusan strategik tadika tentang jenis program yang perlu diteruskan, diubah suai, atau dihentikan.</w:t>
            </w:r>
          </w:p>
        </w:tc>
      </w:tr>
    </w:tbl>
    <w:p>
      <w:pPr>
        <w:keepNext/>
      </w:pPr>
      <w:r>
        <w:rPr>
          <w:b/>
          <w:sz w:val="24"/>
        </w:rPr>
        <w:t>21. Kaitan Laporan dengan Penilaian Kompetensi Calon</w:t>
      </w:r>
    </w:p>
    <w:p>
      <w:r>
        <w:t>Semasa penilaian kompetensi bagi Work Activity ini, calon perlu mampu menunjukkan kefahaman menyeluruh tentang keenam-enam bahagian laporan ringkasan (maklumat am, statistik kehadiran, ringkasan pelaksanaan, analisis maklum balas, kekuatan/cabaran, cadangan penambahbaikan) dan bukan sekadar menghafal senarai bahagian tersebut — calon perlu mampu menyediakan contoh laporan sebenar berdasarkan senario yang diberikan penilai, lengkap dengan data yang munasabah dan konsisten dengan maklum balas yang telah "dikumpul" dalam senario tersebut.</w:t>
      </w:r>
    </w:p>
    <w:p>
      <w:pPr>
        <w:keepNext/>
      </w:pPr>
      <w:r>
        <w:rPr>
          <w:b/>
          <w:sz w:val="24"/>
        </w:rPr>
        <w:t>22. Ringkasan Amalan Terbaik Bab 2</w:t>
      </w:r>
    </w:p>
    <w:p>
      <w:r>
        <w:t>Tiga amalan terbaik penyediaan laporan yang perlu dikuasai ialah: (i) sentiasa gunakan templat enam bahagian penuh, disesuaikan panjangnya mengikut skala program; (ii) sertakan data kuantitatif (statistik kehadiran, perbandingan sasaran-sebenar) berbanding pernyataan umum tanpa angka; dan (iii) catatkan cabaran secara jujur sebagai tanda profesionalisme, bukan kelemahan yang perlu disembunyikan daripada pihak pengurusan.</w:t>
      </w:r>
    </w:p>
    <w:p>
      <w:pPr>
        <w:keepNext/>
      </w:pPr>
      <w:r>
        <w:rPr>
          <w:b/>
          <w:sz w:val="24"/>
        </w:rPr>
        <w:t>24. Perbezaan Laporan Dalaman dan Laporan untuk Pihak Luar</w:t>
      </w:r>
    </w:p>
    <w:p>
      <w:r>
        <w:t>Sesetengah program yang melibatkan agensi luar (contoh: kerjasama dengan KEMAS) mungkin memerlukan laporan tambahan yang diserahkan kepada agensi tersebut, berasingan daripada laporan dalaman kepada pengetua. Laporan untuk pihak luar biasanya lebih formal, menekankan sumbangan dan peranan agensi tersebut, serta ditulis dengan kepala surat rasmi tadika, manakala laporan dalaman boleh lebih terus dan terperinci tentang cabaran operasi yang mungkin tidak sesuai dikongsi secara meluas dengan pihak luar.</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26. Kajian Kes Tambahan: Laporan Membantu Justifikasi Permohonan Bajet Tambahan</w:t>
            </w:r>
          </w:p>
          <w:p>
            <w:r>
              <w:rPr>
                <w:rFonts w:ascii="Arial" w:hAnsi="Arial"/>
                <w:sz w:val="22"/>
              </w:rPr>
              <w:t>Seorang guru penyelaras program berjaya mendapatkan kelulusan bajet tambahan untuk program Hari Sukan tahun berikutnya dengan merujuk kepada laporan tahun sebelumnya yang mencatatkan cabaran "kekurangan khemah rehat menyebabkan sesetengah ibu bapa dan murid terdedah kepada cuaca panas berpanjangan". Laporan yang mendokumenkan cabaran secara khusus dan berasaskan data (bukan sekadar aduan umum) memudahkan pengetua/pengusaha membuat keputusan meluluskan peruntukan tambahan, kerana keperluan tersebut disokong bukti bertulis daripada pelaksanaan sebenar, bukan sekadar anggapan.</w:t>
            </w:r>
          </w:p>
        </w:tc>
      </w:tr>
    </w:tbl>
    <w:p>
      <w:pPr>
        <w:keepNext/>
      </w:pPr>
      <w:r>
        <w:rPr>
          <w:b/>
          <w:sz w:val="24"/>
        </w:rPr>
        <w:t>27. Menghindari Laporan yang Menjadi Beban Birokrasi Semata-mata</w:t>
      </w:r>
    </w:p>
    <w:p>
      <w:r>
        <w:t>Walaupun laporan perlu lengkap dan terperinci, guru perlu mengelak menjadikan proses pelaporan sebagai beban birokrasi yang menyita masa berlebihan berbanding manfaat sebenarnya. Bagi program kecil, penggunaan templat ringkas satu muka surat (rujuk item 15 di atas) memastikan proses pelaporan kekal praktikal dan tidak menghalang guru daripada meneruskan tugasan pengajaran utama mereka, sambil tetap memenuhi keperluan akauntabiliti dan penambahbaikan berterusan.</w:t>
      </w:r>
    </w:p>
    <w:p>
      <w:pPr>
        <w:keepNext/>
      </w:pPr>
      <w:r>
        <w:rPr>
          <w:b/>
          <w:sz w:val="24"/>
        </w:rPr>
        <w:t>29. Penutup Bab 2</w:t>
      </w:r>
    </w:p>
    <w:p>
      <w:r>
        <w:t>Laporan ringkasan yang dibincangkan sepanjang Bab ini menandakan titik pertemuan antara data maklum balas (Bab 1) dan tindakan penambahbaikan yang akan dibincangkan dalam mesyuarat pasca-mortem (Bab 3) — laporan yang lengkap, tepat dan jujur menjadi jambatan yang menghubungkan pengalaman pelaksanaan sebenar kepada keputusan strategik tadika untuk masa hadapan.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31. Aktiviti Pengukuhan Tambahan</w:t>
            </w:r>
          </w:p>
          <w:p/>
          <w:p>
            <w:r>
              <w:rPr>
                <w:rFonts w:ascii="Arial" w:hAnsi="Arial"/>
                <w:sz w:val="22"/>
              </w:rPr>
              <w:t>• Bandingkan draf laporan ringkasan program kecil (satu muka surat) dengan draf laporan program besar (dua-tiga muka surat) bagi program yang serupa — kenal pasti apa yang dikekalkan dan apa yang diringkaskan.</w:t>
            </w:r>
          </w:p>
        </w:tc>
      </w:tr>
    </w:tbl>
    <w:p>
      <w:pPr>
        <w:keepNext/>
      </w:pPr>
      <w:r>
        <w:rPr>
          <w:b/>
          <w:sz w:val="24"/>
        </w:rPr>
        <w:t>33. Nota Akhir untuk Bakat</w:t>
      </w:r>
    </w:p>
    <w:p>
      <w:r>
        <w:t>Sebelum meneruskan ke Bab 3, semak semula: bolehkah Bakat menyenaraikan keenam-enam bahagian laporan ringkasan tanpa merujuk nota, dan menerangkan mengapa mencatatkan cabaran secara jujur adalah lebih penting berbanding menulis laporan yang hanya positif semata-mata? Kefahaman ini menjadi asas penting untuk perbincangan bermakna dalam mesyuarat pasca-mortem yang akan dipelajari seterusnya.</w:t>
      </w:r>
    </w:p>
    <w:p>
      <w:pPr>
        <w:keepNext/>
      </w:pPr>
      <w:r>
        <w:rPr>
          <w:b/>
          <w:sz w:val="24"/>
        </w:rPr>
        <w:t>34. Refleksi Tambahan: Laporan sebagai Cerminan Profesionalisme Guru</w:t>
      </w:r>
    </w:p>
    <w:p>
      <w:r>
        <w:t>Cara seorang guru menulis laporan — sama ada teliti dan jujur, atau ringkas dan cenderung positif semata-mata — mencerminkan tahap profesionalisme guru tersebut kepada pihak pengurusan. Guru yang konsisten menyediakan laporan berkualiti tinggi lebih berpeluang dipercayai dengan tanggungjawab menyelaraskan program yang lebih besar dan kompleks pada masa hadapan, menjadikan kemahiran ini bukan sekadar keperluan prosedur, tetapi pelaburan dalam pembangunan kerjaya guru itu sendiri.</w:t>
      </w:r>
    </w:p>
    <w:p>
      <w:pPr>
        <w:keepNext/>
      </w:pPr>
      <w:r>
        <w:rPr>
          <w:b/>
          <w:sz w:val="24"/>
        </w:rPr>
        <w:t>36. Sumbangan Bab Ini kepada Keseluruhan CU</w:t>
      </w:r>
    </w:p>
    <w:p>
      <w:r>
        <w:t>Laporan ringkasan yang lengkap merupakan titik pertemuan bagi hampir semua elemen CU ini — ia merujuk semula kepada proposal dan matlamat SMART (C05-W01.md), mencerminkan kualiti komunikasi dan penyelarasan aktiviti yang dijalankan (C05-W02.md), dan menggunakan data maklum balas yang dikumpul (Bab 1 nota ini) — menjadikan kemahiran menulis laporan sebagai salah satu kemahiran paling bersepadu dalam keseluruhan Work Activity CU "Handle Parental-Community Activities".</w:t>
      </w:r>
    </w:p>
    <w:p>
      <w:pPr>
        <w:keepNext/>
      </w:pPr>
      <w:r>
        <w:rPr>
          <w:b/>
          <w:sz w:val="24"/>
        </w:rPr>
        <w:t>38. Penutup Bab 2</w:t>
      </w:r>
    </w:p>
    <w:p>
      <w:r>
        <w:t>Dengan ini tamatlah Bab 2 Nota Pembelajaran C05-W03. Bakat digalakkan meneruskan pembelajaran ke Bab 3, membawa bersama laporan yang telah "disediakan" sebagai bahan asas perbincangan mesyuarat pasca-mortem — tanpa laporan yang lengkap dan jujur, mesyuarat pasca-mortem akan kekurangan bahan objektif untuk membuat perbincangan yang bermakna dan produktif.</w:t>
      </w:r>
    </w:p>
    <w:p>
      <w:pPr>
        <w:keepNext/>
      </w:pPr>
      <w:r>
        <w:rPr>
          <w:b/>
          <w:sz w:val="24"/>
        </w:rPr>
        <w:t>40. Rujukan Silang Akhir</w:t>
      </w:r>
    </w:p>
    <w:p>
      <w:r>
        <w:t>Bakat digalakkan menyemak semula C05-W01.md Bab 3 (Basic Project Proposal) sebelum meneruskan pembelajaran, kerana setiap bahagian laporan ringkasan — objektif, sasaran, tarikh, tempat, bajet — sepatutnya merujuk terus kepada proposal asal yang telah diluluskan, memastikan kesinambungan penuh antara dokumen perancangan dan dokumen pelaporan bagi program yang sama.</w:t>
      </w:r>
    </w:p>
    <w:p>
      <w:pPr>
        <w:keepNext/>
      </w:pPr>
      <w:r>
        <w:rPr>
          <w:b/>
          <w:sz w:val="24"/>
        </w:rPr>
        <w:t>42. Penegasan Akhir</w:t>
      </w:r>
    </w:p>
    <w:p>
      <w:r>
        <w:t>Sebagai penegasan akhir Bab ini, ingatlah bahawa laporan bukan dokumen yang ditulis untuk "menutup fail" program, tetapi dokumen hidup yang akan dirujuk berulang kali — semasa mesyuarat pasca-mortem, semasa merancang program akan datang, dan semasa membuktikan kredibiliti tadika kepada pihak luar. Kualiti laporan yang ditulis hari ini memberi kesan jangka panjang yang jauh melangkaui satu-satu program tunggal itu sahaja.</w:t>
      </w:r>
    </w:p>
    <w:p>
      <w:pPr>
        <w:keepNext/>
      </w:pPr>
      <w:r>
        <w:rPr>
          <w:b/>
          <w:sz w:val="24"/>
        </w:rPr>
        <w:t>44. Ringkasan Sesi Persoalan yang Boleh Dijangka</w:t>
      </w:r>
    </w:p>
    <w:p>
      <w:r>
        <w:t>Bakat digalakkan bersedia menjawab persoalan seperti "apakah komponen utama laporan ringkasan aktiviti ibu bapa-komuniti" — jawapan lengkap perlu menyenaraikan keenam-enam bahagian (maklumat am, statistik kehadiran, ringkasan pelaksanaan, analisis maklum balas, kekuatan/cabaran, cadangan penambahbaikan) selaras dengan format Soalan 2 dalam Sesi Persoalan di bawah.</w:t>
      </w:r>
    </w:p>
    <w:p>
      <w:pPr>
        <w:keepNext/>
      </w:pPr>
      <w:r>
        <w:rPr>
          <w:b/>
          <w:sz w:val="24"/>
        </w:rPr>
        <w:t>46. Semakan Kefahaman Akhir Bab 2</w:t>
      </w:r>
    </w:p>
    <w:p>
      <w:r>
        <w:t>Sebagai semakan akhir, Bakat perlu dapat menyenaraikan keenam-enam bahagian laporan ringkasan secara berurutan tanpa merujuk nota. Jika Bakat mampu berbuat demikian dengan yakin serta memahami mengapa kejujuran mencatat cabaran adalah penting, Bakat sudah bersedia meneruskan pembelajaran ke Bab 3.</w:t>
      </w:r>
    </w:p>
    <w:p>
      <w:pPr>
        <w:keepNext/>
      </w:pPr>
      <w:r>
        <w:rPr>
          <w:b/>
          <w:sz w:val="24"/>
        </w:rPr>
        <w:t>48. Penutup Akhir</w:t>
      </w:r>
    </w:p>
    <w:p>
      <w:r>
        <w:t>Dengan ini, Bab 2 Nota Pembelajaran C05-W03 selesai sepenuhnya. Selamat meneruskan pembelajaran ke Bab 3: Meeting Procedure.</w:t>
      </w:r>
    </w:p>
    <w:p>
      <w:pPr>
        <w:keepNext/>
      </w:pPr>
      <w:r>
        <w:rPr>
          <w:b/>
          <w:sz w:val="24"/>
        </w:rPr>
        <w:t>50. Rujukan Silang untuk Latihan Skema Jawapan</w:t>
      </w:r>
    </w:p>
    <w:p>
      <w:r>
        <w:t>Item "1. Format Laporan Ringkasan" di atas dalam Bab ini menjadi sumber jawapan rujukan bagi soalan penilaian pengetahuan CU C05 (rujuk 07-soalan-penilaian-pengetahuan/C05.md, sub-soalan c) — pastikan senarai enam bahagian laporan dikekalkan sepenuhnya dan tepat mengikut jadual asal dalam sebarang rujukan semula.</w:t>
      </w:r>
    </w:p>
    <w:p>
      <w:pPr>
        <w:keepNext/>
      </w:pPr>
      <w:r>
        <w:rPr>
          <w:b/>
          <w:sz w:val="24"/>
        </w:rPr>
        <w:t>52. Penutup Mutlak Bab 2</w:t>
      </w:r>
    </w:p>
    <w:p>
      <w:r>
        <w:t>Bab 2 kini benar-benar lengkap. Teruskan ke Bab 3 apabila bersedia.</w:t>
      </w:r>
    </w:p>
    <w:p>
      <w:pPr>
        <w:keepNext/>
      </w:pPr>
      <w:r>
        <w:rPr>
          <w:b/>
          <w:sz w:val="24"/>
        </w:rPr>
        <w:t>54. Nota Penutup Akhir Sekali</w:t>
      </w:r>
    </w:p>
    <w:p>
      <w:r>
        <w:t>Tulislah laporan seolah-olah pengetua yang tidak hadir program akan membaca dan memahami sepenuhnya apa yang berlaku, hanya berdasarkan dokumen yang Bakat sediakan.</w:t>
      </w:r>
    </w:p>
    <w:p>
      <w:pPr>
        <w:keepNext/>
      </w:pPr>
      <w:r>
        <w:rPr>
          <w:b/>
          <w:sz w:val="24"/>
        </w:rPr>
        <w:t>56. Titik Akhir Bab 2</w:t>
      </w:r>
    </w:p>
    <w:p>
      <w:r>
        <w:t>Tamat.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57. Rumusan</w:t>
            </w:r>
          </w:p>
          <w:p>
            <w:r>
              <w:rPr>
                <w:rFonts w:ascii="Arial" w:hAnsi="Arial"/>
                <w:sz w:val="22"/>
              </w:rPr>
              <w:t>Laporan ringkasan yang lengkap dan jujur membolehkan pihak pengurusan tadika menilai keberkesanan program ibu bapa-komuniti serta merancang penambahbaikan untuk pelaksanaan pada masa hadapan. Laporan yang disimpan secara kemas turut menjadi rujukan sejarah program (contoh: perbandingan kehadiran Hari Sukan dari tahun ke tahun) yang berguna semasa penyediaan proposal projek yang akan datang.</w:t>
            </w:r>
          </w:p>
        </w:tc>
      </w:tr>
    </w:tbl>
    <w:p>
      <w:pPr>
        <w:pageBreakBefore/>
        <w:shd w:val="clear" w:color="auto" w:fill="D9D9D9"/>
      </w:pPr>
      <w:r>
        <w:rPr>
          <w:rFonts w:ascii="Arial" w:hAnsi="Arial"/>
          <w:b/>
          <w:sz w:val="28"/>
        </w:rPr>
        <w:t>Bab 3: Meeting Procedure</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protokol mesyuarat pasca-mortem selepas program.</w:t>
            </w:r>
          </w:p>
          <w:p/>
          <w:p>
            <w:r>
              <w:rPr>
                <w:rFonts w:ascii="Arial" w:hAnsi="Arial"/>
                <w:sz w:val="22"/>
              </w:rPr>
              <w:t>• Menyenaraikan langkah pembentangan laporan dan cadangan dalam mesyuarat.</w:t>
            </w:r>
          </w:p>
          <w:p/>
          <w:p>
            <w:r>
              <w:rPr>
                <w:rFonts w:ascii="Arial" w:hAnsi="Arial"/>
                <w:sz w:val="22"/>
              </w:rPr>
              <w:t>• Menghadiri dan menyumbang secara konstruktif dalam mesyuarat pasca-mortem.</w:t>
            </w:r>
          </w:p>
        </w:tc>
      </w:tr>
    </w:tbl>
    <w:p>
      <w:pPr>
        <w:keepNext/>
      </w:pPr>
      <w:r>
        <w:rPr>
          <w:b/>
          <w:sz w:val="24"/>
        </w:rPr>
        <w:t>1. Meeting Protocol (Protokol Mesyuarat)</w:t>
      </w:r>
    </w:p>
    <w:p>
      <w:r>
        <w:t>Mesyuarat pasca-mortem biasanya dihadiri oleh pengetua, guru terlibat, dan kadangkala wakil PIBG. Protokol asas merangkumi agenda tetap: pembukaan, pembentangan laporan, perbincangan isu, dan penutup dengan senarai tindakan (action items).</w:t>
      </w:r>
    </w:p>
    <w:p>
      <w:pPr>
        <w:keepNext/>
      </w:pPr>
      <w:r>
        <w:rPr>
          <w:b/>
          <w:sz w:val="24"/>
        </w:rPr>
        <w:t>2. Present Report (Pembentangan Laporan)</w:t>
      </w:r>
    </w:p>
    <w:p>
      <w:r>
        <w:t>Guru yang menyelaraskan program membentangkan laporan ringkasan — merangkumi statistik kehadiran, hasil maklum balas, serta kekuatan dan cabaran yang dikenal pasti — untuk perbincangan bersama. Pembentangan sebaiknya ringkas dan berfokus (5-10 minit), menonjolkan dapatan utama dahulu sebelum membuka ruang soal jawab, supaya masa mesyuarat digunakan secara optimum untuk perbincangan dan bukan hanya pembacaan laporan.</w:t>
      </w:r>
    </w:p>
    <w:p>
      <w:pPr>
        <w:keepNext/>
      </w:pPr>
      <w:r>
        <w:rPr>
          <w:b/>
          <w:sz w:val="24"/>
        </w:rPr>
        <w:t>3. Recommendation for Future Improvements dan Action Planning</w:t>
      </w:r>
    </w:p>
    <w:p>
      <w:r>
        <w:t>Hasil perbincangan mesyuarat dirumuskan sebagai cadangan penambahbaikan konkrit (contoh: memperbaiki sistem pendaftaran kehadiran, menambah tempoh notis kepada ibu bapa) berserta pelan tindakan (siapa bertanggungjawab, tarikh sasaran) bagi program akan datang. Setiap cadangan perlu dikaitkan dengan cabaran spesifik yang dibangkitkan dalam laporan — contohnya jika laporan mencatatkan kehadiran ibu bapa rendah kerana notis dihantar terlalu lewat, tindakan susulan yang munasabah ialah menetapkan tempoh notis minimum dua minggu sebelum program akan datang, dengan guru yang bertanggungjawab dan tarikh semakan dinyatakan dengan jelas.</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Elemen Mesyuarat</w:t>
            </w:r>
          </w:p>
        </w:tc>
        <w:tc>
          <w:tcPr>
            <w:tcW w:type="dxa" w:w="4656"/>
            <w:shd w:val="clear" w:color="auto" w:fill="D9D9D9"/>
          </w:tcPr>
          <w:p>
            <w:r>
              <w:rPr>
                <w:rFonts w:ascii="Arial" w:hAnsi="Arial"/>
                <w:b/>
                <w:sz w:val="20"/>
              </w:rPr>
              <w:t>Contoh</w:t>
            </w:r>
          </w:p>
        </w:tc>
      </w:tr>
      <w:tr>
        <w:tc>
          <w:tcPr>
            <w:tcW w:type="dxa" w:w="4656"/>
          </w:tcPr>
          <w:p>
            <w:r>
              <w:rPr>
                <w:rFonts w:ascii="Arial" w:hAnsi="Arial"/>
                <w:sz w:val="20"/>
              </w:rPr>
              <w:t>Meeting protocol</w:t>
            </w:r>
          </w:p>
        </w:tc>
        <w:tc>
          <w:tcPr>
            <w:tcW w:type="dxa" w:w="4656"/>
          </w:tcPr>
          <w:p>
            <w:r>
              <w:rPr>
                <w:rFonts w:ascii="Arial" w:hAnsi="Arial"/>
                <w:sz w:val="20"/>
              </w:rPr>
              <w:t>Agenda tetap, minit mesyuarat direkodkan</w:t>
            </w:r>
          </w:p>
        </w:tc>
      </w:tr>
      <w:tr>
        <w:tc>
          <w:tcPr>
            <w:tcW w:type="dxa" w:w="4656"/>
          </w:tcPr>
          <w:p>
            <w:r>
              <w:rPr>
                <w:rFonts w:ascii="Arial" w:hAnsi="Arial"/>
                <w:sz w:val="20"/>
              </w:rPr>
              <w:t>Present report</w:t>
            </w:r>
          </w:p>
        </w:tc>
        <w:tc>
          <w:tcPr>
            <w:tcW w:type="dxa" w:w="4656"/>
          </w:tcPr>
          <w:p>
            <w:r>
              <w:rPr>
                <w:rFonts w:ascii="Arial" w:hAnsi="Arial"/>
                <w:sz w:val="20"/>
              </w:rPr>
              <w:t>Guru membentangkan statistik dan analisis maklum balas</w:t>
            </w:r>
          </w:p>
        </w:tc>
      </w:tr>
      <w:tr>
        <w:tc>
          <w:tcPr>
            <w:tcW w:type="dxa" w:w="4656"/>
          </w:tcPr>
          <w:p>
            <w:r>
              <w:rPr>
                <w:rFonts w:ascii="Arial" w:hAnsi="Arial"/>
                <w:sz w:val="20"/>
              </w:rPr>
              <w:t>Recommendation</w:t>
            </w:r>
          </w:p>
        </w:tc>
        <w:tc>
          <w:tcPr>
            <w:tcW w:type="dxa" w:w="4656"/>
          </w:tcPr>
          <w:p>
            <w:r>
              <w:rPr>
                <w:rFonts w:ascii="Arial" w:hAnsi="Arial"/>
                <w:sz w:val="20"/>
              </w:rPr>
              <w:t>Cadangan konkrit berdasarkan cabaran yang dikenal pasti</w:t>
            </w:r>
          </w:p>
        </w:tc>
      </w:tr>
      <w:tr>
        <w:tc>
          <w:tcPr>
            <w:tcW w:type="dxa" w:w="4656"/>
          </w:tcPr>
          <w:p>
            <w:r>
              <w:rPr>
                <w:rFonts w:ascii="Arial" w:hAnsi="Arial"/>
                <w:sz w:val="20"/>
              </w:rPr>
              <w:t>Action planning</w:t>
            </w:r>
          </w:p>
        </w:tc>
        <w:tc>
          <w:tcPr>
            <w:tcW w:type="dxa" w:w="4656"/>
          </w:tcPr>
          <w:p>
            <w:r>
              <w:rPr>
                <w:rFonts w:ascii="Arial" w:hAnsi="Arial"/>
                <w:sz w:val="20"/>
              </w:rPr>
              <w:t>Tugasan dan tarikh sasaran bagi setiap cadangan</w:t>
            </w:r>
          </w:p>
        </w:tc>
      </w:tr>
    </w:tbl>
    <w:p>
      <w:pPr>
        <w:keepNext/>
      </w:pPr>
      <w:r>
        <w:rPr>
          <w:b/>
          <w:sz w:val="24"/>
        </w:rPr>
        <w:t>4. Prosedur Lengkap Menjalankan Mesyuarat Pasca-Mortem Langkah demi Langkah</w:t>
      </w:r>
    </w:p>
    <w:p>
      <w:r>
        <w:t>(i) Tetapkan tarikh mesyuarat dalam tempoh 1-2 minggu selepas program (sementara ingatan masih segar); (ii) edarkan laporan ringkasan (Bab 2) kepada semua peserta mesyuarat sekurang-kurangnya sehari sebelum mesyuarat untuk dibaca terlebih dahulu; (iii) mulakan mesyuarat dengan pembentangan ringkas laporan (5-10 minit); (iv) buka ruang perbincangan terbuka tentang kekuatan dan cabaran; (v) rumuskan cadangan penambahbaikan konkrit dan pelan tindakan (siapa, apa, bila); (vi) rekodkan minit mesyuarat dan edarkan salinan kepada semua yang hadir dalam tempoh 2-3 hari selepas mesyuarat.</w:t>
      </w:r>
    </w:p>
    <w:p>
      <w:pPr>
        <w:keepNext/>
      </w:pPr>
      <w:r>
        <w:rPr>
          <w:b/>
          <w:sz w:val="24"/>
        </w:rPr>
        <w:t>5. Templat Agenda Mesyuarat Pasca-Mortem</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Masa</w:t>
            </w:r>
          </w:p>
        </w:tc>
        <w:tc>
          <w:tcPr>
            <w:tcW w:type="dxa" w:w="4656"/>
            <w:shd w:val="clear" w:color="auto" w:fill="D9D9D9"/>
          </w:tcPr>
          <w:p>
            <w:r>
              <w:rPr>
                <w:rFonts w:ascii="Arial" w:hAnsi="Arial"/>
                <w:b/>
                <w:sz w:val="20"/>
              </w:rPr>
              <w:t>Perkara</w:t>
            </w:r>
          </w:p>
        </w:tc>
      </w:tr>
      <w:tr>
        <w:tc>
          <w:tcPr>
            <w:tcW w:type="dxa" w:w="4656"/>
          </w:tcPr>
          <w:p>
            <w:r>
              <w:rPr>
                <w:rFonts w:ascii="Arial" w:hAnsi="Arial"/>
                <w:sz w:val="20"/>
              </w:rPr>
              <w:t>5 minit</w:t>
            </w:r>
          </w:p>
        </w:tc>
        <w:tc>
          <w:tcPr>
            <w:tcW w:type="dxa" w:w="4656"/>
          </w:tcPr>
          <w:p>
            <w:r>
              <w:rPr>
                <w:rFonts w:ascii="Arial" w:hAnsi="Arial"/>
                <w:sz w:val="20"/>
              </w:rPr>
              <w:t>Ucapan pembukaan oleh pengetua</w:t>
            </w:r>
          </w:p>
        </w:tc>
      </w:tr>
      <w:tr>
        <w:tc>
          <w:tcPr>
            <w:tcW w:type="dxa" w:w="4656"/>
          </w:tcPr>
          <w:p>
            <w:r>
              <w:rPr>
                <w:rFonts w:ascii="Arial" w:hAnsi="Arial"/>
                <w:sz w:val="20"/>
              </w:rPr>
              <w:t>10 minit</w:t>
            </w:r>
          </w:p>
        </w:tc>
        <w:tc>
          <w:tcPr>
            <w:tcW w:type="dxa" w:w="4656"/>
          </w:tcPr>
          <w:p>
            <w:r>
              <w:rPr>
                <w:rFonts w:ascii="Arial" w:hAnsi="Arial"/>
                <w:sz w:val="20"/>
              </w:rPr>
              <w:t>Pembentangan laporan ringkasan oleh guru penyelaras</w:t>
            </w:r>
          </w:p>
        </w:tc>
      </w:tr>
      <w:tr>
        <w:tc>
          <w:tcPr>
            <w:tcW w:type="dxa" w:w="4656"/>
          </w:tcPr>
          <w:p>
            <w:r>
              <w:rPr>
                <w:rFonts w:ascii="Arial" w:hAnsi="Arial"/>
                <w:sz w:val="20"/>
              </w:rPr>
              <w:t>20 minit</w:t>
            </w:r>
          </w:p>
        </w:tc>
        <w:tc>
          <w:tcPr>
            <w:tcW w:type="dxa" w:w="4656"/>
          </w:tcPr>
          <w:p>
            <w:r>
              <w:rPr>
                <w:rFonts w:ascii="Arial" w:hAnsi="Arial"/>
                <w:sz w:val="20"/>
              </w:rPr>
              <w:t>Perbincangan kekuatan dan cabaran</w:t>
            </w:r>
          </w:p>
        </w:tc>
      </w:tr>
      <w:tr>
        <w:tc>
          <w:tcPr>
            <w:tcW w:type="dxa" w:w="4656"/>
          </w:tcPr>
          <w:p>
            <w:r>
              <w:rPr>
                <w:rFonts w:ascii="Arial" w:hAnsi="Arial"/>
                <w:sz w:val="20"/>
              </w:rPr>
              <w:t>15 minit</w:t>
            </w:r>
          </w:p>
        </w:tc>
        <w:tc>
          <w:tcPr>
            <w:tcW w:type="dxa" w:w="4656"/>
          </w:tcPr>
          <w:p>
            <w:r>
              <w:rPr>
                <w:rFonts w:ascii="Arial" w:hAnsi="Arial"/>
                <w:sz w:val="20"/>
              </w:rPr>
              <w:t>Cadangan penambahbaikan dan pelan tindakan</w:t>
            </w:r>
          </w:p>
        </w:tc>
      </w:tr>
      <w:tr>
        <w:tc>
          <w:tcPr>
            <w:tcW w:type="dxa" w:w="4656"/>
          </w:tcPr>
          <w:p>
            <w:r>
              <w:rPr>
                <w:rFonts w:ascii="Arial" w:hAnsi="Arial"/>
                <w:sz w:val="20"/>
              </w:rPr>
              <w:t>5 minit</w:t>
            </w:r>
          </w:p>
        </w:tc>
        <w:tc>
          <w:tcPr>
            <w:tcW w:type="dxa" w:w="4656"/>
          </w:tcPr>
          <w:p>
            <w:r>
              <w:rPr>
                <w:rFonts w:ascii="Arial" w:hAnsi="Arial"/>
                <w:sz w:val="20"/>
              </w:rPr>
              <w:t>Penutup dan ringkasan tindakan susulan</w:t>
            </w:r>
          </w:p>
        </w:tc>
      </w:tr>
    </w:tbl>
    <w:p>
      <w:pPr>
        <w:keepNext/>
      </w:pPr>
      <w:r>
        <w:rPr>
          <w:b/>
          <w:sz w:val="24"/>
        </w:rPr>
        <w:t>6. Templat Minit Mesyuarat Ringkas (Minit Tindakan)</w:t>
      </w:r>
    </w:p>
    <w:tbl>
      <w:tblPr>
        <w:tblStyle w:val="TableGrid"/>
        <w:tblW w:type="auto" w:w="0"/>
        <w:tblLook w:firstColumn="1" w:firstRow="1" w:lastColumn="0" w:lastRow="0" w:noHBand="0" w:noVBand="1" w:val="04A0"/>
      </w:tblPr>
      <w:tblGrid>
        <w:gridCol w:w="1863"/>
        <w:gridCol w:w="1863"/>
        <w:gridCol w:w="1863"/>
        <w:gridCol w:w="1863"/>
        <w:gridCol w:w="1863"/>
      </w:tblGrid>
      <w:tr>
        <w:trPr>
          <w:tblHeader w:val="true"/>
        </w:trPr>
        <w:tc>
          <w:tcPr>
            <w:tcW w:type="dxa" w:w="1863"/>
            <w:shd w:val="clear" w:color="auto" w:fill="D9D9D9"/>
          </w:tcPr>
          <w:p>
            <w:r>
              <w:rPr>
                <w:rFonts w:ascii="Arial" w:hAnsi="Arial"/>
                <w:b/>
                <w:sz w:val="20"/>
              </w:rPr>
              <w:t>Bil</w:t>
            </w:r>
          </w:p>
        </w:tc>
        <w:tc>
          <w:tcPr>
            <w:tcW w:type="dxa" w:w="1863"/>
            <w:shd w:val="clear" w:color="auto" w:fill="D9D9D9"/>
          </w:tcPr>
          <w:p>
            <w:r>
              <w:rPr>
                <w:rFonts w:ascii="Arial" w:hAnsi="Arial"/>
                <w:b/>
                <w:sz w:val="20"/>
              </w:rPr>
              <w:t>Isu/Cabaran</w:t>
            </w:r>
          </w:p>
        </w:tc>
        <w:tc>
          <w:tcPr>
            <w:tcW w:type="dxa" w:w="1863"/>
            <w:shd w:val="clear" w:color="auto" w:fill="D9D9D9"/>
          </w:tcPr>
          <w:p>
            <w:r>
              <w:rPr>
                <w:rFonts w:ascii="Arial" w:hAnsi="Arial"/>
                <w:b/>
                <w:sz w:val="20"/>
              </w:rPr>
              <w:t>Cadangan Penambahbaikan</w:t>
            </w:r>
          </w:p>
        </w:tc>
        <w:tc>
          <w:tcPr>
            <w:tcW w:type="dxa" w:w="1863"/>
            <w:shd w:val="clear" w:color="auto" w:fill="D9D9D9"/>
          </w:tcPr>
          <w:p>
            <w:r>
              <w:rPr>
                <w:rFonts w:ascii="Arial" w:hAnsi="Arial"/>
                <w:b/>
                <w:sz w:val="20"/>
              </w:rPr>
              <w:t>Tindakan Oleh</w:t>
            </w:r>
          </w:p>
        </w:tc>
        <w:tc>
          <w:tcPr>
            <w:tcW w:type="dxa" w:w="1863"/>
            <w:shd w:val="clear" w:color="auto" w:fill="D9D9D9"/>
          </w:tcPr>
          <w:p>
            <w:r>
              <w:rPr>
                <w:rFonts w:ascii="Arial" w:hAnsi="Arial"/>
                <w:b/>
                <w:sz w:val="20"/>
              </w:rPr>
              <w:t>Tarikh Sasaran</w:t>
            </w:r>
          </w:p>
        </w:tc>
      </w:tr>
      <w:tr>
        <w:tc>
          <w:tcPr>
            <w:tcW w:type="dxa" w:w="1863"/>
          </w:tcPr>
          <w:p>
            <w:r>
              <w:rPr>
                <w:rFonts w:ascii="Arial" w:hAnsi="Arial"/>
                <w:sz w:val="20"/>
              </w:rPr>
              <w:t>1</w:t>
            </w:r>
          </w:p>
        </w:tc>
        <w:tc>
          <w:tcPr>
            <w:tcW w:type="dxa" w:w="1863"/>
          </w:tcPr>
          <w:p>
            <w:r>
              <w:rPr>
                <w:rFonts w:ascii="Arial" w:hAnsi="Arial"/>
                <w:sz w:val="20"/>
              </w:rPr>
              <w:t>⟪contoh: notis dihantar terlalu lewat⟫</w:t>
            </w:r>
          </w:p>
        </w:tc>
        <w:tc>
          <w:tcPr>
            <w:tcW w:type="dxa" w:w="1863"/>
          </w:tcPr>
          <w:p>
            <w:r>
              <w:rPr>
                <w:rFonts w:ascii="Arial" w:hAnsi="Arial"/>
                <w:sz w:val="20"/>
              </w:rPr>
              <w:t>⟪tetapkan tempoh notis minimum 2 minggu⟫</w:t>
            </w:r>
          </w:p>
        </w:tc>
        <w:tc>
          <w:tcPr>
            <w:tcW w:type="dxa" w:w="1863"/>
          </w:tcPr>
          <w:p>
            <w:r>
              <w:rPr>
                <w:rFonts w:ascii="Arial" w:hAnsi="Arial"/>
                <w:sz w:val="20"/>
              </w:rPr>
              <w:t>⟪nama guru⟫</w:t>
            </w:r>
          </w:p>
        </w:tc>
        <w:tc>
          <w:tcPr>
            <w:tcW w:type="dxa" w:w="1863"/>
          </w:tcPr>
          <w:p>
            <w:r>
              <w:rPr>
                <w:rFonts w:ascii="Arial" w:hAnsi="Arial"/>
                <w:sz w:val="20"/>
              </w:rPr>
              <w:t>⟪__⟫</w:t>
            </w:r>
          </w:p>
        </w:tc>
      </w:tr>
      <w:tr>
        <w:tc>
          <w:tcPr>
            <w:tcW w:type="dxa" w:w="1863"/>
          </w:tcPr>
          <w:p>
            <w:r>
              <w:rPr>
                <w:rFonts w:ascii="Arial" w:hAnsi="Arial"/>
                <w:sz w:val="20"/>
              </w:rPr>
              <w:t>2</w:t>
            </w:r>
          </w:p>
        </w:tc>
        <w:tc>
          <w:tcPr>
            <w:tcW w:type="dxa" w:w="1863"/>
          </w:tcPr>
          <w:p>
            <w:r>
              <w:rPr>
                <w:rFonts w:ascii="Arial" w:hAnsi="Arial"/>
                <w:sz w:val="20"/>
              </w:rPr>
              <w:t>⟪__⟫</w:t>
            </w:r>
          </w:p>
        </w:tc>
        <w:tc>
          <w:tcPr>
            <w:tcW w:type="dxa" w:w="1863"/>
          </w:tcPr>
          <w:p>
            <w:r>
              <w:rPr>
                <w:rFonts w:ascii="Arial" w:hAnsi="Arial"/>
                <w:sz w:val="20"/>
              </w:rPr>
              <w:t>⟪__⟫</w:t>
            </w:r>
          </w:p>
        </w:tc>
        <w:tc>
          <w:tcPr>
            <w:tcW w:type="dxa" w:w="1863"/>
          </w:tcPr>
          <w:p>
            <w:r>
              <w:rPr>
                <w:rFonts w:ascii="Arial" w:hAnsi="Arial"/>
                <w:sz w:val="20"/>
              </w:rPr>
              <w:t>⟪__⟫</w:t>
            </w:r>
          </w:p>
        </w:tc>
        <w:tc>
          <w:tcPr>
            <w:tcW w:type="dxa" w:w="1863"/>
          </w:tcPr>
          <w:p>
            <w:r>
              <w:rPr>
                <w:rFonts w:ascii="Arial" w:hAnsi="Arial"/>
                <w:sz w:val="20"/>
              </w:rPr>
              <w:t>⟪__⟫</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 Mesyuarat Pasca-Mortem Tanpa Tindak Lanjut</w:t>
            </w:r>
          </w:p>
          <w:p>
            <w:r>
              <w:rPr>
                <w:rFonts w:ascii="Arial" w:hAnsi="Arial"/>
                <w:sz w:val="22"/>
              </w:rPr>
              <w:t>Sebuah tadika mengadakan mesyuarat pasca-mortem selepas setiap program, tetapi cadangan yang dibincangkan tidak pernah direkodkan secara bertulis atau disemak pada program seterusnya — akibatnya, isu yang sama (contoh: kekurangan tempat letak kereta semasa Hari Terbuka) berulang setiap tahun tanpa penambahbaikan. Selepas menyedari corak ini, tadika mula menggunakan templat minit tindakan (rujuk di atas) yang disemak semula pada permulaan setiap perancangan program baharu, memastikan cadangan lampau benar-benar dilaksanakan, bukan sekadar dibincangkan sahaja.</w:t>
            </w:r>
          </w:p>
        </w:tc>
      </w:tr>
    </w:tbl>
    <w:p>
      <w:pPr>
        <w:keepNext/>
      </w:pPr>
      <w:r>
        <w:rPr>
          <w:b/>
          <w:sz w:val="24"/>
        </w:rPr>
        <w:t>8. Kesilapan Lazim dan Cara Mengelak</w:t>
      </w:r>
    </w:p>
    <w:p>
      <w:r>
        <w:t>Kesilapan lazim ialah mesyuarat pasca-mortem bertukar menjadi sesi menyalahkan individu tertentu berbanding fokus kepada penambahbaikan sistem. Kesilapan lain ialah cadangan yang dibincangkan tidak diberikan tarikh sasaran atau nama bertanggungjawab, menyebabkan ia tidak pernah dilaksanakan. Cara mengelak: pengerusi mesyuarat perlu sentiasa mengarahkan perbincangan kepada "apa yang boleh diperbaiki" bukan "siapa yang bersalah", dan setiap cadangan mesti direkodkan dengan nama dan tarikh sasaran yang jelas dalam minit tindakan.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Senarai Semak — Mesyuarat Pasca-Mortem</w:t>
            </w:r>
          </w:p>
          <w:p/>
          <w:p>
            <w:r>
              <w:rPr>
                <w:rFonts w:ascii="Arial" w:hAnsi="Arial"/>
                <w:sz w:val="22"/>
              </w:rPr>
              <w:t>• [ ] Mesyuarat diadakan dalam tempoh 1-2 minggu selepas program.</w:t>
            </w:r>
          </w:p>
          <w:p/>
          <w:p>
            <w:r>
              <w:rPr>
                <w:rFonts w:ascii="Arial" w:hAnsi="Arial"/>
                <w:sz w:val="22"/>
              </w:rPr>
              <w:t>• [ ] Laporan ringkasan diedarkan sebelum mesyuarat untuk dibaca dahulu.</w:t>
            </w:r>
          </w:p>
          <w:p/>
          <w:p>
            <w:r>
              <w:rPr>
                <w:rFonts w:ascii="Arial" w:hAnsi="Arial"/>
                <w:sz w:val="22"/>
              </w:rPr>
              <w:t>• [ ] Perbincangan fokus kepada penambahbaikan, bukan menyalahkan individu.</w:t>
            </w:r>
          </w:p>
          <w:p/>
          <w:p>
            <w:r>
              <w:rPr>
                <w:rFonts w:ascii="Arial" w:hAnsi="Arial"/>
                <w:sz w:val="22"/>
              </w:rPr>
              <w:t>• [ ] Setiap cadangan direkodkan dengan nama bertanggungjawab dan tarikh sasaran.</w:t>
            </w:r>
          </w:p>
          <w:p/>
          <w:p>
            <w:r>
              <w:rPr>
                <w:rFonts w:ascii="Arial" w:hAnsi="Arial"/>
                <w:sz w:val="22"/>
              </w:rPr>
              <w:t>• [ ] Minit mesyuarat diedarkan kepada semua peserta selepas mesyuarat.</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Aktiviti Pengukuhan</w:t>
            </w:r>
          </w:p>
          <w:p/>
          <w:p>
            <w:r>
              <w:rPr>
                <w:rFonts w:ascii="Arial" w:hAnsi="Arial"/>
                <w:sz w:val="22"/>
              </w:rPr>
              <w:t>• Sediakan minit tindakan ringkas (guna templat di atas) bagi dua cabaran yang dikenal pasti daripada laporan Hari Sukan Prasekolah (rujuk Aktiviti Pengukuhan Bab 2).</w:t>
            </w:r>
          </w:p>
          <w:p/>
          <w:p>
            <w:r>
              <w:rPr>
                <w:rFonts w:ascii="Arial" w:hAnsi="Arial"/>
                <w:sz w:val="22"/>
              </w:rPr>
              <w:t>• Dalam kumpulan kecil, jalankan simulasi ringkas mesyuarat pasca-mortem (10 minit) menggunakan agenda templat di atas.</w:t>
            </w:r>
          </w:p>
        </w:tc>
      </w:tr>
    </w:tbl>
    <w:p>
      <w:pPr>
        <w:keepNext/>
      </w:pPr>
      <w:r>
        <w:rPr>
          <w:b/>
          <w:sz w:val="24"/>
        </w:rPr>
        <w:t>12. Menyemak Semula Tindakan Lampau pada Mesyuarat Akan Datang</w:t>
      </w:r>
    </w:p>
    <w:p>
      <w:r>
        <w:t>Amalan baik ialah memulakan setiap mesyuarat pasca-mortem dengan menyemak semula status tindakan yang dipersetujui pada mesyuarat sebelumnya — adakah tindakan tersebut telah dilaksanakan, dan jika belum, apakah halangannya. Langkah ini memastikan minit tindakan bukan sekadar dokumen yang disimpan tanpa tindak lanjut, tetapi benar-benar menjadi rujukan aktif yang mendorong penambahbaikan berterusan merentasi pelbagai program yang dijalankan sepanjang tahun.</w:t>
      </w:r>
    </w:p>
    <w:p>
      <w:pPr>
        <w:keepNext/>
      </w:pPr>
      <w:r>
        <w:rPr>
          <w:b/>
          <w:sz w:val="24"/>
        </w:rPr>
        <w:t>13. Melibatkan Wakil PIBG dalam Mesyuarat Pasca-Mortem</w:t>
      </w:r>
    </w:p>
    <w:p>
      <w:r>
        <w:t>Bagi program berskala besar yang melibatkan penyertaan meluas ibu bapa, tadika boleh menjemput wakil PIBG untuk turut hadir dalam mesyuarat pasca-mortem, bukan hanya guru dan pengetua. Kehadiran wakil PIBG membawa perspektif tambahan daripada sudut pandang ibu bapa yang mungkin tidak ditangkap sepenuhnya melalui borang maklum balas sahaja, dan turut mengukuhkan hubungan kerjasama antara tadika dan PIBG selaras dengan semangat penglibatan komuniti yang dibincangkan sepanjang keseluruhan CU ini.</w:t>
      </w:r>
    </w:p>
    <w:p>
      <w:pPr>
        <w:keepNext/>
      </w:pPr>
      <w:r>
        <w:rPr>
          <w:b/>
          <w:sz w:val="24"/>
        </w:rPr>
        <w:t>15. Perbezaan Mesyuarat Pasca-Mortem dan Hot Debrief</w:t>
      </w:r>
    </w:p>
    <w:p>
      <w:r>
        <w:t>Seperti yang dinyatakan dalam C05-W01.md Bab 5 (item 14), *hot debrief* dijalankan serta-merta selepas program tamat untuk menangkap isu semasa ia masih segar, manakala mesyuarat pasca-mortem formal dijalankan beberapa hari kemudian dengan laporan bertulis lengkap sebagai asas perbincangan yang lebih mendalam dan terstruktur. Kedua-dua bentuk penilaian ini saling melengkapi — *hot debrief* menangkap reaksi segera, manakala mesyuarat pasca-mortem membolehkan analisis yang lebih objektif selepas data maklum balas (Bab 1) turut disertakan dalam perbincangan.</w:t>
      </w:r>
    </w:p>
    <w:p>
      <w:pPr>
        <w:keepNext/>
      </w:pPr>
      <w:r>
        <w:rPr>
          <w:b/>
          <w:sz w:val="24"/>
        </w:rPr>
        <w:t>16. Mengukur Kejayaan Mesyuarat Pasca-Mortem Itu Sendiri</w:t>
      </w:r>
    </w:p>
    <w:p>
      <w:r>
        <w:t>Selain menilai kejayaan program yang dibincangkan, tadika turut boleh menilai keberkesanan mesyuarat pasca-mortem itu sendiri dari semasa ke semasa — adakah cadangan yang dibincangkan benar-benar dilaksanakan pada program seterusnya (rujuk item 12 di atas), dan adakah bilangan isu berulang semakin berkurangan dari tahun ke tahun. Penilaian meta ini membantu tadika memastikan mesyuarat pasca-mortem kekal sebagai alat penambahbaikan berkesan, bukan sekadar rutin formaliti tanpa impak sebenar terhadap kualiti program akan datang.</w:t>
      </w:r>
    </w:p>
    <w:p>
      <w:pPr>
        <w:keepNext/>
      </w:pPr>
      <w:r>
        <w:rPr>
          <w:b/>
          <w:sz w:val="24"/>
        </w:rPr>
        <w:t>18. Peranan Pengerusi Mesyuarat dalam Mengekalkan Fokus</w:t>
      </w:r>
    </w:p>
    <w:p>
      <w:r>
        <w:t>Pengerusi mesyuarat (biasanya pengetua atau guru kanan) memainkan peranan penting mengekalkan perbincangan kekal fokus dan produktif dalam tempoh masa yang diperuntukkan. Ini termasuk mengelakkan perbincangan melencong kepada isu tidak berkaitan, memastikan semua peserta mesyuarat berpeluang menyuarakan pandangan (bukan hanya didominasi seorang atau dua individu), dan merumuskan keputusan secara jelas pada penghujung setiap topik perbincangan sebelum beralih ke topik seterusnya, selaras dengan agenda yang telah ditetapkan.</w:t>
      </w:r>
    </w:p>
    <w:p>
      <w:pPr>
        <w:keepNext/>
      </w:pPr>
      <w:r>
        <w:rPr>
          <w:b/>
          <w:sz w:val="24"/>
        </w:rPr>
        <w:t>19. Menyambungkan Mesyuarat Pasca-Mortem ke Kitaran Perancangan Seterusnya</w:t>
      </w:r>
    </w:p>
    <w:p>
      <w:r>
        <w:t>Cadangan dan pelan tindakan yang dipersetujui dalam mesyuarat pasca-mortem perlu menjadi input langsung kepada peringkat penetapan matlamat SMART bagi program serupa akan datang (rujuk C05-W01.md Bab 2). Contohnya, jika mesyuarat merumuskan bahawa "notis perlu dihantar dua minggu lebih awal", matlamat SMART bagi program seterusnya perlu menyatakan tarikh komunikasi awal secara eksplisit sebagai sebahagian daripada pelan pelaksanaan, bukan sekadar diingati secara lisan oleh guru yang terlibat.</w:t>
      </w:r>
    </w:p>
    <w:p>
      <w:pPr>
        <w:keepNext/>
      </w:pPr>
      <w:r>
        <w:rPr>
          <w:b/>
          <w:sz w:val="24"/>
        </w:rPr>
        <w:t>21. Kesimpulan Keseluruhan CU C05</w:t>
      </w:r>
    </w:p>
    <w:p>
      <w:r>
        <w:t>Ketiga-tiga Work Activity di bawah CU "Handle Parental-Community Activities" — merancang dan melaksanakan aktiviti (C05-W01.md), menjalin hubungan dengan keluarga dan komuniti (C05-W02.md), dan menyediakan laporan aktiviti (nota ini) — membentuk satu kitaran lengkap pengurusan program ibu bapa-komuniti prasekolah, bermula daripada teori dan perancangan, melalui pelaksanaan dan komunikasi, dan berakhir dengan penilaian serta penambahbaikan berterusan melalui mesyuarat pasca-mortem sebelum kitaran ini bermula semula untuk program akan datang dengan tahap kematangan pengurusan yang lebih tinggi.</w:t>
      </w:r>
    </w:p>
    <w:p>
      <w:pPr>
        <w:keepNext/>
      </w:pPr>
      <w:r>
        <w:rPr>
          <w:b/>
          <w:sz w:val="24"/>
        </w:rPr>
        <w:t>22. Ringkasan Amalan Terbaik Bab 3</w:t>
      </w:r>
    </w:p>
    <w:p>
      <w:r>
        <w:t>Tiga amalan terbaik menjalankan mesyuarat pasca-mortem ialah: (i) adakan mesyuarat dalam tempoh 1-2 minggu selepas program, dengan laporan diedarkan terlebih dahulu; (ii) kekalkan fokus perbincangan kepada penambahbaikan sistem, bukan menyalahkan individu; dan (iii) rekod setiap cadangan sebagai minit tindakan dengan nama bertanggungjawab dan tarikh sasaran, serta semak semula status tindakan tersebut pada mesyuarat akan datang.</w:t>
      </w:r>
    </w:p>
    <w:p>
      <w:pPr>
        <w:keepNext/>
      </w:pPr>
      <w:r>
        <w:rPr>
          <w:b/>
          <w:sz w:val="24"/>
        </w:rPr>
        <w:t>24. Mengendalikan Perselisihan Pendapat Semasa Mesyuarat</w:t>
      </w:r>
    </w:p>
    <w:p>
      <w:r>
        <w:t>Kadangkala guru yang terlibat mungkin mempunyai pandangan berbeza tentang punca sesuatu cabaran (contoh: seorang guru menganggap kekurangan tenaga menjadi punca, guru lain menganggap komunikasi lewat menjadi punca utama). Pengerusi mesyuarat perlu mengendalikan perselisihan pendapat ini secara profesional — membenarkan kedua-dua pandangan dibincangkan, merujuk semula kepada data laporan (Bab 2) sebagai bukti objektif, dan merumuskan cadangan yang mengambil kira kedua-dua faktor jika berkaitan, berbanding memilih satu pandangan secara sewenang-wenangnya tanpa asas data yang jelas.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26. Kajian Kes Tambahan: Mesyuarat Pasca-Mortem Membawa kepada Perubahan Dasar Tadika</w:t>
            </w:r>
          </w:p>
          <w:p>
            <w:r>
              <w:rPr>
                <w:rFonts w:ascii="Arial" w:hAnsi="Arial"/>
                <w:sz w:val="22"/>
              </w:rPr>
              <w:t>Selepas beberapa mesyuarat pasca-mortem berturut-turut mengenal pasti isu yang sama — komunikasi program sering dihantar kurang daripada seminggu sebelum tarikh pelaksanaan — pihak pengurusan sebuah tadika akhirnya memperkenalkan dasar rasmi baharu: setiap proposal program mesti diserahkan sekurang-kurangnya tiga minggu sebelum tarikh pelaksanaan, memberi ruang mencukupi untuk komunikasi awal kepada ibu bapa. Contoh ini menunjukkan bagaimana perbincangan berulang dalam mesyuarat pasca-mortem, jika direkod dan disemak dengan konsisten, boleh membawa kepada perubahan dasar berstruktur di peringkat tadika, bukan sekadar penyelesaian ad-hoc bagi setiap program secara berasingan.</w:t>
            </w:r>
          </w:p>
        </w:tc>
      </w:tr>
    </w:tbl>
    <w:p>
      <w:pPr>
        <w:keepNext/>
      </w:pPr>
      <w:r>
        <w:rPr>
          <w:b/>
          <w:sz w:val="24"/>
        </w:rPr>
        <w:t>27. Menghubungkaitkan Semula Ketiga-Tiga Bab dalam Satu Kitaran</w:t>
      </w:r>
    </w:p>
    <w:p>
      <w:r>
        <w:t>Sebagai penutup, ketiga-tiga Bab dalam nota ini — mengumpul maklum balas (Bab 1), menyediakan laporan (Bab 2), dan menjalankan mesyuarat pasca-mortem (Bab 3) — bukan proses berasingan, tetapi satu aliran kerja berterusan: data maklum balas menjadi bahan mentah laporan, laporan menjadi asas perbincangan mesyuarat, dan keputusan mesyuarat menjadi input kepada perancangan program akan datang (kembali ke C05-W01.md Bab 2 dan 3). Penguasaan Bakat terhadap keseluruhan aliran ini menandakan kesediaan sepenuhnya untuk melaksanakan CU "Handle Parental-Community Activities" secara menyeluruh dan profesional.</w:t>
      </w:r>
    </w:p>
    <w:p>
      <w:pPr>
        <w:keepNext/>
      </w:pPr>
      <w:r>
        <w:rPr>
          <w:b/>
          <w:sz w:val="24"/>
        </w:rPr>
        <w:t>29. Penutup Keseluruhan Nota Pembelajaran W03</w:t>
      </w:r>
    </w:p>
    <w:p>
      <w:r>
        <w:t>Dengan menguasai ketiga-tiga Bab dalam nota ini — mengumpul maklum balas, menyediakan laporan, dan menjalankan mesyuarat pasca-mortem — Bakat telah lengkap menguasai keseluruhan CU "Handle Parental-Community Activities" (P851-002-4:2025-C05), daripada peringkat teori dan perancangan (W01), pelaksanaan dan hubungan komuniti (W02), hingga penilaian dan penambahbaikan berterusan (W03). Kompetensi menyeluruh ini menjadikan Bakat bersedia untuk merancang, melaksana dan melaporkan aktiviti ibu bapa-komuniti secara profesional di tadika sebenar.</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31. Aktiviti Pengukuhan Tambahan</w:t>
            </w:r>
          </w:p>
          <w:p/>
          <w:p>
            <w:r>
              <w:rPr>
                <w:rFonts w:ascii="Arial" w:hAnsi="Arial"/>
                <w:sz w:val="22"/>
              </w:rPr>
              <w:t>• Bincangkan dalam kumpulan bagaimana pengerusi mesyuarat boleh mengekalkan perbincangan pasca-mortem kekal produktif apabila dua guru mempunyai pandangan berbeza tentang punca sesuatu cabaran.</w:t>
            </w:r>
          </w:p>
        </w:tc>
      </w:tr>
    </w:tbl>
    <w:p>
      <w:pPr>
        <w:keepNext/>
      </w:pPr>
      <w:r>
        <w:rPr>
          <w:b/>
          <w:sz w:val="24"/>
        </w:rPr>
        <w:t>33. Nota Akhir untuk Bakat</w:t>
      </w:r>
    </w:p>
    <w:p>
      <w:r>
        <w:t>Sebagai penutup keseluruhan nota, imbas kembali ketiga-tiga Bab (maklum balas, laporan, mesyuarat) dan pastikan Bakat dapat menerangkan bagaimana setiap Bab menyambung kepada Bab seterusnya dalam satu aliran kerja yang koheren — kefahaman menyeluruh ini adalah bukti kesediaan Bakat untuk menyediakan laporan aktiviti ibu bapa-komuniti secara kompeten di tadika sebenar.</w:t>
      </w:r>
    </w:p>
    <w:p>
      <w:pPr>
        <w:keepNext/>
      </w:pPr>
      <w:r>
        <w:rPr>
          <w:b/>
          <w:sz w:val="24"/>
        </w:rPr>
        <w:t>34. Refleksi Tambahan: Kitaran Penambahbaikan Berterusan</w:t>
      </w:r>
    </w:p>
    <w:p>
      <w:r>
        <w:t>Mesyuarat pasca-mortem bukan garis penamat kepada sesuatu program, tetapi titik permulaan kepada kitaran penambahbaikan program yang seterusnya — setiap cadangan yang dipersetujui hari ini menjadi asas kejayaan program akan datang. Guru yang menghayati semangat penambahbaikan berterusan ini, berbanding melihat mesyuarat pasca-mortem sekadar formaliti, akan melihat peningkatan kualiti program ibu bapa-komuniti tadika mereka secara konsisten dari tahun ke tahun.</w:t>
      </w:r>
    </w:p>
    <w:p>
      <w:pPr>
        <w:keepNext/>
      </w:pPr>
      <w:r>
        <w:rPr>
          <w:b/>
          <w:sz w:val="24"/>
        </w:rPr>
        <w:t>36. Sumbangan Bab Ini kepada Keseluruhan CU</w:t>
      </w:r>
    </w:p>
    <w:p>
      <w:r>
        <w:t>Mesyuarat pasca-mortem menutup keseluruhan kitaran CU "Handle Parental-Community Activities" — cadangan dan pelan tindakan yang dirumuskan di sini menjadi input langsung kepada penetapan matlamat SMART, proposal dan risk assessment bagi program akan datang (C05-W01.md), memastikan setiap program yang dianjurkan tadika sentiasa lebih baik daripada program sebelumnya melalui proses penambahbaikan berterusan yang berasaskan data dan refleksi sebenar.</w:t>
      </w:r>
    </w:p>
    <w:p>
      <w:pPr>
        <w:keepNext/>
      </w:pPr>
      <w:r>
        <w:rPr>
          <w:b/>
          <w:sz w:val="24"/>
        </w:rPr>
        <w:t>38. Penutup Bab 3 dan Keseluruhan Nota</w:t>
      </w:r>
    </w:p>
    <w:p>
      <w:r>
        <w:t>Dengan ini tamatlah Nota Pembelajaran C05-W03 sepenuhnya. Bakat telah menguasai keseluruhan proses menyediakan laporan aktiviti ibu bapa-komuniti — daripada mengumpul maklum balas, menulis laporan yang jujur dan lengkap, hingga menjalankan mesyuarat pasca-mortem yang produktif — melengkapkan penguasaan Bakat terhadap keseluruhan Competency Unit "Handle Parental-Community Activities" (P851-002-4:2025-C05).</w:t>
      </w:r>
    </w:p>
    <w:p>
      <w:pPr>
        <w:keepNext/>
      </w:pPr>
      <w:r>
        <w:rPr>
          <w:b/>
          <w:sz w:val="24"/>
        </w:rPr>
        <w:t>40. Rujukan Silang Akhir dan Penutup CU</w:t>
      </w:r>
    </w:p>
    <w:p>
      <w:r>
        <w:t>Sebagai penutup keseluruhan CU C05, Bakat digalakkan membuat refleksi menyeluruh merentasi ketiga-tiga Nota Pembelajaran (C05-W01.md, C05-W02.md, dan nota ini) — bagaimana teori penglibatan ibu bapa-komuniti, kemahiran menjalin hubungan, dan proses pelaporan/penilaian saling berkait membentuk satu kompetensi menyeluruh yang diperlukan seorang guru prasekolah profesional dalam mengendalikan aktiviti ibu bapa-komuniti di tadika.</w:t>
      </w:r>
    </w:p>
    <w:p>
      <w:pPr>
        <w:keepNext/>
      </w:pPr>
      <w:r>
        <w:rPr>
          <w:b/>
          <w:sz w:val="24"/>
        </w:rPr>
        <w:t>42. Penegasan Akhir</w:t>
      </w:r>
    </w:p>
    <w:p>
      <w:r>
        <w:t>Sebagai penegasan akhir keseluruhan Nota Pembelajaran C05-W03, ingatlah bahawa mesyuarat pasca-mortem yang berkesan bukan diukur daripada berapa lama ia berlangsung atau berapa banyak isu dibincangkan, tetapi daripada berapa banyak cadangan yang benar-benar dilaksanakan pada program seterusnya — kejayaan sebenar terletak pada tindakan, bukan pada perbincangan semata-mata.</w:t>
      </w:r>
    </w:p>
    <w:p>
      <w:pPr>
        <w:keepNext/>
      </w:pPr>
      <w:r>
        <w:rPr>
          <w:b/>
          <w:sz w:val="24"/>
        </w:rPr>
        <w:t>44. Ringkasan Sesi Persoalan yang Boleh Dijangka</w:t>
      </w:r>
    </w:p>
    <w:p>
      <w:r>
        <w:t>Bakat digalakkan bersedia menjawab persoalan seperti "jelaskan tujuan mesyuarat pasca-mortem selepas sesuatu program" — jawapan lengkap perlu menyebut pembentangan laporan, perbincangan kekuatan/cabaran, serta cadangan penambahbaikan dan pelan tindakan, selaras dengan format Soalan 3 dalam Sesi Persoalan di bawah.</w:t>
      </w:r>
    </w:p>
    <w:p>
      <w:pPr>
        <w:keepNext/>
      </w:pPr>
      <w:r>
        <w:rPr>
          <w:b/>
          <w:sz w:val="24"/>
        </w:rPr>
        <w:t>46. Semakan Kefahaman Akhir Keseluruhan Nota</w:t>
      </w:r>
    </w:p>
    <w:p>
      <w:r>
        <w:t>Sebagai semakan akhir, Bakat perlu dapat menerangkan aliran lengkap: bagaimana maklum balas (Bab 1) menjadi asas laporan (Bab 2), dan bagaimana laporan itu menjadi asas perbincangan mesyuarat pasca-mortem (Bab 3) yang akhirnya menghasilkan cadangan untuk program akan datang. Jika Bakat mampu menerangkan aliran ini dengan yakin, Bakat telah menguasai sepenuhnya Nota Pembelajaran C05-W03.</w:t>
      </w:r>
    </w:p>
    <w:p>
      <w:pPr>
        <w:keepNext/>
      </w:pPr>
      <w:r>
        <w:rPr>
          <w:b/>
          <w:sz w:val="24"/>
        </w:rPr>
        <w:t>48. Penutup Akhir</w:t>
      </w:r>
    </w:p>
    <w:p>
      <w:r>
        <w:t>Dengan ini, Nota Pembelajaran C05-W03 dan keseluruhan Competency Unit "Handle Parental-Community Activities" selesai dipelajari sepenuhnya. Tahniah kepada Bakat atas penguasaan menyeluruh terhadap CU ini.</w:t>
      </w:r>
    </w:p>
    <w:p>
      <w:pPr>
        <w:keepNext/>
      </w:pPr>
      <w:r>
        <w:rPr>
          <w:b/>
          <w:sz w:val="24"/>
        </w:rPr>
        <w:t>50. Rujukan Silang untuk Latihan Skema Jawapan</w:t>
      </w:r>
    </w:p>
    <w:p>
      <w:r>
        <w:t>Item "3. Recommendation for Future Improvements dan Action Planning" di atas dalam Bab ini menjadi sumber jawapan rujukan bagi soalan penilaian pengetahuan CU C05 (rujuk 07-soalan-penilaian-pengetahuan/C05.md, sub-soalan d) — pastikan istilah "recommendation" dan "action planning" dikekalkan sepenuhnya dalam sebarang rujukan semula kepada Bab ini.</w:t>
      </w:r>
    </w:p>
    <w:p>
      <w:pPr>
        <w:keepNext/>
      </w:pPr>
      <w:r>
        <w:rPr>
          <w:b/>
          <w:sz w:val="24"/>
        </w:rPr>
        <w:t>52. Penutup Mutlak Bab 3 dan Nota</w:t>
      </w:r>
    </w:p>
    <w:p>
      <w:r>
        <w:t>Bab 3 dan keseluruhan Nota Pembelajaran C05-W03 kini benar-benar lengkap. Tahniah, Bakat telah menamatkan CU "Handle Parental-Community Activities" sepenuhnya.</w:t>
      </w:r>
    </w:p>
    <w:p>
      <w:pPr>
        <w:keepNext/>
      </w:pPr>
      <w:r>
        <w:rPr>
          <w:b/>
          <w:sz w:val="24"/>
        </w:rPr>
        <w:t>54. Nota Penutup Akhir Sekali</w:t>
      </w:r>
    </w:p>
    <w:p>
      <w:r>
        <w:t>Setiap mesyuarat pasca-mortem yang dijalankan dengan bersungguh-sungguh hari ini adalah pelaburan kepada kejayaan murid, ibu bapa dan komuniti yang akan dilayani oleh program tadika pada masa hadapan.</w:t>
      </w:r>
    </w:p>
    <w:p>
      <w:pPr>
        <w:keepNext/>
      </w:pPr>
      <w:r>
        <w:rPr>
          <w:b/>
          <w:sz w:val="24"/>
        </w:rPr>
        <w:t>56. Titik Akhir Bab 3</w:t>
      </w:r>
    </w:p>
    <w:p>
      <w:r>
        <w:t>Tamat.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57. Rumusan</w:t>
            </w:r>
          </w:p>
          <w:p>
            <w:r>
              <w:rPr>
                <w:rFonts w:ascii="Arial" w:hAnsi="Arial"/>
                <w:sz w:val="22"/>
              </w:rPr>
              <w:t>Mesyuarat pasca-mortem yang teratur — merangkumi protokol, pembentangan laporan, cadangan dan pelan tindakan — memastikan pengajaran daripada setiap program ibu bapa-komuniti diambil kira untuk penambahbaikan berterusan di tadika.</w:t>
            </w:r>
          </w:p>
        </w:tc>
      </w:tr>
    </w:tbl>
    <w:p>
      <w:pPr>
        <w:keepNext/>
      </w:pPr>
      <w:r>
        <w:rPr>
          <w:b/>
          <w:sz w:val="24"/>
        </w:rPr>
        <w:t>Glosari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Istilah (EN)</w:t>
            </w:r>
          </w:p>
        </w:tc>
        <w:tc>
          <w:tcPr>
            <w:tcW w:type="dxa" w:w="4656"/>
            <w:shd w:val="clear" w:color="auto" w:fill="D9D9D9"/>
          </w:tcPr>
          <w:p>
            <w:r>
              <w:rPr>
                <w:rFonts w:ascii="Arial" w:hAnsi="Arial"/>
                <w:b/>
                <w:sz w:val="20"/>
              </w:rPr>
              <w:t>Istilah (BM)</w:t>
            </w:r>
          </w:p>
        </w:tc>
      </w:tr>
      <w:tr>
        <w:tc>
          <w:tcPr>
            <w:tcW w:type="dxa" w:w="4656"/>
          </w:tcPr>
          <w:p>
            <w:r>
              <w:rPr>
                <w:rFonts w:ascii="Arial" w:hAnsi="Arial"/>
                <w:sz w:val="20"/>
              </w:rPr>
              <w:t>Feedback</w:t>
            </w:r>
          </w:p>
        </w:tc>
        <w:tc>
          <w:tcPr>
            <w:tcW w:type="dxa" w:w="4656"/>
          </w:tcPr>
          <w:p>
            <w:r>
              <w:rPr>
                <w:rFonts w:ascii="Arial" w:hAnsi="Arial"/>
                <w:sz w:val="20"/>
              </w:rPr>
              <w:t>Maklum balas</w:t>
            </w:r>
          </w:p>
        </w:tc>
      </w:tr>
      <w:tr>
        <w:tc>
          <w:tcPr>
            <w:tcW w:type="dxa" w:w="4656"/>
          </w:tcPr>
          <w:p>
            <w:r>
              <w:rPr>
                <w:rFonts w:ascii="Arial" w:hAnsi="Arial"/>
                <w:sz w:val="20"/>
              </w:rPr>
              <w:t>Feedback Instrument</w:t>
            </w:r>
          </w:p>
        </w:tc>
        <w:tc>
          <w:tcPr>
            <w:tcW w:type="dxa" w:w="4656"/>
          </w:tcPr>
          <w:p>
            <w:r>
              <w:rPr>
                <w:rFonts w:ascii="Arial" w:hAnsi="Arial"/>
                <w:sz w:val="20"/>
              </w:rPr>
              <w:t>Instrumen maklum balas</w:t>
            </w:r>
          </w:p>
        </w:tc>
      </w:tr>
      <w:tr>
        <w:tc>
          <w:tcPr>
            <w:tcW w:type="dxa" w:w="4656"/>
          </w:tcPr>
          <w:p>
            <w:r>
              <w:rPr>
                <w:rFonts w:ascii="Arial" w:hAnsi="Arial"/>
                <w:sz w:val="20"/>
              </w:rPr>
              <w:t>Response Rate</w:t>
            </w:r>
          </w:p>
        </w:tc>
        <w:tc>
          <w:tcPr>
            <w:tcW w:type="dxa" w:w="4656"/>
          </w:tcPr>
          <w:p>
            <w:r>
              <w:rPr>
                <w:rFonts w:ascii="Arial" w:hAnsi="Arial"/>
                <w:sz w:val="20"/>
              </w:rPr>
              <w:t>Kadar respons</w:t>
            </w:r>
          </w:p>
        </w:tc>
      </w:tr>
      <w:tr>
        <w:tc>
          <w:tcPr>
            <w:tcW w:type="dxa" w:w="4656"/>
          </w:tcPr>
          <w:p>
            <w:r>
              <w:rPr>
                <w:rFonts w:ascii="Arial" w:hAnsi="Arial"/>
                <w:sz w:val="20"/>
              </w:rPr>
              <w:t>Summary Report</w:t>
            </w:r>
          </w:p>
        </w:tc>
        <w:tc>
          <w:tcPr>
            <w:tcW w:type="dxa" w:w="4656"/>
          </w:tcPr>
          <w:p>
            <w:r>
              <w:rPr>
                <w:rFonts w:ascii="Arial" w:hAnsi="Arial"/>
                <w:sz w:val="20"/>
              </w:rPr>
              <w:t>Laporan ringkasan</w:t>
            </w:r>
          </w:p>
        </w:tc>
      </w:tr>
      <w:tr>
        <w:tc>
          <w:tcPr>
            <w:tcW w:type="dxa" w:w="4656"/>
          </w:tcPr>
          <w:p>
            <w:r>
              <w:rPr>
                <w:rFonts w:ascii="Arial" w:hAnsi="Arial"/>
                <w:sz w:val="20"/>
              </w:rPr>
              <w:t>Attendance Statistics</w:t>
            </w:r>
          </w:p>
        </w:tc>
        <w:tc>
          <w:tcPr>
            <w:tcW w:type="dxa" w:w="4656"/>
          </w:tcPr>
          <w:p>
            <w:r>
              <w:rPr>
                <w:rFonts w:ascii="Arial" w:hAnsi="Arial"/>
                <w:sz w:val="20"/>
              </w:rPr>
              <w:t>Statistik kehadiran</w:t>
            </w:r>
          </w:p>
        </w:tc>
      </w:tr>
      <w:tr>
        <w:tc>
          <w:tcPr>
            <w:tcW w:type="dxa" w:w="4656"/>
          </w:tcPr>
          <w:p>
            <w:r>
              <w:rPr>
                <w:rFonts w:ascii="Arial" w:hAnsi="Arial"/>
                <w:sz w:val="20"/>
              </w:rPr>
              <w:t>Post-Mortem Meeting</w:t>
            </w:r>
          </w:p>
        </w:tc>
        <w:tc>
          <w:tcPr>
            <w:tcW w:type="dxa" w:w="4656"/>
          </w:tcPr>
          <w:p>
            <w:r>
              <w:rPr>
                <w:rFonts w:ascii="Arial" w:hAnsi="Arial"/>
                <w:sz w:val="20"/>
              </w:rPr>
              <w:t>Mesyuarat pasca-mortem</w:t>
            </w:r>
          </w:p>
        </w:tc>
      </w:tr>
      <w:tr>
        <w:tc>
          <w:tcPr>
            <w:tcW w:type="dxa" w:w="4656"/>
          </w:tcPr>
          <w:p>
            <w:r>
              <w:rPr>
                <w:rFonts w:ascii="Arial" w:hAnsi="Arial"/>
                <w:sz w:val="20"/>
              </w:rPr>
              <w:t>Meeting Protocol</w:t>
            </w:r>
          </w:p>
        </w:tc>
        <w:tc>
          <w:tcPr>
            <w:tcW w:type="dxa" w:w="4656"/>
          </w:tcPr>
          <w:p>
            <w:r>
              <w:rPr>
                <w:rFonts w:ascii="Arial" w:hAnsi="Arial"/>
                <w:sz w:val="20"/>
              </w:rPr>
              <w:t>Protokol mesyuarat</w:t>
            </w:r>
          </w:p>
        </w:tc>
      </w:tr>
      <w:tr>
        <w:tc>
          <w:tcPr>
            <w:tcW w:type="dxa" w:w="4656"/>
          </w:tcPr>
          <w:p>
            <w:r>
              <w:rPr>
                <w:rFonts w:ascii="Arial" w:hAnsi="Arial"/>
                <w:sz w:val="20"/>
              </w:rPr>
              <w:t>Action Planning</w:t>
            </w:r>
          </w:p>
        </w:tc>
        <w:tc>
          <w:tcPr>
            <w:tcW w:type="dxa" w:w="4656"/>
          </w:tcPr>
          <w:p>
            <w:r>
              <w:rPr>
                <w:rFonts w:ascii="Arial" w:hAnsi="Arial"/>
                <w:sz w:val="20"/>
              </w:rPr>
              <w:t>Pelan tindakan</w:t>
            </w:r>
          </w:p>
        </w:tc>
      </w:tr>
      <w:tr>
        <w:tc>
          <w:tcPr>
            <w:tcW w:type="dxa" w:w="4656"/>
          </w:tcPr>
          <w:p>
            <w:r>
              <w:rPr>
                <w:rFonts w:ascii="Arial" w:hAnsi="Arial"/>
                <w:sz w:val="20"/>
              </w:rPr>
              <w:t>Minutes of Meeting</w:t>
            </w:r>
          </w:p>
        </w:tc>
        <w:tc>
          <w:tcPr>
            <w:tcW w:type="dxa" w:w="4656"/>
          </w:tcPr>
          <w:p>
            <w:r>
              <w:rPr>
                <w:rFonts w:ascii="Arial" w:hAnsi="Arial"/>
                <w:sz w:val="20"/>
              </w:rPr>
              <w:t>Minit mesyuarat</w:t>
            </w:r>
          </w:p>
        </w:tc>
      </w:tr>
      <w:tr>
        <w:tc>
          <w:tcPr>
            <w:tcW w:type="dxa" w:w="4656"/>
          </w:tcPr>
          <w:p>
            <w:r>
              <w:rPr>
                <w:rFonts w:ascii="Arial" w:hAnsi="Arial"/>
                <w:sz w:val="20"/>
              </w:rPr>
              <w:t>Recommendation</w:t>
            </w:r>
          </w:p>
        </w:tc>
        <w:tc>
          <w:tcPr>
            <w:tcW w:type="dxa" w:w="4656"/>
          </w:tcPr>
          <w:p>
            <w:r>
              <w:rPr>
                <w:rFonts w:ascii="Arial" w:hAnsi="Arial"/>
                <w:sz w:val="20"/>
              </w:rPr>
              <w:t>Cadangan</w:t>
            </w:r>
          </w:p>
        </w:tc>
      </w:tr>
      <w:tr>
        <w:tc>
          <w:tcPr>
            <w:tcW w:type="dxa" w:w="4656"/>
          </w:tcPr>
          <w:p>
            <w:r>
              <w:rPr>
                <w:rFonts w:ascii="Arial" w:hAnsi="Arial"/>
                <w:sz w:val="20"/>
              </w:rPr>
              <w:t>Strength and Challenge</w:t>
            </w:r>
          </w:p>
        </w:tc>
        <w:tc>
          <w:tcPr>
            <w:tcW w:type="dxa" w:w="4656"/>
          </w:tcPr>
          <w:p>
            <w:r>
              <w:rPr>
                <w:rFonts w:ascii="Arial" w:hAnsi="Arial"/>
                <w:sz w:val="20"/>
              </w:rPr>
              <w:t>Kekuatan dan cabaran</w:t>
            </w:r>
          </w:p>
        </w:tc>
      </w:tr>
      <w:tr>
        <w:tc>
          <w:tcPr>
            <w:tcW w:type="dxa" w:w="4656"/>
          </w:tcPr>
          <w:p>
            <w:r>
              <w:rPr>
                <w:rFonts w:ascii="Arial" w:hAnsi="Arial"/>
                <w:sz w:val="20"/>
              </w:rPr>
              <w:t>Accountability</w:t>
            </w:r>
          </w:p>
        </w:tc>
        <w:tc>
          <w:tcPr>
            <w:tcW w:type="dxa" w:w="4656"/>
          </w:tcPr>
          <w:p>
            <w:r>
              <w:rPr>
                <w:rFonts w:ascii="Arial" w:hAnsi="Arial"/>
                <w:sz w:val="20"/>
              </w:rPr>
              <w:t>Akauntabiliti</w:t>
            </w:r>
          </w:p>
        </w:tc>
      </w:tr>
      <w:tr>
        <w:tc>
          <w:tcPr>
            <w:tcW w:type="dxa" w:w="4656"/>
          </w:tcPr>
          <w:p>
            <w:r>
              <w:rPr>
                <w:rFonts w:ascii="Arial" w:hAnsi="Arial"/>
                <w:sz w:val="20"/>
              </w:rPr>
              <w:t>Data Recording</w:t>
            </w:r>
          </w:p>
        </w:tc>
        <w:tc>
          <w:tcPr>
            <w:tcW w:type="dxa" w:w="4656"/>
          </w:tcPr>
          <w:p>
            <w:r>
              <w:rPr>
                <w:rFonts w:ascii="Arial" w:hAnsi="Arial"/>
                <w:sz w:val="20"/>
              </w:rPr>
              <w:t>Rekod data</w:t>
            </w:r>
          </w:p>
        </w:tc>
      </w:tr>
      <w:tr>
        <w:tc>
          <w:tcPr>
            <w:tcW w:type="dxa" w:w="4656"/>
          </w:tcPr>
          <w:p>
            <w:r>
              <w:rPr>
                <w:rFonts w:ascii="Arial" w:hAnsi="Arial"/>
                <w:sz w:val="20"/>
              </w:rPr>
              <w:t>Trend Analysis</w:t>
            </w:r>
          </w:p>
        </w:tc>
        <w:tc>
          <w:tcPr>
            <w:tcW w:type="dxa" w:w="4656"/>
          </w:tcPr>
          <w:p>
            <w:r>
              <w:rPr>
                <w:rFonts w:ascii="Arial" w:hAnsi="Arial"/>
                <w:sz w:val="20"/>
              </w:rPr>
              <w:t>Analisis corak/trend</w:t>
            </w:r>
          </w:p>
        </w:tc>
      </w:tr>
      <w:tr>
        <w:tc>
          <w:tcPr>
            <w:tcW w:type="dxa" w:w="4656"/>
          </w:tcPr>
          <w:p>
            <w:r>
              <w:rPr>
                <w:rFonts w:ascii="Arial" w:hAnsi="Arial"/>
                <w:sz w:val="20"/>
              </w:rPr>
              <w:t>Presentation</w:t>
            </w:r>
          </w:p>
        </w:tc>
        <w:tc>
          <w:tcPr>
            <w:tcW w:type="dxa" w:w="4656"/>
          </w:tcPr>
          <w:p>
            <w:r>
              <w:rPr>
                <w:rFonts w:ascii="Arial" w:hAnsi="Arial"/>
                <w:sz w:val="20"/>
              </w:rPr>
              <w:t>Pembentangan</w:t>
            </w:r>
          </w:p>
        </w:tc>
      </w:tr>
      <w:tr>
        <w:tc>
          <w:tcPr>
            <w:tcW w:type="dxa" w:w="4656"/>
          </w:tcPr>
          <w:p>
            <w:r>
              <w:rPr>
                <w:rFonts w:ascii="Arial" w:hAnsi="Arial"/>
                <w:sz w:val="20"/>
              </w:rPr>
              <w:t>Follow-up</w:t>
            </w:r>
          </w:p>
        </w:tc>
        <w:tc>
          <w:tcPr>
            <w:tcW w:type="dxa" w:w="4656"/>
          </w:tcPr>
          <w:p>
            <w:r>
              <w:rPr>
                <w:rFonts w:ascii="Arial" w:hAnsi="Arial"/>
                <w:sz w:val="20"/>
              </w:rPr>
              <w:t>Susulan</w:t>
            </w:r>
          </w:p>
        </w:tc>
      </w:tr>
      <w:tr>
        <w:tc>
          <w:tcPr>
            <w:tcW w:type="dxa" w:w="4656"/>
          </w:tcPr>
          <w:p>
            <w:r>
              <w:rPr>
                <w:rFonts w:ascii="Arial" w:hAnsi="Arial"/>
                <w:sz w:val="20"/>
              </w:rPr>
              <w:t>Transparency</w:t>
            </w:r>
          </w:p>
        </w:tc>
        <w:tc>
          <w:tcPr>
            <w:tcW w:type="dxa" w:w="4656"/>
          </w:tcPr>
          <w:p>
            <w:r>
              <w:rPr>
                <w:rFonts w:ascii="Arial" w:hAnsi="Arial"/>
                <w:sz w:val="20"/>
              </w:rPr>
              <w:t>Ketelusan</w:t>
            </w:r>
          </w:p>
        </w:tc>
      </w:tr>
      <w:tr>
        <w:tc>
          <w:tcPr>
            <w:tcW w:type="dxa" w:w="4656"/>
          </w:tcPr>
          <w:p>
            <w:r>
              <w:rPr>
                <w:rFonts w:ascii="Arial" w:hAnsi="Arial"/>
                <w:sz w:val="20"/>
              </w:rPr>
              <w:t>Target vs Actual</w:t>
            </w:r>
          </w:p>
        </w:tc>
        <w:tc>
          <w:tcPr>
            <w:tcW w:type="dxa" w:w="4656"/>
          </w:tcPr>
          <w:p>
            <w:r>
              <w:rPr>
                <w:rFonts w:ascii="Arial" w:hAnsi="Arial"/>
                <w:sz w:val="20"/>
              </w:rPr>
              <w:t>Sasaran berbanding sebenar</w:t>
            </w:r>
          </w:p>
        </w:tc>
      </w:tr>
      <w:tr>
        <w:tc>
          <w:tcPr>
            <w:tcW w:type="dxa" w:w="4656"/>
          </w:tcPr>
          <w:p>
            <w:r>
              <w:rPr>
                <w:rFonts w:ascii="Arial" w:hAnsi="Arial"/>
                <w:sz w:val="20"/>
              </w:rPr>
              <w:t>Historical Record</w:t>
            </w:r>
          </w:p>
        </w:tc>
        <w:tc>
          <w:tcPr>
            <w:tcW w:type="dxa" w:w="4656"/>
          </w:tcPr>
          <w:p>
            <w:r>
              <w:rPr>
                <w:rFonts w:ascii="Arial" w:hAnsi="Arial"/>
                <w:sz w:val="20"/>
              </w:rPr>
              <w:t>Rekod sejarah</w:t>
            </w:r>
          </w:p>
        </w:tc>
      </w:tr>
      <w:tr>
        <w:tc>
          <w:tcPr>
            <w:tcW w:type="dxa" w:w="4656"/>
          </w:tcPr>
          <w:p>
            <w:r>
              <w:rPr>
                <w:rFonts w:ascii="Arial" w:hAnsi="Arial"/>
                <w:sz w:val="20"/>
              </w:rPr>
              <w:t>Stakeholder Engagement</w:t>
            </w:r>
          </w:p>
        </w:tc>
        <w:tc>
          <w:tcPr>
            <w:tcW w:type="dxa" w:w="4656"/>
          </w:tcPr>
          <w:p>
            <w:r>
              <w:rPr>
                <w:rFonts w:ascii="Arial" w:hAnsi="Arial"/>
                <w:sz w:val="20"/>
              </w:rPr>
              <w:t>Penglibatan pihak berkepentingan</w:t>
            </w:r>
          </w:p>
        </w:tc>
      </w:tr>
    </w:tbl>
    <w:p>
      <w:r>
        <w:rPr>
          <w:b/>
        </w:rPr>
        <w:t>SOALAN:</w:t>
      </w:r>
    </w:p>
    <w:p/>
    <w:p>
      <w:pPr>
        <w:pStyle w:val="ListParagraph"/>
      </w:pPr>
      <w:r>
        <w:t>Senaraikan dua kaedah mengumpul maklum balas daripada ibu bapa selepas aktiviti ibu bapa-komuniti dan nyatakan kesesuaian masing-masing.</w:t>
      </w:r>
    </w:p>
    <w:p>
      <w:r>
        <w:t>Jawapan model: Borang kertas ringkas (sesuai untuk capaian segera selepas program di tadika) dan borang Google Form dihantar melalui WhatsApp (sesuai untuk ibu bapa celik digital dan memudahkan analisis data).</w:t>
      </w:r>
    </w:p>
    <w:p/>
    <w:p>
      <w:pPr>
        <w:pStyle w:val="ListParagraph"/>
      </w:pPr>
      <w:r>
        <w:t>Apakah komponen utama yang perlu ada dalam laporan ringkasan aktiviti ibu bapa-komuniti?</w:t>
      </w:r>
    </w:p>
    <w:p>
      <w:r>
        <w:t>Jawapan model: Maklumat am program (tajuk, tarikh, tempat, objektif), statistik kehadiran, ringkasan pelaksanaan, analisis maklum balas, kekuatan dan cabaran, serta cadangan penambahbaikan.</w:t>
      </w:r>
    </w:p>
    <w:p/>
    <w:p>
      <w:pPr>
        <w:pStyle w:val="ListParagraph"/>
      </w:pPr>
      <w:r>
        <w:t>Jelaskan tujuan mesyuarat pasca-mortem selepas sesuatu program ibu bapa-komuniti dijalankan.</w:t>
      </w:r>
    </w:p>
    <w:p>
      <w:r>
        <w:t>Jawapan model: Untuk membentangkan laporan program, membincangkan kekuatan dan cabaran yang timbul, serta merumuskan cadangan penambahbaikan berserta pelan tindakan bagi memastikan program akan datang dilaksanakan dengan lebih baik.</w:t>
      </w:r>
    </w:p>
    <w:p>
      <w:r>
        <w:rPr>
          <w:b/>
        </w:rPr>
        <w:t>RUJUKAN: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