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276" w:lineRule="auto" w:after="120"/>
        <w:jc w:val="left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color w:val="000000"/>
          <w:sz w:val="22"/>
          <w:szCs w:val="24"/>
          <w:lang w:val="pt-BR"/>
        </w:rPr>
        <w:t>RANGKA NOTA PEMBELAJARAN — IT-072-3:2012-C05 Online Visual Editing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  <w:cantSplit w:val="true"/>
        </w:trPr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Kod Program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Tahap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Kod/Nama CU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Bil. WA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Tarikh</w:t>
            </w:r>
          </w:p>
        </w:tc>
      </w:tr>
      <w:tr>
        <w:trPr>
          <w:cantSplit w:val="true"/>
        </w:trPr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IT-072-3:2012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3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C05 — Online Visual Editing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6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1: Import Edit-Decision-List (EDL)  (IT-072-3:2012-C05-W01)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Visual resolution i.e.: Negative cutting for online, Digitising HD tape for online, Reconnect AV clips (Tapeless)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Peringkat online visual editing dan peranan EDL</w:t>
              <w:br/>
              <w:t>2. Tiga kaedah mendapatkan visual hi-res</w:t>
              <w:br/>
              <w:t>3. Persediaan perisian dan perkakasan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Sequence timeline / time code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format timecode</w:t>
              <w:br/>
              <w:t>2. Semakan semasa import EDL</w:t>
              <w:br/>
              <w:t>3. Contoh studio: kesan kesilapan timecode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Sequence duration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Pengesahan tempoh keseluruhan</w:t>
              <w:br/>
              <w:t>2. Fine trimming</w:t>
              <w:br/>
              <w:t>3. Persembahan untuk pengesahan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2: Apply visual elements to editing sequences  (IT-072-3:2012-C05-W02)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Visual elements i.e.: Motion graphic, Montage, Visual effects, Transition, Supers / title, Sub-title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Jenis-jenis elemen visual</w:t>
              <w:br/>
              <w:t>2. Langkah kerja aplikasi elemen visual</w:t>
              <w:br/>
              <w:t>3. Kesilapan biasa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3: Apply titling to editing sequences  (IT-072-3:2012-C05-W03)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Editing sequence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Pratonton dan persediaan sequence</w:t>
              <w:br/>
              <w:t>2. Sebab sequence mesti dikunci sebelum titling</w:t>
              <w:br/>
              <w:t>3. Contoh studio: penentuan bahasa dan gaya title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Titling position i.e.: Safe area, Credit title, Opening sequence, Sub-title, Lower third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Jenis-jenis kedudukan titling</w:t>
              <w:br/>
              <w:t>2. Langkah kerja aplikasi titling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4: Perform colour correction  (IT-072-3:2012-C05-W04)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Understanding vectorscope and waveform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Waveform monitor</w:t>
              <w:br/>
              <w:t>2. Vectorscope</w:t>
              <w:br/>
              <w:t>3. Perbandingan penggunaan kedua-dua scope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Visual colour enhancement i.e.: White balance, Brightness and contrast, Chroma colour, Temperature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Parameter kawalan warna</w:t>
              <w:br/>
              <w:t>2. Contoh studio: mood melalui temperature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Colour theme / concept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Colour theme sebagai alat penceritaan</w:t>
              <w:br/>
              <w:t>2. Colour matching dan pematuhan spesifikasi</w:t>
              <w:br/>
              <w:t>3. Langkah kerja praktikal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5: Apply balanced audio to editing sequence  (IT-072-3:2012-C05-W05)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Type of audio i.e.: Music, Sound effect, Foley effect, Voice Over, Dialogue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Jenis-jenis trek audio</w:t>
              <w:br/>
              <w:t>2. Semakan sebelum import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Audio format i.e.: Uncompressed (AIFF, WAV, PCM); Lossless compression (Flec, ATRAC, MPEG 4, WMA Lossless); Lossy compression (MPEG 3, AAC, WMA Lossy)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Kategori format audio</w:t>
              <w:br/>
              <w:t>2. Pemilihan format untuk sequence online</w:t>
              <w:br/>
              <w:t>3. Langkah kerja praktikal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6: Perform final online submission  (IT-072-3:2012-C05-W06)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"Double head"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kegunaan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Broadcast equipment i.e.: Digital Beta, HD Cam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Format tape profesional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Film projector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Format penayangan pawagam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Media player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Fungsi media player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5: Blu-ray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Kegunaan Blu-ray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6: Type of final material i.e.: Tape, Data (SD / HD), Film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Jenis-jenis bahan akhir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7: Type of supporting material i.e.: Script, Storyboard, Log book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Bahan sokongan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8: Editing suite log book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Fungsi log book</w:t>
              <w:br/>
              <w:t>2. Langkah kerja praktikal keseluruhan</w:t>
            </w:r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