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 / VISUAL EDITING PROJECT ANALYSIS</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IT-072-3:2012-C01-W02 / Analyse visual editing project concept</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IT-072-3:2012-C01/NP(2/5)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Menganalisis Konsep Projek Penyuntingan Visual (Analysing the Visual Editing Project Concept)</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pPr>
        <w:pStyle w:val="ListParagraph"/>
        <w:spacing w:line="276" w:lineRule="auto" w:after="40"/>
        <w:ind w:left="357" w:hanging="357"/>
        <w:jc w:val="left"/>
      </w:pPr>
      <w:r>
        <w:rPr>
          <w:rFonts w:ascii="Arial" w:hAnsi="Arial" w:cs="Arial"/>
          <w:color w:val="000000"/>
          <w:sz w:val="22"/>
        </w:rPr>
        <w:t>• Menentukan jenis genre projek mengikut skrip.</w:t>
      </w:r>
    </w:p>
    <w:p>
      <w:pPr>
        <w:pStyle w:val="ListParagraph"/>
        <w:spacing w:line="276" w:lineRule="auto" w:after="40"/>
        <w:ind w:left="357" w:hanging="357"/>
        <w:jc w:val="left"/>
      </w:pPr>
      <w:r>
        <w:rPr>
          <w:rFonts w:ascii="Arial" w:hAnsi="Arial" w:cs="Arial"/>
          <w:color w:val="000000"/>
          <w:sz w:val="22"/>
        </w:rPr>
        <w:t>• Menentukan tema projek mengikut skrip.</w:t>
      </w:r>
    </w:p>
    <w:p>
      <w:pPr>
        <w:pStyle w:val="ListParagraph"/>
        <w:spacing w:line="276" w:lineRule="auto" w:after="40"/>
        <w:ind w:left="357" w:hanging="357"/>
        <w:jc w:val="left"/>
      </w:pPr>
      <w:r>
        <w:rPr>
          <w:rFonts w:ascii="Arial" w:hAnsi="Arial" w:cs="Arial"/>
          <w:color w:val="000000"/>
          <w:sz w:val="22"/>
        </w:rPr>
        <w:t>• Menilai konsep visual effect mengikut arahan kreatif (creative direction).</w:t>
      </w:r>
    </w:p>
    <w:p>
      <w:pPr>
        <w:pStyle w:val="ListParagraph"/>
        <w:spacing w:line="276" w:lineRule="auto" w:after="40"/>
        <w:ind w:left="357" w:hanging="357"/>
        <w:jc w:val="left"/>
      </w:pPr>
      <w:r>
        <w:rPr>
          <w:rFonts w:ascii="Arial" w:hAnsi="Arial" w:cs="Arial"/>
          <w:color w:val="000000"/>
          <w:sz w:val="22"/>
        </w:rPr>
        <w:t>• Menentukan elemen visual effect, sound effect, dan background music mengikut arahan kreatif.</w:t>
      </w:r>
    </w:p>
    <w:p>
      <w:pPr>
        <w:pStyle w:val="ListParagraph"/>
        <w:spacing w:line="276" w:lineRule="auto" w:after="40"/>
        <w:ind w:left="357" w:hanging="357"/>
        <w:jc w:val="left"/>
      </w:pPr>
      <w:r>
        <w:rPr>
          <w:rFonts w:ascii="Arial" w:hAnsi="Arial" w:cs="Arial"/>
          <w:color w:val="000000"/>
          <w:sz w:val="22"/>
        </w:rPr>
        <w:t>• Menentukan teknik editing mengikut arahan kreatif.</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Category of Genre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kategori genre utama daripada skrip projek.</w:t>
      </w:r>
    </w:p>
    <w:p>
      <w:pPr>
        <w:pStyle w:val="ListParagraph"/>
        <w:spacing w:line="276" w:lineRule="auto" w:after="40"/>
        <w:ind w:left="357" w:hanging="357"/>
        <w:jc w:val="left"/>
      </w:pPr>
      <w:r>
        <w:rPr>
          <w:rFonts w:ascii="Arial" w:hAnsi="Arial" w:cs="Arial"/>
          <w:color w:val="000000"/>
          <w:sz w:val="22"/>
        </w:rPr>
        <w:t>• Menjelaskan konvensyen editing yang berbeza mengikut kategori genre.</w:t>
      </w:r>
    </w:p>
    <w:p>
      <w:pPr>
        <w:pStyle w:val="ListParagraph"/>
        <w:spacing w:line="276" w:lineRule="auto" w:after="40"/>
        <w:ind w:left="357" w:hanging="357"/>
        <w:jc w:val="left"/>
      </w:pPr>
      <w:r>
        <w:rPr>
          <w:rFonts w:ascii="Arial" w:hAnsi="Arial" w:cs="Arial"/>
          <w:color w:val="000000"/>
          <w:sz w:val="22"/>
        </w:rPr>
        <w:t>• Menentukan kategori genre yang sesuai untuk perancangan gaya penyuntingan.</w:t>
      </w:r>
    </w:p>
    <w:p>
      <w:pPr>
        <w:spacing w:before="120" w:after="120" w:line="276" w:lineRule="auto"/>
        <w:jc w:val="left"/>
      </w:pPr>
      <w:r>
        <w:rPr>
          <w:rFonts w:ascii="Arial" w:hAnsi="Arial" w:cs="Arial"/>
          <w:b/>
          <w:color w:val="000000"/>
          <w:sz w:val="22"/>
        </w:rPr>
        <w:t>1. Senarai Kategori Genre</w:t>
      </w:r>
    </w:p>
    <w:p>
      <w:pPr>
        <w:spacing w:line="276" w:lineRule="auto" w:after="120"/>
        <w:jc w:val="left"/>
      </w:pPr>
      <w:r>
        <w:rPr>
          <w:rFonts w:ascii="Arial" w:hAnsi="Arial" w:cs="Arial"/>
          <w:color w:val="000000"/>
          <w:sz w:val="22"/>
        </w:rP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pPr>
        <w:spacing w:before="120" w:after="120" w:line="276" w:lineRule="auto"/>
        <w:jc w:val="left"/>
      </w:pPr>
      <w:r>
        <w:rPr>
          <w:rFonts w:ascii="Arial" w:hAnsi="Arial" w:cs="Arial"/>
          <w:b/>
          <w:color w:val="000000"/>
          <w:sz w:val="22"/>
        </w:rPr>
        <w:t>2. Konvensyen Editing Mengikut Genre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Kategori Genre</w:t>
            </w:r>
          </w:p>
        </w:tc>
        <w:tc>
          <w:tcPr>
            <w:tcW w:type="dxa" w:w="4656"/>
            <w:tcMar>
              <w:top w:w="57" w:type="dxa"/>
              <w:left w:w="57" w:type="dxa"/>
              <w:bottom w:w="57" w:type="dxa"/>
              <w:right w:w="57" w:type="dxa"/>
            </w:tcMar>
            <w:shd w:val="clear" w:color="auto" w:fill="D9D9D9"/>
          </w:tcPr>
          <w:p>
            <w:r>
              <w:rPr>
                <w:rFonts w:ascii="Arial" w:hAnsi="Arial" w:cs="Arial"/>
                <w:b/>
                <w:color w:val="000000"/>
                <w:sz w:val="20"/>
              </w:rPr>
              <w:t>Konvensyen Editing Lazim</w:t>
            </w:r>
          </w:p>
        </w:tc>
      </w:tr>
      <w:tr>
        <w:trPr>
          <w:cantSplit w:val="true"/>
        </w:trPr>
        <w:tc>
          <w:tcPr>
            <w:tcW w:type="dxa" w:w="4656"/>
            <w:tcMar>
              <w:top w:w="57" w:type="dxa"/>
              <w:left w:w="57" w:type="dxa"/>
              <w:bottom w:w="57" w:type="dxa"/>
              <w:right w:w="57" w:type="dxa"/>
            </w:tcMar>
          </w:tcPr>
          <w:p>
            <w:r>
              <w:rPr>
                <w:rFonts w:ascii="Arial" w:hAnsi="Arial" w:cs="Arial"/>
                <w:color w:val="000000"/>
                <w:sz w:val="20"/>
              </w:rPr>
              <w:t>Horror</w:t>
            </w:r>
          </w:p>
        </w:tc>
        <w:tc>
          <w:tcPr>
            <w:tcW w:type="dxa" w:w="4656"/>
            <w:tcMar>
              <w:top w:w="57" w:type="dxa"/>
              <w:left w:w="57" w:type="dxa"/>
              <w:bottom w:w="57" w:type="dxa"/>
              <w:right w:w="57" w:type="dxa"/>
            </w:tcMar>
          </w:tcPr>
          <w:p>
            <w:r>
              <w:rPr>
                <w:rFonts w:ascii="Arial" w:hAnsi="Arial" w:cs="Arial"/>
                <w:color w:val="000000"/>
                <w:sz w:val="20"/>
              </w:rPr>
              <w:t>Jeda senyap (silence) diikuti potongan mengejut (jump scare cut)</w:t>
            </w:r>
          </w:p>
        </w:tc>
      </w:tr>
      <w:tr>
        <w:trPr>
          <w:cantSplit w:val="true"/>
        </w:trPr>
        <w:tc>
          <w:tcPr>
            <w:tcW w:type="dxa" w:w="4656"/>
            <w:tcMar>
              <w:top w:w="57" w:type="dxa"/>
              <w:left w:w="57" w:type="dxa"/>
              <w:bottom w:w="57" w:type="dxa"/>
              <w:right w:w="57" w:type="dxa"/>
            </w:tcMar>
          </w:tcPr>
          <w:p>
            <w:r>
              <w:rPr>
                <w:rFonts w:ascii="Arial" w:hAnsi="Arial" w:cs="Arial"/>
                <w:color w:val="000000"/>
                <w:sz w:val="20"/>
              </w:rPr>
              <w:t>Documentary</w:t>
            </w:r>
          </w:p>
        </w:tc>
        <w:tc>
          <w:tcPr>
            <w:tcW w:type="dxa" w:w="4656"/>
            <w:tcMar>
              <w:top w:w="57" w:type="dxa"/>
              <w:left w:w="57" w:type="dxa"/>
              <w:bottom w:w="57" w:type="dxa"/>
              <w:right w:w="57" w:type="dxa"/>
            </w:tcMar>
          </w:tcPr>
          <w:p>
            <w:r>
              <w:rPr>
                <w:rFonts w:ascii="Arial" w:hAnsi="Arial" w:cs="Arial"/>
                <w:color w:val="000000"/>
                <w:sz w:val="20"/>
              </w:rPr>
              <w:t>Continuity cut yang tenang untuk mengekalkan kredibiliti dan realisme</w:t>
            </w:r>
          </w:p>
        </w:tc>
      </w:tr>
      <w:tr>
        <w:trPr>
          <w:cantSplit w:val="true"/>
        </w:trPr>
        <w:tc>
          <w:tcPr>
            <w:tcW w:type="dxa" w:w="4656"/>
            <w:tcMar>
              <w:top w:w="57" w:type="dxa"/>
              <w:left w:w="57" w:type="dxa"/>
              <w:bottom w:w="57" w:type="dxa"/>
              <w:right w:w="57" w:type="dxa"/>
            </w:tcMar>
          </w:tcPr>
          <w:p>
            <w:r>
              <w:rPr>
                <w:rFonts w:ascii="Arial" w:hAnsi="Arial" w:cs="Arial"/>
                <w:color w:val="000000"/>
                <w:sz w:val="20"/>
              </w:rPr>
              <w:t>Action</w:t>
            </w:r>
          </w:p>
        </w:tc>
        <w:tc>
          <w:tcPr>
            <w:tcW w:type="dxa" w:w="4656"/>
            <w:tcMar>
              <w:top w:w="57" w:type="dxa"/>
              <w:left w:w="57" w:type="dxa"/>
              <w:bottom w:w="57" w:type="dxa"/>
              <w:right w:w="57" w:type="dxa"/>
            </w:tcMar>
          </w:tcPr>
          <w:p>
            <w:r>
              <w:rPr>
                <w:rFonts w:ascii="Arial" w:hAnsi="Arial" w:cs="Arial"/>
                <w:color w:val="000000"/>
                <w:sz w:val="20"/>
              </w:rPr>
              <w:t>Cut pantas dan dynamic untuk momentum tinggi</w:t>
            </w:r>
          </w:p>
        </w:tc>
      </w:tr>
    </w:tbl>
    <w:p>
      <w:pPr>
        <w:spacing w:line="276" w:lineRule="auto" w:after="120"/>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Kategori genre menentukan konvensyen editing yang perlu diikuti Editor agar hasil suntingan memenuhi jangkaan penonton bagi genre berkenaan.</w:t>
      </w:r>
    </w:p>
    <w:p>
      <w:pPr>
        <w:spacing w:before="120" w:after="120" w:line="276" w:lineRule="auto"/>
        <w:jc w:val="left"/>
      </w:pPr>
      <w:r>
        <w:rPr>
          <w:rFonts w:ascii="Arial" w:hAnsi="Arial" w:cs="Arial"/>
          <w:b/>
          <w:color w:val="000000"/>
          <w:sz w:val="24"/>
        </w:rPr>
        <w:t>Bab 2: Types of Genre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pecahan sub-genre di bawah setiap kategori genre utama.</w:t>
      </w:r>
    </w:p>
    <w:p>
      <w:pPr>
        <w:pStyle w:val="ListParagraph"/>
        <w:spacing w:line="276" w:lineRule="auto" w:after="40"/>
        <w:ind w:left="357" w:hanging="357"/>
        <w:jc w:val="left"/>
      </w:pPr>
      <w:r>
        <w:rPr>
          <w:rFonts w:ascii="Arial" w:hAnsi="Arial" w:cs="Arial"/>
          <w:color w:val="000000"/>
          <w:sz w:val="22"/>
        </w:rPr>
        <w:t>• Menghubungkan sub-genre dengan gaya editing yang sesuai.</w:t>
      </w:r>
    </w:p>
    <w:p>
      <w:pPr>
        <w:pStyle w:val="ListParagraph"/>
        <w:spacing w:line="276" w:lineRule="auto" w:after="40"/>
        <w:ind w:left="357" w:hanging="357"/>
        <w:jc w:val="left"/>
      </w:pPr>
      <w:r>
        <w:rPr>
          <w:rFonts w:ascii="Arial" w:hAnsi="Arial" w:cs="Arial"/>
          <w:color w:val="000000"/>
          <w:sz w:val="22"/>
        </w:rPr>
        <w:t>• Memberi contoh amalan penyuntingan mengikut sub-genre projek.</w:t>
      </w:r>
    </w:p>
    <w:p>
      <w:pPr>
        <w:spacing w:before="120" w:after="120" w:line="276" w:lineRule="auto"/>
        <w:jc w:val="left"/>
      </w:pPr>
      <w:r>
        <w:rPr>
          <w:rFonts w:ascii="Arial" w:hAnsi="Arial" w:cs="Arial"/>
          <w:b/>
          <w:color w:val="000000"/>
          <w:sz w:val="22"/>
        </w:rPr>
        <w:t>1. Pecahan Sub-genre (verbatim CoCU)</w:t>
      </w:r>
    </w:p>
    <w:p>
      <w:pPr>
        <w:pStyle w:val="ListParagraph"/>
        <w:spacing w:line="276" w:lineRule="auto" w:after="40"/>
        <w:ind w:left="357" w:hanging="357"/>
        <w:jc w:val="left"/>
      </w:pPr>
      <w:r>
        <w:rPr>
          <w:rFonts w:ascii="Arial" w:hAnsi="Arial" w:cs="Arial"/>
          <w:color w:val="000000"/>
          <w:sz w:val="22"/>
        </w:rPr>
        <w:t>• Comedy: Action comedy, Black comedy, Comedy horror, Fantasy comedy, Science fiction comedy, Military comedy</w:t>
      </w:r>
    </w:p>
    <w:p>
      <w:pPr>
        <w:pStyle w:val="ListParagraph"/>
        <w:spacing w:line="276" w:lineRule="auto" w:after="40"/>
        <w:ind w:left="357" w:hanging="357"/>
        <w:jc w:val="left"/>
      </w:pPr>
      <w:r>
        <w:rPr>
          <w:rFonts w:ascii="Arial" w:hAnsi="Arial" w:cs="Arial"/>
          <w:color w:val="000000"/>
          <w:sz w:val="22"/>
        </w:rPr>
        <w:t>• Action: Action comedy, Action horror, Die-hard scenario, Disaster film, Martial arts, Science fiction action, Spy film, Superhero film</w:t>
      </w:r>
    </w:p>
    <w:p>
      <w:pPr>
        <w:pStyle w:val="ListParagraph"/>
        <w:spacing w:line="276" w:lineRule="auto" w:after="40"/>
        <w:ind w:left="357" w:hanging="357"/>
        <w:jc w:val="left"/>
      </w:pPr>
      <w:r>
        <w:rPr>
          <w:rFonts w:ascii="Arial" w:hAnsi="Arial" w:cs="Arial"/>
          <w:color w:val="000000"/>
          <w:sz w:val="22"/>
        </w:rPr>
        <w:t>• Adventure: Swashbuckler, Disaster, Historical</w:t>
      </w:r>
    </w:p>
    <w:p>
      <w:pPr>
        <w:pStyle w:val="ListParagraph"/>
        <w:spacing w:line="276" w:lineRule="auto" w:after="40"/>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pPr>
        <w:pStyle w:val="ListParagraph"/>
        <w:spacing w:line="276" w:lineRule="auto" w:after="40"/>
        <w:ind w:left="357" w:hanging="357"/>
        <w:jc w:val="left"/>
      </w:pPr>
      <w:r>
        <w:rPr>
          <w:rFonts w:ascii="Arial" w:hAnsi="Arial" w:cs="Arial"/>
          <w:color w:val="000000"/>
          <w:sz w:val="22"/>
        </w:rPr>
        <w:t>• Documentary: Romanticism, City symphony, Kino-pravda, Newsreel, Cinema-verite, Docufiction, Compilation, Ethnographic</w:t>
      </w:r>
    </w:p>
    <w:p>
      <w:pPr>
        <w:pStyle w:val="ListParagraph"/>
        <w:spacing w:line="276" w:lineRule="auto" w:after="40"/>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pPr>
        <w:pStyle w:val="ListParagraph"/>
        <w:spacing w:line="276" w:lineRule="auto" w:after="40"/>
        <w:ind w:left="357" w:hanging="357"/>
        <w:jc w:val="left"/>
      </w:pPr>
      <w:r>
        <w:rPr>
          <w:rFonts w:ascii="Arial" w:hAnsi="Arial" w:cs="Arial"/>
          <w:color w:val="000000"/>
          <w:sz w:val="22"/>
        </w:rPr>
        <w:t>• Historical: Biography, Historical fiction, Literary adaptation</w:t>
      </w:r>
    </w:p>
    <w:p>
      <w:pPr>
        <w:pStyle w:val="ListParagraph"/>
        <w:spacing w:line="276" w:lineRule="auto" w:after="40"/>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pPr>
        <w:pStyle w:val="ListParagraph"/>
        <w:spacing w:line="276" w:lineRule="auto" w:after="40"/>
        <w:ind w:left="357" w:hanging="357"/>
        <w:jc w:val="left"/>
      </w:pPr>
      <w:r>
        <w:rPr>
          <w:rFonts w:ascii="Arial" w:hAnsi="Arial" w:cs="Arial"/>
          <w:color w:val="000000"/>
          <w:sz w:val="22"/>
        </w:rPr>
        <w:t>• Mystery: Crime mystery, Thriller mystery, Horror mystery</w:t>
      </w:r>
    </w:p>
    <w:p>
      <w:pPr>
        <w:pStyle w:val="ListParagraph"/>
        <w:spacing w:line="276" w:lineRule="auto" w:after="40"/>
        <w:ind w:left="357" w:hanging="357"/>
        <w:jc w:val="left"/>
      </w:pPr>
      <w:r>
        <w:rPr>
          <w:rFonts w:ascii="Arial" w:hAnsi="Arial" w:cs="Arial"/>
          <w:color w:val="000000"/>
          <w:sz w:val="22"/>
        </w:rPr>
        <w:t>• Paranoid: Paranoid fiction, Dystopian, Modernist, Realist, Absurdist, Surrealist</w:t>
      </w:r>
    </w:p>
    <w:p>
      <w:pPr>
        <w:pStyle w:val="ListParagraph"/>
        <w:spacing w:line="276" w:lineRule="auto" w:after="40"/>
        <w:ind w:left="357" w:hanging="357"/>
        <w:jc w:val="left"/>
      </w:pPr>
      <w:r>
        <w:rPr>
          <w:rFonts w:ascii="Arial" w:hAnsi="Arial" w:cs="Arial"/>
          <w:color w:val="000000"/>
          <w:sz w:val="22"/>
        </w:rPr>
        <w:t>• Philosophical: German idealism, Pragmatism, Phenomenology, Existentialism, Structuralism and post-structuralism, Analytical tradition</w:t>
      </w:r>
    </w:p>
    <w:p>
      <w:pPr>
        <w:pStyle w:val="ListParagraph"/>
        <w:spacing w:line="276" w:lineRule="auto" w:after="40"/>
        <w:ind w:left="357" w:hanging="357"/>
        <w:jc w:val="left"/>
      </w:pPr>
      <w:r>
        <w:rPr>
          <w:rFonts w:ascii="Arial" w:hAnsi="Arial" w:cs="Arial"/>
          <w:color w:val="000000"/>
          <w:sz w:val="22"/>
        </w:rPr>
        <w:t>• Political: Propaganda, War, Socialism, Remembrance, World issue</w:t>
      </w:r>
    </w:p>
    <w:p>
      <w:pPr>
        <w:pStyle w:val="ListParagraph"/>
        <w:spacing w:line="276" w:lineRule="auto" w:after="40"/>
        <w:ind w:left="357" w:hanging="357"/>
        <w:jc w:val="left"/>
      </w:pPr>
      <w:r>
        <w:rPr>
          <w:rFonts w:ascii="Arial" w:hAnsi="Arial" w:cs="Arial"/>
          <w:color w:val="000000"/>
          <w:sz w:val="22"/>
        </w:rPr>
        <w:t>• Romance: Romantic drama, Chick flick, Romantic comedy, Romantic thriller</w:t>
      </w:r>
    </w:p>
    <w:p>
      <w:pPr>
        <w:pStyle w:val="ListParagraph"/>
        <w:spacing w:line="276" w:lineRule="auto" w:after="40"/>
        <w:ind w:left="357" w:hanging="357"/>
        <w:jc w:val="left"/>
      </w:pPr>
      <w:r>
        <w:rPr>
          <w:rFonts w:ascii="Arial" w:hAnsi="Arial" w:cs="Arial"/>
          <w:color w:val="000000"/>
          <w:sz w:val="22"/>
        </w:rPr>
        <w:t>• Saga: War, Historical, Religious, Romantic, Science fiction, Fantasy</w:t>
      </w:r>
    </w:p>
    <w:p>
      <w:pPr>
        <w:pStyle w:val="ListParagraph"/>
        <w:spacing w:line="276" w:lineRule="auto" w:after="40"/>
        <w:ind w:left="357" w:hanging="357"/>
        <w:jc w:val="left"/>
      </w:pPr>
      <w:r>
        <w:rPr>
          <w:rFonts w:ascii="Arial" w:hAnsi="Arial" w:cs="Arial"/>
          <w:color w:val="000000"/>
          <w:sz w:val="22"/>
        </w:rPr>
        <w:t>• Satire: Religious, Humour, Political</w:t>
      </w:r>
    </w:p>
    <w:p>
      <w:pPr>
        <w:pStyle w:val="ListParagraph"/>
        <w:spacing w:line="276" w:lineRule="auto" w:after="40"/>
        <w:ind w:left="357" w:hanging="357"/>
        <w:jc w:val="left"/>
      </w:pPr>
      <w:r>
        <w:rPr>
          <w:rFonts w:ascii="Arial" w:hAnsi="Arial" w:cs="Arial"/>
          <w:color w:val="000000"/>
          <w:sz w:val="22"/>
        </w:rPr>
        <w:t>• Science fiction: Superhero fiction, Horror fiction, Mystery fiction, Speculative fiction</w:t>
      </w:r>
    </w:p>
    <w:p>
      <w:pPr>
        <w:pStyle w:val="ListParagraph"/>
        <w:spacing w:line="276" w:lineRule="auto" w:after="40"/>
        <w:ind w:left="357" w:hanging="357"/>
        <w:jc w:val="left"/>
      </w:pPr>
      <w:r>
        <w:rPr>
          <w:rFonts w:ascii="Arial" w:hAnsi="Arial" w:cs="Arial"/>
          <w:color w:val="000000"/>
          <w:sz w:val="22"/>
        </w:rPr>
        <w:t>• Slice of life: War, Historical, Religious, Romantic, Science fiction, Fantasy, Humour</w:t>
      </w:r>
    </w:p>
    <w:p>
      <w:pPr>
        <w:pStyle w:val="ListParagraph"/>
        <w:spacing w:line="276" w:lineRule="auto" w:after="40"/>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pPr>
        <w:pStyle w:val="ListParagraph"/>
        <w:spacing w:line="276" w:lineRule="auto" w:after="40"/>
        <w:ind w:left="357" w:hanging="357"/>
        <w:jc w:val="left"/>
      </w:pPr>
      <w:r>
        <w:rPr>
          <w:rFonts w:ascii="Arial" w:hAnsi="Arial" w:cs="Arial"/>
          <w:color w:val="000000"/>
          <w:sz w:val="22"/>
        </w:rPr>
        <w:t>• Thriller: Disaster thriller, Psychological thriller, Crime thriller, Techno thriller, Mystery thriller, Political thriller, Paranoid thriller</w:t>
      </w:r>
    </w:p>
    <w:p>
      <w:pPr>
        <w:pStyle w:val="ListParagraph"/>
        <w:spacing w:line="276" w:lineRule="auto" w:after="40"/>
        <w:ind w:left="357" w:hanging="357"/>
        <w:jc w:val="left"/>
      </w:pPr>
      <w:r>
        <w:rPr>
          <w:rFonts w:ascii="Arial" w:hAnsi="Arial" w:cs="Arial"/>
          <w:color w:val="000000"/>
          <w:sz w:val="22"/>
        </w:rPr>
        <w:t>• Urban: Society, Politic, Economy, Cast, Survivalist</w:t>
      </w:r>
    </w:p>
    <w:p>
      <w:pPr>
        <w:spacing w:before="120" w:after="120" w:line="276" w:lineRule="auto"/>
        <w:jc w:val="left"/>
      </w:pPr>
      <w:r>
        <w:rPr>
          <w:rFonts w:ascii="Arial" w:hAnsi="Arial" w:cs="Arial"/>
          <w:b/>
          <w:color w:val="000000"/>
          <w:sz w:val="22"/>
        </w:rPr>
        <w:t>2. Contoh Amalan</w:t>
      </w:r>
    </w:p>
    <w:p>
      <w:pPr>
        <w:spacing w:line="276" w:lineRule="auto" w:after="120"/>
        <w:jc w:val="left"/>
      </w:pPr>
      <w:r>
        <w:rPr>
          <w:rFonts w:ascii="Arial" w:hAnsi="Arial" w:cs="Arial"/>
          <w:color w:val="000000"/>
          <w:sz w:val="22"/>
        </w:rPr>
        <w:t>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Pengenalan sub-genre membolehkan Editor mengukuhkan lagi pendekatan gaya editing yang lebih spesifik daripada sekadar kategori genre utama.</w:t>
      </w:r>
    </w:p>
    <w:p>
      <w:pPr>
        <w:spacing w:before="120" w:after="120" w:line="276" w:lineRule="auto"/>
        <w:jc w:val="left"/>
      </w:pPr>
      <w:r>
        <w:rPr>
          <w:rFonts w:ascii="Arial" w:hAnsi="Arial" w:cs="Arial"/>
          <w:b/>
          <w:color w:val="000000"/>
          <w:sz w:val="24"/>
        </w:rPr>
        <w:t>Bab 3: Category of Theme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perbezaan antara tema dan genre.</w:t>
      </w:r>
    </w:p>
    <w:p>
      <w:pPr>
        <w:pStyle w:val="ListParagraph"/>
        <w:spacing w:line="276" w:lineRule="auto" w:after="40"/>
        <w:ind w:left="357" w:hanging="357"/>
        <w:jc w:val="left"/>
      </w:pPr>
      <w:r>
        <w:rPr>
          <w:rFonts w:ascii="Arial" w:hAnsi="Arial" w:cs="Arial"/>
          <w:color w:val="000000"/>
          <w:sz w:val="22"/>
        </w:rPr>
        <w:t>• Mengenal pasti tiga kategori tema utama CoCU.</w:t>
      </w:r>
    </w:p>
    <w:p>
      <w:pPr>
        <w:pStyle w:val="ListParagraph"/>
        <w:spacing w:line="276" w:lineRule="auto" w:after="40"/>
        <w:ind w:left="357" w:hanging="357"/>
        <w:jc w:val="left"/>
      </w:pPr>
      <w:r>
        <w:rPr>
          <w:rFonts w:ascii="Arial" w:hAnsi="Arial" w:cs="Arial"/>
          <w:color w:val="000000"/>
          <w:sz w:val="22"/>
        </w:rPr>
        <w:t>• Menentukan kategori tema yang mendasari sesuatu projek.</w:t>
      </w:r>
    </w:p>
    <w:p>
      <w:pPr>
        <w:spacing w:before="120" w:after="120" w:line="276" w:lineRule="auto"/>
        <w:jc w:val="left"/>
      </w:pPr>
      <w:r>
        <w:rPr>
          <w:rFonts w:ascii="Arial" w:hAnsi="Arial" w:cs="Arial"/>
          <w:b/>
          <w:color w:val="000000"/>
          <w:sz w:val="22"/>
        </w:rPr>
        <w:t>1. Definisi Tema</w:t>
      </w:r>
    </w:p>
    <w:p>
      <w:pPr>
        <w:spacing w:line="276" w:lineRule="auto" w:after="120"/>
        <w:jc w:val="left"/>
      </w:pPr>
      <w:r>
        <w:rPr>
          <w:rFonts w:ascii="Arial" w:hAnsi="Arial" w:cs="Arial"/>
          <w:color w:val="000000"/>
          <w:sz w:val="22"/>
        </w:rPr>
        <w:t>Tema adalah mesej sejagat (universal) yang ingin disampaikan sesebuah karya, berbeza daripada genre (yang merupakan kategori gaya).</w:t>
      </w:r>
    </w:p>
    <w:p>
      <w:pPr>
        <w:spacing w:before="120" w:after="120" w:line="276" w:lineRule="auto"/>
        <w:jc w:val="left"/>
      </w:pPr>
      <w:r>
        <w:rPr>
          <w:rFonts w:ascii="Arial" w:hAnsi="Arial" w:cs="Arial"/>
          <w:b/>
          <w:color w:val="000000"/>
          <w:sz w:val="22"/>
        </w:rPr>
        <w:t>2. Tiga Kategori Tema (verbatim CoCU)</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Kategori</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Life</w:t>
            </w:r>
          </w:p>
        </w:tc>
        <w:tc>
          <w:tcPr>
            <w:tcW w:type="dxa" w:w="4656"/>
            <w:tcMar>
              <w:top w:w="57" w:type="dxa"/>
              <w:left w:w="57" w:type="dxa"/>
              <w:bottom w:w="57" w:type="dxa"/>
              <w:right w:w="57" w:type="dxa"/>
            </w:tcMar>
          </w:tcPr>
          <w:p>
            <w:r>
              <w:rPr>
                <w:rFonts w:ascii="Arial" w:hAnsi="Arial" w:cs="Arial"/>
                <w:color w:val="000000"/>
                <w:sz w:val="20"/>
              </w:rPr>
              <w:t>Tema berkaitan kehidupan, perjuangan, atau perjalanan hidup watak/subjek</w:t>
            </w:r>
          </w:p>
        </w:tc>
      </w:tr>
      <w:tr>
        <w:trPr>
          <w:cantSplit w:val="true"/>
        </w:trPr>
        <w:tc>
          <w:tcPr>
            <w:tcW w:type="dxa" w:w="4656"/>
            <w:tcMar>
              <w:top w:w="57" w:type="dxa"/>
              <w:left w:w="57" w:type="dxa"/>
              <w:bottom w:w="57" w:type="dxa"/>
              <w:right w:w="57" w:type="dxa"/>
            </w:tcMar>
          </w:tcPr>
          <w:p>
            <w:r>
              <w:rPr>
                <w:rFonts w:ascii="Arial" w:hAnsi="Arial" w:cs="Arial"/>
                <w:color w:val="000000"/>
                <w:sz w:val="20"/>
              </w:rPr>
              <w:t>Society</w:t>
            </w:r>
          </w:p>
        </w:tc>
        <w:tc>
          <w:tcPr>
            <w:tcW w:type="dxa" w:w="4656"/>
            <w:tcMar>
              <w:top w:w="57" w:type="dxa"/>
              <w:left w:w="57" w:type="dxa"/>
              <w:bottom w:w="57" w:type="dxa"/>
              <w:right w:w="57" w:type="dxa"/>
            </w:tcMar>
          </w:tcPr>
          <w:p>
            <w:r>
              <w:rPr>
                <w:rFonts w:ascii="Arial" w:hAnsi="Arial" w:cs="Arial"/>
                <w:color w:val="000000"/>
                <w:sz w:val="20"/>
              </w:rPr>
              <w:t>Tema berkaitan isu masyarakat, budaya, atau norma sosial</w:t>
            </w:r>
          </w:p>
        </w:tc>
      </w:tr>
      <w:tr>
        <w:trPr>
          <w:cantSplit w:val="true"/>
        </w:trPr>
        <w:tc>
          <w:tcPr>
            <w:tcW w:type="dxa" w:w="4656"/>
            <w:tcMar>
              <w:top w:w="57" w:type="dxa"/>
              <w:left w:w="57" w:type="dxa"/>
              <w:bottom w:w="57" w:type="dxa"/>
              <w:right w:w="57" w:type="dxa"/>
            </w:tcMar>
          </w:tcPr>
          <w:p>
            <w:r>
              <w:rPr>
                <w:rFonts w:ascii="Arial" w:hAnsi="Arial" w:cs="Arial"/>
                <w:color w:val="000000"/>
                <w:sz w:val="20"/>
              </w:rPr>
              <w:t>Human nature</w:t>
            </w:r>
          </w:p>
        </w:tc>
        <w:tc>
          <w:tcPr>
            <w:tcW w:type="dxa" w:w="4656"/>
            <w:tcMar>
              <w:top w:w="57" w:type="dxa"/>
              <w:left w:w="57" w:type="dxa"/>
              <w:bottom w:w="57" w:type="dxa"/>
              <w:right w:w="57" w:type="dxa"/>
            </w:tcMar>
          </w:tcPr>
          <w:p>
            <w:r>
              <w:rPr>
                <w:rFonts w:ascii="Arial" w:hAnsi="Arial" w:cs="Arial"/>
                <w:color w:val="000000"/>
                <w:sz w:val="20"/>
              </w:rPr>
              <w:t>Tema berkaitan sifat semula jadi manusia (contoh: keberanian, ketamakan, kasih sayang)</w:t>
            </w:r>
          </w:p>
        </w:tc>
      </w:tr>
    </w:tbl>
    <w:p>
      <w:pPr>
        <w:spacing w:before="120" w:after="120" w:line="276" w:lineRule="auto"/>
        <w:jc w:val="left"/>
      </w:pPr>
      <w:r>
        <w:rPr>
          <w:rFonts w:ascii="Arial" w:hAnsi="Arial" w:cs="Arial"/>
          <w:b/>
          <w:color w:val="000000"/>
          <w:sz w:val="22"/>
        </w:rPr>
        <w:t>3. Kesan terhadap Penyuntingan</w:t>
      </w:r>
    </w:p>
    <w:p>
      <w:pPr>
        <w:spacing w:line="276" w:lineRule="auto" w:after="120"/>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Tema membentuk nada emosi keseluruhan projek dan mesti dikenal pasti bersama genre supaya pendekatan penyuntingan menyeluruh dan konsisten.</w:t>
      </w:r>
    </w:p>
    <w:p>
      <w:pPr>
        <w:spacing w:before="120" w:after="120" w:line="276" w:lineRule="auto"/>
        <w:jc w:val="left"/>
      </w:pPr>
      <w:r>
        <w:rPr>
          <w:rFonts w:ascii="Arial" w:hAnsi="Arial" w:cs="Arial"/>
          <w:b/>
          <w:color w:val="000000"/>
          <w:sz w:val="24"/>
        </w:rPr>
        <w:t>Bab 4: Visual Effect (VFX) Elements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empat elemen VFX mengikut CoCU.</w:t>
      </w:r>
    </w:p>
    <w:p>
      <w:pPr>
        <w:pStyle w:val="ListParagraph"/>
        <w:spacing w:line="276" w:lineRule="auto" w:after="40"/>
        <w:ind w:left="357" w:hanging="357"/>
        <w:jc w:val="left"/>
      </w:pPr>
      <w:r>
        <w:rPr>
          <w:rFonts w:ascii="Arial" w:hAnsi="Arial" w:cs="Arial"/>
          <w:color w:val="000000"/>
          <w:sz w:val="22"/>
        </w:rPr>
        <w:t>• Menjelaskan peranan Editor dalam menilai konsep VFX.</w:t>
      </w:r>
    </w:p>
    <w:p>
      <w:pPr>
        <w:pStyle w:val="ListParagraph"/>
        <w:spacing w:line="276" w:lineRule="auto" w:after="40"/>
        <w:ind w:left="357" w:hanging="357"/>
        <w:jc w:val="left"/>
      </w:pPr>
      <w:r>
        <w:rPr>
          <w:rFonts w:ascii="Arial" w:hAnsi="Arial" w:cs="Arial"/>
          <w:color w:val="000000"/>
          <w:sz w:val="22"/>
        </w:rPr>
        <w:t>• Menentukan elemen VFX yang perlu dirujuk sebelum online editing.</w:t>
      </w:r>
    </w:p>
    <w:p>
      <w:pPr>
        <w:spacing w:before="120" w:after="120" w:line="276" w:lineRule="auto"/>
        <w:jc w:val="left"/>
      </w:pPr>
      <w:r>
        <w:rPr>
          <w:rFonts w:ascii="Arial" w:hAnsi="Arial" w:cs="Arial"/>
          <w:b/>
          <w:color w:val="000000"/>
          <w:sz w:val="22"/>
        </w:rPr>
        <w:t>1. Empat Elemen VFX (verbatim CoCU)</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Elemen</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VFX concept design</w:t>
            </w:r>
          </w:p>
        </w:tc>
        <w:tc>
          <w:tcPr>
            <w:tcW w:type="dxa" w:w="4656"/>
            <w:tcMar>
              <w:top w:w="57" w:type="dxa"/>
              <w:left w:w="57" w:type="dxa"/>
              <w:bottom w:w="57" w:type="dxa"/>
              <w:right w:w="57" w:type="dxa"/>
            </w:tcMar>
          </w:tcPr>
          <w:p>
            <w:r>
              <w:rPr>
                <w:rFonts w:ascii="Arial" w:hAnsi="Arial" w:cs="Arial"/>
                <w:color w:val="000000"/>
                <w:sz w:val="20"/>
              </w:rPr>
              <w:t>Reka bentuk awal (mock-up/storyboard VFX) bagi kesan visual yang dirancang</w:t>
            </w:r>
          </w:p>
        </w:tc>
      </w:tr>
      <w:tr>
        <w:trPr>
          <w:cantSplit w:val="true"/>
        </w:trPr>
        <w:tc>
          <w:tcPr>
            <w:tcW w:type="dxa" w:w="4656"/>
            <w:tcMar>
              <w:top w:w="57" w:type="dxa"/>
              <w:left w:w="57" w:type="dxa"/>
              <w:bottom w:w="57" w:type="dxa"/>
              <w:right w:w="57" w:type="dxa"/>
            </w:tcMar>
          </w:tcPr>
          <w:p>
            <w:r>
              <w:rPr>
                <w:rFonts w:ascii="Arial" w:hAnsi="Arial" w:cs="Arial"/>
                <w:color w:val="000000"/>
                <w:sz w:val="20"/>
              </w:rPr>
              <w:t>VFX creation</w:t>
            </w:r>
          </w:p>
        </w:tc>
        <w:tc>
          <w:tcPr>
            <w:tcW w:type="dxa" w:w="4656"/>
            <w:tcMar>
              <w:top w:w="57" w:type="dxa"/>
              <w:left w:w="57" w:type="dxa"/>
              <w:bottom w:w="57" w:type="dxa"/>
              <w:right w:w="57" w:type="dxa"/>
            </w:tcMar>
          </w:tcPr>
          <w:p>
            <w:r>
              <w:rPr>
                <w:rFonts w:ascii="Arial" w:hAnsi="Arial" w:cs="Arial"/>
                <w:color w:val="000000"/>
                <w:sz w:val="20"/>
              </w:rPr>
              <w:t>Proses penghasilan sebenar elemen VFX (compositing, tracking, keying)</w:t>
            </w:r>
          </w:p>
        </w:tc>
      </w:tr>
      <w:tr>
        <w:trPr>
          <w:cantSplit w:val="true"/>
        </w:trPr>
        <w:tc>
          <w:tcPr>
            <w:tcW w:type="dxa" w:w="4656"/>
            <w:tcMar>
              <w:top w:w="57" w:type="dxa"/>
              <w:left w:w="57" w:type="dxa"/>
              <w:bottom w:w="57" w:type="dxa"/>
              <w:right w:w="57" w:type="dxa"/>
            </w:tcMar>
          </w:tcPr>
          <w:p>
            <w:r>
              <w:rPr>
                <w:rFonts w:ascii="Arial" w:hAnsi="Arial" w:cs="Arial"/>
                <w:color w:val="000000"/>
                <w:sz w:val="20"/>
              </w:rPr>
              <w:t>VFX digital art assets</w:t>
            </w:r>
          </w:p>
        </w:tc>
        <w:tc>
          <w:tcPr>
            <w:tcW w:type="dxa" w:w="4656"/>
            <w:tcMar>
              <w:top w:w="57" w:type="dxa"/>
              <w:left w:w="57" w:type="dxa"/>
              <w:bottom w:w="57" w:type="dxa"/>
              <w:right w:w="57" w:type="dxa"/>
            </w:tcMar>
          </w:tcPr>
          <w:p>
            <w:r>
              <w:rPr>
                <w:rFonts w:ascii="Arial" w:hAnsi="Arial" w:cs="Arial"/>
                <w:color w:val="000000"/>
                <w:sz w:val="20"/>
              </w:rPr>
              <w:t>Aset digital seperti model 3D, tekstur, atau grafik sokongan yang digunakan dalam VFX</w:t>
            </w:r>
          </w:p>
        </w:tc>
      </w:tr>
      <w:tr>
        <w:trPr>
          <w:cantSplit w:val="true"/>
        </w:trPr>
        <w:tc>
          <w:tcPr>
            <w:tcW w:type="dxa" w:w="4656"/>
            <w:tcMar>
              <w:top w:w="57" w:type="dxa"/>
              <w:left w:w="57" w:type="dxa"/>
              <w:bottom w:w="57" w:type="dxa"/>
              <w:right w:w="57" w:type="dxa"/>
            </w:tcMar>
          </w:tcPr>
          <w:p>
            <w:r>
              <w:rPr>
                <w:rFonts w:ascii="Arial" w:hAnsi="Arial" w:cs="Arial"/>
                <w:color w:val="000000"/>
                <w:sz w:val="20"/>
              </w:rPr>
              <w:t>VFX animation</w:t>
            </w:r>
          </w:p>
        </w:tc>
        <w:tc>
          <w:tcPr>
            <w:tcW w:type="dxa" w:w="4656"/>
            <w:tcMar>
              <w:top w:w="57" w:type="dxa"/>
              <w:left w:w="57" w:type="dxa"/>
              <w:bottom w:w="57" w:type="dxa"/>
              <w:right w:w="57" w:type="dxa"/>
            </w:tcMar>
          </w:tcPr>
          <w:p>
            <w:r>
              <w:rPr>
                <w:rFonts w:ascii="Arial" w:hAnsi="Arial" w:cs="Arial"/>
                <w:color w:val="000000"/>
                <w:sz w:val="20"/>
              </w:rPr>
              <w:t>Pergerakan/animasi elemen VFX (contoh: logo animasi, motion graphic)</w:t>
            </w:r>
          </w:p>
        </w:tc>
      </w:tr>
    </w:tbl>
    <w:p>
      <w:pPr>
        <w:spacing w:before="120" w:after="120" w:line="276" w:lineRule="auto"/>
        <w:jc w:val="left"/>
      </w:pPr>
      <w:r>
        <w:rPr>
          <w:rFonts w:ascii="Arial" w:hAnsi="Arial" w:cs="Arial"/>
          <w:b/>
          <w:color w:val="000000"/>
          <w:sz w:val="22"/>
        </w:rPr>
        <w:t>2. Peranan Editor</w:t>
      </w:r>
    </w:p>
    <w:p>
      <w:pPr>
        <w:spacing w:line="276" w:lineRule="auto" w:after="120"/>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Penilaian konsep VFX pada peringkat awal membolehkan Editor menyediakan placeholder yang tepat, mengelakkan gangguan jadual apabila VFX sebenar diterima.</w:t>
      </w:r>
    </w:p>
    <w:p>
      <w:pPr>
        <w:spacing w:before="120" w:after="120" w:line="276" w:lineRule="auto"/>
        <w:jc w:val="left"/>
      </w:pPr>
      <w:r>
        <w:rPr>
          <w:rFonts w:ascii="Arial" w:hAnsi="Arial" w:cs="Arial"/>
          <w:b/>
          <w:color w:val="000000"/>
          <w:sz w:val="24"/>
        </w:rPr>
        <w:t>Bab 5: Sound Effect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empat kategori sound effect mengikut CoCU.</w:t>
      </w:r>
    </w:p>
    <w:p>
      <w:pPr>
        <w:pStyle w:val="ListParagraph"/>
        <w:spacing w:line="276" w:lineRule="auto" w:after="40"/>
        <w:ind w:left="357" w:hanging="357"/>
        <w:jc w:val="left"/>
      </w:pPr>
      <w:r>
        <w:rPr>
          <w:rFonts w:ascii="Arial" w:hAnsi="Arial" w:cs="Arial"/>
          <w:color w:val="000000"/>
          <w:sz w:val="22"/>
        </w:rPr>
        <w:t>• Memberi contoh setiap kategori sound effect.</w:t>
      </w:r>
    </w:p>
    <w:p>
      <w:pPr>
        <w:pStyle w:val="ListParagraph"/>
        <w:spacing w:line="276" w:lineRule="auto" w:after="40"/>
        <w:ind w:left="357" w:hanging="357"/>
        <w:jc w:val="left"/>
      </w:pPr>
      <w:r>
        <w:rPr>
          <w:rFonts w:ascii="Arial" w:hAnsi="Arial" w:cs="Arial"/>
          <w:color w:val="000000"/>
          <w:sz w:val="22"/>
        </w:rPr>
        <w:t>• Menentukan jenis SFX yang diperlukan mengikut keperluan projek.</w:t>
      </w:r>
    </w:p>
    <w:p>
      <w:pPr>
        <w:spacing w:before="120" w:after="120" w:line="276" w:lineRule="auto"/>
        <w:jc w:val="left"/>
      </w:pPr>
      <w:r>
        <w:rPr>
          <w:rFonts w:ascii="Arial" w:hAnsi="Arial" w:cs="Arial"/>
          <w:b/>
          <w:color w:val="000000"/>
          <w:sz w:val="22"/>
        </w:rPr>
        <w:t>1. Kategori Sound Effect (verbatim CoCU)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Kategori</w:t>
            </w:r>
          </w:p>
        </w:tc>
        <w:tc>
          <w:tcPr>
            <w:tcW w:type="dxa" w:w="3104"/>
            <w:tcMar>
              <w:top w:w="57" w:type="dxa"/>
              <w:left w:w="57" w:type="dxa"/>
              <w:bottom w:w="57" w:type="dxa"/>
              <w:right w:w="57" w:type="dxa"/>
            </w:tcMar>
            <w:shd w:val="clear" w:color="auto" w:fill="D9D9D9"/>
          </w:tcPr>
          <w:p>
            <w:r>
              <w:rPr>
                <w:rFonts w:ascii="Arial" w:hAnsi="Arial" w:cs="Arial"/>
                <w:b/>
                <w:color w:val="000000"/>
                <w:sz w:val="20"/>
              </w:rPr>
              <w:t>Penerangan</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w:t>
            </w:r>
          </w:p>
        </w:tc>
      </w:tr>
      <w:tr>
        <w:trPr>
          <w:cantSplit w:val="true"/>
        </w:trPr>
        <w:tc>
          <w:tcPr>
            <w:tcW w:type="dxa" w:w="3104"/>
            <w:tcMar>
              <w:top w:w="57" w:type="dxa"/>
              <w:left w:w="57" w:type="dxa"/>
              <w:bottom w:w="57" w:type="dxa"/>
              <w:right w:w="57" w:type="dxa"/>
            </w:tcMar>
          </w:tcPr>
          <w:p>
            <w:r>
              <w:rPr>
                <w:rFonts w:ascii="Arial" w:hAnsi="Arial" w:cs="Arial"/>
                <w:color w:val="000000"/>
                <w:sz w:val="20"/>
              </w:rPr>
              <w:t>Hard sound</w:t>
            </w:r>
          </w:p>
        </w:tc>
        <w:tc>
          <w:tcPr>
            <w:tcW w:type="dxa" w:w="3104"/>
            <w:tcMar>
              <w:top w:w="57" w:type="dxa"/>
              <w:left w:w="57" w:type="dxa"/>
              <w:bottom w:w="57" w:type="dxa"/>
              <w:right w:w="57" w:type="dxa"/>
            </w:tcMar>
          </w:tcPr>
          <w:p>
            <w:r>
              <w:rPr>
                <w:rFonts w:ascii="Arial" w:hAnsi="Arial" w:cs="Arial"/>
                <w:color w:val="000000"/>
                <w:sz w:val="20"/>
              </w:rPr>
              <w:t>Bunyi aksi spesifik yang direkod atau dipilih khas</w:t>
            </w:r>
          </w:p>
        </w:tc>
        <w:tc>
          <w:tcPr>
            <w:tcW w:type="dxa" w:w="3104"/>
            <w:tcMar>
              <w:top w:w="57" w:type="dxa"/>
              <w:left w:w="57" w:type="dxa"/>
              <w:bottom w:w="57" w:type="dxa"/>
              <w:right w:w="57" w:type="dxa"/>
            </w:tcMar>
          </w:tcPr>
          <w:p>
            <w:r>
              <w:rPr>
                <w:rFonts w:ascii="Arial" w:hAnsi="Arial" w:cs="Arial"/>
                <w:color w:val="000000"/>
                <w:sz w:val="20"/>
              </w:rPr>
              <w:t>Pintu terhempas, tembakan senjata, kereta memandu lalu</w:t>
            </w:r>
          </w:p>
        </w:tc>
      </w:tr>
      <w:tr>
        <w:trPr>
          <w:cantSplit w:val="true"/>
        </w:trPr>
        <w:tc>
          <w:tcPr>
            <w:tcW w:type="dxa" w:w="3104"/>
            <w:tcMar>
              <w:top w:w="57" w:type="dxa"/>
              <w:left w:w="57" w:type="dxa"/>
              <w:bottom w:w="57" w:type="dxa"/>
              <w:right w:w="57" w:type="dxa"/>
            </w:tcMar>
          </w:tcPr>
          <w:p>
            <w:r>
              <w:rPr>
                <w:rFonts w:ascii="Arial" w:hAnsi="Arial" w:cs="Arial"/>
                <w:color w:val="000000"/>
                <w:sz w:val="20"/>
              </w:rPr>
              <w:t>Background sound</w:t>
            </w:r>
          </w:p>
        </w:tc>
        <w:tc>
          <w:tcPr>
            <w:tcW w:type="dxa" w:w="3104"/>
            <w:tcMar>
              <w:top w:w="57" w:type="dxa"/>
              <w:left w:w="57" w:type="dxa"/>
              <w:bottom w:w="57" w:type="dxa"/>
              <w:right w:w="57" w:type="dxa"/>
            </w:tcMar>
          </w:tcPr>
          <w:p>
            <w:r>
              <w:rPr>
                <w:rFonts w:ascii="Arial" w:hAnsi="Arial" w:cs="Arial"/>
                <w:color w:val="000000"/>
                <w:sz w:val="20"/>
              </w:rPr>
              <w:t>Bunyi latar belakang persekitaran yang berterusan</w:t>
            </w:r>
          </w:p>
        </w:tc>
        <w:tc>
          <w:tcPr>
            <w:tcW w:type="dxa" w:w="3104"/>
            <w:tcMar>
              <w:top w:w="57" w:type="dxa"/>
              <w:left w:w="57" w:type="dxa"/>
              <w:bottom w:w="57" w:type="dxa"/>
              <w:right w:w="57" w:type="dxa"/>
            </w:tcMar>
          </w:tcPr>
          <w:p>
            <w:r>
              <w:rPr>
                <w:rFonts w:ascii="Arial" w:hAnsi="Arial" w:cs="Arial"/>
                <w:color w:val="000000"/>
                <w:sz w:val="20"/>
              </w:rPr>
              <w:t>Hutan, pantai, room tone</w:t>
            </w:r>
          </w:p>
        </w:tc>
      </w:tr>
      <w:tr>
        <w:trPr>
          <w:cantSplit w:val="true"/>
        </w:trPr>
        <w:tc>
          <w:tcPr>
            <w:tcW w:type="dxa" w:w="3104"/>
            <w:tcMar>
              <w:top w:w="57" w:type="dxa"/>
              <w:left w:w="57" w:type="dxa"/>
              <w:bottom w:w="57" w:type="dxa"/>
              <w:right w:w="57" w:type="dxa"/>
            </w:tcMar>
          </w:tcPr>
          <w:p>
            <w:r>
              <w:rPr>
                <w:rFonts w:ascii="Arial" w:hAnsi="Arial" w:cs="Arial"/>
                <w:color w:val="000000"/>
                <w:sz w:val="20"/>
              </w:rPr>
              <w:t>Foley sound</w:t>
            </w:r>
          </w:p>
        </w:tc>
        <w:tc>
          <w:tcPr>
            <w:tcW w:type="dxa" w:w="3104"/>
            <w:tcMar>
              <w:top w:w="57" w:type="dxa"/>
              <w:left w:w="57" w:type="dxa"/>
              <w:bottom w:w="57" w:type="dxa"/>
              <w:right w:w="57" w:type="dxa"/>
            </w:tcMar>
          </w:tcPr>
          <w:p>
            <w:r>
              <w:rPr>
                <w:rFonts w:ascii="Arial" w:hAnsi="Arial" w:cs="Arial"/>
                <w:color w:val="000000"/>
                <w:sz w:val="20"/>
              </w:rPr>
              <w:t>Bunyi pergerakan manusia/objek yang dihasilkan semula di studio</w:t>
            </w:r>
          </w:p>
        </w:tc>
        <w:tc>
          <w:tcPr>
            <w:tcW w:type="dxa" w:w="3104"/>
            <w:tcMar>
              <w:top w:w="57" w:type="dxa"/>
              <w:left w:w="57" w:type="dxa"/>
              <w:bottom w:w="57" w:type="dxa"/>
              <w:right w:w="57" w:type="dxa"/>
            </w:tcMar>
          </w:tcPr>
          <w:p>
            <w:r>
              <w:rPr>
                <w:rFonts w:ascii="Arial" w:hAnsi="Arial" w:cs="Arial"/>
                <w:color w:val="000000"/>
                <w:sz w:val="20"/>
              </w:rPr>
              <w:t>Langkah kaki, alat tangan, ketukan</w:t>
            </w:r>
          </w:p>
        </w:tc>
      </w:tr>
      <w:tr>
        <w:trPr>
          <w:cantSplit w:val="true"/>
        </w:trPr>
        <w:tc>
          <w:tcPr>
            <w:tcW w:type="dxa" w:w="3104"/>
            <w:tcMar>
              <w:top w:w="57" w:type="dxa"/>
              <w:left w:w="57" w:type="dxa"/>
              <w:bottom w:w="57" w:type="dxa"/>
              <w:right w:w="57" w:type="dxa"/>
            </w:tcMar>
          </w:tcPr>
          <w:p>
            <w:r>
              <w:rPr>
                <w:rFonts w:ascii="Arial" w:hAnsi="Arial" w:cs="Arial"/>
                <w:color w:val="000000"/>
                <w:sz w:val="20"/>
              </w:rPr>
              <w:t>Sound design</w:t>
            </w:r>
          </w:p>
        </w:tc>
        <w:tc>
          <w:tcPr>
            <w:tcW w:type="dxa" w:w="3104"/>
            <w:tcMar>
              <w:top w:w="57" w:type="dxa"/>
              <w:left w:w="57" w:type="dxa"/>
              <w:bottom w:w="57" w:type="dxa"/>
              <w:right w:w="57" w:type="dxa"/>
            </w:tcMar>
          </w:tcPr>
          <w:p>
            <w:r>
              <w:rPr>
                <w:rFonts w:ascii="Arial" w:hAnsi="Arial" w:cs="Arial"/>
                <w:color w:val="000000"/>
                <w:sz w:val="20"/>
              </w:rPr>
              <w:t>Bunyi rekaan kreatif untuk mewujudkan mood/suasana</w:t>
            </w:r>
          </w:p>
        </w:tc>
        <w:tc>
          <w:tcPr>
            <w:tcW w:type="dxa" w:w="3104"/>
            <w:tcMar>
              <w:top w:w="57" w:type="dxa"/>
              <w:left w:w="57" w:type="dxa"/>
              <w:bottom w:w="57" w:type="dxa"/>
              <w:right w:w="57" w:type="dxa"/>
            </w:tcMar>
          </w:tcPr>
          <w:p>
            <w:r>
              <w:rPr>
                <w:rFonts w:ascii="Arial" w:hAnsi="Arial" w:cs="Arial"/>
                <w:color w:val="000000"/>
                <w:sz w:val="20"/>
              </w:rPr>
              <w:t>Ruang angkasa, teknologi futuristik, emosi/mood</w:t>
            </w:r>
          </w:p>
        </w:tc>
      </w:tr>
    </w:tbl>
    <w:p>
      <w:pPr>
        <w:spacing w:before="120" w:after="120" w:line="276" w:lineRule="auto"/>
        <w:jc w:val="left"/>
      </w:pPr>
      <w:r>
        <w:rPr>
          <w:rFonts w:ascii="Arial" w:hAnsi="Arial" w:cs="Arial"/>
          <w:b/>
          <w:color w:val="000000"/>
          <w:sz w:val="22"/>
        </w:rPr>
        <w:t>2. Kaitan dengan Perancangan Audio</w:t>
      </w:r>
    </w:p>
    <w:p>
      <w:pPr>
        <w:spacing w:line="276" w:lineRule="auto" w:after="120"/>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Pengelasan SFX kepada empat kategori membantu Editor merancang keperluan trek audio dan sesi rakaman tambahan lebih awal.</w:t>
      </w:r>
    </w:p>
    <w:p>
      <w:pPr>
        <w:spacing w:before="120" w:after="120" w:line="276" w:lineRule="auto"/>
        <w:jc w:val="left"/>
      </w:pPr>
      <w:r>
        <w:rPr>
          <w:rFonts w:ascii="Arial" w:hAnsi="Arial" w:cs="Arial"/>
          <w:b/>
          <w:color w:val="000000"/>
          <w:sz w:val="24"/>
        </w:rPr>
        <w:t>Bab 6: Background Music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enam jenis background music mengikut CoCU.</w:t>
      </w:r>
    </w:p>
    <w:p>
      <w:pPr>
        <w:pStyle w:val="ListParagraph"/>
        <w:spacing w:line="276" w:lineRule="auto" w:after="40"/>
        <w:ind w:left="357" w:hanging="357"/>
        <w:jc w:val="left"/>
      </w:pPr>
      <w:r>
        <w:rPr>
          <w:rFonts w:ascii="Arial" w:hAnsi="Arial" w:cs="Arial"/>
          <w:color w:val="000000"/>
          <w:sz w:val="22"/>
        </w:rPr>
        <w:t>• Menjelaskan kesan setiap jenis muzik terhadap mix audio.</w:t>
      </w:r>
    </w:p>
    <w:p>
      <w:pPr>
        <w:pStyle w:val="ListParagraph"/>
        <w:spacing w:line="276" w:lineRule="auto" w:after="40"/>
        <w:ind w:left="357" w:hanging="357"/>
        <w:jc w:val="left"/>
      </w:pPr>
      <w:r>
        <w:rPr>
          <w:rFonts w:ascii="Arial" w:hAnsi="Arial" w:cs="Arial"/>
          <w:color w:val="000000"/>
          <w:sz w:val="22"/>
        </w:rPr>
        <w:t>• Menentukan jenis background music mengikut arahan produksi.</w:t>
      </w:r>
    </w:p>
    <w:p>
      <w:pPr>
        <w:spacing w:before="120" w:after="120" w:line="276" w:lineRule="auto"/>
        <w:jc w:val="left"/>
      </w:pPr>
      <w:r>
        <w:rPr>
          <w:rFonts w:ascii="Arial" w:hAnsi="Arial" w:cs="Arial"/>
          <w:b/>
          <w:color w:val="000000"/>
          <w:sz w:val="22"/>
        </w:rPr>
        <w:t>1. Enam Jenis Background Music (verbatim CoCU)</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Jenis</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Antecedents</w:t>
            </w:r>
          </w:p>
        </w:tc>
        <w:tc>
          <w:tcPr>
            <w:tcW w:type="dxa" w:w="4656"/>
            <w:tcMar>
              <w:top w:w="57" w:type="dxa"/>
              <w:left w:w="57" w:type="dxa"/>
              <w:bottom w:w="57" w:type="dxa"/>
              <w:right w:w="57" w:type="dxa"/>
            </w:tcMar>
          </w:tcPr>
          <w:p>
            <w:r>
              <w:rPr>
                <w:rFonts w:ascii="Arial" w:hAnsi="Arial" w:cs="Arial"/>
                <w:color w:val="000000"/>
                <w:sz w:val="20"/>
              </w:rPr>
              <w:t>Muzik pembuka yang menetapkan mood awal</w:t>
            </w:r>
          </w:p>
        </w:tc>
      </w:tr>
      <w:tr>
        <w:trPr>
          <w:cantSplit w:val="true"/>
        </w:trPr>
        <w:tc>
          <w:tcPr>
            <w:tcW w:type="dxa" w:w="4656"/>
            <w:tcMar>
              <w:top w:w="57" w:type="dxa"/>
              <w:left w:w="57" w:type="dxa"/>
              <w:bottom w:w="57" w:type="dxa"/>
              <w:right w:w="57" w:type="dxa"/>
            </w:tcMar>
          </w:tcPr>
          <w:p>
            <w:r>
              <w:rPr>
                <w:rFonts w:ascii="Arial" w:hAnsi="Arial" w:cs="Arial"/>
                <w:color w:val="000000"/>
                <w:sz w:val="20"/>
              </w:rPr>
              <w:t>Incidental</w:t>
            </w:r>
          </w:p>
        </w:tc>
        <w:tc>
          <w:tcPr>
            <w:tcW w:type="dxa" w:w="4656"/>
            <w:tcMar>
              <w:top w:w="57" w:type="dxa"/>
              <w:left w:w="57" w:type="dxa"/>
              <w:bottom w:w="57" w:type="dxa"/>
              <w:right w:w="57" w:type="dxa"/>
            </w:tcMar>
          </w:tcPr>
          <w:p>
            <w:r>
              <w:rPr>
                <w:rFonts w:ascii="Arial" w:hAnsi="Arial" w:cs="Arial"/>
                <w:color w:val="000000"/>
                <w:sz w:val="20"/>
              </w:rPr>
              <w:t>Muzik latar yang menyokong adegan tanpa menarik perhatian berlebihan</w:t>
            </w:r>
          </w:p>
        </w:tc>
      </w:tr>
      <w:tr>
        <w:trPr>
          <w:cantSplit w:val="true"/>
        </w:trPr>
        <w:tc>
          <w:tcPr>
            <w:tcW w:type="dxa" w:w="4656"/>
            <w:tcMar>
              <w:top w:w="57" w:type="dxa"/>
              <w:left w:w="57" w:type="dxa"/>
              <w:bottom w:w="57" w:type="dxa"/>
              <w:right w:w="57" w:type="dxa"/>
            </w:tcMar>
          </w:tcPr>
          <w:p>
            <w:r>
              <w:rPr>
                <w:rFonts w:ascii="Arial" w:hAnsi="Arial" w:cs="Arial"/>
                <w:color w:val="000000"/>
                <w:sz w:val="20"/>
              </w:rPr>
              <w:t>Furniture</w:t>
            </w:r>
          </w:p>
        </w:tc>
        <w:tc>
          <w:tcPr>
            <w:tcW w:type="dxa" w:w="4656"/>
            <w:tcMar>
              <w:top w:w="57" w:type="dxa"/>
              <w:left w:w="57" w:type="dxa"/>
              <w:bottom w:w="57" w:type="dxa"/>
              <w:right w:w="57" w:type="dxa"/>
            </w:tcMar>
          </w:tcPr>
          <w:p>
            <w:r>
              <w:rPr>
                <w:rFonts w:ascii="Arial" w:hAnsi="Arial" w:cs="Arial"/>
                <w:color w:val="000000"/>
                <w:sz w:val="20"/>
              </w:rPr>
              <w:t>Muzik latar santai, sering digunakan dalam adegan santai/perbualan</w:t>
            </w:r>
          </w:p>
        </w:tc>
      </w:tr>
      <w:tr>
        <w:trPr>
          <w:cantSplit w:val="true"/>
        </w:trPr>
        <w:tc>
          <w:tcPr>
            <w:tcW w:type="dxa" w:w="4656"/>
            <w:tcMar>
              <w:top w:w="57" w:type="dxa"/>
              <w:left w:w="57" w:type="dxa"/>
              <w:bottom w:w="57" w:type="dxa"/>
              <w:right w:w="57" w:type="dxa"/>
            </w:tcMar>
          </w:tcPr>
          <w:p>
            <w:r>
              <w:rPr>
                <w:rFonts w:ascii="Arial" w:hAnsi="Arial" w:cs="Arial"/>
                <w:color w:val="000000"/>
                <w:sz w:val="20"/>
              </w:rPr>
              <w:t>Elevator</w:t>
            </w:r>
          </w:p>
        </w:tc>
        <w:tc>
          <w:tcPr>
            <w:tcW w:type="dxa" w:w="4656"/>
            <w:tcMar>
              <w:top w:w="57" w:type="dxa"/>
              <w:left w:w="57" w:type="dxa"/>
              <w:bottom w:w="57" w:type="dxa"/>
              <w:right w:w="57" w:type="dxa"/>
            </w:tcMar>
          </w:tcPr>
          <w:p>
            <w:r>
              <w:rPr>
                <w:rFonts w:ascii="Arial" w:hAnsi="Arial" w:cs="Arial"/>
                <w:color w:val="000000"/>
                <w:sz w:val="20"/>
              </w:rPr>
              <w:t>Muzik neutral/mudah, biasa digunakan dalam adegan korporat atau transisi</w:t>
            </w:r>
          </w:p>
        </w:tc>
      </w:tr>
      <w:tr>
        <w:trPr>
          <w:cantSplit w:val="true"/>
        </w:trPr>
        <w:tc>
          <w:tcPr>
            <w:tcW w:type="dxa" w:w="4656"/>
            <w:tcMar>
              <w:top w:w="57" w:type="dxa"/>
              <w:left w:w="57" w:type="dxa"/>
              <w:bottom w:w="57" w:type="dxa"/>
              <w:right w:w="57" w:type="dxa"/>
            </w:tcMar>
          </w:tcPr>
          <w:p>
            <w:r>
              <w:rPr>
                <w:rFonts w:ascii="Arial" w:hAnsi="Arial" w:cs="Arial"/>
                <w:color w:val="000000"/>
                <w:sz w:val="20"/>
              </w:rPr>
              <w:t>Ambient</w:t>
            </w:r>
          </w:p>
        </w:tc>
        <w:tc>
          <w:tcPr>
            <w:tcW w:type="dxa" w:w="4656"/>
            <w:tcMar>
              <w:top w:w="57" w:type="dxa"/>
              <w:left w:w="57" w:type="dxa"/>
              <w:bottom w:w="57" w:type="dxa"/>
              <w:right w:w="57" w:type="dxa"/>
            </w:tcMar>
          </w:tcPr>
          <w:p>
            <w:r>
              <w:rPr>
                <w:rFonts w:ascii="Arial" w:hAnsi="Arial" w:cs="Arial"/>
                <w:color w:val="000000"/>
                <w:sz w:val="20"/>
              </w:rPr>
              <w:t>Muzik atmosfera, sering tanpa melodi jelas, untuk suasana</w:t>
            </w:r>
          </w:p>
        </w:tc>
      </w:tr>
      <w:tr>
        <w:trPr>
          <w:cantSplit w:val="true"/>
        </w:trPr>
        <w:tc>
          <w:tcPr>
            <w:tcW w:type="dxa" w:w="4656"/>
            <w:tcMar>
              <w:top w:w="57" w:type="dxa"/>
              <w:left w:w="57" w:type="dxa"/>
              <w:bottom w:w="57" w:type="dxa"/>
              <w:right w:w="57" w:type="dxa"/>
            </w:tcMar>
          </w:tcPr>
          <w:p>
            <w:r>
              <w:rPr>
                <w:rFonts w:ascii="Arial" w:hAnsi="Arial" w:cs="Arial"/>
                <w:color w:val="000000"/>
                <w:sz w:val="20"/>
              </w:rPr>
              <w:t>Foreground</w:t>
            </w:r>
          </w:p>
        </w:tc>
        <w:tc>
          <w:tcPr>
            <w:tcW w:type="dxa" w:w="4656"/>
            <w:tcMar>
              <w:top w:w="57" w:type="dxa"/>
              <w:left w:w="57" w:type="dxa"/>
              <w:bottom w:w="57" w:type="dxa"/>
              <w:right w:w="57" w:type="dxa"/>
            </w:tcMar>
          </w:tcPr>
          <w:p>
            <w:r>
              <w:rPr>
                <w:rFonts w:ascii="Arial" w:hAnsi="Arial" w:cs="Arial"/>
                <w:color w:val="000000"/>
                <w:sz w:val="20"/>
              </w:rPr>
              <w:t>Muzik yang ditonjolkan sebagai elemen utama (contoh: lagu tema)</w:t>
            </w:r>
          </w:p>
        </w:tc>
      </w:tr>
    </w:tbl>
    <w:p>
      <w:pPr>
        <w:spacing w:before="120" w:after="120" w:line="276" w:lineRule="auto"/>
        <w:jc w:val="left"/>
      </w:pPr>
      <w:r>
        <w:rPr>
          <w:rFonts w:ascii="Arial" w:hAnsi="Arial" w:cs="Arial"/>
          <w:b/>
          <w:color w:val="000000"/>
          <w:sz w:val="22"/>
        </w:rPr>
        <w:t>2. Kesan terhadap Rentak Editing</w:t>
      </w:r>
    </w:p>
    <w:p>
      <w:pPr>
        <w:spacing w:line="276" w:lineRule="auto" w:after="120"/>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WA1, Bab 7) supaya potongan visual jatuh tepat pada beat.</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Jenis background music yang dipilih mempengaruhi ketebalan mix audio dan strategi penyelarasan potongan visual dengan rentak muzik.</w:t>
      </w:r>
    </w:p>
    <w:p>
      <w:pPr>
        <w:spacing w:before="120" w:after="120" w:line="276" w:lineRule="auto"/>
        <w:jc w:val="left"/>
      </w:pPr>
      <w:r>
        <w:rPr>
          <w:rFonts w:ascii="Arial" w:hAnsi="Arial" w:cs="Arial"/>
          <w:b/>
          <w:color w:val="000000"/>
          <w:sz w:val="24"/>
        </w:rPr>
        <w:t>Bab 7: Editing Technique (Konteks Kreatif)</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semula senarai teknik editing daripada WA1 dalam konteks kreatif.</w:t>
      </w:r>
    </w:p>
    <w:p>
      <w:pPr>
        <w:pStyle w:val="ListParagraph"/>
        <w:spacing w:line="276" w:lineRule="auto" w:after="40"/>
        <w:ind w:left="357" w:hanging="357"/>
        <w:jc w:val="left"/>
      </w:pPr>
      <w:r>
        <w:rPr>
          <w:rFonts w:ascii="Arial" w:hAnsi="Arial" w:cs="Arial"/>
          <w:color w:val="000000"/>
          <w:sz w:val="22"/>
        </w:rPr>
        <w:t>• Menentukan teknik editing berdasarkan arahan kreatif Director.</w:t>
      </w:r>
    </w:p>
    <w:p>
      <w:pPr>
        <w:pStyle w:val="ListParagraph"/>
        <w:spacing w:line="276" w:lineRule="auto" w:after="40"/>
        <w:ind w:left="357" w:hanging="357"/>
        <w:jc w:val="left"/>
      </w:pPr>
      <w:r>
        <w:rPr>
          <w:rFonts w:ascii="Arial" w:hAnsi="Arial" w:cs="Arial"/>
          <w:color w:val="000000"/>
          <w:sz w:val="22"/>
        </w:rPr>
        <w:t>• Menyelaraskan teknik editing dengan genre, tema, VFX, SFX, dan muzik projek.</w:t>
      </w:r>
    </w:p>
    <w:p>
      <w:pPr>
        <w:spacing w:before="120" w:after="120" w:line="276" w:lineRule="auto"/>
        <w:jc w:val="left"/>
      </w:pPr>
      <w:r>
        <w:rPr>
          <w:rFonts w:ascii="Arial" w:hAnsi="Arial" w:cs="Arial"/>
          <w:b/>
          <w:color w:val="000000"/>
          <w:sz w:val="22"/>
        </w:rPr>
        <w:t>1. Teknik Editing dalam Konteks Kreatif</w:t>
      </w:r>
    </w:p>
    <w:p>
      <w:pPr>
        <w:spacing w:line="276" w:lineRule="auto" w:after="120"/>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p>
      <w:pPr>
        <w:spacing w:before="120" w:after="120" w:line="276" w:lineRule="auto"/>
        <w:jc w:val="left"/>
      </w:pPr>
      <w:r>
        <w:rPr>
          <w:rFonts w:ascii="Arial" w:hAnsi="Arial" w:cs="Arial"/>
          <w:b/>
          <w:color w:val="000000"/>
          <w:sz w:val="22"/>
        </w:rPr>
        <w:t>2. Penyelarasan dengan Elemen Kreatif Lain</w:t>
      </w:r>
    </w:p>
    <w:p>
      <w:pPr>
        <w:spacing w:line="276" w:lineRule="auto" w:after="120"/>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Pemilihan teknik editing berasaskan arahan kreatif, bukan teori semata-mata, memastikan gaya penyuntingan projek konsisten dengan genre, tema, dan elemen kreatif lain.</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Apakah perbezaan antara "genre" dan "tema" sesebuah projek, dan berikan satu contoh bagi setiap satu.</w:t>
      </w:r>
    </w:p>
    <w:p>
      <w:pPr>
        <w:spacing w:line="276" w:lineRule="auto" w:after="120"/>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pPr>
        <w:pStyle w:val="ListParagraph"/>
        <w:spacing w:line="276" w:lineRule="auto" w:after="40"/>
        <w:ind w:left="357" w:hanging="357"/>
        <w:jc w:val="left"/>
      </w:pPr>
      <w:r>
        <w:rPr>
          <w:rFonts w:ascii="Arial" w:hAnsi="Arial" w:cs="Arial"/>
          <w:color w:val="000000"/>
          <w:sz w:val="22"/>
        </w:rPr>
        <w:t>• Senaraikan empat kategori sound effect dan berikan satu contoh bagi setiap kategori.</w:t>
      </w:r>
    </w:p>
    <w:p>
      <w:pPr>
        <w:spacing w:line="276" w:lineRule="auto" w:after="120"/>
        <w:jc w:val="left"/>
      </w:pPr>
      <w:r>
        <w:rPr>
          <w:rFonts w:ascii="Arial" w:hAnsi="Arial" w:cs="Arial"/>
          <w:color w:val="000000"/>
          <w:sz w:val="22"/>
        </w:rPr>
        <w:t>Jawapan model: Hard sound (pintu terhempas), Background sound (bunyi hutan), Foley sound (bunyi langkah kaki), Sound design (bunyi ruang angkasa/futuristik).</w:t>
      </w:r>
    </w:p>
    <w:p>
      <w:pPr>
        <w:pStyle w:val="ListParagraph"/>
        <w:spacing w:line="276" w:lineRule="auto" w:after="40"/>
        <w:ind w:left="357" w:hanging="357"/>
        <w:jc w:val="left"/>
      </w:pPr>
      <w:r>
        <w:rPr>
          <w:rFonts w:ascii="Arial" w:hAnsi="Arial" w:cs="Arial"/>
          <w:color w:val="000000"/>
          <w:sz w:val="22"/>
        </w:rPr>
        <w:t>• Mengapa Editor perlu menilai konsep visual effect (VFX) walaupun tidak menghasilkan VFX secara langsung?</w:t>
      </w:r>
    </w:p>
    <w:p>
      <w:pPr>
        <w:spacing w:line="276" w:lineRule="auto" w:after="120"/>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dikongsi bersama semua CU IT-072-3:2012 termasuk C01):</w:t>
      </w:r>
    </w:p>
    <w:p>
      <w:pPr>
        <w:pStyle w:val="ListParagraph"/>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pPr>
        <w:pStyle w:val="ListParagraph"/>
        <w:spacing w:line="276" w:lineRule="auto" w:after="40"/>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Karen Pearlman (Feb 13, 2009), *Cutting Rhythms: Shaping the Film Edit*. 1st Ed, Focal Press, ISBN: 978-0240810140</w:t>
      </w:r>
    </w:p>
    <w:p>
      <w:pPr>
        <w:spacing w:line="276" w:lineRule="auto" w:after="120"/>
        <w:jc w:val="left"/>
      </w:pPr>
      <w:r>
        <w:rPr>
          <w:rFonts w:ascii="Arial" w:hAnsi="Arial" w:cs="Arial"/>
          <w:color w:val="000000"/>
          <w:sz w:val="22"/>
        </w:rPr>
        <w:t>Tambahan (rujukan umum industri, disahkan wujud):</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pPr>
        <w:pStyle w:val="ListParagraph"/>
        <w:spacing w:line="276" w:lineRule="auto" w:after="40"/>
        <w:ind w:left="357" w:hanging="357"/>
        <w:jc w:val="left"/>
      </w:pPr>
      <w:r>
        <w:rPr>
          <w:rFonts w:ascii="Arial" w:hAnsi="Arial" w:cs="Arial"/>
          <w:color w:val="000000"/>
          <w:sz w:val="22"/>
        </w:rPr>
        <w:t>• Murch, W. (2001). *In the Blink of an Eye: A Perspective on Film Editing* (2nd ed.). Silman-James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