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9699" w:type="dxa"/>
        <w:tblLayout w:type="autofit"/>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blHeader w:val="true"/>
          <w:cantSplit w:val="true"/>
        </w:trPr>
        <w:tc>
          <w:tcPr>
            <w:tcW w:w="3085" w:type="dxa"/>
            <w:tcBorders>
              <w:top w:val="single" w:sz="4" w:space="0" w:color="auto"/>
              <w:left w:val="single" w:sz="4" w:space="0" w:color="auto"/>
              <w:bottom w:val="single" w:sz="4" w:space="0" w:color="000000"/>
            </w:tcBorders>
            <w:tcMar>
              <w:top w:w="57" w:type="dxa"/>
              <w:left w:w="57" w:type="dxa"/>
              <w:bottom w:w="57" w:type="dxa"/>
              <w:right w:w="57" w:type="dxa"/>
            </w:tcMar>
            <w:shd w:val="clear" w:color="auto" w:fill="D9D9D9"/>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Mar>
              <w:top w:w="57" w:type="dxa"/>
              <w:left w:w="57" w:type="dxa"/>
              <w:bottom w:w="57" w:type="dxa"/>
              <w:right w:w="57" w:type="dxa"/>
            </w:tcMar>
            <w:shd w:val="clear" w:color="auto" w:fill="D9D9D9"/>
            <w:tcMar>
              <w:top w:w="57" w:type="dxa"/>
              <w:left w:w="57" w:type="dxa"/>
              <w:bottom w:w="57" w:type="dxa"/>
              <w:right w:w="57" w:type="dxa"/>
            </w:tcMar>
            <w:shd w:val="clear" w:color="auto" w:fill="D9D9D9"/>
            <w:tcMar>
              <w:top w:w="57" w:type="dxa"/>
              <w:left w:w="57" w:type="dxa"/>
              <w:bottom w:w="57" w:type="dxa"/>
              <w:right w:w="57" w:type="dxa"/>
            </w:tcMar>
            <w:shd w:val="clear" w:color="auto" w:fill="D9D9D9"/>
          </w:tcPr>
          <w:p w14:paraId="604F5337" w14:textId="77777777" w:rsidR="00841983" w:rsidRPr="00140BA2" w:rsidRDefault="008F5D14" w:rsidP="001756BD">
            <w:pPr>
              <w:rPr>
                <w:rFonts w:ascii="Arial" w:hAnsi="Arial" w:cs="Arial"/>
                <w:sz w:val="20"/>
                <w:lang w:val="ms-MY"/>
              </w:rPr>
            </w:pPr>
            <w:r>
              <w:rPr>
                <w:rFonts w:ascii="Arial" w:hAnsi="Arial" w:cs="Arial"/>
                <w:b/>
                <w:noProof/>
                <w:color w:val="000000"/>
                <w:sz w:val="20"/>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cantSplit w:val="true"/>
        </w:trPr>
        <w:tc>
          <w:tcPr>
            <w:tcW w:w="3085" w:type="dxa"/>
            <w:tcBorders>
              <w:top w:val="single" w:sz="4" w:space="0" w:color="000000"/>
              <w:left w:val="single" w:sz="4" w:space="0" w:color="auto"/>
              <w:bottom w:val="single" w:sz="4" w:space="0" w:color="000000"/>
            </w:tcBorders>
            <w:vAlign w:val="center"/>
            <w:tcMar>
              <w:top w:w="57" w:type="dxa"/>
              <w:left w:w="57" w:type="dxa"/>
              <w:bottom w:w="57" w:type="dxa"/>
              <w:right w:w="57" w:type="dxa"/>
            </w:tcMa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color w:val="000000"/>
                <w:sz w:val="20"/>
              </w:rPr>
              <w:t xml:space="preserve">KOD NAMA DAN PROGRAM / </w:t>
            </w:r>
            <w:r w:rsidRPr="00FB0F38">
              <w:rPr>
                <w:rFonts w:ascii="Arial" w:eastAsia="Arial" w:hAnsi="Arial" w:cs="Arial"/>
                <w:i/>
                <w:color w:val="000000"/>
                <w:sz w:val="20"/>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r>
              <w:rPr>
                <w:rFonts w:ascii="Arial" w:hAnsi="Arial" w:cs="Arial"/>
                <w:color w:val="000000"/>
                <w:sz w:val="20"/>
              </w:rPr>
              <w:t>IT-072-3:2012 VIDEO / FILM (EDITING)</w:t>
            </w:r>
          </w:p>
        </w:tc>
      </w:tr>
      <w:tr w:rsidR="00A347A8" w:rsidRPr="00140BA2" w14:paraId="4C02227B" w14:textId="77777777" w:rsidTr="00906E0C">
        <w:trPr>
          <w:trHeight w:val="1160"/>
          <w:cantSplit w:val="true"/>
        </w:trPr>
        <w:tc>
          <w:tcPr>
            <w:tcW w:w="3085" w:type="dxa"/>
            <w:tcBorders>
              <w:top w:val="single" w:sz="4" w:space="0" w:color="000000"/>
              <w:left w:val="single" w:sz="4" w:space="0" w:color="auto"/>
              <w:bottom w:val="single" w:sz="4" w:space="0" w:color="000000"/>
            </w:tcBorders>
            <w:vAlign w:val="center"/>
            <w:tcMar>
              <w:top w:w="57" w:type="dxa"/>
              <w:left w:w="57" w:type="dxa"/>
              <w:bottom w:w="57" w:type="dxa"/>
              <w:right w:w="57" w:type="dxa"/>
            </w:tcMa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color w:val="000000"/>
                <w:sz w:val="20"/>
              </w:rPr>
              <w:t xml:space="preserve">TAHAP / </w:t>
            </w:r>
            <w:r w:rsidRPr="00FB0F38">
              <w:rPr>
                <w:rFonts w:ascii="Arial" w:eastAsia="Arial" w:hAnsi="Arial" w:cs="Arial"/>
                <w:color w:val="000000"/>
                <w:sz w:val="20"/>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r>
              <w:rPr>
                <w:rFonts w:ascii="Arial" w:hAnsi="Arial" w:cs="Arial"/>
                <w:color w:val="000000"/>
                <w:sz w:val="20"/>
              </w:rPr>
              <w:t>3</w:t>
            </w:r>
          </w:p>
        </w:tc>
      </w:tr>
      <w:tr w:rsidR="00A347A8" w:rsidRPr="00140BA2" w14:paraId="5D7BE5F8" w14:textId="77777777" w:rsidTr="00906E0C">
        <w:trPr>
          <w:trHeight w:val="1169"/>
          <w:cantSplit w:val="true"/>
        </w:trPr>
        <w:tc>
          <w:tcPr>
            <w:tcW w:w="3085" w:type="dxa"/>
            <w:tcBorders>
              <w:top w:val="single" w:sz="4" w:space="0" w:color="000000"/>
              <w:left w:val="single" w:sz="4" w:space="0" w:color="auto"/>
              <w:bottom w:val="single" w:sz="4" w:space="0" w:color="000000"/>
            </w:tcBorders>
            <w:vAlign w:val="center"/>
            <w:tcMar>
              <w:top w:w="57" w:type="dxa"/>
              <w:left w:w="57" w:type="dxa"/>
              <w:bottom w:w="57" w:type="dxa"/>
              <w:right w:w="57" w:type="dxa"/>
            </w:tcMa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color w:val="000000"/>
                <w:sz w:val="20"/>
              </w:rPr>
              <w:t>NO DAN TAJUK UNIT KOMPETENSI /</w:t>
            </w:r>
            <w:r w:rsidRPr="00FB0F38">
              <w:rPr>
                <w:rFonts w:ascii="Arial" w:eastAsia="Arial" w:hAnsi="Arial" w:cs="Arial"/>
                <w:i/>
                <w:color w:val="000000"/>
                <w:sz w:val="20"/>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r>
              <w:rPr>
                <w:rFonts w:ascii="Arial" w:hAnsi="Arial" w:cs="Arial"/>
                <w:color w:val="000000"/>
                <w:sz w:val="20"/>
              </w:rPr>
              <w:t>IT-072-3:2012-C01 / VISUAL EDITING PROJECT ANALYSIS</w:t>
            </w:r>
          </w:p>
        </w:tc>
      </w:tr>
      <w:tr w:rsidR="00A347A8" w:rsidRPr="00140BA2" w14:paraId="6689BB1D" w14:textId="77777777" w:rsidTr="00906E0C">
        <w:trPr>
          <w:trHeight w:val="2910"/>
          <w:cantSplit w:val="true"/>
        </w:trPr>
        <w:tc>
          <w:tcPr>
            <w:tcW w:w="3085" w:type="dxa"/>
            <w:tcBorders>
              <w:top w:val="single" w:sz="4" w:space="0" w:color="000000"/>
              <w:left w:val="single" w:sz="4" w:space="0" w:color="auto"/>
              <w:bottom w:val="single" w:sz="4" w:space="0" w:color="000000"/>
            </w:tcBorders>
            <w:vAlign w:val="center"/>
            <w:tcMar>
              <w:top w:w="57" w:type="dxa"/>
              <w:left w:w="57" w:type="dxa"/>
              <w:bottom w:w="57" w:type="dxa"/>
              <w:right w:w="57" w:type="dxa"/>
            </w:tcMa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color w:val="000000"/>
                <w:sz w:val="20"/>
              </w:rPr>
              <w:t xml:space="preserve">NO DAN PENYATAAN AKTIVITI / </w:t>
            </w:r>
            <w:r w:rsidRPr="00FB0F38">
              <w:rPr>
                <w:rFonts w:ascii="Arial" w:eastAsia="Arial" w:hAnsi="Arial" w:cs="Arial"/>
                <w:i/>
                <w:color w:val="000000"/>
                <w:sz w:val="20"/>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r>
              <w:rPr>
                <w:rFonts w:ascii="Arial" w:hAnsi="Arial" w:cs="Arial"/>
                <w:color w:val="000000"/>
                <w:sz w:val="20"/>
              </w:rPr>
              <w:t>IT-072-3:2012-C01-W04 / Preview footage</w:t>
            </w:r>
          </w:p>
        </w:tc>
      </w:tr>
      <w:tr w:rsidR="00906E0C" w:rsidRPr="00140BA2" w14:paraId="60F35A70" w14:textId="77777777" w:rsidTr="00906E0C">
        <w:trPr>
          <w:trHeight w:val="755"/>
          <w:cantSplit w:val="true"/>
        </w:trPr>
        <w:tc>
          <w:tcPr>
            <w:tcW w:w="3085" w:type="dxa"/>
            <w:tcBorders>
              <w:top w:val="single" w:sz="4" w:space="0" w:color="000000"/>
              <w:left w:val="single" w:sz="4" w:space="0" w:color="auto"/>
              <w:bottom w:val="single" w:sz="4" w:space="0" w:color="auto"/>
            </w:tcBorders>
            <w:vAlign w:val="center"/>
            <w:tcMar>
              <w:top w:w="57" w:type="dxa"/>
              <w:left w:w="57" w:type="dxa"/>
              <w:bottom w:w="57" w:type="dxa"/>
              <w:right w:w="57" w:type="dxa"/>
            </w:tcMa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color w:val="000000"/>
                <w:sz w:val="20"/>
              </w:rPr>
              <w:t>NO</w:t>
            </w:r>
            <w:r>
              <w:rPr>
                <w:rFonts w:ascii="Arial" w:eastAsia="Arial" w:hAnsi="Arial" w:cs="Arial"/>
                <w:b/>
                <w:color w:val="000000"/>
                <w:sz w:val="20"/>
              </w:rPr>
              <w:t>.</w:t>
            </w:r>
            <w:r w:rsidRPr="00FB0F38">
              <w:rPr>
                <w:rFonts w:ascii="Arial" w:eastAsia="Arial" w:hAnsi="Arial" w:cs="Arial"/>
                <w:b/>
                <w:color w:val="000000"/>
                <w:sz w:val="20"/>
              </w:rPr>
              <w:t xml:space="preserve"> KOD / </w:t>
            </w:r>
            <w:r w:rsidRPr="00FB0F38">
              <w:rPr>
                <w:rFonts w:ascii="Arial" w:eastAsia="Arial" w:hAnsi="Arial" w:cs="Arial"/>
                <w:bCs/>
                <w:i/>
                <w:iCs/>
                <w:color w:val="000000"/>
                <w:sz w:val="20"/>
              </w:rPr>
              <w:t>CODE N</w:t>
            </w:r>
            <w:r>
              <w:rPr>
                <w:rFonts w:ascii="Arial" w:eastAsia="Arial" w:hAnsi="Arial" w:cs="Arial"/>
                <w:bCs/>
                <w:i/>
                <w:iCs/>
                <w:color w:val="000000"/>
                <w:sz w:val="20"/>
              </w:rPr>
              <w:t>O.</w:t>
            </w:r>
          </w:p>
        </w:tc>
        <w:tc>
          <w:tcPr>
            <w:tcW w:w="3686" w:type="dxa"/>
            <w:tcBorders>
              <w:top w:val="single" w:sz="4" w:space="0" w:color="000000"/>
              <w:left w:val="single" w:sz="4" w:space="0" w:color="000000"/>
              <w:bottom w:val="single" w:sz="4" w:space="0" w:color="auto"/>
            </w:tcBorders>
            <w:vAlign w:val="center"/>
            <w:tcMar>
              <w:top w:w="57" w:type="dxa"/>
              <w:left w:w="57" w:type="dxa"/>
              <w:bottom w:w="57" w:type="dxa"/>
              <w:right w:w="57" w:type="dxa"/>
            </w:tcMar>
          </w:tcPr>
          <w:p>
            <w:r>
              <w:rPr>
                <w:rFonts w:ascii="Arial" w:hAnsi="Arial" w:cs="Arial"/>
                <w:color w:val="000000"/>
                <w:sz w:val="20"/>
              </w:rPr>
              <w:t>IT-072-3:2012-C01/NP(4/5)</w:t>
            </w:r>
          </w:p>
        </w:tc>
        <w:tc>
          <w:tcPr>
            <w:tcW w:w="2268" w:type="dxa"/>
            <w:tcBorders>
              <w:top w:val="single" w:sz="4" w:space="0" w:color="000000"/>
              <w:left w:val="single" w:sz="4" w:space="0" w:color="000000"/>
              <w:bottom w:val="single" w:sz="4" w:space="0" w:color="auto"/>
              <w:right w:val="single" w:sz="4" w:space="0" w:color="auto"/>
            </w:tcBorders>
            <w:vAlign w:val="center"/>
            <w:tcMar>
              <w:top w:w="57" w:type="dxa"/>
              <w:left w:w="57" w:type="dxa"/>
              <w:bottom w:w="57" w:type="dxa"/>
              <w:right w:w="57" w:type="dxa"/>
            </w:tcMar>
          </w:tcPr>
          <w:p>
            <w:r>
              <w:rPr>
                <w:rFonts w:ascii="Arial" w:hAnsi="Arial" w:cs="Arial"/>
                <w:color w:val="000000"/>
                <w:sz w:val="20"/>
              </w:rPr>
              <w:t>Muka Surat/Page:</w:t>
              <w:br/>
              <w:t>Drpd/ Of::</w:t>
            </w:r>
          </w:p>
        </w:tc>
        <w:tc>
          <w:tcPr>
            <w:tcW w:w="660" w:type="dxa"/>
            <w:tcBorders>
              <w:top w:val="single" w:sz="4" w:space="0" w:color="000000"/>
              <w:left w:val="single" w:sz="4" w:space="0" w:color="000000"/>
              <w:bottom w:val="single" w:sz="4" w:space="0" w:color="auto"/>
              <w:right w:val="single" w:sz="4" w:space="0" w:color="auto"/>
            </w:tcBorders>
            <w:vAlign w:val="center"/>
            <w:tcMar>
              <w:top w:w="57" w:type="dxa"/>
              <w:left w:w="57" w:type="dxa"/>
              <w:bottom w:w="57" w:type="dxa"/>
              <w:right w:w="57" w:type="dxa"/>
            </w:tcMar>
          </w:tcPr>
          <w:p>
            <w:r>
              <w:rPr>
                <w:rFonts w:ascii="Arial" w:hAnsi="Arial" w:cs="Arial"/>
                <w:color w:val="000000"/>
                <w:sz w:val="20"/>
              </w:rPr>
              <w:t>[TBD: no. muka surat]</w:t>
              <w:br/>
              <w:t>31</w:t>
            </w:r>
          </w:p>
        </w:tc>
      </w:tr>
    </w:tbl>
    <w:p>
      <w:pPr>
        <w:spacing w:before="120" w:after="120" w:line="276" w:lineRule="auto"/>
        <w:jc w:val="left"/>
      </w:pPr>
      <w:r>
        <w:rPr>
          <w:rFonts w:ascii="Arial" w:hAnsi="Arial" w:cs="Arial"/>
          <w:b/>
          <w:color w:val="000000"/>
          <w:sz w:val="22"/>
        </w:rPr>
        <w:t>TAJUK:</w:t>
      </w:r>
    </w:p>
    <w:p>
      <w:pPr>
        <w:spacing w:line="276" w:lineRule="auto" w:after="120"/>
        <w:jc w:val="left"/>
      </w:pPr>
      <w:r>
        <w:rPr>
          <w:rFonts w:ascii="Arial" w:hAnsi="Arial" w:cs="Arial"/>
          <w:color w:val="000000"/>
          <w:sz w:val="22"/>
        </w:rPr>
        <w:t>Melakukan Pratonton Footage Projek (Previewing Project Footage)</w:t>
      </w:r>
    </w:p>
    <w:p/>
    <w:p>
      <w:pPr>
        <w:spacing w:before="120" w:after="120" w:line="276" w:lineRule="auto"/>
        <w:jc w:val="left"/>
      </w:pPr>
      <w:r>
        <w:rPr>
          <w:rFonts w:ascii="Arial" w:hAnsi="Arial" w:cs="Arial"/>
          <w:b/>
          <w:color w:val="000000"/>
          <w:sz w:val="22"/>
        </w:rPr>
        <w:t>TUJUAN:</w:t>
      </w:r>
    </w:p>
    <w:p>
      <w:pPr>
        <w:spacing w:line="276" w:lineRule="auto" w:after="120"/>
        <w:jc w:val="left"/>
      </w:pPr>
      <w:r>
        <w:rPr>
          <w:rFonts w:ascii="Arial" w:hAnsi="Arial" w:cs="Arial"/>
          <w:color w:val="000000"/>
          <w:sz w:val="22"/>
        </w:rPr>
        <w:t>Nota Pembelajaran ini bertujuan untuk membimbing Bakat memahami dan menguasai proses melakukan pratonton (preview) footage projek, merangkumi komputer perisian/perkakasan, jenis bahan, shot yang diperlukan, konversi format footage, dan continuity sheet. Selepas melalui nota ini, Bakat akan berupaya untuk:</w:t>
      </w:r>
    </w:p>
    <w:p>
      <w:pPr>
        <w:pStyle w:val="ListParagraph"/>
        <w:spacing w:line="276" w:lineRule="auto" w:after="40"/>
        <w:ind w:left="357" w:hanging="357"/>
        <w:jc w:val="left"/>
      </w:pPr>
      <w:r>
        <w:rPr>
          <w:rFonts w:ascii="Arial" w:hAnsi="Arial" w:cs="Arial"/>
          <w:color w:val="000000"/>
          <w:sz w:val="22"/>
        </w:rPr>
        <w:t>• Menentukan perisian dan perkakasan yang sesuai mengikut keperluan projek.</w:t>
      </w:r>
    </w:p>
    <w:p>
      <w:pPr>
        <w:pStyle w:val="ListParagraph"/>
        <w:spacing w:line="276" w:lineRule="auto" w:after="40"/>
        <w:ind w:left="357" w:hanging="357"/>
        <w:jc w:val="left"/>
      </w:pPr>
      <w:r>
        <w:rPr>
          <w:rFonts w:ascii="Arial" w:hAnsi="Arial" w:cs="Arial"/>
          <w:color w:val="000000"/>
          <w:sz w:val="22"/>
        </w:rPr>
        <w:t>• Menentukan shot yang diperlukan mengikut keperluan skrip.</w:t>
      </w:r>
    </w:p>
    <w:p>
      <w:pPr>
        <w:pStyle w:val="ListParagraph"/>
        <w:spacing w:line="276" w:lineRule="auto" w:after="40"/>
        <w:ind w:left="357" w:hanging="357"/>
        <w:jc w:val="left"/>
      </w:pPr>
      <w:r>
        <w:rPr>
          <w:rFonts w:ascii="Arial" w:hAnsi="Arial" w:cs="Arial"/>
          <w:color w:val="000000"/>
          <w:sz w:val="22"/>
        </w:rPr>
        <w:t>• Mengonversi format footage mengikut keperluan format output.</w:t>
      </w:r>
    </w:p>
    <w:p>
      <w:pPr>
        <w:pStyle w:val="ListParagraph"/>
        <w:spacing w:line="276" w:lineRule="auto" w:after="40"/>
        <w:ind w:left="357" w:hanging="357"/>
        <w:jc w:val="left"/>
      </w:pPr>
      <w:r>
        <w:rPr>
          <w:rFonts w:ascii="Arial" w:hAnsi="Arial" w:cs="Arial"/>
          <w:color w:val="000000"/>
          <w:sz w:val="22"/>
        </w:rPr>
        <w:t>• Menentukan bahan projek mengikut format editing.</w:t>
      </w:r>
    </w:p>
    <w:p>
      <w:pPr>
        <w:pStyle w:val="ListParagraph"/>
        <w:spacing w:line="276" w:lineRule="auto" w:after="40"/>
        <w:ind w:left="357" w:hanging="357"/>
        <w:jc w:val="left"/>
      </w:pPr>
      <w:r>
        <w:rPr>
          <w:rFonts w:ascii="Arial" w:hAnsi="Arial" w:cs="Arial"/>
          <w:color w:val="000000"/>
          <w:sz w:val="22"/>
        </w:rPr>
        <w:t>• Menghasilkan senarai semak (checklist) bahan projek mengikut keperluan projek.</w:t>
      </w:r>
    </w:p>
    <w:p/>
    <w:p>
      <w:pPr>
        <w:spacing w:before="120" w:after="120" w:line="276" w:lineRule="auto"/>
        <w:jc w:val="left"/>
      </w:pPr>
      <w:r>
        <w:rPr>
          <w:rFonts w:ascii="Arial" w:hAnsi="Arial" w:cs="Arial"/>
          <w:b/>
          <w:color w:val="000000"/>
          <w:sz w:val="22"/>
        </w:rPr>
        <w:t>PENERANGAN:</w:t>
      </w:r>
    </w:p>
    <w:p>
      <w:pPr>
        <w:spacing w:before="120" w:after="120" w:line="276" w:lineRule="auto"/>
        <w:jc w:val="left"/>
      </w:pPr>
      <w:r>
        <w:rPr>
          <w:rFonts w:ascii="Arial" w:hAnsi="Arial" w:cs="Arial"/>
          <w:b/>
          <w:color w:val="000000"/>
          <w:sz w:val="24"/>
        </w:rPr>
        <w:t>Bab 1: Computer Software and Hardware</w:t>
      </w:r>
    </w:p>
    <w:p>
      <w:pPr>
        <w:spacing w:before="120" w:after="120" w:line="276" w:lineRule="auto"/>
        <w:jc w:val="left"/>
      </w:pPr>
      <w:r>
        <w:rPr>
          <w:rFonts w:ascii="Arial" w:hAnsi="Arial" w:cs="Arial"/>
          <w:b/>
          <w:color w:val="000000"/>
          <w:sz w:val="22"/>
        </w:rPr>
        <w:t>Objektif Pembelajaran</w:t>
      </w:r>
    </w:p>
    <w:p>
      <w:pPr>
        <w:spacing w:line="276" w:lineRule="auto" w:after="120"/>
        <w:jc w:val="left"/>
      </w:pPr>
      <w:r>
        <w:rPr>
          <w:rFonts w:ascii="Arial" w:hAnsi="Arial" w:cs="Arial"/>
          <w:color w:val="000000"/>
          <w:sz w:val="22"/>
        </w:rPr>
        <w:t>Selepas mempelajari topik ini, pelatih dapat:</w:t>
      </w:r>
    </w:p>
    <w:p>
      <w:pPr>
        <w:pStyle w:val="ListParagraph"/>
        <w:spacing w:line="276" w:lineRule="auto" w:after="40"/>
        <w:ind w:left="357" w:hanging="357"/>
        <w:jc w:val="left"/>
      </w:pPr>
      <w:r>
        <w:rPr>
          <w:rFonts w:ascii="Arial" w:hAnsi="Arial" w:cs="Arial"/>
          <w:color w:val="000000"/>
          <w:sz w:val="22"/>
        </w:rPr>
        <w:t>• Mengenal pasti tiga komponen utama untuk pratonton footage.</w:t>
      </w:r>
    </w:p>
    <w:p>
      <w:pPr>
        <w:pStyle w:val="ListParagraph"/>
        <w:spacing w:line="276" w:lineRule="auto" w:after="40"/>
        <w:ind w:left="357" w:hanging="357"/>
        <w:jc w:val="left"/>
      </w:pPr>
      <w:r>
        <w:rPr>
          <w:rFonts w:ascii="Arial" w:hAnsi="Arial" w:cs="Arial"/>
          <w:color w:val="000000"/>
          <w:sz w:val="22"/>
        </w:rPr>
        <w:t>• Menjelaskan peranan setiap komponen dalam proses pratonton.</w:t>
      </w:r>
    </w:p>
    <w:p>
      <w:pPr>
        <w:pStyle w:val="ListParagraph"/>
        <w:spacing w:line="276" w:lineRule="auto" w:after="40"/>
        <w:ind w:left="357" w:hanging="357"/>
        <w:jc w:val="left"/>
      </w:pPr>
      <w:r>
        <w:rPr>
          <w:rFonts w:ascii="Arial" w:hAnsi="Arial" w:cs="Arial"/>
          <w:color w:val="000000"/>
          <w:sz w:val="22"/>
        </w:rPr>
        <w:t>• Memastikan keserasian perisian-codec-peranti sebelum sesi pratonton.</w:t>
      </w:r>
    </w:p>
    <w:p>
      <w:pPr>
        <w:spacing w:before="120" w:after="120" w:line="276" w:lineRule="auto"/>
        <w:jc w:val="left"/>
      </w:pPr>
      <w:r>
        <w:rPr>
          <w:rFonts w:ascii="Arial" w:hAnsi="Arial" w:cs="Arial"/>
          <w:b/>
          <w:color w:val="000000"/>
          <w:sz w:val="22"/>
        </w:rPr>
        <w:t>1. Tiga Komponen Utama (verbatim CoCU)</w:t>
      </w:r>
    </w:p>
    <w:tbl>
      <w:tblPr>
        <w:tblStyle w:val="TableGrid"/>
        <w:tblW w:type="auto" w:w="0"/>
        <w:tblLayout w:type="autofit"/>
        <w:tblLook w:firstColumn="1" w:firstRow="1" w:lastColumn="0" w:lastRow="0" w:noHBand="0" w:noVBand="1" w:val="04A0"/>
      </w:tblPr>
      <w:tblGrid>
        <w:gridCol w:w="4656"/>
        <w:gridCol w:w="4656"/>
      </w:tblGrid>
      <w:tr>
        <w:trPr>
          <w:tblHeader w:val="true"/>
          <w:cantSplit w:val="true"/>
        </w:trPr>
        <w:tc>
          <w:tcPr>
            <w:tcW w:type="dxa" w:w="4656"/>
            <w:tcMar>
              <w:top w:w="57" w:type="dxa"/>
              <w:left w:w="57" w:type="dxa"/>
              <w:bottom w:w="57" w:type="dxa"/>
              <w:right w:w="57" w:type="dxa"/>
            </w:tcMar>
            <w:shd w:val="clear" w:color="auto" w:fill="D9D9D9"/>
          </w:tcPr>
          <w:p>
            <w:r>
              <w:rPr>
                <w:rFonts w:ascii="Arial" w:hAnsi="Arial" w:cs="Arial"/>
                <w:b/>
                <w:color w:val="000000"/>
                <w:sz w:val="20"/>
              </w:rPr>
              <w:t>Komponen</w:t>
            </w:r>
          </w:p>
        </w:tc>
        <w:tc>
          <w:tcPr>
            <w:tcW w:type="dxa" w:w="4656"/>
            <w:tcMar>
              <w:top w:w="57" w:type="dxa"/>
              <w:left w:w="57" w:type="dxa"/>
              <w:bottom w:w="57" w:type="dxa"/>
              <w:right w:w="57" w:type="dxa"/>
            </w:tcMar>
            <w:shd w:val="clear" w:color="auto" w:fill="D9D9D9"/>
          </w:tcPr>
          <w:p>
            <w:r>
              <w:rPr>
                <w:rFonts w:ascii="Arial" w:hAnsi="Arial" w:cs="Arial"/>
                <w:b/>
                <w:color w:val="000000"/>
                <w:sz w:val="20"/>
              </w:rPr>
              <w:t>Penerangan</w:t>
            </w:r>
          </w:p>
        </w:tc>
      </w:tr>
      <w:tr>
        <w:trPr>
          <w:cantSplit w:val="true"/>
        </w:trPr>
        <w:tc>
          <w:tcPr>
            <w:tcW w:type="dxa" w:w="4656"/>
            <w:tcMar>
              <w:top w:w="57" w:type="dxa"/>
              <w:left w:w="57" w:type="dxa"/>
              <w:bottom w:w="57" w:type="dxa"/>
              <w:right w:w="57" w:type="dxa"/>
            </w:tcMar>
          </w:tcPr>
          <w:p>
            <w:r>
              <w:rPr>
                <w:rFonts w:ascii="Arial" w:hAnsi="Arial" w:cs="Arial"/>
                <w:color w:val="000000"/>
                <w:sz w:val="20"/>
              </w:rPr>
              <w:t>Application (Aplikasi/Perisian)</w:t>
            </w:r>
          </w:p>
        </w:tc>
        <w:tc>
          <w:tcPr>
            <w:tcW w:type="dxa" w:w="4656"/>
            <w:tcMar>
              <w:top w:w="57" w:type="dxa"/>
              <w:left w:w="57" w:type="dxa"/>
              <w:bottom w:w="57" w:type="dxa"/>
              <w:right w:w="57" w:type="dxa"/>
            </w:tcMar>
          </w:tcPr>
          <w:p>
            <w:r>
              <w:rPr>
                <w:rFonts w:ascii="Arial" w:hAnsi="Arial" w:cs="Arial"/>
                <w:color w:val="000000"/>
                <w:sz w:val="20"/>
              </w:rPr>
              <w:t>Perisian NLE (Avid Media Composer, Adobe Premiere Pro, DaVinci Resolve), serta media player khusus (VLC, QuickTime Player) untuk memeriksa fail sebelum ingest</w:t>
            </w:r>
          </w:p>
        </w:tc>
      </w:tr>
      <w:tr>
        <w:trPr>
          <w:cantSplit w:val="true"/>
        </w:trPr>
        <w:tc>
          <w:tcPr>
            <w:tcW w:type="dxa" w:w="4656"/>
            <w:tcMar>
              <w:top w:w="57" w:type="dxa"/>
              <w:left w:w="57" w:type="dxa"/>
              <w:bottom w:w="57" w:type="dxa"/>
              <w:right w:w="57" w:type="dxa"/>
            </w:tcMar>
          </w:tcPr>
          <w:p>
            <w:r>
              <w:rPr>
                <w:rFonts w:ascii="Arial" w:hAnsi="Arial" w:cs="Arial"/>
                <w:color w:val="000000"/>
                <w:sz w:val="20"/>
              </w:rPr>
              <w:t>Codec</w:t>
            </w:r>
          </w:p>
        </w:tc>
        <w:tc>
          <w:tcPr>
            <w:tcW w:type="dxa" w:w="4656"/>
            <w:tcMar>
              <w:top w:w="57" w:type="dxa"/>
              <w:left w:w="57" w:type="dxa"/>
              <w:bottom w:w="57" w:type="dxa"/>
              <w:right w:w="57" w:type="dxa"/>
            </w:tcMar>
          </w:tcPr>
          <w:p>
            <w:r>
              <w:rPr>
                <w:rFonts w:ascii="Arial" w:hAnsi="Arial" w:cs="Arial"/>
                <w:color w:val="000000"/>
                <w:sz w:val="20"/>
              </w:rPr>
              <w:t>Enjin pengekodan/penyahkodan (H.264, ProRes, DNxHD, XAVC) yang mesti disokong oleh perisian dan sistem</w:t>
            </w:r>
          </w:p>
        </w:tc>
      </w:tr>
      <w:tr>
        <w:trPr>
          <w:cantSplit w:val="true"/>
        </w:trPr>
        <w:tc>
          <w:tcPr>
            <w:tcW w:type="dxa" w:w="4656"/>
            <w:tcMar>
              <w:top w:w="57" w:type="dxa"/>
              <w:left w:w="57" w:type="dxa"/>
              <w:bottom w:w="57" w:type="dxa"/>
              <w:right w:w="57" w:type="dxa"/>
            </w:tcMar>
          </w:tcPr>
          <w:p>
            <w:r>
              <w:rPr>
                <w:rFonts w:ascii="Arial" w:hAnsi="Arial" w:cs="Arial"/>
                <w:color w:val="000000"/>
                <w:sz w:val="20"/>
              </w:rPr>
              <w:t>Device (Peranti)</w:t>
            </w:r>
          </w:p>
        </w:tc>
        <w:tc>
          <w:tcPr>
            <w:tcW w:type="dxa" w:w="4656"/>
            <w:tcMar>
              <w:top w:w="57" w:type="dxa"/>
              <w:left w:w="57" w:type="dxa"/>
              <w:bottom w:w="57" w:type="dxa"/>
              <w:right w:w="57" w:type="dxa"/>
            </w:tcMar>
          </w:tcPr>
          <w:p>
            <w:r>
              <w:rPr>
                <w:rFonts w:ascii="Arial" w:hAnsi="Arial" w:cs="Arial"/>
                <w:color w:val="000000"/>
                <w:sz w:val="20"/>
              </w:rPr>
              <w:t>Pembaca kad memori, deck pemain tape, atau pemacu keras luaran untuk mengakses bahan sumber mengikut format fizikalnya</w:t>
            </w:r>
          </w:p>
        </w:tc>
      </w:tr>
    </w:tbl>
    <w:p>
      <w:pPr>
        <w:spacing w:before="120" w:after="120" w:line="276" w:lineRule="auto"/>
        <w:jc w:val="left"/>
      </w:pPr>
      <w:r>
        <w:rPr>
          <w:rFonts w:ascii="Arial" w:hAnsi="Arial" w:cs="Arial"/>
          <w:b/>
          <w:color w:val="000000"/>
          <w:sz w:val="22"/>
        </w:rPr>
        <w:t>2. Kepentingan Keserasian</w:t>
      </w:r>
    </w:p>
    <w:p>
      <w:pPr>
        <w:spacing w:line="276" w:lineRule="auto" w:after="120"/>
        <w:jc w:val="left"/>
      </w:pPr>
      <w:r>
        <w:rPr>
          <w:rFonts w:ascii="Arial" w:hAnsi="Arial" w:cs="Arial"/>
          <w:color w:val="000000"/>
          <w:sz w:val="22"/>
        </w:rPr>
        <w:t>Editor perlu memastikan kombinasi perisian-codec-peranti ini serasi sebelum sesi pratonton, kerana kegagalan playback pada peringkat awal (contoh: codec tidak disokong) boleh melambatkan keseluruhan jadual projek jika tidak dikenal pasti awal.</w:t>
      </w:r>
    </w:p>
    <w:p>
      <w:pPr>
        <w:spacing w:before="120" w:after="120" w:line="276" w:lineRule="auto"/>
        <w:jc w:val="left"/>
      </w:pPr>
      <w:r>
        <w:rPr>
          <w:rFonts w:ascii="Arial" w:hAnsi="Arial" w:cs="Arial"/>
          <w:b/>
          <w:color w:val="000000"/>
          <w:sz w:val="22"/>
        </w:rPr>
        <w:t>3. Rumusan</w:t>
      </w:r>
    </w:p>
    <w:p>
      <w:pPr>
        <w:spacing w:line="276" w:lineRule="auto" w:after="120"/>
        <w:jc w:val="left"/>
      </w:pPr>
      <w:r>
        <w:rPr>
          <w:rFonts w:ascii="Arial" w:hAnsi="Arial" w:cs="Arial"/>
          <w:color w:val="000000"/>
          <w:sz w:val="22"/>
        </w:rPr>
        <w:t>Pengesahan keserasian perisian, codec, dan peranti sebelum pratonton mengelakkan kegagalan playback yang boleh melambatkan jadual projek.</w:t>
      </w:r>
    </w:p>
    <w:p>
      <w:pPr>
        <w:spacing w:before="120" w:after="120" w:line="276" w:lineRule="auto"/>
        <w:jc w:val="left"/>
      </w:pPr>
      <w:r>
        <w:rPr>
          <w:rFonts w:ascii="Arial" w:hAnsi="Arial" w:cs="Arial"/>
          <w:b/>
          <w:color w:val="000000"/>
          <w:sz w:val="24"/>
        </w:rPr>
        <w:t>Bab 2: Type of Material</w:t>
      </w:r>
    </w:p>
    <w:p>
      <w:pPr>
        <w:spacing w:before="120" w:after="120" w:line="276" w:lineRule="auto"/>
        <w:jc w:val="left"/>
      </w:pPr>
      <w:r>
        <w:rPr>
          <w:rFonts w:ascii="Arial" w:hAnsi="Arial" w:cs="Arial"/>
          <w:b/>
          <w:color w:val="000000"/>
          <w:sz w:val="22"/>
        </w:rPr>
        <w:t>Objektif Pembelajaran</w:t>
      </w:r>
    </w:p>
    <w:p>
      <w:pPr>
        <w:spacing w:line="276" w:lineRule="auto" w:after="120"/>
        <w:jc w:val="left"/>
      </w:pPr>
      <w:r>
        <w:rPr>
          <w:rFonts w:ascii="Arial" w:hAnsi="Arial" w:cs="Arial"/>
          <w:color w:val="000000"/>
          <w:sz w:val="22"/>
        </w:rPr>
        <w:t>Selepas mempelajari topik ini, pelatih dapat:</w:t>
      </w:r>
    </w:p>
    <w:p>
      <w:pPr>
        <w:pStyle w:val="ListParagraph"/>
        <w:spacing w:line="276" w:lineRule="auto" w:after="40"/>
        <w:ind w:left="357" w:hanging="357"/>
        <w:jc w:val="left"/>
      </w:pPr>
      <w:r>
        <w:rPr>
          <w:rFonts w:ascii="Arial" w:hAnsi="Arial" w:cs="Arial"/>
          <w:color w:val="000000"/>
          <w:sz w:val="22"/>
        </w:rPr>
        <w:t>• Mengenal pasti tiga kategori jenis bahan yang perlu dipratonton.</w:t>
      </w:r>
    </w:p>
    <w:p>
      <w:pPr>
        <w:pStyle w:val="ListParagraph"/>
        <w:spacing w:line="276" w:lineRule="auto" w:after="40"/>
        <w:ind w:left="357" w:hanging="357"/>
        <w:jc w:val="left"/>
      </w:pPr>
      <w:r>
        <w:rPr>
          <w:rFonts w:ascii="Arial" w:hAnsi="Arial" w:cs="Arial"/>
          <w:color w:val="000000"/>
          <w:sz w:val="22"/>
        </w:rPr>
        <w:t>• Membezakan kaedah pratonton mengikut jenis bahan.</w:t>
      </w:r>
    </w:p>
    <w:p>
      <w:pPr>
        <w:pStyle w:val="ListParagraph"/>
        <w:spacing w:line="276" w:lineRule="auto" w:after="40"/>
        <w:ind w:left="357" w:hanging="357"/>
        <w:jc w:val="left"/>
      </w:pPr>
      <w:r>
        <w:rPr>
          <w:rFonts w:ascii="Arial" w:hAnsi="Arial" w:cs="Arial"/>
          <w:color w:val="000000"/>
          <w:sz w:val="22"/>
        </w:rPr>
        <w:t>• Memilih kaedah pratonton yang cekap mengikut format bahan.</w:t>
      </w:r>
    </w:p>
    <w:p>
      <w:pPr>
        <w:spacing w:before="120" w:after="120" w:line="276" w:lineRule="auto"/>
        <w:jc w:val="left"/>
      </w:pPr>
      <w:r>
        <w:rPr>
          <w:rFonts w:ascii="Arial" w:hAnsi="Arial" w:cs="Arial"/>
          <w:b/>
          <w:color w:val="000000"/>
          <w:sz w:val="22"/>
        </w:rPr>
        <w:t>1. Tiga Kategori Jenis Bahan (verbatim CoCU)</w:t>
      </w:r>
    </w:p>
    <w:p>
      <w:pPr>
        <w:pStyle w:val="ListParagraph"/>
        <w:spacing w:line="276" w:lineRule="auto" w:after="40"/>
        <w:ind w:left="357" w:hanging="357"/>
        <w:jc w:val="left"/>
      </w:pPr>
      <w:r>
        <w:rPr>
          <w:rFonts w:ascii="Arial" w:hAnsi="Arial" w:cs="Arial"/>
          <w:color w:val="000000"/>
          <w:sz w:val="22"/>
        </w:rPr>
        <w:t>• Tape — bahan dalam bentuk pita magnetik (memerlukan deck pemain tape untuk capture/pratonton secara real-time).</w:t>
      </w:r>
    </w:p>
    <w:p>
      <w:pPr>
        <w:pStyle w:val="ListParagraph"/>
        <w:spacing w:line="276" w:lineRule="auto" w:after="40"/>
        <w:ind w:left="357" w:hanging="357"/>
        <w:jc w:val="left"/>
      </w:pPr>
      <w:r>
        <w:rPr>
          <w:rFonts w:ascii="Arial" w:hAnsi="Arial" w:cs="Arial"/>
          <w:color w:val="000000"/>
          <w:sz w:val="22"/>
        </w:rPr>
        <w:t>• Data (SD/HD) — bahan digital dalam bentuk fail (Standard Definition atau High Definition) yang disimpan pada kad memori atau storan.</w:t>
      </w:r>
    </w:p>
    <w:p>
      <w:pPr>
        <w:pStyle w:val="ListParagraph"/>
        <w:spacing w:line="276" w:lineRule="auto" w:after="40"/>
        <w:ind w:left="357" w:hanging="357"/>
        <w:jc w:val="left"/>
      </w:pPr>
      <w:r>
        <w:rPr>
          <w:rFonts w:ascii="Arial" w:hAnsi="Arial" w:cs="Arial"/>
          <w:color w:val="000000"/>
          <w:sz w:val="22"/>
        </w:rPr>
        <w:t>• Film — bahan seluloid yang memerlukan proses telecine atau pengimbasan digital sebelum boleh dipratonton dalam persekitaran digital.</w:t>
      </w:r>
    </w:p>
    <w:p>
      <w:pPr>
        <w:spacing w:before="120" w:after="120" w:line="276" w:lineRule="auto"/>
        <w:jc w:val="left"/>
      </w:pPr>
      <w:r>
        <w:rPr>
          <w:rFonts w:ascii="Arial" w:hAnsi="Arial" w:cs="Arial"/>
          <w:b/>
          <w:color w:val="000000"/>
          <w:sz w:val="22"/>
        </w:rPr>
        <w:t>2. Perbezaan Kaedah Pratonton</w:t>
      </w:r>
    </w:p>
    <w:p>
      <w:pPr>
        <w:spacing w:line="276" w:lineRule="auto" w:after="120"/>
        <w:jc w:val="left"/>
      </w:pPr>
      <w:r>
        <w:rPr>
          <w:rFonts w:ascii="Arial" w:hAnsi="Arial" w:cs="Arial"/>
          <w:color w:val="000000"/>
          <w:sz w:val="22"/>
        </w:rPr>
        <w:t>Kaedah pratonton berbeza mengikut jenis bahan — bahan Tape memerlukan masa real-time (contoh: 1 jam rakaman = 1 jam pratonton), manakala bahan Data boleh dipratonton secara pantas menggunakan fungsi scrub/jog dalam perisian media player, menjimatkan masa produksi secara signifikan.</w:t>
      </w:r>
    </w:p>
    <w:p>
      <w:pPr>
        <w:spacing w:before="120" w:after="120" w:line="276" w:lineRule="auto"/>
        <w:jc w:val="left"/>
      </w:pPr>
      <w:r>
        <w:rPr>
          <w:rFonts w:ascii="Arial" w:hAnsi="Arial" w:cs="Arial"/>
          <w:b/>
          <w:color w:val="000000"/>
          <w:sz w:val="22"/>
        </w:rPr>
        <w:t>3. Rumusan</w:t>
      </w:r>
    </w:p>
    <w:p>
      <w:pPr>
        <w:spacing w:line="276" w:lineRule="auto" w:after="120"/>
        <w:jc w:val="left"/>
      </w:pPr>
      <w:r>
        <w:rPr>
          <w:rFonts w:ascii="Arial" w:hAnsi="Arial" w:cs="Arial"/>
          <w:color w:val="000000"/>
          <w:sz w:val="22"/>
        </w:rPr>
        <w:t>Jenis bahan menentukan masa dan kaedah pratonton yang diperlukan; bahan Data memberi kelebihan kecekapan masa berbanding Tape dan Film.</w:t>
      </w:r>
    </w:p>
    <w:p>
      <w:pPr>
        <w:spacing w:before="120" w:after="120" w:line="276" w:lineRule="auto"/>
        <w:jc w:val="left"/>
      </w:pPr>
      <w:r>
        <w:rPr>
          <w:rFonts w:ascii="Arial" w:hAnsi="Arial" w:cs="Arial"/>
          <w:b/>
          <w:color w:val="000000"/>
          <w:sz w:val="24"/>
        </w:rPr>
        <w:t>Bab 3: Required Shot</w:t>
      </w:r>
    </w:p>
    <w:p>
      <w:pPr>
        <w:spacing w:before="120" w:after="120" w:line="276" w:lineRule="auto"/>
        <w:jc w:val="left"/>
      </w:pPr>
      <w:r>
        <w:rPr>
          <w:rFonts w:ascii="Arial" w:hAnsi="Arial" w:cs="Arial"/>
          <w:b/>
          <w:color w:val="000000"/>
          <w:sz w:val="22"/>
        </w:rPr>
        <w:t>Objektif Pembelajaran</w:t>
      </w:r>
    </w:p>
    <w:p>
      <w:pPr>
        <w:spacing w:line="276" w:lineRule="auto" w:after="120"/>
        <w:jc w:val="left"/>
      </w:pPr>
      <w:r>
        <w:rPr>
          <w:rFonts w:ascii="Arial" w:hAnsi="Arial" w:cs="Arial"/>
          <w:color w:val="000000"/>
          <w:sz w:val="22"/>
        </w:rPr>
        <w:t>Selepas mempelajari topik ini, pelatih dapat:</w:t>
      </w:r>
    </w:p>
    <w:p>
      <w:pPr>
        <w:pStyle w:val="ListParagraph"/>
        <w:spacing w:line="276" w:lineRule="auto" w:after="40"/>
        <w:ind w:left="357" w:hanging="357"/>
        <w:jc w:val="left"/>
      </w:pPr>
      <w:r>
        <w:rPr>
          <w:rFonts w:ascii="Arial" w:hAnsi="Arial" w:cs="Arial"/>
          <w:color w:val="000000"/>
          <w:sz w:val="22"/>
        </w:rPr>
        <w:t>• Mengklasifikasikan shot kepada good takes dan KIV takes.</w:t>
      </w:r>
    </w:p>
    <w:p>
      <w:pPr>
        <w:pStyle w:val="ListParagraph"/>
        <w:spacing w:line="276" w:lineRule="auto" w:after="40"/>
        <w:ind w:left="357" w:hanging="357"/>
        <w:jc w:val="left"/>
      </w:pPr>
      <w:r>
        <w:rPr>
          <w:rFonts w:ascii="Arial" w:hAnsi="Arial" w:cs="Arial"/>
          <w:color w:val="000000"/>
          <w:sz w:val="22"/>
        </w:rPr>
        <w:t>• Mengesahkan shot yang diperlukan mengikut keperluan skrip.</w:t>
      </w:r>
    </w:p>
    <w:p>
      <w:pPr>
        <w:pStyle w:val="ListParagraph"/>
        <w:spacing w:line="276" w:lineRule="auto" w:after="40"/>
        <w:ind w:left="357" w:hanging="357"/>
        <w:jc w:val="left"/>
      </w:pPr>
      <w:r>
        <w:rPr>
          <w:rFonts w:ascii="Arial" w:hAnsi="Arial" w:cs="Arial"/>
          <w:color w:val="000000"/>
          <w:sz w:val="22"/>
        </w:rPr>
        <w:t>• Menguruskan penyusunan bin bagi kedua-dua kategori shot.</w:t>
      </w:r>
    </w:p>
    <w:p>
      <w:pPr>
        <w:spacing w:before="120" w:after="120" w:line="276" w:lineRule="auto"/>
        <w:jc w:val="left"/>
      </w:pPr>
      <w:r>
        <w:rPr>
          <w:rFonts w:ascii="Arial" w:hAnsi="Arial" w:cs="Arial"/>
          <w:b/>
          <w:color w:val="000000"/>
          <w:sz w:val="22"/>
        </w:rPr>
        <w:t>1. Good Takes</w:t>
      </w:r>
    </w:p>
    <w:p>
      <w:pPr>
        <w:spacing w:line="276" w:lineRule="auto" w:after="120"/>
        <w:jc w:val="left"/>
      </w:pPr>
      <w:r>
        <w:rPr>
          <w:rFonts w:ascii="Arial" w:hAnsi="Arial" w:cs="Arial"/>
          <w:color w:val="000000"/>
          <w:sz w:val="22"/>
        </w:rPr>
        <w:t>Shot yang memenuhi keperluan teknikal (fokus, pendedahan, komposisi) dan lakonan/prestasi yang diluluskan oleh Director semasa shooting (biasanya ditandakan dalam continuity sheet).</w:t>
      </w:r>
    </w:p>
    <w:p>
      <w:pPr>
        <w:spacing w:before="120" w:after="120" w:line="276" w:lineRule="auto"/>
        <w:jc w:val="left"/>
      </w:pPr>
      <w:r>
        <w:rPr>
          <w:rFonts w:ascii="Arial" w:hAnsi="Arial" w:cs="Arial"/>
          <w:b/>
          <w:color w:val="000000"/>
          <w:sz w:val="22"/>
        </w:rPr>
        <w:t>2. KIV Takes (Keep In View)</w:t>
      </w:r>
    </w:p>
    <w:p>
      <w:pPr>
        <w:spacing w:line="276" w:lineRule="auto" w:after="120"/>
        <w:jc w:val="left"/>
      </w:pPr>
      <w:r>
        <w:rPr>
          <w:rFonts w:ascii="Arial" w:hAnsi="Arial" w:cs="Arial"/>
          <w:color w:val="000000"/>
          <w:sz w:val="22"/>
        </w:rPr>
        <w:t>Shot alternatif yang berpotensi digunakan tetapi belum disahkan sebagai pilihan utama; disimpan sebagai sandaran sekiranya good take mempunyai isu semasa proses editing lanjutan (contoh: isu audio yang hanya disedari kemudian).</w:t>
      </w:r>
    </w:p>
    <w:p>
      <w:pPr>
        <w:spacing w:before="120" w:after="120" w:line="276" w:lineRule="auto"/>
        <w:jc w:val="left"/>
      </w:pPr>
      <w:r>
        <w:rPr>
          <w:rFonts w:ascii="Arial" w:hAnsi="Arial" w:cs="Arial"/>
          <w:b/>
          <w:color w:val="000000"/>
          <w:sz w:val="22"/>
        </w:rPr>
        <w:t>3. Pengurusan Bin</w:t>
      </w:r>
    </w:p>
    <w:p>
      <w:pPr>
        <w:spacing w:line="276" w:lineRule="auto" w:after="120"/>
        <w:jc w:val="left"/>
      </w:pPr>
      <w:r>
        <w:rPr>
          <w:rFonts w:ascii="Arial" w:hAnsi="Arial" w:cs="Arial"/>
          <w:color w:val="000000"/>
          <w:sz w:val="22"/>
        </w:rPr>
        <w:t>Editor perlu mengesahkan good takes berdasarkan skrip dan continuity sheet, dan mengasingkan KIV takes dalam bin/folder berasingan supaya carian semula lebih pantas semasa membina rough cut (rujuk CU C03).</w:t>
      </w:r>
    </w:p>
    <w:p>
      <w:pPr>
        <w:spacing w:before="120" w:after="120" w:line="276" w:lineRule="auto"/>
        <w:jc w:val="left"/>
      </w:pPr>
      <w:r>
        <w:rPr>
          <w:rFonts w:ascii="Arial" w:hAnsi="Arial" w:cs="Arial"/>
          <w:b/>
          <w:color w:val="000000"/>
          <w:sz w:val="22"/>
        </w:rPr>
        <w:t>4. Rumusan</w:t>
      </w:r>
    </w:p>
    <w:p>
      <w:pPr>
        <w:spacing w:line="276" w:lineRule="auto" w:after="120"/>
        <w:jc w:val="left"/>
      </w:pPr>
      <w:r>
        <w:rPr>
          <w:rFonts w:ascii="Arial" w:hAnsi="Arial" w:cs="Arial"/>
          <w:color w:val="000000"/>
          <w:sz w:val="22"/>
        </w:rPr>
        <w:t>Pengasingan good takes dan KIV takes ke dalam bin berasingan mempercepatkan proses carian dan pembinaan rough cut kelak.</w:t>
      </w:r>
    </w:p>
    <w:p>
      <w:pPr>
        <w:spacing w:before="120" w:after="120" w:line="276" w:lineRule="auto"/>
        <w:jc w:val="left"/>
      </w:pPr>
      <w:r>
        <w:rPr>
          <w:rFonts w:ascii="Arial" w:hAnsi="Arial" w:cs="Arial"/>
          <w:b/>
          <w:color w:val="000000"/>
          <w:sz w:val="24"/>
        </w:rPr>
        <w:t>Bab 4: Footage Format Conversion</w:t>
      </w:r>
    </w:p>
    <w:p>
      <w:pPr>
        <w:spacing w:before="120" w:after="120" w:line="276" w:lineRule="auto"/>
        <w:jc w:val="left"/>
      </w:pPr>
      <w:r>
        <w:rPr>
          <w:rFonts w:ascii="Arial" w:hAnsi="Arial" w:cs="Arial"/>
          <w:b/>
          <w:color w:val="000000"/>
          <w:sz w:val="22"/>
        </w:rPr>
        <w:t>Objektif Pembelajaran</w:t>
      </w:r>
    </w:p>
    <w:p>
      <w:pPr>
        <w:spacing w:line="276" w:lineRule="auto" w:after="120"/>
        <w:jc w:val="left"/>
      </w:pPr>
      <w:r>
        <w:rPr>
          <w:rFonts w:ascii="Arial" w:hAnsi="Arial" w:cs="Arial"/>
          <w:color w:val="000000"/>
          <w:sz w:val="22"/>
        </w:rPr>
        <w:t>Selepas mempelajari topik ini, pelatih dapat:</w:t>
      </w:r>
    </w:p>
    <w:p>
      <w:pPr>
        <w:pStyle w:val="ListParagraph"/>
        <w:spacing w:line="276" w:lineRule="auto" w:after="40"/>
        <w:ind w:left="357" w:hanging="357"/>
        <w:jc w:val="left"/>
      </w:pPr>
      <w:r>
        <w:rPr>
          <w:rFonts w:ascii="Arial" w:hAnsi="Arial" w:cs="Arial"/>
          <w:color w:val="000000"/>
          <w:sz w:val="22"/>
        </w:rPr>
        <w:t>• Mengenal pasti tiga jenis konversi format footage.</w:t>
      </w:r>
    </w:p>
    <w:p>
      <w:pPr>
        <w:pStyle w:val="ListParagraph"/>
        <w:spacing w:line="276" w:lineRule="auto" w:after="40"/>
        <w:ind w:left="357" w:hanging="357"/>
        <w:jc w:val="left"/>
      </w:pPr>
      <w:r>
        <w:rPr>
          <w:rFonts w:ascii="Arial" w:hAnsi="Arial" w:cs="Arial"/>
          <w:color w:val="000000"/>
          <w:sz w:val="22"/>
        </w:rPr>
        <w:t>• Menjelaskan risiko setiap jenis konversi.</w:t>
      </w:r>
    </w:p>
    <w:p>
      <w:pPr>
        <w:pStyle w:val="ListParagraph"/>
        <w:spacing w:line="276" w:lineRule="auto" w:after="40"/>
        <w:ind w:left="357" w:hanging="357"/>
        <w:jc w:val="left"/>
      </w:pPr>
      <w:r>
        <w:rPr>
          <w:rFonts w:ascii="Arial" w:hAnsi="Arial" w:cs="Arial"/>
          <w:color w:val="000000"/>
          <w:sz w:val="22"/>
        </w:rPr>
        <w:t>• Merancang keperluan konversi format seawal mungkin.</w:t>
      </w:r>
    </w:p>
    <w:p>
      <w:pPr>
        <w:spacing w:before="120" w:after="120" w:line="276" w:lineRule="auto"/>
        <w:jc w:val="left"/>
      </w:pPr>
      <w:r>
        <w:rPr>
          <w:rFonts w:ascii="Arial" w:hAnsi="Arial" w:cs="Arial"/>
          <w:b/>
          <w:color w:val="000000"/>
          <w:sz w:val="22"/>
        </w:rPr>
        <w:t>1. Jenis-jenis Konversi (verbatim CoCU)</w:t>
      </w:r>
    </w:p>
    <w:tbl>
      <w:tblPr>
        <w:tblStyle w:val="TableGrid"/>
        <w:tblW w:type="auto" w:w="0"/>
        <w:tblLayout w:type="autofit"/>
        <w:tblLook w:firstColumn="1" w:firstRow="1" w:lastColumn="0" w:lastRow="0" w:noHBand="0" w:noVBand="1" w:val="04A0"/>
      </w:tblPr>
      <w:tblGrid>
        <w:gridCol w:w="4656"/>
        <w:gridCol w:w="4656"/>
      </w:tblGrid>
      <w:tr>
        <w:trPr>
          <w:tblHeader w:val="true"/>
          <w:cantSplit w:val="true"/>
        </w:trPr>
        <w:tc>
          <w:tcPr>
            <w:tcW w:type="dxa" w:w="4656"/>
            <w:tcMar>
              <w:top w:w="57" w:type="dxa"/>
              <w:left w:w="57" w:type="dxa"/>
              <w:bottom w:w="57" w:type="dxa"/>
              <w:right w:w="57" w:type="dxa"/>
            </w:tcMar>
            <w:shd w:val="clear" w:color="auto" w:fill="D9D9D9"/>
          </w:tcPr>
          <w:p>
            <w:r>
              <w:rPr>
                <w:rFonts w:ascii="Arial" w:hAnsi="Arial" w:cs="Arial"/>
                <w:b/>
                <w:color w:val="000000"/>
                <w:sz w:val="20"/>
              </w:rPr>
              <w:t>Jenis Konversi</w:t>
            </w:r>
          </w:p>
        </w:tc>
        <w:tc>
          <w:tcPr>
            <w:tcW w:type="dxa" w:w="4656"/>
            <w:tcMar>
              <w:top w:w="57" w:type="dxa"/>
              <w:left w:w="57" w:type="dxa"/>
              <w:bottom w:w="57" w:type="dxa"/>
              <w:right w:w="57" w:type="dxa"/>
            </w:tcMar>
            <w:shd w:val="clear" w:color="auto" w:fill="D9D9D9"/>
          </w:tcPr>
          <w:p>
            <w:r>
              <w:rPr>
                <w:rFonts w:ascii="Arial" w:hAnsi="Arial" w:cs="Arial"/>
                <w:b/>
                <w:color w:val="000000"/>
                <w:sz w:val="20"/>
              </w:rPr>
              <w:t>Penerangan</w:t>
            </w:r>
          </w:p>
        </w:tc>
      </w:tr>
      <w:tr>
        <w:trPr>
          <w:cantSplit w:val="true"/>
        </w:trPr>
        <w:tc>
          <w:tcPr>
            <w:tcW w:type="dxa" w:w="4656"/>
            <w:tcMar>
              <w:top w:w="57" w:type="dxa"/>
              <w:left w:w="57" w:type="dxa"/>
              <w:bottom w:w="57" w:type="dxa"/>
              <w:right w:w="57" w:type="dxa"/>
            </w:tcMar>
          </w:tcPr>
          <w:p>
            <w:r>
              <w:rPr>
                <w:rFonts w:ascii="Arial" w:hAnsi="Arial" w:cs="Arial"/>
                <w:color w:val="000000"/>
                <w:sz w:val="20"/>
              </w:rPr>
              <w:t>Up conversion</w:t>
            </w:r>
          </w:p>
        </w:tc>
        <w:tc>
          <w:tcPr>
            <w:tcW w:type="dxa" w:w="4656"/>
            <w:tcMar>
              <w:top w:w="57" w:type="dxa"/>
              <w:left w:w="57" w:type="dxa"/>
              <w:bottom w:w="57" w:type="dxa"/>
              <w:right w:w="57" w:type="dxa"/>
            </w:tcMar>
          </w:tcPr>
          <w:p>
            <w:r>
              <w:rPr>
                <w:rFonts w:ascii="Arial" w:hAnsi="Arial" w:cs="Arial"/>
                <w:color w:val="000000"/>
                <w:sz w:val="20"/>
              </w:rPr>
              <w:t>Menaikkan resolusi/kualiti bahan sumber (contoh: SD ke HD); tidak menambah butiran sebenar</w:t>
            </w:r>
          </w:p>
        </w:tc>
      </w:tr>
      <w:tr>
        <w:trPr>
          <w:cantSplit w:val="true"/>
        </w:trPr>
        <w:tc>
          <w:tcPr>
            <w:tcW w:type="dxa" w:w="4656"/>
            <w:tcMar>
              <w:top w:w="57" w:type="dxa"/>
              <w:left w:w="57" w:type="dxa"/>
              <w:bottom w:w="57" w:type="dxa"/>
              <w:right w:w="57" w:type="dxa"/>
            </w:tcMar>
          </w:tcPr>
          <w:p>
            <w:r>
              <w:rPr>
                <w:rFonts w:ascii="Arial" w:hAnsi="Arial" w:cs="Arial"/>
                <w:color w:val="000000"/>
                <w:sz w:val="20"/>
              </w:rPr>
              <w:t>Down conversion</w:t>
            </w:r>
          </w:p>
        </w:tc>
        <w:tc>
          <w:tcPr>
            <w:tcW w:type="dxa" w:w="4656"/>
            <w:tcMar>
              <w:top w:w="57" w:type="dxa"/>
              <w:left w:w="57" w:type="dxa"/>
              <w:bottom w:w="57" w:type="dxa"/>
              <w:right w:w="57" w:type="dxa"/>
            </w:tcMar>
          </w:tcPr>
          <w:p>
            <w:r>
              <w:rPr>
                <w:rFonts w:ascii="Arial" w:hAnsi="Arial" w:cs="Arial"/>
                <w:color w:val="000000"/>
                <w:sz w:val="20"/>
              </w:rPr>
              <w:t>Menurunkan resolusi/kualiti bahan sumber (contoh: HD ke SD, 4K ke 1080p) untuk keserasian atau menjimatkan storan</w:t>
            </w:r>
          </w:p>
        </w:tc>
      </w:tr>
      <w:tr>
        <w:trPr>
          <w:cantSplit w:val="true"/>
        </w:trPr>
        <w:tc>
          <w:tcPr>
            <w:tcW w:type="dxa" w:w="4656"/>
            <w:tcMar>
              <w:top w:w="57" w:type="dxa"/>
              <w:left w:w="57" w:type="dxa"/>
              <w:bottom w:w="57" w:type="dxa"/>
              <w:right w:w="57" w:type="dxa"/>
            </w:tcMar>
          </w:tcPr>
          <w:p>
            <w:r>
              <w:rPr>
                <w:rFonts w:ascii="Arial" w:hAnsi="Arial" w:cs="Arial"/>
                <w:color w:val="000000"/>
                <w:sz w:val="20"/>
              </w:rPr>
              <w:t>Frame Rate Conversion</w:t>
            </w:r>
          </w:p>
        </w:tc>
        <w:tc>
          <w:tcPr>
            <w:tcW w:type="dxa" w:w="4656"/>
            <w:tcMar>
              <w:top w:w="57" w:type="dxa"/>
              <w:left w:w="57" w:type="dxa"/>
              <w:bottom w:w="57" w:type="dxa"/>
              <w:right w:w="57" w:type="dxa"/>
            </w:tcMar>
          </w:tcPr>
          <w:p>
            <w:r>
              <w:rPr>
                <w:rFonts w:ascii="Arial" w:hAnsi="Arial" w:cs="Arial"/>
                <w:color w:val="000000"/>
                <w:sz w:val="20"/>
              </w:rPr>
              <w:t>Menukar kadar bingkai supaya sepadan dengan sequence projek (contoh: 23.976fps ke 25fps PAL menggunakan pulldown/pulldown removal)</w:t>
            </w:r>
          </w:p>
        </w:tc>
      </w:tr>
    </w:tbl>
    <w:p>
      <w:pPr>
        <w:spacing w:before="120" w:after="120" w:line="276" w:lineRule="auto"/>
        <w:jc w:val="left"/>
      </w:pPr>
      <w:r>
        <w:rPr>
          <w:rFonts w:ascii="Arial" w:hAnsi="Arial" w:cs="Arial"/>
          <w:b/>
          <w:color w:val="000000"/>
          <w:sz w:val="22"/>
        </w:rPr>
        <w:t>2. Kepentingan Perancangan Awal</w:t>
      </w:r>
    </w:p>
    <w:p>
      <w:pPr>
        <w:spacing w:line="276" w:lineRule="auto" w:after="120"/>
        <w:jc w:val="left"/>
      </w:pPr>
      <w:r>
        <w:rPr>
          <w:rFonts w:ascii="Arial" w:hAnsi="Arial" w:cs="Arial"/>
          <w:color w:val="000000"/>
          <w:sz w:val="22"/>
        </w:rPr>
        <w:t>Editor perlu mengenal pasti keperluan konversi ini seawal mungkin kerana proses konversi yang tidak dirancang boleh menjejaskan kualiti visual (artifact, kelembutan imej) atau menyebabkan masalah sinkronisasi audio jika dilakukan secara tergesa-gesa pada peringkat akhir projek.</w:t>
      </w:r>
    </w:p>
    <w:p>
      <w:pPr>
        <w:spacing w:before="120" w:after="120" w:line="276" w:lineRule="auto"/>
        <w:jc w:val="left"/>
      </w:pPr>
      <w:r>
        <w:rPr>
          <w:rFonts w:ascii="Arial" w:hAnsi="Arial" w:cs="Arial"/>
          <w:b/>
          <w:color w:val="000000"/>
          <w:sz w:val="22"/>
        </w:rPr>
        <w:t>3. Rumusan</w:t>
      </w:r>
    </w:p>
    <w:p>
      <w:pPr>
        <w:spacing w:line="276" w:lineRule="auto" w:after="120"/>
        <w:jc w:val="left"/>
      </w:pPr>
      <w:r>
        <w:rPr>
          <w:rFonts w:ascii="Arial" w:hAnsi="Arial" w:cs="Arial"/>
          <w:color w:val="000000"/>
          <w:sz w:val="22"/>
        </w:rPr>
        <w:t>Perancangan awal konversi format footage mengelakkan kemerosotan kualiti visual dan masalah sinkronisasi audio pada peringkat akhir projek.</w:t>
      </w:r>
    </w:p>
    <w:p>
      <w:pPr>
        <w:spacing w:before="120" w:after="120" w:line="276" w:lineRule="auto"/>
        <w:jc w:val="left"/>
      </w:pPr>
      <w:r>
        <w:rPr>
          <w:rFonts w:ascii="Arial" w:hAnsi="Arial" w:cs="Arial"/>
          <w:b/>
          <w:color w:val="000000"/>
          <w:sz w:val="24"/>
        </w:rPr>
        <w:t>Bab 5: Continuity Sheet</w:t>
      </w:r>
    </w:p>
    <w:p>
      <w:pPr>
        <w:spacing w:before="120" w:after="120" w:line="276" w:lineRule="auto"/>
        <w:jc w:val="left"/>
      </w:pPr>
      <w:r>
        <w:rPr>
          <w:rFonts w:ascii="Arial" w:hAnsi="Arial" w:cs="Arial"/>
          <w:b/>
          <w:color w:val="000000"/>
          <w:sz w:val="22"/>
        </w:rPr>
        <w:t>Objektif Pembelajaran</w:t>
      </w:r>
    </w:p>
    <w:p>
      <w:pPr>
        <w:spacing w:line="276" w:lineRule="auto" w:after="120"/>
        <w:jc w:val="left"/>
      </w:pPr>
      <w:r>
        <w:rPr>
          <w:rFonts w:ascii="Arial" w:hAnsi="Arial" w:cs="Arial"/>
          <w:color w:val="000000"/>
          <w:sz w:val="22"/>
        </w:rPr>
        <w:t>Selepas mempelajari topik ini, pelatih dapat:</w:t>
      </w:r>
    </w:p>
    <w:p>
      <w:pPr>
        <w:pStyle w:val="ListParagraph"/>
        <w:spacing w:line="276" w:lineRule="auto" w:after="40"/>
        <w:ind w:left="357" w:hanging="357"/>
        <w:jc w:val="left"/>
      </w:pPr>
      <w:r>
        <w:rPr>
          <w:rFonts w:ascii="Arial" w:hAnsi="Arial" w:cs="Arial"/>
          <w:color w:val="000000"/>
          <w:sz w:val="22"/>
        </w:rPr>
        <w:t>• Mendefinisikan continuity sheet dan kandungannya.</w:t>
      </w:r>
    </w:p>
    <w:p>
      <w:pPr>
        <w:pStyle w:val="ListParagraph"/>
        <w:spacing w:line="276" w:lineRule="auto" w:after="40"/>
        <w:ind w:left="357" w:hanging="357"/>
        <w:jc w:val="left"/>
      </w:pPr>
      <w:r>
        <w:rPr>
          <w:rFonts w:ascii="Arial" w:hAnsi="Arial" w:cs="Arial"/>
          <w:color w:val="000000"/>
          <w:sz w:val="22"/>
        </w:rPr>
        <w:t>• Menggunakan continuity sheet sebagai rujukan semasa pratonton.</w:t>
      </w:r>
    </w:p>
    <w:p>
      <w:pPr>
        <w:pStyle w:val="ListParagraph"/>
        <w:spacing w:line="276" w:lineRule="auto" w:after="40"/>
        <w:ind w:left="357" w:hanging="357"/>
        <w:jc w:val="left"/>
      </w:pPr>
      <w:r>
        <w:rPr>
          <w:rFonts w:ascii="Arial" w:hAnsi="Arial" w:cs="Arial"/>
          <w:color w:val="000000"/>
          <w:sz w:val="22"/>
        </w:rPr>
        <w:t>• Mengesan dan melaporkan percanggahan antara continuity sheet dan bahan sebenar.</w:t>
      </w:r>
    </w:p>
    <w:p>
      <w:pPr>
        <w:spacing w:before="120" w:after="120" w:line="276" w:lineRule="auto"/>
        <w:jc w:val="left"/>
      </w:pPr>
      <w:r>
        <w:rPr>
          <w:rFonts w:ascii="Arial" w:hAnsi="Arial" w:cs="Arial"/>
          <w:b/>
          <w:color w:val="000000"/>
          <w:sz w:val="22"/>
        </w:rPr>
        <w:t>1. Definisi dan Kandungan</w:t>
      </w:r>
    </w:p>
    <w:p>
      <w:pPr>
        <w:spacing w:line="276" w:lineRule="auto" w:after="120"/>
        <w:jc w:val="left"/>
      </w:pPr>
      <w:r>
        <w:rPr>
          <w:rFonts w:ascii="Arial" w:hAnsi="Arial" w:cs="Arial"/>
          <w:color w:val="000000"/>
          <w:sz w:val="22"/>
        </w:rPr>
        <w:t>Continuity sheet (turut dikenali sebagai camera log atau shot log) ialah dokumen yang direkodkan oleh Continuity/Script Supervisor semasa penggambaran, mengandungi maklumat seperti nombor scene, nombor take, status take (good/no good/KIV), masa rakaman (timecode), dan catatan ringkas mengenai setiap shot.</w:t>
      </w:r>
    </w:p>
    <w:p>
      <w:pPr>
        <w:spacing w:before="120" w:after="120" w:line="276" w:lineRule="auto"/>
        <w:jc w:val="left"/>
      </w:pPr>
      <w:r>
        <w:rPr>
          <w:rFonts w:ascii="Arial" w:hAnsi="Arial" w:cs="Arial"/>
          <w:b/>
          <w:color w:val="000000"/>
          <w:sz w:val="22"/>
        </w:rPr>
        <w:t>2. Kegunaan Semasa Pratonton</w:t>
      </w:r>
    </w:p>
    <w:p>
      <w:pPr>
        <w:spacing w:line="276" w:lineRule="auto" w:after="120"/>
        <w:jc w:val="left"/>
      </w:pPr>
      <w:r>
        <w:rPr>
          <w:rFonts w:ascii="Arial" w:hAnsi="Arial" w:cs="Arial"/>
          <w:color w:val="000000"/>
          <w:sz w:val="22"/>
        </w:rPr>
        <w:t>Editor menggunakan continuity sheet sebagai rujukan utama semasa pratonton untuk:</w:t>
      </w:r>
    </w:p>
    <w:p>
      <w:pPr>
        <w:pStyle w:val="ListParagraph"/>
        <w:spacing w:line="276" w:lineRule="auto" w:after="40"/>
        <w:ind w:left="357" w:hanging="357"/>
        <w:jc w:val="left"/>
      </w:pPr>
      <w:r>
        <w:rPr>
          <w:rFonts w:ascii="Arial" w:hAnsi="Arial" w:cs="Arial"/>
          <w:color w:val="000000"/>
          <w:sz w:val="22"/>
        </w:rPr>
        <w:t>• Mengesahkan status setiap take (good take vs KIV) tanpa perlu menonton keseluruhan footage mentah dari awal.</w:t>
      </w:r>
    </w:p>
    <w:p>
      <w:pPr>
        <w:pStyle w:val="ListParagraph"/>
        <w:spacing w:line="276" w:lineRule="auto" w:after="40"/>
        <w:ind w:left="357" w:hanging="357"/>
        <w:jc w:val="left"/>
      </w:pPr>
      <w:r>
        <w:rPr>
          <w:rFonts w:ascii="Arial" w:hAnsi="Arial" w:cs="Arial"/>
          <w:color w:val="000000"/>
          <w:sz w:val="22"/>
        </w:rPr>
        <w:t>• Menjimatkan masa pratonton dengan terus melompat (jump) ke timecode take yang disahkan baik.</w:t>
      </w:r>
    </w:p>
    <w:p>
      <w:pPr>
        <w:pStyle w:val="ListParagraph"/>
        <w:spacing w:line="276" w:lineRule="auto" w:after="40"/>
        <w:ind w:left="357" w:hanging="357"/>
        <w:jc w:val="left"/>
      </w:pPr>
      <w:r>
        <w:rPr>
          <w:rFonts w:ascii="Arial" w:hAnsi="Arial" w:cs="Arial"/>
          <w:color w:val="000000"/>
          <w:sz w:val="22"/>
        </w:rPr>
        <w:t>• Mengesan sebarang percanggahan antara catatan continuity sheet dan bahan sebenar (contoh: take yang ditanda "good" tetapi sebenarnya mempunyai isu fokus) — percanggahan ini perlu dilaporkan kepada Producer/Continuity Supervisor.</w:t>
      </w:r>
    </w:p>
    <w:p>
      <w:pPr>
        <w:spacing w:before="120" w:after="120" w:line="276" w:lineRule="auto"/>
        <w:jc w:val="left"/>
      </w:pPr>
      <w:r>
        <w:rPr>
          <w:rFonts w:ascii="Arial" w:hAnsi="Arial" w:cs="Arial"/>
          <w:b/>
          <w:color w:val="000000"/>
          <w:sz w:val="22"/>
        </w:rPr>
        <w:t>3. Kaitan dengan Proses Kerja Syarikat</w:t>
      </w:r>
    </w:p>
    <w:p>
      <w:pPr>
        <w:spacing w:before="120" w:after="120" w:line="276" w:lineRule="auto"/>
        <w:jc w:val="left"/>
      </w:pPr>
      <w:r>
        <w:rPr>
          <w:rFonts w:ascii="Arial" w:hAnsi="Arial" w:cs="Arial"/>
          <w:b/>
          <w:color w:val="000000"/>
          <w:sz w:val="24"/>
        </w:rPr>
        <w:t>Bab ini secara langsung menyokong P02 (Semak format sumber) dan menjadi asas kepada P05 (Log footage ikut cue sheet &amp; susun bin, CU C02) di mana continuity sheet yang sama digunakan semula untuk penyusunan bin secara sistematik.</w:t>
      </w:r>
    </w:p>
    <w:p>
      <w:pPr>
        <w:spacing w:before="120" w:after="120" w:line="276" w:lineRule="auto"/>
        <w:jc w:val="left"/>
      </w:pPr>
      <w:r>
        <w:rPr>
          <w:rFonts w:ascii="Arial" w:hAnsi="Arial" w:cs="Arial"/>
          <w:b/>
          <w:color w:val="000000"/>
          <w:sz w:val="22"/>
        </w:rPr>
        <w:t>4. Rumusan</w:t>
      </w:r>
    </w:p>
    <w:p>
      <w:pPr>
        <w:spacing w:line="276" w:lineRule="auto" w:after="120"/>
        <w:jc w:val="left"/>
      </w:pPr>
      <w:r>
        <w:rPr>
          <w:rFonts w:ascii="Arial" w:hAnsi="Arial" w:cs="Arial"/>
          <w:color w:val="000000"/>
          <w:sz w:val="22"/>
        </w:rPr>
        <w:t>Continuity sheet menjimatkan masa pratonton dan menjadi mekanisme kawalan kualiti bagi mengesan percanggahan antara rekod dan bahan sebenar.</w:t>
      </w:r>
    </w:p>
    <w:p>
      <w:pPr>
        <w:spacing w:before="120" w:after="120" w:line="276" w:lineRule="auto"/>
        <w:jc w:val="left"/>
      </w:pPr>
      <w:r>
        <w:rPr>
          <w:rFonts w:ascii="Arial" w:hAnsi="Arial" w:cs="Arial"/>
          <w:b/>
          <w:color w:val="000000"/>
          <w:sz w:val="22"/>
        </w:rPr>
        <w:t>SOALAN:</w:t>
      </w:r>
    </w:p>
    <w:p>
      <w:pPr>
        <w:pStyle w:val="ListParagraph"/>
        <w:spacing w:line="276" w:lineRule="auto" w:after="40"/>
        <w:ind w:left="357" w:hanging="357"/>
        <w:jc w:val="left"/>
      </w:pPr>
      <w:r>
        <w:rPr>
          <w:rFonts w:ascii="Arial" w:hAnsi="Arial" w:cs="Arial"/>
          <w:color w:val="000000"/>
          <w:sz w:val="22"/>
        </w:rPr>
        <w:t>• Apakah perbezaan antara "good takes" dan "KIV takes", dan bagaimana Editor sepatutnya menguruskan kedua-duanya semasa pratonton?</w:t>
      </w:r>
    </w:p>
    <w:p>
      <w:pPr>
        <w:spacing w:line="276" w:lineRule="auto" w:after="120"/>
        <w:jc w:val="left"/>
      </w:pPr>
      <w:r>
        <w:rPr>
          <w:rFonts w:ascii="Arial" w:hAnsi="Arial" w:cs="Arial"/>
          <w:color w:val="000000"/>
          <w:sz w:val="22"/>
        </w:rPr>
        <w:t>Jawapan model: Good takes adalah shot yang telah disahkan memenuhi keperluan teknikal dan lakonan semasa shooting, manakala KIV takes adalah shot alternatif yang berpotensi digunakan tetapi belum disahkan. Editor perlu mengasingkan kedua-duanya ke dalam bin/folder berasingan supaya good takes menjadi rujukan utama pembinaan rough cut, manakala KIV takes disimpan sebagai sandaran mudah dicari.</w:t>
      </w:r>
    </w:p>
    <w:p>
      <w:pPr>
        <w:pStyle w:val="ListParagraph"/>
        <w:spacing w:line="276" w:lineRule="auto" w:after="40"/>
        <w:ind w:left="357" w:hanging="357"/>
        <w:jc w:val="left"/>
      </w:pPr>
      <w:r>
        <w:rPr>
          <w:rFonts w:ascii="Arial" w:hAnsi="Arial" w:cs="Arial"/>
          <w:color w:val="000000"/>
          <w:sz w:val="22"/>
        </w:rPr>
        <w:t>• Terangkan perbezaan antara up conversion dan down conversion, serta satu risiko yang berkaitan dengan up conversion.</w:t>
      </w:r>
    </w:p>
    <w:p>
      <w:pPr>
        <w:spacing w:line="276" w:lineRule="auto" w:after="120"/>
        <w:jc w:val="left"/>
      </w:pPr>
      <w:r>
        <w:rPr>
          <w:rFonts w:ascii="Arial" w:hAnsi="Arial" w:cs="Arial"/>
          <w:color w:val="000000"/>
          <w:sz w:val="22"/>
        </w:rPr>
        <w:t>Jawapan model: Up conversion menaikkan resolusi bahan sumber ke tahap lebih tinggi manakala down conversion menurunkannya. Risiko up conversion ialah ia tidak menambah butiran sebenar pada imej — hasilnya hanya imej yang lebih besar tanpa peningkatan kualiti sebenar, dan berpotensi kelihatan kurang tajam berbanding bahan sumber HD asli.</w:t>
      </w:r>
    </w:p>
    <w:p>
      <w:pPr>
        <w:pStyle w:val="ListParagraph"/>
        <w:spacing w:line="276" w:lineRule="auto" w:after="40"/>
        <w:ind w:left="357" w:hanging="357"/>
        <w:jc w:val="left"/>
      </w:pPr>
      <w:r>
        <w:rPr>
          <w:rFonts w:ascii="Arial" w:hAnsi="Arial" w:cs="Arial"/>
          <w:color w:val="000000"/>
          <w:sz w:val="22"/>
        </w:rPr>
        <w:t>• Mengapa continuity sheet penting semasa proses pratonton footage, dan apa yang perlu dilakukan Editor jika terdapat percanggahan antara catatan continuity sheet dan bahan sebenar?</w:t>
      </w:r>
    </w:p>
    <w:p>
      <w:pPr>
        <w:spacing w:line="276" w:lineRule="auto" w:after="120"/>
        <w:jc w:val="left"/>
      </w:pPr>
      <w:r>
        <w:rPr>
          <w:rFonts w:ascii="Arial" w:hAnsi="Arial" w:cs="Arial"/>
          <w:color w:val="000000"/>
          <w:sz w:val="22"/>
        </w:rPr>
        <w:t>Jawapan model: Continuity sheet membolehkan Editor mengenal pasti status setiap take dan melompat terus ke timecode yang relevan tanpa menonton semua footage mentah, menjimatkan masa produksi. Jika terdapat percanggahan (contoh: take ditanda "good" tetapi mempunyai isu teknikal), Editor perlu melaporkan perkara ini kepada Producer/Continuity Supervisor untuk pengesahan semula sebelum bahan digunakan dalam rough cut.</w:t>
      </w:r>
    </w:p>
    <w:p>
      <w:pPr>
        <w:spacing w:before="120" w:after="120" w:line="276" w:lineRule="auto"/>
        <w:jc w:val="left"/>
      </w:pPr>
      <w:r>
        <w:rPr>
          <w:rFonts w:ascii="Arial" w:hAnsi="Arial" w:cs="Arial"/>
          <w:b/>
          <w:color w:val="000000"/>
          <w:sz w:val="22"/>
        </w:rPr>
        <w:t>RUJUKAN:</w:t>
      </w:r>
    </w:p>
    <w:p>
      <w:pPr>
        <w:spacing w:line="276" w:lineRule="auto" w:after="120"/>
        <w:jc w:val="left"/>
      </w:pPr>
      <w:r>
        <w:rPr>
          <w:rFonts w:ascii="Arial" w:hAnsi="Arial" w:cs="Arial"/>
          <w:color w:val="000000"/>
          <w:sz w:val="22"/>
        </w:rPr>
        <w:t>Rujukan CoCU (verbatim, dikongsi bersama semua CU IT-072-3:2012 termasuk C01):</w:t>
      </w:r>
    </w:p>
    <w:p>
      <w:pPr>
        <w:pStyle w:val="ListParagraph"/>
        <w:spacing w:line="276" w:lineRule="auto" w:after="40"/>
        <w:ind w:left="357" w:hanging="357"/>
        <w:jc w:val="left"/>
      </w:pPr>
      <w:r>
        <w:rPr>
          <w:rFonts w:ascii="Arial" w:hAnsi="Arial" w:cs="Arial"/>
          <w:color w:val="000000"/>
          <w:sz w:val="22"/>
        </w:rPr>
        <w:t>• Sam Kauffmann and Ashley Kennedy (Jul 6, 2012), *Avid Editing: A Guide for Beginning and Intermediate Users*. 4th Ed. Focal Press, ISBN: 978-0240818566</w:t>
      </w:r>
    </w:p>
    <w:p>
      <w:pPr>
        <w:pStyle w:val="ListParagraph"/>
        <w:spacing w:line="276" w:lineRule="auto" w:after="40"/>
        <w:ind w:left="357" w:hanging="357"/>
        <w:jc w:val="left"/>
      </w:pPr>
      <w:r>
        <w:rPr>
          <w:rFonts w:ascii="Arial" w:hAnsi="Arial" w:cs="Arial"/>
          <w:color w:val="000000"/>
          <w:sz w:val="22"/>
        </w:rPr>
        <w:t>• Lori Coleman and Diana Friedberg (Jul 21, 2010), *Make the Cut: A Guide to Becoming a Successful Assistant Editor in Film and TV*. 1st Ed., Focal Press, ISBN: 978-0240813981</w:t>
      </w:r>
    </w:p>
    <w:p>
      <w:pPr>
        <w:pStyle w:val="ListParagraph"/>
        <w:spacing w:line="276" w:lineRule="auto" w:after="40"/>
        <w:ind w:left="357" w:hanging="357"/>
        <w:jc w:val="left"/>
      </w:pPr>
      <w:r>
        <w:rPr>
          <w:rFonts w:ascii="Arial" w:hAnsi="Arial" w:cs="Arial"/>
          <w:color w:val="000000"/>
          <w:sz w:val="22"/>
        </w:rPr>
        <w:t>• Peter Wells (Sep 24, 2007), *Digital Video Editing: A User's Guide*. 1st Ed. Crowood Press, ISBN: 978-1861269522</w:t>
      </w:r>
    </w:p>
    <w:p>
      <w:pPr>
        <w:spacing w:line="276" w:lineRule="auto" w:after="120"/>
        <w:jc w:val="left"/>
      </w:pPr>
      <w:r>
        <w:rPr>
          <w:rFonts w:ascii="Arial" w:hAnsi="Arial" w:cs="Arial"/>
          <w:color w:val="000000"/>
          <w:sz w:val="22"/>
        </w:rPr>
        <w:t>Tambahan (rujukan umum industri, disahkan wujud):</w:t>
      </w:r>
    </w:p>
    <w:p>
      <w:pPr>
        <w:pStyle w:val="ListParagraph"/>
        <w:spacing w:line="276" w:lineRule="auto" w:after="40"/>
        <w:ind w:left="357" w:hanging="357"/>
        <w:jc w:val="left"/>
      </w:pPr>
      <w:r>
        <w:rPr>
          <w:rFonts w:ascii="Arial" w:hAnsi="Arial" w:cs="Arial"/>
          <w:color w:val="000000"/>
          <w:sz w:val="22"/>
        </w:rPr>
        <w:t>• Ascher, S., &amp; Pincus, E. (2012). *The Filmmaker's Handbook: A Comprehensive Guide for the Digital Age* (4th ed.). Plume.</w:t>
      </w:r>
    </w:p>
    <w:p>
      <w:pPr>
        <w:pStyle w:val="ListParagraph"/>
        <w:spacing w:line="276" w:lineRule="auto" w:after="40"/>
        <w:ind w:left="357" w:hanging="357"/>
        <w:jc w:val="left"/>
      </w:pPr>
      <w:r>
        <w:rPr>
          <w:rFonts w:ascii="Arial" w:hAnsi="Arial" w:cs="Arial"/>
          <w:color w:val="000000"/>
          <w:sz w:val="22"/>
        </w:rPr>
        <w:t>• Long, B., &amp; Schenk, S. (2010). *The Digital Filmmaking Handbook* (4th ed.). Course Technology PTR.</w:t>
      </w:r>
    </w:p>
    <w:sectPr w:rsidR="00C416D2" w:rsidRPr="00034781" w:rsidSect="00F34C03">
      <w:headerReference w:type="default" r:id="rId8"/>
      <w:pgSz w:w="11909" w:h="16834" w:code="9"/>
      <w:pgMar w:top="720" w:right="1298" w:bottom="720" w:left="1298" w:header="431" w:footer="431"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219D93" w14:textId="77777777" w:rsidR="008F5D14" w:rsidRDefault="008F5D14">
      <w:r>
        <w:separator/>
      </w:r>
    </w:p>
  </w:endnote>
  <w:endnote w:type="continuationSeparator" w:id="0">
    <w:p w14:paraId="2784571A" w14:textId="77777777" w:rsidR="008F5D14" w:rsidRDefault="008F5D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ahoma">
    <w:panose1 w:val="020B0604030504040204"/>
    <w:charset w:val="00"/>
    <w:family w:val="swiss"/>
    <w:notTrueType/>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DFD1F1" w14:textId="77777777" w:rsidR="008F5D14" w:rsidRDefault="008F5D14">
      <w:r>
        <w:separator/>
      </w:r>
    </w:p>
  </w:footnote>
  <w:footnote w:type="continuationSeparator" w:id="0">
    <w:p w14:paraId="142B6BFA" w14:textId="77777777" w:rsidR="008F5D14" w:rsidRDefault="008F5D1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vertAnchor="page" w:horzAnchor="margin" w:tblpXSpec="right" w:tblpY="391"/>
      <w:tblW w:w="98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943"/>
      <w:gridCol w:w="3687"/>
      <w:gridCol w:w="3220"/>
    </w:tblGrid>
    <w:tr w:rsidR="00AB14E2" w:rsidRPr="00CB57A9" w14:paraId="7CC6AC2D" w14:textId="77777777" w:rsidTr="00F603F2">
      <w:trPr>
        <w:trHeight w:val="360"/>
      </w:trPr>
      <w:tc>
        <w:tcPr>
          <w:tcW w:w="2943" w:type="dxa"/>
          <w:vAlign w:val="center"/>
        </w:tcPr>
        <w:p w14:paraId="36445393" w14:textId="77777777" w:rsidR="00AB14E2" w:rsidRPr="00D314D4" w:rsidRDefault="00D527BA" w:rsidP="00D527BA">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rPr>
              <w:rFonts w:ascii="Arial" w:hAnsi="Arial" w:cs="Arial"/>
            </w:rPr>
          </w:pPr>
          <w:r>
            <w:rPr>
              <w:rFonts w:ascii="Arial" w:hAnsi="Arial" w:cs="Arial"/>
              <w:b/>
            </w:rPr>
            <w:t>NO. KOD</w:t>
          </w:r>
        </w:p>
      </w:tc>
      <w:tc>
        <w:tcPr>
          <w:tcW w:w="3687" w:type="dxa"/>
          <w:vAlign w:val="center"/>
        </w:tcPr>
        <w:p w14:paraId="76471174" w14:textId="44BDAF0F" w:rsidR="00AB14E2" w:rsidRPr="00FD2BF4" w:rsidRDefault="00241010" w:rsidP="00F603F2">
          <w:pPr>
            <w:jc w:val="center"/>
            <w:rPr>
              <w:rFonts w:ascii="Arial" w:hAnsi="Arial" w:cs="Arial"/>
            </w:rPr>
          </w:pPr>
          <w:r w:rsidRPr="00241010">
            <w:rPr>
              <w:rFonts w:ascii="Arial" w:hAnsi="Arial" w:cs="Arial"/>
              <w:bCs/>
              <w:iCs/>
              <w:lang w:val="ms-MY"/>
            </w:rPr>
            <w:t>G452-002-2:2018-C01/</w:t>
          </w:r>
          <w:r w:rsidR="00BC5C9F">
            <w:rPr>
              <w:rFonts w:ascii="Arial" w:hAnsi="Arial" w:cs="Arial"/>
              <w:bCs/>
              <w:iCs/>
              <w:lang w:val="ms-MY"/>
            </w:rPr>
            <w:t>NP</w:t>
          </w:r>
          <w:r w:rsidRPr="00241010">
            <w:rPr>
              <w:rFonts w:ascii="Arial" w:hAnsi="Arial" w:cs="Arial"/>
              <w:bCs/>
              <w:iCs/>
              <w:lang w:val="ms-MY"/>
            </w:rPr>
            <w:t>(1/5)</w:t>
          </w:r>
        </w:p>
      </w:tc>
      <w:tc>
        <w:tcPr>
          <w:tcW w:w="3220" w:type="dxa"/>
          <w:vAlign w:val="center"/>
        </w:tcPr>
        <w:p w14:paraId="1F75944A" w14:textId="2FE5FB81" w:rsidR="00AB14E2" w:rsidRPr="00CB57A9" w:rsidRDefault="00716A74" w:rsidP="00716A74">
          <w:pPr>
            <w:rPr>
              <w:rFonts w:ascii="Arial" w:hAnsi="Arial" w:cs="Arial"/>
            </w:rPr>
          </w:pPr>
          <w:r w:rsidRPr="00716A74">
            <w:rPr>
              <w:rFonts w:ascii="Arial" w:hAnsi="Arial" w:cs="Arial"/>
            </w:rPr>
            <w:t>Muka Surat</w:t>
          </w:r>
          <w:r w:rsidR="003D0B54" w:rsidRPr="003D0B54">
            <w:rPr>
              <w:rFonts w:ascii="Arial" w:hAnsi="Arial" w:cs="Arial"/>
              <w:b/>
            </w:rPr>
            <w:t>:</w:t>
          </w:r>
          <w:r w:rsidR="003D0B54">
            <w:rPr>
              <w:rFonts w:ascii="Arial" w:hAnsi="Arial" w:cs="Arial"/>
            </w:rPr>
            <w:t xml:space="preserve"> </w:t>
          </w:r>
          <w:r w:rsidR="00AB14E2" w:rsidRPr="00F93294">
            <w:rPr>
              <w:rFonts w:ascii="Arial" w:hAnsi="Arial" w:cs="Arial"/>
            </w:rPr>
            <w:fldChar w:fldCharType="begin"/>
          </w:r>
          <w:r w:rsidR="00AB14E2" w:rsidRPr="00F93294">
            <w:rPr>
              <w:rFonts w:ascii="Arial" w:hAnsi="Arial" w:cs="Arial"/>
            </w:rPr>
            <w:instrText xml:space="preserve"> PAGE   \* MERGEFORMAT </w:instrText>
          </w:r>
          <w:r w:rsidR="00AB14E2" w:rsidRPr="00F93294">
            <w:rPr>
              <w:rFonts w:ascii="Arial" w:hAnsi="Arial" w:cs="Arial"/>
            </w:rPr>
            <w:fldChar w:fldCharType="separate"/>
          </w:r>
          <w:r w:rsidR="004767F7">
            <w:rPr>
              <w:rFonts w:ascii="Arial" w:hAnsi="Arial" w:cs="Arial"/>
              <w:noProof/>
            </w:rPr>
            <w:t>2</w:t>
          </w:r>
          <w:r w:rsidR="00AB14E2" w:rsidRPr="00F93294">
            <w:rPr>
              <w:rFonts w:ascii="Arial" w:hAnsi="Arial" w:cs="Arial"/>
            </w:rPr>
            <w:fldChar w:fldCharType="end"/>
          </w:r>
          <w:r w:rsidR="00672A99">
            <w:rPr>
              <w:rFonts w:ascii="Arial" w:hAnsi="Arial" w:cs="Arial"/>
            </w:rPr>
            <w:t>/</w:t>
          </w:r>
          <w:r w:rsidR="001E1049">
            <w:rPr>
              <w:rFonts w:ascii="Arial" w:hAnsi="Arial" w:cs="Arial"/>
            </w:rPr>
            <w:t>8</w:t>
          </w:r>
        </w:p>
      </w:tc>
    </w:tr>
  </w:tbl>
  <w:p w14:paraId="6CC83D9F" w14:textId="77777777" w:rsidR="00AB14E2" w:rsidRDefault="00AB14E2">
    <w:pPr>
      <w:pStyle w:val="Header"/>
    </w:pPr>
  </w:p>
  <w:p w14:paraId="58F0DF97" w14:textId="77777777" w:rsidR="00AB14E2" w:rsidRDefault="00AB14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C0356"/>
    <w:multiLevelType w:val="multilevel"/>
    <w:tmpl w:val="3EC45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555963"/>
    <w:multiLevelType w:val="multilevel"/>
    <w:tmpl w:val="EB860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721CBA"/>
    <w:multiLevelType w:val="multilevel"/>
    <w:tmpl w:val="99C4A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1913CB9"/>
    <w:multiLevelType w:val="multilevel"/>
    <w:tmpl w:val="84287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0F3A33"/>
    <w:multiLevelType w:val="multilevel"/>
    <w:tmpl w:val="E0B29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DB2CBB"/>
    <w:multiLevelType w:val="multilevel"/>
    <w:tmpl w:val="8B64E3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3CE2BFA"/>
    <w:multiLevelType w:val="multilevel"/>
    <w:tmpl w:val="82EE77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EF011B"/>
    <w:multiLevelType w:val="multilevel"/>
    <w:tmpl w:val="0EC26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887312"/>
    <w:multiLevelType w:val="multilevel"/>
    <w:tmpl w:val="90CED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DE2C0A"/>
    <w:multiLevelType w:val="multilevel"/>
    <w:tmpl w:val="56B28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E40B34"/>
    <w:multiLevelType w:val="multilevel"/>
    <w:tmpl w:val="D9423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910C5C"/>
    <w:multiLevelType w:val="multilevel"/>
    <w:tmpl w:val="9E082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5D762A"/>
    <w:multiLevelType w:val="multilevel"/>
    <w:tmpl w:val="028E4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CB8284A"/>
    <w:multiLevelType w:val="multilevel"/>
    <w:tmpl w:val="95543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DBA5D24"/>
    <w:multiLevelType w:val="multilevel"/>
    <w:tmpl w:val="16063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04D0BC2"/>
    <w:multiLevelType w:val="multilevel"/>
    <w:tmpl w:val="6DBEA6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241094C"/>
    <w:multiLevelType w:val="multilevel"/>
    <w:tmpl w:val="90AEF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2922D58"/>
    <w:multiLevelType w:val="multilevel"/>
    <w:tmpl w:val="7DDCCE16"/>
    <w:lvl w:ilvl="0">
      <w:start w:val="1"/>
      <w:numFmt w:val="decimal"/>
      <w:lvlText w:val="%1)"/>
      <w:lvlJc w:val="left"/>
      <w:pPr>
        <w:ind w:left="502" w:hanging="360"/>
      </w:pPr>
      <w:rPr>
        <w:rFonts w:hint="default"/>
        <w:color w:val="auto"/>
      </w:rPr>
    </w:lvl>
    <w:lvl w:ilvl="1">
      <w:start w:val="1"/>
      <w:numFmt w:val="decimal"/>
      <w:lvlText w:val="%1.%2)"/>
      <w:lvlJc w:val="left"/>
      <w:pPr>
        <w:ind w:left="1078" w:hanging="576"/>
      </w:pPr>
      <w:rPr>
        <w:rFonts w:hint="default"/>
        <w:i w:val="0"/>
        <w:iCs/>
      </w:rPr>
    </w:lvl>
    <w:lvl w:ilvl="2">
      <w:start w:val="1"/>
      <w:numFmt w:val="lowerLetter"/>
      <w:lvlText w:val="%3)"/>
      <w:lvlJc w:val="left"/>
      <w:pPr>
        <w:ind w:left="1582" w:hanging="504"/>
      </w:pPr>
      <w:rPr>
        <w:rFonts w:hint="default"/>
      </w:rPr>
    </w:lvl>
    <w:lvl w:ilvl="3">
      <w:start w:val="1"/>
      <w:numFmt w:val="lowerRoman"/>
      <w:lvlText w:val="%4."/>
      <w:lvlJc w:val="right"/>
      <w:pPr>
        <w:ind w:left="1942" w:hanging="360"/>
      </w:pPr>
      <w:rPr>
        <w:rFonts w:hint="default"/>
      </w:rPr>
    </w:lvl>
    <w:lvl w:ilvl="4">
      <w:start w:val="1"/>
      <w:numFmt w:val="bullet"/>
      <w:lvlText w:val=""/>
      <w:lvlJc w:val="left"/>
      <w:pPr>
        <w:ind w:left="2302" w:hanging="360"/>
      </w:pPr>
      <w:rPr>
        <w:rFonts w:ascii="Symbol" w:hAnsi="Symbol" w:hint="default"/>
        <w:color w:val="auto"/>
      </w:rPr>
    </w:lvl>
    <w:lvl w:ilvl="5">
      <w:start w:val="1"/>
      <w:numFmt w:val="bullet"/>
      <w:lvlText w:val=""/>
      <w:lvlJc w:val="left"/>
      <w:pPr>
        <w:ind w:left="2302" w:hanging="360"/>
      </w:pPr>
      <w:rPr>
        <w:rFonts w:ascii="Symbol" w:hAnsi="Symbol" w:hint="default"/>
      </w:rPr>
    </w:lvl>
    <w:lvl w:ilvl="6">
      <w:start w:val="1"/>
      <w:numFmt w:val="bullet"/>
      <w:lvlText w:val=""/>
      <w:lvlJc w:val="left"/>
      <w:pPr>
        <w:ind w:left="3382" w:hanging="1080"/>
      </w:pPr>
      <w:rPr>
        <w:rFonts w:ascii="Symbol" w:hAnsi="Symbol" w:hint="default"/>
        <w:color w:val="auto"/>
      </w:rPr>
    </w:lvl>
    <w:lvl w:ilvl="7">
      <w:start w:val="1"/>
      <w:numFmt w:val="decimal"/>
      <w:lvlText w:val="%1.%2.%3.%4.%5.%6.%7.%8."/>
      <w:lvlJc w:val="left"/>
      <w:pPr>
        <w:ind w:left="3886" w:hanging="1224"/>
      </w:pPr>
      <w:rPr>
        <w:rFonts w:hint="default"/>
      </w:rPr>
    </w:lvl>
    <w:lvl w:ilvl="8">
      <w:start w:val="1"/>
      <w:numFmt w:val="decimal"/>
      <w:lvlText w:val="%1.%2.%3.%4.%5.%6.%7.%8.%9."/>
      <w:lvlJc w:val="left"/>
      <w:pPr>
        <w:ind w:left="4462" w:hanging="1440"/>
      </w:pPr>
      <w:rPr>
        <w:rFonts w:hint="default"/>
      </w:rPr>
    </w:lvl>
  </w:abstractNum>
  <w:abstractNum w:abstractNumId="18" w15:restartNumberingAfterBreak="0">
    <w:nsid w:val="139852DE"/>
    <w:multiLevelType w:val="multilevel"/>
    <w:tmpl w:val="CEF068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54933E0"/>
    <w:multiLevelType w:val="multilevel"/>
    <w:tmpl w:val="A30CA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5935E88"/>
    <w:multiLevelType w:val="multilevel"/>
    <w:tmpl w:val="A81E3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5EE0F1F"/>
    <w:multiLevelType w:val="multilevel"/>
    <w:tmpl w:val="9F82E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64B7840"/>
    <w:multiLevelType w:val="multilevel"/>
    <w:tmpl w:val="0E7CEC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6696FBF"/>
    <w:multiLevelType w:val="hybridMultilevel"/>
    <w:tmpl w:val="79E269E4"/>
    <w:lvl w:ilvl="0" w:tplc="44090011">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4" w15:restartNumberingAfterBreak="0">
    <w:nsid w:val="182D1B27"/>
    <w:multiLevelType w:val="multilevel"/>
    <w:tmpl w:val="C0784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A4337EA"/>
    <w:multiLevelType w:val="multilevel"/>
    <w:tmpl w:val="76562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BF65A20"/>
    <w:multiLevelType w:val="multilevel"/>
    <w:tmpl w:val="98BA9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BF95B8B"/>
    <w:multiLevelType w:val="multilevel"/>
    <w:tmpl w:val="67E2B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C7571CB"/>
    <w:multiLevelType w:val="multilevel"/>
    <w:tmpl w:val="B4E664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D5333BD"/>
    <w:multiLevelType w:val="hybridMultilevel"/>
    <w:tmpl w:val="3DDC6A7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30" w15:restartNumberingAfterBreak="0">
    <w:nsid w:val="1EE330C7"/>
    <w:multiLevelType w:val="multilevel"/>
    <w:tmpl w:val="10760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F7D2F33"/>
    <w:multiLevelType w:val="multilevel"/>
    <w:tmpl w:val="F95A9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FC5096A"/>
    <w:multiLevelType w:val="multilevel"/>
    <w:tmpl w:val="CC603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08E3276"/>
    <w:multiLevelType w:val="multilevel"/>
    <w:tmpl w:val="06D0C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1EC08C0"/>
    <w:multiLevelType w:val="multilevel"/>
    <w:tmpl w:val="D4C89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3E66A3C"/>
    <w:multiLevelType w:val="hybridMultilevel"/>
    <w:tmpl w:val="903CC41E"/>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36" w15:restartNumberingAfterBreak="0">
    <w:nsid w:val="25031B31"/>
    <w:multiLevelType w:val="multilevel"/>
    <w:tmpl w:val="9E62B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5B95608"/>
    <w:multiLevelType w:val="multilevel"/>
    <w:tmpl w:val="6F082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8091DAC"/>
    <w:multiLevelType w:val="multilevel"/>
    <w:tmpl w:val="274C1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94D1ACA"/>
    <w:multiLevelType w:val="multilevel"/>
    <w:tmpl w:val="D6668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BC5665E"/>
    <w:multiLevelType w:val="multilevel"/>
    <w:tmpl w:val="CE6EEC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D931855"/>
    <w:multiLevelType w:val="multilevel"/>
    <w:tmpl w:val="61128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E605B02"/>
    <w:multiLevelType w:val="multilevel"/>
    <w:tmpl w:val="52341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ED30A1E"/>
    <w:multiLevelType w:val="multilevel"/>
    <w:tmpl w:val="C0B20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FB56883"/>
    <w:multiLevelType w:val="multilevel"/>
    <w:tmpl w:val="7604D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30671BED"/>
    <w:multiLevelType w:val="multilevel"/>
    <w:tmpl w:val="004E2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1222609"/>
    <w:multiLevelType w:val="multilevel"/>
    <w:tmpl w:val="DE1ED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43178BD"/>
    <w:multiLevelType w:val="multilevel"/>
    <w:tmpl w:val="90EAD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473535F"/>
    <w:multiLevelType w:val="multilevel"/>
    <w:tmpl w:val="35E86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6023467"/>
    <w:multiLevelType w:val="multilevel"/>
    <w:tmpl w:val="2A6E2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7087E72"/>
    <w:multiLevelType w:val="hybridMultilevel"/>
    <w:tmpl w:val="F760CC0E"/>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1" w15:restartNumberingAfterBreak="0">
    <w:nsid w:val="38107D8B"/>
    <w:multiLevelType w:val="hybridMultilevel"/>
    <w:tmpl w:val="3B52215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2" w15:restartNumberingAfterBreak="0">
    <w:nsid w:val="386A6DF8"/>
    <w:multiLevelType w:val="multilevel"/>
    <w:tmpl w:val="2488D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97A44ED"/>
    <w:multiLevelType w:val="multilevel"/>
    <w:tmpl w:val="F8486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BB30482"/>
    <w:multiLevelType w:val="multilevel"/>
    <w:tmpl w:val="5B60C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CA95688"/>
    <w:multiLevelType w:val="multilevel"/>
    <w:tmpl w:val="B1F80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CCE620F"/>
    <w:multiLevelType w:val="multilevel"/>
    <w:tmpl w:val="26587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FD20FC7"/>
    <w:multiLevelType w:val="multilevel"/>
    <w:tmpl w:val="D1369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05C3C66"/>
    <w:multiLevelType w:val="multilevel"/>
    <w:tmpl w:val="BD9CB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0C92616"/>
    <w:multiLevelType w:val="hybridMultilevel"/>
    <w:tmpl w:val="AD227B04"/>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60" w15:restartNumberingAfterBreak="0">
    <w:nsid w:val="41AE012C"/>
    <w:multiLevelType w:val="multilevel"/>
    <w:tmpl w:val="625CF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2BB3246"/>
    <w:multiLevelType w:val="multilevel"/>
    <w:tmpl w:val="AA1A5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2BC76E2"/>
    <w:multiLevelType w:val="multilevel"/>
    <w:tmpl w:val="F946A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7320B02"/>
    <w:multiLevelType w:val="multilevel"/>
    <w:tmpl w:val="E23817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47C349CA"/>
    <w:multiLevelType w:val="multilevel"/>
    <w:tmpl w:val="36220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80D6D24"/>
    <w:multiLevelType w:val="multilevel"/>
    <w:tmpl w:val="7B38A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84A7630"/>
    <w:multiLevelType w:val="multilevel"/>
    <w:tmpl w:val="CE0419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489C5DEA"/>
    <w:multiLevelType w:val="multilevel"/>
    <w:tmpl w:val="32683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97B3162"/>
    <w:multiLevelType w:val="multilevel"/>
    <w:tmpl w:val="611A7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B7223B0"/>
    <w:multiLevelType w:val="multilevel"/>
    <w:tmpl w:val="A0A42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C121ACE"/>
    <w:multiLevelType w:val="multilevel"/>
    <w:tmpl w:val="FFF02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C423F55"/>
    <w:multiLevelType w:val="multilevel"/>
    <w:tmpl w:val="D1C4E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D352BED"/>
    <w:multiLevelType w:val="multilevel"/>
    <w:tmpl w:val="C9902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D377C8F"/>
    <w:multiLevelType w:val="multilevel"/>
    <w:tmpl w:val="18B06F68"/>
    <w:lvl w:ilvl="0">
      <w:start w:val="1"/>
      <w:numFmt w:val="lowerLetter"/>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Roman"/>
      <w:lvlText w:val="%4)"/>
      <w:lvlJc w:val="left"/>
      <w:pPr>
        <w:ind w:left="1800" w:hanging="360"/>
      </w:pPr>
      <w:rPr>
        <w:rFonts w:hint="default"/>
      </w:rPr>
    </w:lvl>
    <w:lvl w:ilvl="4">
      <w:start w:val="1"/>
      <w:numFmt w:val="bullet"/>
      <w:lvlText w:val=""/>
      <w:lvlJc w:val="left"/>
      <w:pPr>
        <w:ind w:left="2304" w:hanging="504"/>
      </w:pPr>
      <w:rPr>
        <w:rFonts w:ascii="Symbol" w:hAnsi="Symbol" w:hint="default"/>
        <w:color w:val="auto"/>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4" w15:restartNumberingAfterBreak="0">
    <w:nsid w:val="4DC25013"/>
    <w:multiLevelType w:val="multilevel"/>
    <w:tmpl w:val="83C22A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4DFC7308"/>
    <w:multiLevelType w:val="multilevel"/>
    <w:tmpl w:val="832E16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4ECC39F8"/>
    <w:multiLevelType w:val="multilevel"/>
    <w:tmpl w:val="3E42F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1462AC3"/>
    <w:multiLevelType w:val="multilevel"/>
    <w:tmpl w:val="5D5C0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2694151"/>
    <w:multiLevelType w:val="multilevel"/>
    <w:tmpl w:val="1BA6F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28D1F22"/>
    <w:multiLevelType w:val="hybridMultilevel"/>
    <w:tmpl w:val="B05662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52B70C7E"/>
    <w:multiLevelType w:val="multilevel"/>
    <w:tmpl w:val="C4A81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34960E9"/>
    <w:multiLevelType w:val="multilevel"/>
    <w:tmpl w:val="21144B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550A2D8A"/>
    <w:multiLevelType w:val="multilevel"/>
    <w:tmpl w:val="7ECE0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5C108B8"/>
    <w:multiLevelType w:val="multilevel"/>
    <w:tmpl w:val="5F5A79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5772032B"/>
    <w:multiLevelType w:val="multilevel"/>
    <w:tmpl w:val="93489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78141A4"/>
    <w:multiLevelType w:val="multilevel"/>
    <w:tmpl w:val="EFA2B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8C8403C"/>
    <w:multiLevelType w:val="multilevel"/>
    <w:tmpl w:val="E6620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A0F4CA9"/>
    <w:multiLevelType w:val="multilevel"/>
    <w:tmpl w:val="5C52179A"/>
    <w:styleLink w:val="CurrentList1"/>
    <w:lvl w:ilvl="0">
      <w:start w:val="1"/>
      <w:numFmt w:val="decimal"/>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Letter"/>
      <w:lvlText w:val="%4)"/>
      <w:lvlJc w:val="left"/>
      <w:pPr>
        <w:ind w:left="1800" w:hanging="360"/>
      </w:pPr>
      <w:rPr>
        <w:rFonts w:ascii="Arial" w:eastAsia="Times New Roman" w:hAnsi="Arial" w:cs="Arial"/>
      </w:rPr>
    </w:lvl>
    <w:lvl w:ilvl="4">
      <w:start w:val="1"/>
      <w:numFmt w:val="bullet"/>
      <w:lvlText w:val="o"/>
      <w:lvlJc w:val="left"/>
      <w:pPr>
        <w:ind w:left="2160" w:hanging="360"/>
      </w:pPr>
      <w:rPr>
        <w:rFonts w:ascii="Courier New" w:hAnsi="Courier New" w:cs="Courier New"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8" w15:restartNumberingAfterBreak="0">
    <w:nsid w:val="5B93724D"/>
    <w:multiLevelType w:val="multilevel"/>
    <w:tmpl w:val="64F2F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E2216E5"/>
    <w:multiLevelType w:val="multilevel"/>
    <w:tmpl w:val="F0E2A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E470B55"/>
    <w:multiLevelType w:val="multilevel"/>
    <w:tmpl w:val="EE945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FC55EC5"/>
    <w:multiLevelType w:val="multilevel"/>
    <w:tmpl w:val="DD967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2326003"/>
    <w:multiLevelType w:val="multilevel"/>
    <w:tmpl w:val="6144C3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63F3385D"/>
    <w:multiLevelType w:val="multilevel"/>
    <w:tmpl w:val="03C877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66116B60"/>
    <w:multiLevelType w:val="multilevel"/>
    <w:tmpl w:val="3A4AB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95234DE"/>
    <w:multiLevelType w:val="multilevel"/>
    <w:tmpl w:val="C8B0B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B752DEB"/>
    <w:multiLevelType w:val="multilevel"/>
    <w:tmpl w:val="911EA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DA77AD3"/>
    <w:multiLevelType w:val="multilevel"/>
    <w:tmpl w:val="7D06D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6E881C99"/>
    <w:multiLevelType w:val="multilevel"/>
    <w:tmpl w:val="C65E8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0427380"/>
    <w:multiLevelType w:val="multilevel"/>
    <w:tmpl w:val="5DBC5E90"/>
    <w:lvl w:ilvl="0">
      <w:start w:val="1"/>
      <w:numFmt w:val="decimal"/>
      <w:lvlText w:val="%1."/>
      <w:lvlJc w:val="left"/>
      <w:pPr>
        <w:ind w:left="360" w:hanging="360"/>
      </w:pPr>
      <w:rPr>
        <w:rFonts w:hint="default"/>
        <w:color w:val="auto"/>
      </w:rPr>
    </w:lvl>
    <w:lvl w:ilvl="1">
      <w:start w:val="1"/>
      <w:numFmt w:val="decimal"/>
      <w:lvlText w:val="8.%2"/>
      <w:lvlJc w:val="left"/>
      <w:pPr>
        <w:ind w:left="1411" w:hanging="360"/>
      </w:pPr>
      <w:rPr>
        <w:rFonts w:hint="default"/>
        <w:color w:val="auto"/>
      </w:rPr>
    </w:lvl>
    <w:lvl w:ilvl="2">
      <w:start w:val="1"/>
      <w:numFmt w:val="decimal"/>
      <w:lvlText w:val="%1.%2.%3"/>
      <w:lvlJc w:val="left"/>
      <w:pPr>
        <w:ind w:left="2822" w:hanging="720"/>
      </w:pPr>
      <w:rPr>
        <w:rFonts w:hint="default"/>
      </w:rPr>
    </w:lvl>
    <w:lvl w:ilvl="3">
      <w:start w:val="1"/>
      <w:numFmt w:val="decimal"/>
      <w:lvlText w:val="%1.%2.%3.%4"/>
      <w:lvlJc w:val="left"/>
      <w:pPr>
        <w:ind w:left="3873" w:hanging="720"/>
      </w:pPr>
      <w:rPr>
        <w:rFonts w:hint="default"/>
      </w:rPr>
    </w:lvl>
    <w:lvl w:ilvl="4">
      <w:start w:val="1"/>
      <w:numFmt w:val="decimal"/>
      <w:lvlText w:val="%1.%2.%3.%4.%5"/>
      <w:lvlJc w:val="left"/>
      <w:pPr>
        <w:ind w:left="5284" w:hanging="1080"/>
      </w:pPr>
      <w:rPr>
        <w:rFonts w:hint="default"/>
      </w:rPr>
    </w:lvl>
    <w:lvl w:ilvl="5">
      <w:start w:val="1"/>
      <w:numFmt w:val="decimal"/>
      <w:lvlText w:val="%1.%2.%3.%4.%5.%6"/>
      <w:lvlJc w:val="left"/>
      <w:pPr>
        <w:ind w:left="6335" w:hanging="1080"/>
      </w:pPr>
      <w:rPr>
        <w:rFonts w:hint="default"/>
      </w:rPr>
    </w:lvl>
    <w:lvl w:ilvl="6">
      <w:start w:val="1"/>
      <w:numFmt w:val="decimal"/>
      <w:lvlText w:val="%1.%2.%3.%4.%5.%6.%7"/>
      <w:lvlJc w:val="left"/>
      <w:pPr>
        <w:ind w:left="7746" w:hanging="1440"/>
      </w:pPr>
      <w:rPr>
        <w:rFonts w:hint="default"/>
      </w:rPr>
    </w:lvl>
    <w:lvl w:ilvl="7">
      <w:start w:val="1"/>
      <w:numFmt w:val="decimal"/>
      <w:lvlText w:val="%1.%2.%3.%4.%5.%6.%7.%8"/>
      <w:lvlJc w:val="left"/>
      <w:pPr>
        <w:ind w:left="8797" w:hanging="1440"/>
      </w:pPr>
      <w:rPr>
        <w:rFonts w:hint="default"/>
      </w:rPr>
    </w:lvl>
    <w:lvl w:ilvl="8">
      <w:start w:val="1"/>
      <w:numFmt w:val="decimal"/>
      <w:lvlText w:val="%1.%2.%3.%4.%5.%6.%7.%8.%9"/>
      <w:lvlJc w:val="left"/>
      <w:pPr>
        <w:ind w:left="10208" w:hanging="1800"/>
      </w:pPr>
      <w:rPr>
        <w:rFonts w:hint="default"/>
      </w:rPr>
    </w:lvl>
  </w:abstractNum>
  <w:abstractNum w:abstractNumId="100" w15:restartNumberingAfterBreak="0">
    <w:nsid w:val="7052578A"/>
    <w:multiLevelType w:val="multilevel"/>
    <w:tmpl w:val="1F602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0E250ED"/>
    <w:multiLevelType w:val="multilevel"/>
    <w:tmpl w:val="9A0C3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0E605B1"/>
    <w:multiLevelType w:val="multilevel"/>
    <w:tmpl w:val="F4945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31D637D"/>
    <w:multiLevelType w:val="multilevel"/>
    <w:tmpl w:val="1CD2F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5870F06"/>
    <w:multiLevelType w:val="multilevel"/>
    <w:tmpl w:val="0220C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6F262FB"/>
    <w:multiLevelType w:val="multilevel"/>
    <w:tmpl w:val="0F52F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B333675"/>
    <w:multiLevelType w:val="multilevel"/>
    <w:tmpl w:val="BAE0B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C0F1377"/>
    <w:multiLevelType w:val="multilevel"/>
    <w:tmpl w:val="F37A12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42313800">
    <w:abstractNumId w:val="99"/>
  </w:num>
  <w:num w:numId="2" w16cid:durableId="1878733611">
    <w:abstractNumId w:val="17"/>
  </w:num>
  <w:num w:numId="3" w16cid:durableId="1314531043">
    <w:abstractNumId w:val="7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265919645">
    <w:abstractNumId w:val="73"/>
  </w:num>
  <w:num w:numId="5" w16cid:durableId="1362364960">
    <w:abstractNumId w:val="51"/>
  </w:num>
  <w:num w:numId="6" w16cid:durableId="719406888">
    <w:abstractNumId w:val="29"/>
  </w:num>
  <w:num w:numId="7" w16cid:durableId="203954926">
    <w:abstractNumId w:val="50"/>
  </w:num>
  <w:num w:numId="8" w16cid:durableId="374698353">
    <w:abstractNumId w:val="87"/>
  </w:num>
  <w:num w:numId="9" w16cid:durableId="1446146348">
    <w:abstractNumId w:val="23"/>
  </w:num>
  <w:num w:numId="10" w16cid:durableId="1386022593">
    <w:abstractNumId w:val="77"/>
  </w:num>
  <w:num w:numId="11" w16cid:durableId="572392592">
    <w:abstractNumId w:val="84"/>
  </w:num>
  <w:num w:numId="12" w16cid:durableId="14692370">
    <w:abstractNumId w:val="38"/>
  </w:num>
  <w:num w:numId="13" w16cid:durableId="358049973">
    <w:abstractNumId w:val="16"/>
  </w:num>
  <w:num w:numId="14" w16cid:durableId="340204742">
    <w:abstractNumId w:val="88"/>
  </w:num>
  <w:num w:numId="15" w16cid:durableId="967704678">
    <w:abstractNumId w:val="82"/>
  </w:num>
  <w:num w:numId="16" w16cid:durableId="520051277">
    <w:abstractNumId w:val="41"/>
  </w:num>
  <w:num w:numId="17" w16cid:durableId="885751359">
    <w:abstractNumId w:val="81"/>
  </w:num>
  <w:num w:numId="18" w16cid:durableId="1149056388">
    <w:abstractNumId w:val="59"/>
  </w:num>
  <w:num w:numId="19" w16cid:durableId="715156868">
    <w:abstractNumId w:val="35"/>
  </w:num>
  <w:num w:numId="20" w16cid:durableId="297880887">
    <w:abstractNumId w:val="40"/>
  </w:num>
  <w:num w:numId="21" w16cid:durableId="2057659445">
    <w:abstractNumId w:val="103"/>
  </w:num>
  <w:num w:numId="22" w16cid:durableId="2139645481">
    <w:abstractNumId w:val="46"/>
  </w:num>
  <w:num w:numId="23" w16cid:durableId="820854998">
    <w:abstractNumId w:val="97"/>
  </w:num>
  <w:num w:numId="24" w16cid:durableId="981080136">
    <w:abstractNumId w:val="7"/>
  </w:num>
  <w:num w:numId="25" w16cid:durableId="2129200177">
    <w:abstractNumId w:val="5"/>
  </w:num>
  <w:num w:numId="26" w16cid:durableId="1220090541">
    <w:abstractNumId w:val="0"/>
  </w:num>
  <w:num w:numId="27" w16cid:durableId="685861833">
    <w:abstractNumId w:val="14"/>
  </w:num>
  <w:num w:numId="28" w16cid:durableId="1217351200">
    <w:abstractNumId w:val="65"/>
  </w:num>
  <w:num w:numId="29" w16cid:durableId="2100440607">
    <w:abstractNumId w:val="98"/>
  </w:num>
  <w:num w:numId="30" w16cid:durableId="1991059251">
    <w:abstractNumId w:val="13"/>
  </w:num>
  <w:num w:numId="31" w16cid:durableId="2050958502">
    <w:abstractNumId w:val="74"/>
  </w:num>
  <w:num w:numId="32" w16cid:durableId="117577143">
    <w:abstractNumId w:val="33"/>
  </w:num>
  <w:num w:numId="33" w16cid:durableId="1327435449">
    <w:abstractNumId w:val="42"/>
  </w:num>
  <w:num w:numId="34" w16cid:durableId="818888329">
    <w:abstractNumId w:val="4"/>
  </w:num>
  <w:num w:numId="35" w16cid:durableId="683434104">
    <w:abstractNumId w:val="69"/>
  </w:num>
  <w:num w:numId="36" w16cid:durableId="1910191247">
    <w:abstractNumId w:val="25"/>
  </w:num>
  <w:num w:numId="37" w16cid:durableId="1705868183">
    <w:abstractNumId w:val="22"/>
  </w:num>
  <w:num w:numId="38" w16cid:durableId="1608343849">
    <w:abstractNumId w:val="26"/>
  </w:num>
  <w:num w:numId="39" w16cid:durableId="1073501477">
    <w:abstractNumId w:val="30"/>
  </w:num>
  <w:num w:numId="40" w16cid:durableId="1000962134">
    <w:abstractNumId w:val="10"/>
  </w:num>
  <w:num w:numId="41" w16cid:durableId="1761179437">
    <w:abstractNumId w:val="66"/>
  </w:num>
  <w:num w:numId="42" w16cid:durableId="728530012">
    <w:abstractNumId w:val="85"/>
  </w:num>
  <w:num w:numId="43" w16cid:durableId="856505843">
    <w:abstractNumId w:val="44"/>
  </w:num>
  <w:num w:numId="44" w16cid:durableId="1249580187">
    <w:abstractNumId w:val="72"/>
  </w:num>
  <w:num w:numId="45" w16cid:durableId="673344180">
    <w:abstractNumId w:val="32"/>
  </w:num>
  <w:num w:numId="46" w16cid:durableId="179782014">
    <w:abstractNumId w:val="78"/>
  </w:num>
  <w:num w:numId="47" w16cid:durableId="1174298193">
    <w:abstractNumId w:val="58"/>
  </w:num>
  <w:num w:numId="48" w16cid:durableId="740562848">
    <w:abstractNumId w:val="11"/>
  </w:num>
  <w:num w:numId="49" w16cid:durableId="1939025797">
    <w:abstractNumId w:val="27"/>
  </w:num>
  <w:num w:numId="50" w16cid:durableId="23950061">
    <w:abstractNumId w:val="55"/>
  </w:num>
  <w:num w:numId="51" w16cid:durableId="1896046292">
    <w:abstractNumId w:val="63"/>
  </w:num>
  <w:num w:numId="52" w16cid:durableId="1962806170">
    <w:abstractNumId w:val="54"/>
  </w:num>
  <w:num w:numId="53" w16cid:durableId="1385174615">
    <w:abstractNumId w:val="76"/>
  </w:num>
  <w:num w:numId="54" w16cid:durableId="626280489">
    <w:abstractNumId w:val="107"/>
  </w:num>
  <w:num w:numId="55" w16cid:durableId="1340766041">
    <w:abstractNumId w:val="20"/>
  </w:num>
  <w:num w:numId="56" w16cid:durableId="859707958">
    <w:abstractNumId w:val="104"/>
  </w:num>
  <w:num w:numId="57" w16cid:durableId="540820836">
    <w:abstractNumId w:val="68"/>
  </w:num>
  <w:num w:numId="58" w16cid:durableId="1457799797">
    <w:abstractNumId w:val="80"/>
  </w:num>
  <w:num w:numId="59" w16cid:durableId="340938386">
    <w:abstractNumId w:val="53"/>
  </w:num>
  <w:num w:numId="60" w16cid:durableId="1732189834">
    <w:abstractNumId w:val="100"/>
  </w:num>
  <w:num w:numId="61" w16cid:durableId="186334844">
    <w:abstractNumId w:val="56"/>
  </w:num>
  <w:num w:numId="62" w16cid:durableId="2033409960">
    <w:abstractNumId w:val="8"/>
  </w:num>
  <w:num w:numId="63" w16cid:durableId="1060831302">
    <w:abstractNumId w:val="12"/>
  </w:num>
  <w:num w:numId="64" w16cid:durableId="942611647">
    <w:abstractNumId w:val="6"/>
  </w:num>
  <w:num w:numId="65" w16cid:durableId="1759474719">
    <w:abstractNumId w:val="1"/>
  </w:num>
  <w:num w:numId="66" w16cid:durableId="843125338">
    <w:abstractNumId w:val="28"/>
  </w:num>
  <w:num w:numId="67" w16cid:durableId="2106919198">
    <w:abstractNumId w:val="67"/>
  </w:num>
  <w:num w:numId="68" w16cid:durableId="1168323108">
    <w:abstractNumId w:val="101"/>
  </w:num>
  <w:num w:numId="69" w16cid:durableId="875655374">
    <w:abstractNumId w:val="90"/>
  </w:num>
  <w:num w:numId="70" w16cid:durableId="258150038">
    <w:abstractNumId w:val="39"/>
  </w:num>
  <w:num w:numId="71" w16cid:durableId="388310076">
    <w:abstractNumId w:val="45"/>
  </w:num>
  <w:num w:numId="72" w16cid:durableId="793908511">
    <w:abstractNumId w:val="57"/>
  </w:num>
  <w:num w:numId="73" w16cid:durableId="1091703793">
    <w:abstractNumId w:val="18"/>
  </w:num>
  <w:num w:numId="74" w16cid:durableId="669723027">
    <w:abstractNumId w:val="62"/>
  </w:num>
  <w:num w:numId="75" w16cid:durableId="794955431">
    <w:abstractNumId w:val="19"/>
  </w:num>
  <w:num w:numId="76" w16cid:durableId="1842230276">
    <w:abstractNumId w:val="61"/>
  </w:num>
  <w:num w:numId="77" w16cid:durableId="911964548">
    <w:abstractNumId w:val="52"/>
  </w:num>
  <w:num w:numId="78" w16cid:durableId="255872293">
    <w:abstractNumId w:val="34"/>
  </w:num>
  <w:num w:numId="79" w16cid:durableId="942494119">
    <w:abstractNumId w:val="71"/>
  </w:num>
  <w:num w:numId="80" w16cid:durableId="962735602">
    <w:abstractNumId w:val="47"/>
  </w:num>
  <w:num w:numId="81" w16cid:durableId="1823305916">
    <w:abstractNumId w:val="95"/>
  </w:num>
  <w:num w:numId="82" w16cid:durableId="1881699905">
    <w:abstractNumId w:val="48"/>
  </w:num>
  <w:num w:numId="83" w16cid:durableId="1513297521">
    <w:abstractNumId w:val="83"/>
  </w:num>
  <w:num w:numId="84" w16cid:durableId="813453667">
    <w:abstractNumId w:val="37"/>
  </w:num>
  <w:num w:numId="85" w16cid:durableId="1096826902">
    <w:abstractNumId w:val="9"/>
  </w:num>
  <w:num w:numId="86" w16cid:durableId="609778223">
    <w:abstractNumId w:val="91"/>
  </w:num>
  <w:num w:numId="87" w16cid:durableId="1612738681">
    <w:abstractNumId w:val="93"/>
  </w:num>
  <w:num w:numId="88" w16cid:durableId="259685548">
    <w:abstractNumId w:val="31"/>
  </w:num>
  <w:num w:numId="89" w16cid:durableId="1858619805">
    <w:abstractNumId w:val="75"/>
  </w:num>
  <w:num w:numId="90" w16cid:durableId="1908764658">
    <w:abstractNumId w:val="89"/>
  </w:num>
  <w:num w:numId="91" w16cid:durableId="629017854">
    <w:abstractNumId w:val="92"/>
  </w:num>
  <w:num w:numId="92" w16cid:durableId="915673058">
    <w:abstractNumId w:val="105"/>
  </w:num>
  <w:num w:numId="93" w16cid:durableId="1567837467">
    <w:abstractNumId w:val="3"/>
  </w:num>
  <w:num w:numId="94" w16cid:durableId="784806442">
    <w:abstractNumId w:val="15"/>
  </w:num>
  <w:num w:numId="95" w16cid:durableId="776103487">
    <w:abstractNumId w:val="43"/>
  </w:num>
  <w:num w:numId="96" w16cid:durableId="1643459895">
    <w:abstractNumId w:val="86"/>
  </w:num>
  <w:num w:numId="97" w16cid:durableId="1698580677">
    <w:abstractNumId w:val="70"/>
  </w:num>
  <w:num w:numId="98" w16cid:durableId="699939989">
    <w:abstractNumId w:val="96"/>
  </w:num>
  <w:num w:numId="99" w16cid:durableId="1171524410">
    <w:abstractNumId w:val="102"/>
  </w:num>
  <w:num w:numId="100" w16cid:durableId="67699097">
    <w:abstractNumId w:val="64"/>
  </w:num>
  <w:num w:numId="101" w16cid:durableId="1965575971">
    <w:abstractNumId w:val="2"/>
  </w:num>
  <w:num w:numId="102" w16cid:durableId="172383530">
    <w:abstractNumId w:val="36"/>
  </w:num>
  <w:num w:numId="103" w16cid:durableId="1015667">
    <w:abstractNumId w:val="94"/>
  </w:num>
  <w:num w:numId="104" w16cid:durableId="1114636885">
    <w:abstractNumId w:val="49"/>
  </w:num>
  <w:num w:numId="105" w16cid:durableId="721370916">
    <w:abstractNumId w:val="21"/>
  </w:num>
  <w:num w:numId="106" w16cid:durableId="772898100">
    <w:abstractNumId w:val="24"/>
  </w:num>
  <w:num w:numId="107" w16cid:durableId="677390656">
    <w:abstractNumId w:val="106"/>
  </w:num>
  <w:num w:numId="108" w16cid:durableId="1236819393">
    <w:abstractNumId w:val="6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gutterAtTop/>
  <w:doNotTrackMoves/>
  <w:defaultTabStop w:val="720"/>
  <w:characterSpacingControl w:val="doNotCompress"/>
  <w:hdrShapeDefaults>
    <o:shapedefaults v:ext="edit" spidmax="2051"/>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841983"/>
    <w:rsid w:val="000234C6"/>
    <w:rsid w:val="000324A4"/>
    <w:rsid w:val="00034781"/>
    <w:rsid w:val="0004029D"/>
    <w:rsid w:val="00053CE2"/>
    <w:rsid w:val="000668E4"/>
    <w:rsid w:val="0009594F"/>
    <w:rsid w:val="000965BF"/>
    <w:rsid w:val="000972D3"/>
    <w:rsid w:val="000D69B3"/>
    <w:rsid w:val="000E4970"/>
    <w:rsid w:val="001034C5"/>
    <w:rsid w:val="00106901"/>
    <w:rsid w:val="00140BA2"/>
    <w:rsid w:val="001608CE"/>
    <w:rsid w:val="001663CD"/>
    <w:rsid w:val="001664AB"/>
    <w:rsid w:val="001756BD"/>
    <w:rsid w:val="001847A4"/>
    <w:rsid w:val="00190EB2"/>
    <w:rsid w:val="001912B9"/>
    <w:rsid w:val="001A5BC7"/>
    <w:rsid w:val="001A6DE9"/>
    <w:rsid w:val="001A73EB"/>
    <w:rsid w:val="001B5094"/>
    <w:rsid w:val="001D30FB"/>
    <w:rsid w:val="001E1049"/>
    <w:rsid w:val="00224BD3"/>
    <w:rsid w:val="0023669F"/>
    <w:rsid w:val="00241010"/>
    <w:rsid w:val="0024139A"/>
    <w:rsid w:val="00270C72"/>
    <w:rsid w:val="002D518A"/>
    <w:rsid w:val="002E48FD"/>
    <w:rsid w:val="002F095B"/>
    <w:rsid w:val="002F4F4D"/>
    <w:rsid w:val="002F5EF4"/>
    <w:rsid w:val="00314751"/>
    <w:rsid w:val="003306BC"/>
    <w:rsid w:val="00337E53"/>
    <w:rsid w:val="00355AA7"/>
    <w:rsid w:val="003719C3"/>
    <w:rsid w:val="0037384A"/>
    <w:rsid w:val="003D0B54"/>
    <w:rsid w:val="003E436B"/>
    <w:rsid w:val="003E7F93"/>
    <w:rsid w:val="003F1594"/>
    <w:rsid w:val="00424E1E"/>
    <w:rsid w:val="00427018"/>
    <w:rsid w:val="00436B96"/>
    <w:rsid w:val="0045086E"/>
    <w:rsid w:val="00472CC1"/>
    <w:rsid w:val="00472E47"/>
    <w:rsid w:val="004767F7"/>
    <w:rsid w:val="004A0B19"/>
    <w:rsid w:val="004B3EE4"/>
    <w:rsid w:val="004B6CB0"/>
    <w:rsid w:val="004C0910"/>
    <w:rsid w:val="004C5BB0"/>
    <w:rsid w:val="004D1BD8"/>
    <w:rsid w:val="005304A6"/>
    <w:rsid w:val="00533EF8"/>
    <w:rsid w:val="00544E43"/>
    <w:rsid w:val="00545185"/>
    <w:rsid w:val="00562840"/>
    <w:rsid w:val="005A1614"/>
    <w:rsid w:val="005C1A98"/>
    <w:rsid w:val="005C63E6"/>
    <w:rsid w:val="005D63D2"/>
    <w:rsid w:val="005F397D"/>
    <w:rsid w:val="005F4A4A"/>
    <w:rsid w:val="00630FC2"/>
    <w:rsid w:val="006547A8"/>
    <w:rsid w:val="00654BB1"/>
    <w:rsid w:val="00672A99"/>
    <w:rsid w:val="006B5691"/>
    <w:rsid w:val="006B58E8"/>
    <w:rsid w:val="006D0DC0"/>
    <w:rsid w:val="006E41BF"/>
    <w:rsid w:val="006E738D"/>
    <w:rsid w:val="0070066E"/>
    <w:rsid w:val="00703F18"/>
    <w:rsid w:val="00716A74"/>
    <w:rsid w:val="007175EE"/>
    <w:rsid w:val="007309E2"/>
    <w:rsid w:val="00734C08"/>
    <w:rsid w:val="007439A2"/>
    <w:rsid w:val="007477B7"/>
    <w:rsid w:val="007564D0"/>
    <w:rsid w:val="00764A74"/>
    <w:rsid w:val="007B5E9F"/>
    <w:rsid w:val="007E2DDA"/>
    <w:rsid w:val="007E4B00"/>
    <w:rsid w:val="00841983"/>
    <w:rsid w:val="00844711"/>
    <w:rsid w:val="00862F4D"/>
    <w:rsid w:val="008647EA"/>
    <w:rsid w:val="008802F3"/>
    <w:rsid w:val="0088281A"/>
    <w:rsid w:val="008A0416"/>
    <w:rsid w:val="008E307E"/>
    <w:rsid w:val="008F03E1"/>
    <w:rsid w:val="008F5D14"/>
    <w:rsid w:val="00906E0C"/>
    <w:rsid w:val="00906EA4"/>
    <w:rsid w:val="00920592"/>
    <w:rsid w:val="00954169"/>
    <w:rsid w:val="00964F40"/>
    <w:rsid w:val="00970BD9"/>
    <w:rsid w:val="009716E4"/>
    <w:rsid w:val="009733C2"/>
    <w:rsid w:val="00975B58"/>
    <w:rsid w:val="00981571"/>
    <w:rsid w:val="00982B89"/>
    <w:rsid w:val="00986446"/>
    <w:rsid w:val="0099635C"/>
    <w:rsid w:val="009A1143"/>
    <w:rsid w:val="009A5423"/>
    <w:rsid w:val="009B0589"/>
    <w:rsid w:val="009B3B3D"/>
    <w:rsid w:val="009D06F5"/>
    <w:rsid w:val="009E04A4"/>
    <w:rsid w:val="009E7984"/>
    <w:rsid w:val="00A0036F"/>
    <w:rsid w:val="00A029BF"/>
    <w:rsid w:val="00A07213"/>
    <w:rsid w:val="00A24702"/>
    <w:rsid w:val="00A2748C"/>
    <w:rsid w:val="00A347A8"/>
    <w:rsid w:val="00A50C34"/>
    <w:rsid w:val="00A87516"/>
    <w:rsid w:val="00A94D92"/>
    <w:rsid w:val="00A96737"/>
    <w:rsid w:val="00AA7E56"/>
    <w:rsid w:val="00AB14E2"/>
    <w:rsid w:val="00AD0784"/>
    <w:rsid w:val="00AF411B"/>
    <w:rsid w:val="00AF43E3"/>
    <w:rsid w:val="00AF5A33"/>
    <w:rsid w:val="00B44309"/>
    <w:rsid w:val="00B80DA2"/>
    <w:rsid w:val="00B9293B"/>
    <w:rsid w:val="00BA1BBF"/>
    <w:rsid w:val="00BA38AB"/>
    <w:rsid w:val="00BB22BC"/>
    <w:rsid w:val="00BB3F95"/>
    <w:rsid w:val="00BC5C9F"/>
    <w:rsid w:val="00BC6C2E"/>
    <w:rsid w:val="00BC7053"/>
    <w:rsid w:val="00BD26E1"/>
    <w:rsid w:val="00BE14A7"/>
    <w:rsid w:val="00BF6460"/>
    <w:rsid w:val="00C066CE"/>
    <w:rsid w:val="00C40FFD"/>
    <w:rsid w:val="00C416D2"/>
    <w:rsid w:val="00C4199F"/>
    <w:rsid w:val="00C5220F"/>
    <w:rsid w:val="00C62359"/>
    <w:rsid w:val="00C8460E"/>
    <w:rsid w:val="00CB435B"/>
    <w:rsid w:val="00CC3645"/>
    <w:rsid w:val="00D03019"/>
    <w:rsid w:val="00D17692"/>
    <w:rsid w:val="00D20AA5"/>
    <w:rsid w:val="00D44E1D"/>
    <w:rsid w:val="00D51F1C"/>
    <w:rsid w:val="00D527BA"/>
    <w:rsid w:val="00D52995"/>
    <w:rsid w:val="00D53267"/>
    <w:rsid w:val="00D8277C"/>
    <w:rsid w:val="00D82C00"/>
    <w:rsid w:val="00D84C1B"/>
    <w:rsid w:val="00DA3141"/>
    <w:rsid w:val="00DB69BF"/>
    <w:rsid w:val="00DB70BC"/>
    <w:rsid w:val="00DC12D5"/>
    <w:rsid w:val="00DC6411"/>
    <w:rsid w:val="00DD6DF8"/>
    <w:rsid w:val="00DD7C78"/>
    <w:rsid w:val="00DF7DF0"/>
    <w:rsid w:val="00E12853"/>
    <w:rsid w:val="00E24D03"/>
    <w:rsid w:val="00E35E40"/>
    <w:rsid w:val="00E53B60"/>
    <w:rsid w:val="00E82581"/>
    <w:rsid w:val="00E82EEF"/>
    <w:rsid w:val="00EA6322"/>
    <w:rsid w:val="00EA73F1"/>
    <w:rsid w:val="00EB4EBA"/>
    <w:rsid w:val="00EF0986"/>
    <w:rsid w:val="00EF100D"/>
    <w:rsid w:val="00F00B4C"/>
    <w:rsid w:val="00F178AB"/>
    <w:rsid w:val="00F34C03"/>
    <w:rsid w:val="00F356FF"/>
    <w:rsid w:val="00F41FA5"/>
    <w:rsid w:val="00F46057"/>
    <w:rsid w:val="00F46237"/>
    <w:rsid w:val="00F603F2"/>
    <w:rsid w:val="00F66786"/>
    <w:rsid w:val="00F74537"/>
    <w:rsid w:val="00F75FC8"/>
    <w:rsid w:val="00F83B0C"/>
    <w:rsid w:val="00FB0EF9"/>
    <w:rsid w:val="00FB1124"/>
    <w:rsid w:val="00FD658D"/>
  </w:rsids>
  <m:mathPr>
    <m:mathFont m:val="Cambria Math"/>
    <m:brkBin m:val="before"/>
    <m:brkBinSub m:val="--"/>
    <m:smallFrac/>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1"/>
    <o:shapelayout v:ext="edit">
      <o:idmap v:ext="edit" data="2"/>
    </o:shapelayout>
  </w:shapeDefaults>
  <w:decimalSymbol w:val="."/>
  <w:listSeparator w:val=","/>
  <w14:docId w14:val="42D2083D"/>
  <w15:chartTrackingRefBased/>
  <w15:docId w15:val="{AE195D6E-55C2-4AB5-B661-F38BBC61ED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MY"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uiPriority="67"/>
    <w:lsdException w:name="No Spacing" w:uiPriority="68"/>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1" w:qFormat="1"/>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41"/>
    <w:lsdException w:name="Colorful Grid Accent 6" w:uiPriority="42"/>
    <w:lsdException w:name="Subtle Emphasis" w:uiPriority="43"/>
    <w:lsdException w:name="Intense Emphasis" w:uiPriority="44"/>
    <w:lsdException w:name="Subtle Reference" w:uiPriority="45"/>
    <w:lsdException w:name="Intense Reference" w:uiPriority="40"/>
    <w:lsdException w:name="Book Title" w:uiPriority="46"/>
    <w:lsdException w:name="Bibliography" w:uiPriority="47"/>
    <w:lsdException w:name="TOC Heading" w:uiPriority="48"/>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1010"/>
    <w:rPr>
      <w:rFonts w:ascii="Times New Roman" w:eastAsia="Times New Roman" w:hAnsi="Times New Roman"/>
      <w:sz w:val="24"/>
      <w:szCs w:val="24"/>
      <w:lang w:val="en-US" w:eastAsia="en-US"/>
    </w:rPr>
  </w:style>
  <w:style w:type="paragraph" w:styleId="Heading2">
    <w:name w:val="heading 2"/>
    <w:basedOn w:val="Normal"/>
    <w:next w:val="Normal"/>
    <w:link w:val="Heading2Char"/>
    <w:uiPriority w:val="9"/>
    <w:semiHidden/>
    <w:unhideWhenUsed/>
    <w:qFormat/>
    <w:rsid w:val="00427018"/>
    <w:pPr>
      <w:keepNext/>
      <w:spacing w:before="240" w:after="60"/>
      <w:outlineLvl w:val="1"/>
    </w:pPr>
    <w:rPr>
      <w:rFonts w:ascii="Aptos Display" w:eastAsia="DengXian Light" w:hAnsi="Aptos Display"/>
      <w:b/>
      <w:bCs/>
      <w:i/>
      <w:iCs/>
      <w:sz w:val="28"/>
      <w:szCs w:val="28"/>
    </w:rPr>
  </w:style>
  <w:style w:type="paragraph" w:styleId="Heading3">
    <w:name w:val="heading 3"/>
    <w:basedOn w:val="Normal"/>
    <w:next w:val="Normal"/>
    <w:link w:val="Heading3Char"/>
    <w:uiPriority w:val="9"/>
    <w:semiHidden/>
    <w:unhideWhenUsed/>
    <w:qFormat/>
    <w:rsid w:val="00355AA7"/>
    <w:pPr>
      <w:keepNext/>
      <w:spacing w:before="240" w:after="60"/>
      <w:outlineLvl w:val="2"/>
    </w:pPr>
    <w:rPr>
      <w:rFonts w:ascii="Aptos Display" w:eastAsia="DengXian Light" w:hAnsi="Aptos Display"/>
      <w:b/>
      <w:bCs/>
      <w:sz w:val="26"/>
      <w:szCs w:val="26"/>
    </w:rPr>
  </w:style>
  <w:style w:type="paragraph" w:styleId="Heading4">
    <w:name w:val="heading 4"/>
    <w:basedOn w:val="Normal"/>
    <w:next w:val="Normal"/>
    <w:link w:val="Heading4Char"/>
    <w:uiPriority w:val="9"/>
    <w:semiHidden/>
    <w:unhideWhenUsed/>
    <w:qFormat/>
    <w:rsid w:val="00355AA7"/>
    <w:pPr>
      <w:keepNext/>
      <w:spacing w:before="240" w:after="60"/>
      <w:outlineLvl w:val="3"/>
    </w:pPr>
    <w:rPr>
      <w:rFonts w:ascii="Aptos" w:eastAsia="DengXian" w:hAnsi="Aptos"/>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841983"/>
    <w:pPr>
      <w:tabs>
        <w:tab w:val="center" w:pos="4320"/>
        <w:tab w:val="right" w:pos="8640"/>
      </w:tabs>
    </w:pPr>
    <w:rPr>
      <w:lang w:val="x-none" w:eastAsia="x-none"/>
    </w:rPr>
  </w:style>
  <w:style w:type="character" w:customStyle="1" w:styleId="HeaderChar">
    <w:name w:val="Header Char"/>
    <w:link w:val="Header"/>
    <w:rsid w:val="00841983"/>
    <w:rPr>
      <w:rFonts w:ascii="Times New Roman" w:eastAsia="Times New Roman" w:hAnsi="Times New Roman" w:cs="Times New Roman"/>
      <w:sz w:val="24"/>
      <w:szCs w:val="24"/>
    </w:rPr>
  </w:style>
  <w:style w:type="paragraph" w:styleId="NormalWeb">
    <w:name w:val="Normal (Web)"/>
    <w:basedOn w:val="Normal"/>
    <w:uiPriority w:val="99"/>
    <w:unhideWhenUsed/>
    <w:rsid w:val="00841983"/>
    <w:pPr>
      <w:spacing w:before="100" w:beforeAutospacing="1" w:after="100" w:afterAutospacing="1"/>
    </w:pPr>
  </w:style>
  <w:style w:type="paragraph" w:styleId="ListParagraph">
    <w:name w:val="List Paragraph"/>
    <w:basedOn w:val="Normal"/>
    <w:uiPriority w:val="1"/>
    <w:qFormat/>
    <w:rsid w:val="00841983"/>
    <w:pPr>
      <w:suppressAutoHyphens/>
      <w:ind w:left="720"/>
      <w:contextualSpacing/>
    </w:pPr>
    <w:rPr>
      <w:lang w:val="en-GB" w:eastAsia="ar-SA"/>
    </w:rPr>
  </w:style>
  <w:style w:type="paragraph" w:customStyle="1" w:styleId="Default">
    <w:name w:val="Default"/>
    <w:rsid w:val="00841983"/>
    <w:pPr>
      <w:autoSpaceDE w:val="0"/>
      <w:autoSpaceDN w:val="0"/>
      <w:adjustRightInd w:val="0"/>
    </w:pPr>
    <w:rPr>
      <w:rFonts w:ascii="Arial" w:eastAsia="Times New Roman" w:hAnsi="Arial" w:cs="Arial"/>
      <w:color w:val="000000"/>
      <w:sz w:val="24"/>
      <w:szCs w:val="24"/>
      <w:lang w:val="en-US" w:eastAsia="en-US"/>
    </w:rPr>
  </w:style>
  <w:style w:type="paragraph" w:styleId="BalloonText">
    <w:name w:val="Balloon Text"/>
    <w:basedOn w:val="Normal"/>
    <w:link w:val="BalloonTextChar"/>
    <w:uiPriority w:val="99"/>
    <w:semiHidden/>
    <w:unhideWhenUsed/>
    <w:rsid w:val="00841983"/>
    <w:rPr>
      <w:rFonts w:ascii="Tahoma" w:hAnsi="Tahoma"/>
      <w:sz w:val="16"/>
      <w:szCs w:val="16"/>
      <w:lang w:val="x-none" w:eastAsia="x-none"/>
    </w:rPr>
  </w:style>
  <w:style w:type="character" w:customStyle="1" w:styleId="BalloonTextChar">
    <w:name w:val="Balloon Text Char"/>
    <w:link w:val="BalloonText"/>
    <w:uiPriority w:val="99"/>
    <w:semiHidden/>
    <w:rsid w:val="00841983"/>
    <w:rPr>
      <w:rFonts w:ascii="Tahoma" w:eastAsia="Times New Roman" w:hAnsi="Tahoma" w:cs="Tahoma"/>
      <w:sz w:val="16"/>
      <w:szCs w:val="16"/>
    </w:rPr>
  </w:style>
  <w:style w:type="paragraph" w:styleId="Footer">
    <w:name w:val="footer"/>
    <w:basedOn w:val="Normal"/>
    <w:link w:val="FooterChar"/>
    <w:uiPriority w:val="99"/>
    <w:unhideWhenUsed/>
    <w:rsid w:val="00D17692"/>
    <w:pPr>
      <w:tabs>
        <w:tab w:val="center" w:pos="4513"/>
        <w:tab w:val="right" w:pos="9026"/>
      </w:tabs>
    </w:pPr>
  </w:style>
  <w:style w:type="character" w:customStyle="1" w:styleId="FooterChar">
    <w:name w:val="Footer Char"/>
    <w:link w:val="Footer"/>
    <w:uiPriority w:val="99"/>
    <w:rsid w:val="00D17692"/>
    <w:rPr>
      <w:rFonts w:ascii="Times New Roman" w:eastAsia="Times New Roman" w:hAnsi="Times New Roman"/>
      <w:sz w:val="24"/>
      <w:szCs w:val="24"/>
      <w:lang w:val="en-US" w:eastAsia="en-US"/>
    </w:rPr>
  </w:style>
  <w:style w:type="paragraph" w:customStyle="1" w:styleId="TableParagraph">
    <w:name w:val="Table Paragraph"/>
    <w:basedOn w:val="Normal"/>
    <w:uiPriority w:val="1"/>
    <w:qFormat/>
    <w:rsid w:val="00A96737"/>
    <w:pPr>
      <w:widowControl w:val="0"/>
      <w:autoSpaceDE w:val="0"/>
      <w:autoSpaceDN w:val="0"/>
      <w:ind w:left="103"/>
    </w:pPr>
    <w:rPr>
      <w:sz w:val="22"/>
      <w:szCs w:val="22"/>
    </w:rPr>
  </w:style>
  <w:style w:type="table" w:styleId="TableGrid">
    <w:name w:val="Table Grid"/>
    <w:basedOn w:val="TableNormal"/>
    <w:uiPriority w:val="59"/>
    <w:rsid w:val="001847A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CurrentList1">
    <w:name w:val="Current List1"/>
    <w:uiPriority w:val="99"/>
    <w:rsid w:val="0037384A"/>
    <w:pPr>
      <w:numPr>
        <w:numId w:val="8"/>
      </w:numPr>
    </w:pPr>
  </w:style>
  <w:style w:type="character" w:styleId="Hyperlink">
    <w:name w:val="Hyperlink"/>
    <w:uiPriority w:val="99"/>
    <w:unhideWhenUsed/>
    <w:rsid w:val="001A6DE9"/>
    <w:rPr>
      <w:color w:val="467886"/>
      <w:u w:val="single"/>
    </w:rPr>
  </w:style>
  <w:style w:type="character" w:styleId="UnresolvedMention">
    <w:name w:val="Unresolved Mention"/>
    <w:uiPriority w:val="99"/>
    <w:semiHidden/>
    <w:unhideWhenUsed/>
    <w:rsid w:val="001A6DE9"/>
    <w:rPr>
      <w:color w:val="605E5C"/>
      <w:shd w:val="clear" w:color="auto" w:fill="E1DFDD"/>
    </w:rPr>
  </w:style>
  <w:style w:type="character" w:customStyle="1" w:styleId="Heading2Char">
    <w:name w:val="Heading 2 Char"/>
    <w:link w:val="Heading2"/>
    <w:uiPriority w:val="9"/>
    <w:semiHidden/>
    <w:rsid w:val="00427018"/>
    <w:rPr>
      <w:rFonts w:ascii="Aptos Display" w:eastAsia="DengXian Light" w:hAnsi="Aptos Display" w:cs="Times New Roman"/>
      <w:b/>
      <w:bCs/>
      <w:i/>
      <w:iCs/>
      <w:sz w:val="28"/>
      <w:szCs w:val="28"/>
      <w:lang w:val="en-US" w:eastAsia="en-US"/>
    </w:rPr>
  </w:style>
  <w:style w:type="character" w:styleId="Emphasis">
    <w:name w:val="Emphasis"/>
    <w:uiPriority w:val="20"/>
    <w:qFormat/>
    <w:rsid w:val="00C416D2"/>
    <w:rPr>
      <w:i/>
      <w:iCs/>
    </w:rPr>
  </w:style>
  <w:style w:type="character" w:customStyle="1" w:styleId="Heading3Char">
    <w:name w:val="Heading 3 Char"/>
    <w:link w:val="Heading3"/>
    <w:uiPriority w:val="9"/>
    <w:semiHidden/>
    <w:rsid w:val="00355AA7"/>
    <w:rPr>
      <w:rFonts w:ascii="Aptos Display" w:eastAsia="DengXian Light" w:hAnsi="Aptos Display" w:cs="Times New Roman"/>
      <w:b/>
      <w:bCs/>
      <w:sz w:val="26"/>
      <w:szCs w:val="26"/>
      <w:lang w:val="en-US" w:eastAsia="en-US"/>
    </w:rPr>
  </w:style>
  <w:style w:type="character" w:customStyle="1" w:styleId="Heading4Char">
    <w:name w:val="Heading 4 Char"/>
    <w:link w:val="Heading4"/>
    <w:uiPriority w:val="9"/>
    <w:semiHidden/>
    <w:rsid w:val="00355AA7"/>
    <w:rPr>
      <w:rFonts w:ascii="Aptos" w:eastAsia="DengXian" w:hAnsi="Aptos" w:cs="Times New Roman"/>
      <w:b/>
      <w:bCs/>
      <w:sz w:val="28"/>
      <w:szCs w:val="28"/>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3977583">
      <w:bodyDiv w:val="1"/>
      <w:marLeft w:val="0"/>
      <w:marRight w:val="0"/>
      <w:marTop w:val="0"/>
      <w:marBottom w:val="0"/>
      <w:divBdr>
        <w:top w:val="none" w:sz="0" w:space="0" w:color="auto"/>
        <w:left w:val="none" w:sz="0" w:space="0" w:color="auto"/>
        <w:bottom w:val="none" w:sz="0" w:space="0" w:color="auto"/>
        <w:right w:val="none" w:sz="0" w:space="0" w:color="auto"/>
      </w:divBdr>
    </w:div>
    <w:div w:id="650646033">
      <w:bodyDiv w:val="1"/>
      <w:marLeft w:val="0"/>
      <w:marRight w:val="0"/>
      <w:marTop w:val="0"/>
      <w:marBottom w:val="0"/>
      <w:divBdr>
        <w:top w:val="none" w:sz="0" w:space="0" w:color="auto"/>
        <w:left w:val="none" w:sz="0" w:space="0" w:color="auto"/>
        <w:bottom w:val="none" w:sz="0" w:space="0" w:color="auto"/>
        <w:right w:val="none" w:sz="0" w:space="0" w:color="auto"/>
      </w:divBdr>
    </w:div>
    <w:div w:id="689259233">
      <w:bodyDiv w:val="1"/>
      <w:marLeft w:val="0"/>
      <w:marRight w:val="0"/>
      <w:marTop w:val="0"/>
      <w:marBottom w:val="0"/>
      <w:divBdr>
        <w:top w:val="none" w:sz="0" w:space="0" w:color="auto"/>
        <w:left w:val="none" w:sz="0" w:space="0" w:color="auto"/>
        <w:bottom w:val="none" w:sz="0" w:space="0" w:color="auto"/>
        <w:right w:val="none" w:sz="0" w:space="0" w:color="auto"/>
      </w:divBdr>
    </w:div>
    <w:div w:id="724837318">
      <w:bodyDiv w:val="1"/>
      <w:marLeft w:val="0"/>
      <w:marRight w:val="0"/>
      <w:marTop w:val="0"/>
      <w:marBottom w:val="0"/>
      <w:divBdr>
        <w:top w:val="none" w:sz="0" w:space="0" w:color="auto"/>
        <w:left w:val="none" w:sz="0" w:space="0" w:color="auto"/>
        <w:bottom w:val="none" w:sz="0" w:space="0" w:color="auto"/>
        <w:right w:val="none" w:sz="0" w:space="0" w:color="auto"/>
      </w:divBdr>
      <w:divsChild>
        <w:div w:id="1442533551">
          <w:blockQuote w:val="1"/>
          <w:marLeft w:val="720"/>
          <w:marRight w:val="720"/>
          <w:marTop w:val="100"/>
          <w:marBottom w:val="100"/>
          <w:divBdr>
            <w:top w:val="none" w:sz="0" w:space="0" w:color="auto"/>
            <w:left w:val="none" w:sz="0" w:space="0" w:color="auto"/>
            <w:bottom w:val="none" w:sz="0" w:space="0" w:color="auto"/>
            <w:right w:val="none" w:sz="0" w:space="0" w:color="auto"/>
          </w:divBdr>
        </w:div>
        <w:div w:id="163297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8796280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8802197">
      <w:bodyDiv w:val="1"/>
      <w:marLeft w:val="0"/>
      <w:marRight w:val="0"/>
      <w:marTop w:val="0"/>
      <w:marBottom w:val="0"/>
      <w:divBdr>
        <w:top w:val="none" w:sz="0" w:space="0" w:color="auto"/>
        <w:left w:val="none" w:sz="0" w:space="0" w:color="auto"/>
        <w:bottom w:val="none" w:sz="0" w:space="0" w:color="auto"/>
        <w:right w:val="none" w:sz="0" w:space="0" w:color="auto"/>
      </w:divBdr>
    </w:div>
    <w:div w:id="965310641">
      <w:bodyDiv w:val="1"/>
      <w:marLeft w:val="0"/>
      <w:marRight w:val="0"/>
      <w:marTop w:val="0"/>
      <w:marBottom w:val="0"/>
      <w:divBdr>
        <w:top w:val="none" w:sz="0" w:space="0" w:color="auto"/>
        <w:left w:val="none" w:sz="0" w:space="0" w:color="auto"/>
        <w:bottom w:val="none" w:sz="0" w:space="0" w:color="auto"/>
        <w:right w:val="none" w:sz="0" w:space="0" w:color="auto"/>
      </w:divBdr>
      <w:divsChild>
        <w:div w:id="256594505">
          <w:blockQuote w:val="1"/>
          <w:marLeft w:val="720"/>
          <w:marRight w:val="720"/>
          <w:marTop w:val="100"/>
          <w:marBottom w:val="100"/>
          <w:divBdr>
            <w:top w:val="none" w:sz="0" w:space="0" w:color="auto"/>
            <w:left w:val="none" w:sz="0" w:space="0" w:color="auto"/>
            <w:bottom w:val="none" w:sz="0" w:space="0" w:color="auto"/>
            <w:right w:val="none" w:sz="0" w:space="0" w:color="auto"/>
          </w:divBdr>
        </w:div>
        <w:div w:id="675958511">
          <w:marLeft w:val="0"/>
          <w:marRight w:val="0"/>
          <w:marTop w:val="0"/>
          <w:marBottom w:val="0"/>
          <w:divBdr>
            <w:top w:val="none" w:sz="0" w:space="0" w:color="auto"/>
            <w:left w:val="none" w:sz="0" w:space="0" w:color="auto"/>
            <w:bottom w:val="none" w:sz="0" w:space="0" w:color="auto"/>
            <w:right w:val="none" w:sz="0" w:space="0" w:color="auto"/>
          </w:divBdr>
          <w:divsChild>
            <w:div w:id="981155161">
              <w:marLeft w:val="0"/>
              <w:marRight w:val="0"/>
              <w:marTop w:val="0"/>
              <w:marBottom w:val="0"/>
              <w:divBdr>
                <w:top w:val="none" w:sz="0" w:space="0" w:color="auto"/>
                <w:left w:val="none" w:sz="0" w:space="0" w:color="auto"/>
                <w:bottom w:val="none" w:sz="0" w:space="0" w:color="auto"/>
                <w:right w:val="none" w:sz="0" w:space="0" w:color="auto"/>
              </w:divBdr>
            </w:div>
          </w:divsChild>
        </w:div>
        <w:div w:id="1944414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0286716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6924006">
      <w:bodyDiv w:val="1"/>
      <w:marLeft w:val="0"/>
      <w:marRight w:val="0"/>
      <w:marTop w:val="0"/>
      <w:marBottom w:val="0"/>
      <w:divBdr>
        <w:top w:val="none" w:sz="0" w:space="0" w:color="auto"/>
        <w:left w:val="none" w:sz="0" w:space="0" w:color="auto"/>
        <w:bottom w:val="none" w:sz="0" w:space="0" w:color="auto"/>
        <w:right w:val="none" w:sz="0" w:space="0" w:color="auto"/>
      </w:divBdr>
    </w:div>
    <w:div w:id="1358773322">
      <w:bodyDiv w:val="1"/>
      <w:marLeft w:val="0"/>
      <w:marRight w:val="0"/>
      <w:marTop w:val="0"/>
      <w:marBottom w:val="0"/>
      <w:divBdr>
        <w:top w:val="none" w:sz="0" w:space="0" w:color="auto"/>
        <w:left w:val="none" w:sz="0" w:space="0" w:color="auto"/>
        <w:bottom w:val="none" w:sz="0" w:space="0" w:color="auto"/>
        <w:right w:val="none" w:sz="0" w:space="0" w:color="auto"/>
      </w:divBdr>
    </w:div>
    <w:div w:id="1773745501">
      <w:bodyDiv w:val="1"/>
      <w:marLeft w:val="0"/>
      <w:marRight w:val="0"/>
      <w:marTop w:val="0"/>
      <w:marBottom w:val="0"/>
      <w:divBdr>
        <w:top w:val="none" w:sz="0" w:space="0" w:color="auto"/>
        <w:left w:val="none" w:sz="0" w:space="0" w:color="auto"/>
        <w:bottom w:val="none" w:sz="0" w:space="0" w:color="auto"/>
        <w:right w:val="none" w:sz="0" w:space="0" w:color="auto"/>
      </w:divBdr>
    </w:div>
    <w:div w:id="1858884210">
      <w:bodyDiv w:val="1"/>
      <w:marLeft w:val="0"/>
      <w:marRight w:val="0"/>
      <w:marTop w:val="0"/>
      <w:marBottom w:val="0"/>
      <w:divBdr>
        <w:top w:val="none" w:sz="0" w:space="0" w:color="auto"/>
        <w:left w:val="none" w:sz="0" w:space="0" w:color="auto"/>
        <w:bottom w:val="none" w:sz="0" w:space="0" w:color="auto"/>
        <w:right w:val="none" w:sz="0" w:space="0" w:color="auto"/>
      </w:divBdr>
    </w:div>
    <w:div w:id="1903562891">
      <w:bodyDiv w:val="1"/>
      <w:marLeft w:val="0"/>
      <w:marRight w:val="0"/>
      <w:marTop w:val="0"/>
      <w:marBottom w:val="0"/>
      <w:divBdr>
        <w:top w:val="none" w:sz="0" w:space="0" w:color="auto"/>
        <w:left w:val="none" w:sz="0" w:space="0" w:color="auto"/>
        <w:bottom w:val="none" w:sz="0" w:space="0" w:color="auto"/>
        <w:right w:val="none" w:sz="0" w:space="0" w:color="auto"/>
      </w:divBdr>
    </w:div>
    <w:div w:id="204651581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31E7F2-5F48-4CB2-9D66-A9B20B64BF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31</Pages>
  <Words>5719</Words>
  <Characters>32600</Characters>
  <Application>Microsoft Office Word</Application>
  <DocSecurity>0</DocSecurity>
  <Lines>271</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38243</CharactersWithSpaces>
  <SharedDoc>false</SharedDoc>
  <HLinks>
    <vt:vector size="6" baseType="variant">
      <vt:variant>
        <vt:i4>4980755</vt:i4>
      </vt:variant>
      <vt:variant>
        <vt:i4>0</vt:i4>
      </vt:variant>
      <vt:variant>
        <vt:i4>0</vt:i4>
      </vt:variant>
      <vt:variant>
        <vt:i4>5</vt:i4>
      </vt:variant>
      <vt:variant>
        <vt:lpwstr>https://www.dosh.gov.my/index.php/competent-person-form/occupational-health/regulation/guidelines/hirarc-2/1846-01-guidelines-for-hazard-identification-risk-assessment-and-risk-control-hirarc-2008?path=guidelines/hirarc-2</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Guest</dc:creator>
  <cp:keywords/>
  <cp:lastModifiedBy>Kiwi Tan Kee Voon</cp:lastModifiedBy>
  <cp:revision>33</cp:revision>
  <cp:lastPrinted>2024-10-08T05:58:00Z</cp:lastPrinted>
  <dcterms:created xsi:type="dcterms:W3CDTF">2024-10-08T06:56:00Z</dcterms:created>
  <dcterms:modified xsi:type="dcterms:W3CDTF">2026-02-12T08:54:00Z</dcterms:modified>
</cp:coreProperties>
</file>