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 / VISUAL EDITING PREPARATION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IT-072-3:2012-C02-W01 / Review cue sheet / continuity sheet / shooting board</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IT-072-3:2012-C02/NP(1/4)</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Review Cue Sheet, Continuity Sheet dan Shooting Board dalam Proses Persediaan Penyuntingan Visual</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Script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fungsi skrip sebagai rujukan silang semasa review footage.</w:t>
      </w:r>
    </w:p>
    <w:p>
      <w:pPr>
        <w:pStyle w:val="ListParagraph"/>
        <w:spacing w:line="276" w:lineRule="auto" w:after="40"/>
        <w:ind w:left="357" w:hanging="357"/>
        <w:jc w:val="left"/>
      </w:pPr>
      <w:r>
        <w:rPr>
          <w:rFonts w:ascii="Arial" w:hAnsi="Arial" w:cs="Arial"/>
          <w:color w:val="000000"/>
          <w:sz w:val="22"/>
        </w:rPr>
        <w:t>• Menjelaskan elemen skrip yang mempengaruhi pemilihan *shot*.</w:t>
      </w:r>
    </w:p>
    <w:p>
      <w:pPr>
        <w:pStyle w:val="ListParagraph"/>
        <w:spacing w:line="276" w:lineRule="auto" w:after="40"/>
        <w:ind w:left="357" w:hanging="357"/>
        <w:jc w:val="left"/>
      </w:pPr>
      <w:r>
        <w:rPr>
          <w:rFonts w:ascii="Arial" w:hAnsi="Arial" w:cs="Arial"/>
          <w:color w:val="000000"/>
          <w:sz w:val="22"/>
        </w:rPr>
        <w:t>• Menentukan kriteria 'good take' berdasarkan niat naratif skrip.</w:t>
      </w:r>
    </w:p>
    <w:p>
      <w:pPr>
        <w:pStyle w:val="ListParagraph"/>
        <w:spacing w:line="276" w:lineRule="auto" w:after="40"/>
        <w:ind w:left="357" w:hanging="357"/>
        <w:jc w:val="left"/>
      </w:pPr>
      <w:r>
        <w:rPr>
          <w:rFonts w:ascii="Arial" w:hAnsi="Arial" w:cs="Arial"/>
          <w:color w:val="000000"/>
          <w:sz w:val="22"/>
        </w:rPr>
        <w:t>• Memberikan contoh cara skrip digunakan semasa penyuntingan sebenar di studio.</w:t>
      </w:r>
    </w:p>
    <w:p>
      <w:pPr>
        <w:spacing w:before="120" w:after="120" w:line="276" w:lineRule="auto"/>
        <w:jc w:val="left"/>
      </w:pPr>
      <w:r>
        <w:rPr>
          <w:rFonts w:ascii="Arial" w:hAnsi="Arial" w:cs="Arial"/>
          <w:b/>
          <w:color w:val="000000"/>
          <w:sz w:val="22"/>
        </w:rPr>
        <w:t>1. Fungsi Skrip dalam Persediaan Editing</w:t>
      </w:r>
    </w:p>
    <w:p>
      <w:pPr>
        <w:spacing w:line="276" w:lineRule="auto" w:after="120"/>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 susunan naratif (linear atau bukan-linear), dialog dan dialog-cue yang mesti sepadan dengan visual (*lip-sync*), serta arahan pengarah (*action lines*) yang menerangkan pergerakan kamera atau pelakon yang dijangka wujud dalam footage.</w:t>
      </w:r>
    </w:p>
    <w:p>
      <w:pPr>
        <w:spacing w:before="120" w:after="120" w:line="276" w:lineRule="auto"/>
        <w:jc w:val="left"/>
      </w:pPr>
      <w:r>
        <w:rPr>
          <w:rFonts w:ascii="Arial" w:hAnsi="Arial" w:cs="Arial"/>
          <w:b/>
          <w:color w:val="000000"/>
          <w:sz w:val="22"/>
        </w:rPr>
        <w:t>2. Skrip sebagai Kriteria 'Good Take'</w:t>
      </w:r>
    </w:p>
    <w:p>
      <w:pPr>
        <w:spacing w:line="276" w:lineRule="auto" w:after="120"/>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Elemen Skrip</w:t>
            </w:r>
          </w:p>
        </w:tc>
        <w:tc>
          <w:tcPr>
            <w:tcW w:type="dxa" w:w="3104"/>
            <w:tcMar>
              <w:top w:w="57" w:type="dxa"/>
              <w:left w:w="57" w:type="dxa"/>
              <w:bottom w:w="57" w:type="dxa"/>
              <w:right w:w="57" w:type="dxa"/>
            </w:tcMar>
            <w:shd w:val="clear" w:color="auto" w:fill="D9D9D9"/>
          </w:tcPr>
          <w:p>
            <w:r>
              <w:rPr>
                <w:rFonts w:ascii="Arial" w:hAnsi="Arial" w:cs="Arial"/>
                <w:b/>
                <w:color w:val="000000"/>
                <w:sz w:val="20"/>
              </w:rPr>
              <w:t>Kegunaan bagi Editor</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 Studio</w:t>
            </w:r>
          </w:p>
        </w:tc>
      </w:tr>
      <w:tr>
        <w:trPr>
          <w:cantSplit w:val="true"/>
        </w:trPr>
        <w:tc>
          <w:tcPr>
            <w:tcW w:type="dxa" w:w="3104"/>
            <w:tcMar>
              <w:top w:w="57" w:type="dxa"/>
              <w:left w:w="57" w:type="dxa"/>
              <w:bottom w:w="57" w:type="dxa"/>
              <w:right w:w="57" w:type="dxa"/>
            </w:tcMar>
          </w:tcPr>
          <w:p>
            <w:r>
              <w:rPr>
                <w:rFonts w:ascii="Arial" w:hAnsi="Arial" w:cs="Arial"/>
                <w:color w:val="000000"/>
                <w:sz w:val="20"/>
              </w:rPr>
              <w:t>Dialog / dialog-cue</w:t>
            </w:r>
          </w:p>
        </w:tc>
        <w:tc>
          <w:tcPr>
            <w:tcW w:type="dxa" w:w="3104"/>
            <w:tcMar>
              <w:top w:w="57" w:type="dxa"/>
              <w:left w:w="57" w:type="dxa"/>
              <w:bottom w:w="57" w:type="dxa"/>
              <w:right w:w="57" w:type="dxa"/>
            </w:tcMar>
          </w:tcPr>
          <w:p>
            <w:r>
              <w:rPr>
                <w:rFonts w:ascii="Arial" w:hAnsi="Arial" w:cs="Arial"/>
                <w:color w:val="000000"/>
                <w:sz w:val="20"/>
              </w:rPr>
              <w:t>Semak *lip-sync* dan ketepatan penyampaian</w:t>
            </w:r>
          </w:p>
        </w:tc>
        <w:tc>
          <w:tcPr>
            <w:tcW w:type="dxa" w:w="3104"/>
            <w:tcMar>
              <w:top w:w="57" w:type="dxa"/>
              <w:left w:w="57" w:type="dxa"/>
              <w:bottom w:w="57" w:type="dxa"/>
              <w:right w:w="57" w:type="dxa"/>
            </w:tcMar>
          </w:tcPr>
          <w:p>
            <w:r>
              <w:rPr>
                <w:rFonts w:ascii="Arial" w:hAnsi="Arial" w:cs="Arial"/>
                <w:color w:val="000000"/>
                <w:sz w:val="20"/>
              </w:rPr>
              <w:t>Skrip: "watak A memandang watak B dengan marah" — Editor menyemak beberapa *take* untuk mencari emosi yang paling menepati</w:t>
            </w:r>
          </w:p>
        </w:tc>
      </w:tr>
      <w:tr>
        <w:trPr>
          <w:cantSplit w:val="true"/>
        </w:trPr>
        <w:tc>
          <w:tcPr>
            <w:tcW w:type="dxa" w:w="3104"/>
            <w:tcMar>
              <w:top w:w="57" w:type="dxa"/>
              <w:left w:w="57" w:type="dxa"/>
              <w:bottom w:w="57" w:type="dxa"/>
              <w:right w:w="57" w:type="dxa"/>
            </w:tcMar>
          </w:tcPr>
          <w:p>
            <w:r>
              <w:rPr>
                <w:rFonts w:ascii="Arial" w:hAnsi="Arial" w:cs="Arial"/>
                <w:color w:val="000000"/>
                <w:sz w:val="20"/>
              </w:rPr>
              <w:t>Action lines</w:t>
            </w:r>
          </w:p>
        </w:tc>
        <w:tc>
          <w:tcPr>
            <w:tcW w:type="dxa" w:w="3104"/>
            <w:tcMar>
              <w:top w:w="57" w:type="dxa"/>
              <w:left w:w="57" w:type="dxa"/>
              <w:bottom w:w="57" w:type="dxa"/>
              <w:right w:w="57" w:type="dxa"/>
            </w:tcMar>
          </w:tcPr>
          <w:p>
            <w:r>
              <w:rPr>
                <w:rFonts w:ascii="Arial" w:hAnsi="Arial" w:cs="Arial"/>
                <w:color w:val="000000"/>
                <w:sz w:val="20"/>
              </w:rPr>
              <w:t>Sahkan pergerakan kamera/pelakon wujud dalam footage</w:t>
            </w:r>
          </w:p>
        </w:tc>
        <w:tc>
          <w:tcPr>
            <w:tcW w:type="dxa" w:w="3104"/>
            <w:tcMar>
              <w:top w:w="57" w:type="dxa"/>
              <w:left w:w="57" w:type="dxa"/>
              <w:bottom w:w="57" w:type="dxa"/>
              <w:right w:w="57" w:type="dxa"/>
            </w:tcMar>
          </w:tcPr>
          <w:p>
            <w:r>
              <w:rPr>
                <w:rFonts w:ascii="Arial" w:hAnsi="Arial" w:cs="Arial"/>
                <w:color w:val="000000"/>
                <w:sz w:val="20"/>
              </w:rPr>
              <w:t>Arahan "kamera pan ke kiri semasa watak berjalan keluar" — Editor pastikan *take* yang dipilih memenuhi pergerakan ini</w:t>
            </w:r>
          </w:p>
        </w:tc>
      </w:tr>
      <w:tr>
        <w:trPr>
          <w:cantSplit w:val="true"/>
        </w:trPr>
        <w:tc>
          <w:tcPr>
            <w:tcW w:type="dxa" w:w="3104"/>
            <w:tcMar>
              <w:top w:w="57" w:type="dxa"/>
              <w:left w:w="57" w:type="dxa"/>
              <w:bottom w:w="57" w:type="dxa"/>
              <w:right w:w="57" w:type="dxa"/>
            </w:tcMar>
          </w:tcPr>
          <w:p>
            <w:r>
              <w:rPr>
                <w:rFonts w:ascii="Arial" w:hAnsi="Arial" w:cs="Arial"/>
                <w:color w:val="000000"/>
                <w:sz w:val="20"/>
              </w:rPr>
              <w:t>Versi/warna skrip</w:t>
            </w:r>
          </w:p>
        </w:tc>
        <w:tc>
          <w:tcPr>
            <w:tcW w:type="dxa" w:w="3104"/>
            <w:tcMar>
              <w:top w:w="57" w:type="dxa"/>
              <w:left w:w="57" w:type="dxa"/>
              <w:bottom w:w="57" w:type="dxa"/>
              <w:right w:w="57" w:type="dxa"/>
            </w:tcMar>
          </w:tcPr>
          <w:p>
            <w:r>
              <w:rPr>
                <w:rFonts w:ascii="Arial" w:hAnsi="Arial" w:cs="Arial"/>
                <w:color w:val="000000"/>
                <w:sz w:val="20"/>
              </w:rPr>
              <w:t>Kesan perubahan semasa produksi berjalan</w:t>
            </w:r>
          </w:p>
        </w:tc>
        <w:tc>
          <w:tcPr>
            <w:tcW w:type="dxa" w:w="3104"/>
            <w:tcMar>
              <w:top w:w="57" w:type="dxa"/>
              <w:left w:w="57" w:type="dxa"/>
              <w:bottom w:w="57" w:type="dxa"/>
              <w:right w:w="57" w:type="dxa"/>
            </w:tcMar>
          </w:tcPr>
          <w:p>
            <w:r>
              <w:rPr>
                <w:rFonts w:ascii="Arial" w:hAnsi="Arial" w:cs="Arial"/>
                <w:color w:val="000000"/>
                <w:sz w:val="20"/>
              </w:rPr>
              <w:t>Skrip "PUTIH" (draf awal) disimpan berhampiran meja suntingan sebagai rujukan versi terkini</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kerana skrip sering dikemas kini semasa produksi berjalan.</w:t>
      </w:r>
    </w:p>
    <w:p>
      <w:pPr>
        <w:spacing w:before="120" w:after="120" w:line="276" w:lineRule="auto"/>
        <w:jc w:val="left"/>
      </w:pPr>
      <w:r>
        <w:rPr>
          <w:rFonts w:ascii="Arial" w:hAnsi="Arial" w:cs="Arial"/>
          <w:b/>
          <w:color w:val="000000"/>
          <w:sz w:val="24"/>
        </w:rPr>
        <w:t>Bab 2: Continuity Sheet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fungsi continuity sheet dalam proses review footage.</w:t>
      </w:r>
    </w:p>
    <w:p>
      <w:pPr>
        <w:pStyle w:val="ListParagraph"/>
        <w:spacing w:line="276" w:lineRule="auto" w:after="40"/>
        <w:ind w:left="357" w:hanging="357"/>
        <w:jc w:val="left"/>
      </w:pPr>
      <w:r>
        <w:rPr>
          <w:rFonts w:ascii="Arial" w:hAnsi="Arial" w:cs="Arial"/>
          <w:color w:val="000000"/>
          <w:sz w:val="22"/>
        </w:rPr>
        <w:t>• Mengenal pasti maklumat yang direkodkan oleh Script Supervisor.</w:t>
      </w:r>
    </w:p>
    <w:p>
      <w:pPr>
        <w:pStyle w:val="ListParagraph"/>
        <w:spacing w:line="276" w:lineRule="auto" w:after="40"/>
        <w:ind w:left="357" w:hanging="357"/>
        <w:jc w:val="left"/>
      </w:pPr>
      <w:r>
        <w:rPr>
          <w:rFonts w:ascii="Arial" w:hAnsi="Arial" w:cs="Arial"/>
          <w:color w:val="000000"/>
          <w:sz w:val="22"/>
        </w:rPr>
        <w:t>• Menggunakan status "Good"/"NG"/"Print" untuk mengklasifikasikan *take*.</w:t>
      </w:r>
    </w:p>
    <w:p>
      <w:pPr>
        <w:pStyle w:val="ListParagraph"/>
        <w:spacing w:line="276" w:lineRule="auto" w:after="40"/>
        <w:ind w:left="357" w:hanging="357"/>
        <w:jc w:val="left"/>
      </w:pPr>
      <w:r>
        <w:rPr>
          <w:rFonts w:ascii="Arial" w:hAnsi="Arial" w:cs="Arial"/>
          <w:color w:val="000000"/>
          <w:sz w:val="22"/>
        </w:rPr>
        <w:t>• Menentukan kesan ketiadaan continuity sheet terhadap kecekapan kerja Editor.</w:t>
      </w:r>
    </w:p>
    <w:p>
      <w:pPr>
        <w:spacing w:before="120" w:after="120" w:line="276" w:lineRule="auto"/>
        <w:jc w:val="left"/>
      </w:pPr>
      <w:r>
        <w:rPr>
          <w:rFonts w:ascii="Arial" w:hAnsi="Arial" w:cs="Arial"/>
          <w:b/>
          <w:color w:val="000000"/>
          <w:sz w:val="22"/>
        </w:rPr>
        <w:t>1. Definisi dan Kandungan Continuity Sheet</w:t>
      </w:r>
    </w:p>
    <w:p>
      <w:pPr>
        <w:spacing w:line="276" w:lineRule="auto" w:after="120"/>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pPr>
        <w:spacing w:before="120" w:after="120" w:line="276" w:lineRule="auto"/>
        <w:jc w:val="left"/>
      </w:pPr>
      <w:r>
        <w:rPr>
          <w:rFonts w:ascii="Arial" w:hAnsi="Arial" w:cs="Arial"/>
          <w:b/>
          <w:color w:val="000000"/>
          <w:sz w:val="22"/>
        </w:rPr>
        <w:t>2. Fungsi Continuity Sheet dalam Review</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Fungsi</w:t>
            </w:r>
          </w:p>
        </w:tc>
        <w:tc>
          <w:tcPr>
            <w:tcW w:type="dxa" w:w="4656"/>
            <w:tcMar>
              <w:top w:w="57" w:type="dxa"/>
              <w:left w:w="57" w:type="dxa"/>
              <w:bottom w:w="57" w:type="dxa"/>
              <w:right w:w="57" w:type="dxa"/>
            </w:tcMar>
            <w:shd w:val="clear" w:color="auto" w:fill="D9D9D9"/>
          </w:tcPr>
          <w:p>
            <w:r>
              <w:rPr>
                <w:rFonts w:ascii="Arial" w:hAnsi="Arial" w:cs="Arial"/>
                <w:b/>
                <w:color w:val="000000"/>
                <w:sz w:val="20"/>
              </w:rPr>
              <w:t>Penerangan</w:t>
            </w:r>
          </w:p>
        </w:tc>
      </w:tr>
      <w:tr>
        <w:trPr>
          <w:cantSplit w:val="true"/>
        </w:trPr>
        <w:tc>
          <w:tcPr>
            <w:tcW w:type="dxa" w:w="4656"/>
            <w:tcMar>
              <w:top w:w="57" w:type="dxa"/>
              <w:left w:w="57" w:type="dxa"/>
              <w:bottom w:w="57" w:type="dxa"/>
              <w:right w:w="57" w:type="dxa"/>
            </w:tcMar>
          </w:tcPr>
          <w:p>
            <w:r>
              <w:rPr>
                <w:rFonts w:ascii="Arial" w:hAnsi="Arial" w:cs="Arial"/>
                <w:color w:val="000000"/>
                <w:sz w:val="20"/>
              </w:rPr>
              <w:t>Kesinambungan visual</w:t>
            </w:r>
          </w:p>
        </w:tc>
        <w:tc>
          <w:tcPr>
            <w:tcW w:type="dxa" w:w="4656"/>
            <w:tcMar>
              <w:top w:w="57" w:type="dxa"/>
              <w:left w:w="57" w:type="dxa"/>
              <w:bottom w:w="57" w:type="dxa"/>
              <w:right w:w="57" w:type="dxa"/>
            </w:tcMar>
          </w:tcPr>
          <w:p>
            <w:r>
              <w:rPr>
                <w:rFonts w:ascii="Arial" w:hAnsi="Arial" w:cs="Arial"/>
                <w:color w:val="000000"/>
                <w:sz w:val="20"/>
              </w:rPr>
              <w:t>Memastikan susunan prop, pakaian, dan kedudukan objek kekal konsisten antara *take* dan *scene* yang berlainan hari penggambaran</w:t>
            </w:r>
          </w:p>
        </w:tc>
      </w:tr>
      <w:tr>
        <w:trPr>
          <w:cantSplit w:val="true"/>
        </w:trPr>
        <w:tc>
          <w:tcPr>
            <w:tcW w:type="dxa" w:w="4656"/>
            <w:tcMar>
              <w:top w:w="57" w:type="dxa"/>
              <w:left w:w="57" w:type="dxa"/>
              <w:bottom w:w="57" w:type="dxa"/>
              <w:right w:w="57" w:type="dxa"/>
            </w:tcMar>
          </w:tcPr>
          <w:p>
            <w:r>
              <w:rPr>
                <w:rFonts w:ascii="Arial" w:hAnsi="Arial" w:cs="Arial"/>
                <w:color w:val="000000"/>
                <w:sz w:val="20"/>
              </w:rPr>
              <w:t>Panduan pemilihan take</w:t>
            </w:r>
          </w:p>
        </w:tc>
        <w:tc>
          <w:tcPr>
            <w:tcW w:type="dxa" w:w="4656"/>
            <w:tcMar>
              <w:top w:w="57" w:type="dxa"/>
              <w:left w:w="57" w:type="dxa"/>
              <w:bottom w:w="57" w:type="dxa"/>
              <w:right w:w="57" w:type="dxa"/>
            </w:tcMar>
          </w:tcPr>
          <w:p>
            <w:r>
              <w:rPr>
                <w:rFonts w:ascii="Arial" w:hAnsi="Arial" w:cs="Arial"/>
                <w:color w:val="000000"/>
                <w:sz w:val="20"/>
              </w:rPr>
              <w:t>Catatan "Print"/"Good" daripada Pengarah/Script Supervisor menjadi rujukan utama Editor mengklasifikasikan 'good take'</w:t>
            </w:r>
          </w:p>
        </w:tc>
      </w:tr>
      <w:tr>
        <w:trPr>
          <w:cantSplit w:val="true"/>
        </w:trPr>
        <w:tc>
          <w:tcPr>
            <w:tcW w:type="dxa" w:w="4656"/>
            <w:tcMar>
              <w:top w:w="57" w:type="dxa"/>
              <w:left w:w="57" w:type="dxa"/>
              <w:bottom w:w="57" w:type="dxa"/>
              <w:right w:w="57" w:type="dxa"/>
            </w:tcMar>
          </w:tcPr>
          <w:p>
            <w:r>
              <w:rPr>
                <w:rFonts w:ascii="Arial" w:hAnsi="Arial" w:cs="Arial"/>
                <w:color w:val="000000"/>
                <w:sz w:val="20"/>
              </w:rPr>
              <w:t>Rujukan silang timecode</w:t>
            </w:r>
          </w:p>
        </w:tc>
        <w:tc>
          <w:tcPr>
            <w:tcW w:type="dxa" w:w="4656"/>
            <w:tcMar>
              <w:top w:w="57" w:type="dxa"/>
              <w:left w:w="57" w:type="dxa"/>
              <w:bottom w:w="57" w:type="dxa"/>
              <w:right w:w="57" w:type="dxa"/>
            </w:tcMar>
          </w:tcPr>
          <w:p>
            <w:r>
              <w:rPr>
                <w:rFonts w:ascii="Arial" w:hAnsi="Arial" w:cs="Arial"/>
                <w:color w:val="000000"/>
                <w:sz w:val="20"/>
              </w:rPr>
              <w:t>Membolehkan Editor mencari *take* tertentu dengan pantas dalam kad memori/tape tanpa menyemak semua footage dari awal</w:t>
            </w:r>
          </w:p>
        </w:tc>
      </w:tr>
    </w:tbl>
    <w:p>
      <w:pPr>
        <w:spacing w:line="276" w:lineRule="auto" w:after="120"/>
        <w:jc w:val="left"/>
      </w:pPr>
      <w:r>
        <w:rPr>
          <w:rFonts w:ascii="Arial" w:hAnsi="Arial" w:cs="Arial"/>
          <w:color w:val="000000"/>
          <w:sz w:val="22"/>
        </w:rPr>
        <w:t>Contoh format ringkas continuity sheet:</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cantSplit w:val="true"/>
        </w:trPr>
        <w:tc>
          <w:tcPr>
            <w:tcW w:type="dxa" w:w="1863"/>
            <w:tcMar>
              <w:top w:w="57" w:type="dxa"/>
              <w:left w:w="57" w:type="dxa"/>
              <w:bottom w:w="57" w:type="dxa"/>
              <w:right w:w="57" w:type="dxa"/>
            </w:tcMar>
            <w:shd w:val="clear" w:color="auto" w:fill="D9D9D9"/>
          </w:tcPr>
          <w:p>
            <w:r>
              <w:rPr>
                <w:rFonts w:ascii="Arial" w:hAnsi="Arial" w:cs="Arial"/>
                <w:b/>
                <w:color w:val="000000"/>
                <w:sz w:val="20"/>
              </w:rPr>
              <w:t>Scene</w:t>
            </w:r>
          </w:p>
        </w:tc>
        <w:tc>
          <w:tcPr>
            <w:tcW w:type="dxa" w:w="1863"/>
            <w:tcMar>
              <w:top w:w="57" w:type="dxa"/>
              <w:left w:w="57" w:type="dxa"/>
              <w:bottom w:w="57" w:type="dxa"/>
              <w:right w:w="57" w:type="dxa"/>
            </w:tcMar>
            <w:shd w:val="clear" w:color="auto" w:fill="D9D9D9"/>
          </w:tcPr>
          <w:p>
            <w:r>
              <w:rPr>
                <w:rFonts w:ascii="Arial" w:hAnsi="Arial" w:cs="Arial"/>
                <w:b/>
                <w:color w:val="000000"/>
                <w:sz w:val="20"/>
              </w:rPr>
              <w:t>Take</w:t>
            </w:r>
          </w:p>
        </w:tc>
        <w:tc>
          <w:tcPr>
            <w:tcW w:type="dxa" w:w="1863"/>
            <w:tcMar>
              <w:top w:w="57" w:type="dxa"/>
              <w:left w:w="57" w:type="dxa"/>
              <w:bottom w:w="57" w:type="dxa"/>
              <w:right w:w="57" w:type="dxa"/>
            </w:tcMar>
            <w:shd w:val="clear" w:color="auto" w:fill="D9D9D9"/>
          </w:tcPr>
          <w:p>
            <w:r>
              <w:rPr>
                <w:rFonts w:ascii="Arial" w:hAnsi="Arial" w:cs="Arial"/>
                <w:b/>
                <w:color w:val="000000"/>
                <w:sz w:val="20"/>
              </w:rPr>
              <w:t>Timecode</w:t>
            </w:r>
          </w:p>
        </w:tc>
        <w:tc>
          <w:tcPr>
            <w:tcW w:type="dxa" w:w="1863"/>
            <w:tcMar>
              <w:top w:w="57" w:type="dxa"/>
              <w:left w:w="57" w:type="dxa"/>
              <w:bottom w:w="57" w:type="dxa"/>
              <w:right w:w="57" w:type="dxa"/>
            </w:tcMar>
            <w:shd w:val="clear" w:color="auto" w:fill="D9D9D9"/>
          </w:tcPr>
          <w:p>
            <w:r>
              <w:rPr>
                <w:rFonts w:ascii="Arial" w:hAnsi="Arial" w:cs="Arial"/>
                <w:b/>
                <w:color w:val="000000"/>
                <w:sz w:val="20"/>
              </w:rPr>
              <w:t>Catatan</w:t>
            </w:r>
          </w:p>
        </w:tc>
        <w:tc>
          <w:tcPr>
            <w:tcW w:type="dxa" w:w="1863"/>
            <w:tcMar>
              <w:top w:w="57" w:type="dxa"/>
              <w:left w:w="57" w:type="dxa"/>
              <w:bottom w:w="57" w:type="dxa"/>
              <w:right w:w="57" w:type="dxa"/>
            </w:tcMar>
            <w:shd w:val="clear" w:color="auto" w:fill="D9D9D9"/>
          </w:tcPr>
          <w:p>
            <w:r>
              <w:rPr>
                <w:rFonts w:ascii="Arial" w:hAnsi="Arial" w:cs="Arial"/>
                <w:b/>
                <w:color w:val="000000"/>
                <w:sz w:val="20"/>
              </w:rPr>
              <w:t>Status</w:t>
            </w:r>
          </w:p>
        </w:tc>
      </w:tr>
      <w:tr>
        <w:trPr>
          <w:cantSplit w:val="true"/>
        </w:trPr>
        <w:tc>
          <w:tcPr>
            <w:tcW w:type="dxa" w:w="1863"/>
            <w:tcMar>
              <w:top w:w="57" w:type="dxa"/>
              <w:left w:w="57" w:type="dxa"/>
              <w:bottom w:w="57" w:type="dxa"/>
              <w:right w:w="57" w:type="dxa"/>
            </w:tcMar>
          </w:tcPr>
          <w:p>
            <w:r>
              <w:rPr>
                <w:rFonts w:ascii="Arial" w:hAnsi="Arial" w:cs="Arial"/>
                <w:color w:val="000000"/>
                <w:sz w:val="20"/>
              </w:rPr>
              <w:t>12</w:t>
            </w:r>
          </w:p>
        </w:tc>
        <w:tc>
          <w:tcPr>
            <w:tcW w:type="dxa" w:w="1863"/>
            <w:tcMar>
              <w:top w:w="57" w:type="dxa"/>
              <w:left w:w="57" w:type="dxa"/>
              <w:bottom w:w="57" w:type="dxa"/>
              <w:right w:w="57" w:type="dxa"/>
            </w:tcMar>
          </w:tcPr>
          <w:p>
            <w:r>
              <w:rPr>
                <w:rFonts w:ascii="Arial" w:hAnsi="Arial" w:cs="Arial"/>
                <w:color w:val="000000"/>
                <w:sz w:val="20"/>
              </w:rPr>
              <w:t>3</w:t>
            </w:r>
          </w:p>
        </w:tc>
        <w:tc>
          <w:tcPr>
            <w:tcW w:type="dxa" w:w="1863"/>
            <w:tcMar>
              <w:top w:w="57" w:type="dxa"/>
              <w:left w:w="57" w:type="dxa"/>
              <w:bottom w:w="57" w:type="dxa"/>
              <w:right w:w="57" w:type="dxa"/>
            </w:tcMar>
          </w:tcPr>
          <w:p>
            <w:r>
              <w:rPr>
                <w:rFonts w:ascii="Arial" w:hAnsi="Arial" w:cs="Arial"/>
                <w:color w:val="000000"/>
                <w:sz w:val="20"/>
              </w:rPr>
              <w:t>01:12:04</w:t>
            </w:r>
          </w:p>
        </w:tc>
        <w:tc>
          <w:tcPr>
            <w:tcW w:type="dxa" w:w="1863"/>
            <w:tcMar>
              <w:top w:w="57" w:type="dxa"/>
              <w:left w:w="57" w:type="dxa"/>
              <w:bottom w:w="57" w:type="dxa"/>
              <w:right w:w="57" w:type="dxa"/>
            </w:tcMar>
          </w:tcPr>
          <w:p>
            <w:r>
              <w:rPr>
                <w:rFonts w:ascii="Arial" w:hAnsi="Arial" w:cs="Arial"/>
                <w:color w:val="000000"/>
                <w:sz w:val="20"/>
              </w:rPr>
              <w:t>Dialog jelas, emosi tepat</w:t>
            </w:r>
          </w:p>
        </w:tc>
        <w:tc>
          <w:tcPr>
            <w:tcW w:type="dxa" w:w="1863"/>
            <w:tcMar>
              <w:top w:w="57" w:type="dxa"/>
              <w:left w:w="57" w:type="dxa"/>
              <w:bottom w:w="57" w:type="dxa"/>
              <w:right w:w="57" w:type="dxa"/>
            </w:tcMar>
          </w:tcPr>
          <w:p>
            <w:r>
              <w:rPr>
                <w:rFonts w:ascii="Arial" w:hAnsi="Arial" w:cs="Arial"/>
                <w:color w:val="000000"/>
                <w:sz w:val="20"/>
              </w:rPr>
              <w:t>Print</w:t>
            </w:r>
          </w:p>
        </w:tc>
      </w:tr>
      <w:tr>
        <w:trPr>
          <w:cantSplit w:val="true"/>
        </w:trPr>
        <w:tc>
          <w:tcPr>
            <w:tcW w:type="dxa" w:w="1863"/>
            <w:tcMar>
              <w:top w:w="57" w:type="dxa"/>
              <w:left w:w="57" w:type="dxa"/>
              <w:bottom w:w="57" w:type="dxa"/>
              <w:right w:w="57" w:type="dxa"/>
            </w:tcMar>
          </w:tcPr>
          <w:p>
            <w:r>
              <w:rPr>
                <w:rFonts w:ascii="Arial" w:hAnsi="Arial" w:cs="Arial"/>
                <w:color w:val="000000"/>
                <w:sz w:val="20"/>
              </w:rPr>
              <w:t>12</w:t>
            </w:r>
          </w:p>
        </w:tc>
        <w:tc>
          <w:tcPr>
            <w:tcW w:type="dxa" w:w="1863"/>
            <w:tcMar>
              <w:top w:w="57" w:type="dxa"/>
              <w:left w:w="57" w:type="dxa"/>
              <w:bottom w:w="57" w:type="dxa"/>
              <w:right w:w="57" w:type="dxa"/>
            </w:tcMar>
          </w:tcPr>
          <w:p>
            <w:r>
              <w:rPr>
                <w:rFonts w:ascii="Arial" w:hAnsi="Arial" w:cs="Arial"/>
                <w:color w:val="000000"/>
                <w:sz w:val="20"/>
              </w:rPr>
              <w:t>4</w:t>
            </w:r>
          </w:p>
        </w:tc>
        <w:tc>
          <w:tcPr>
            <w:tcW w:type="dxa" w:w="1863"/>
            <w:tcMar>
              <w:top w:w="57" w:type="dxa"/>
              <w:left w:w="57" w:type="dxa"/>
              <w:bottom w:w="57" w:type="dxa"/>
              <w:right w:w="57" w:type="dxa"/>
            </w:tcMar>
          </w:tcPr>
          <w:p>
            <w:r>
              <w:rPr>
                <w:rFonts w:ascii="Arial" w:hAnsi="Arial" w:cs="Arial"/>
                <w:color w:val="000000"/>
                <w:sz w:val="20"/>
              </w:rPr>
              <w:t>01:14:22</w:t>
            </w:r>
          </w:p>
        </w:tc>
        <w:tc>
          <w:tcPr>
            <w:tcW w:type="dxa" w:w="1863"/>
            <w:tcMar>
              <w:top w:w="57" w:type="dxa"/>
              <w:left w:w="57" w:type="dxa"/>
              <w:bottom w:w="57" w:type="dxa"/>
              <w:right w:w="57" w:type="dxa"/>
            </w:tcMar>
          </w:tcPr>
          <w:p>
            <w:r>
              <w:rPr>
                <w:rFonts w:ascii="Arial" w:hAnsi="Arial" w:cs="Arial"/>
                <w:color w:val="000000"/>
                <w:sz w:val="20"/>
              </w:rPr>
              <w:t>Kamera goyang</w:t>
            </w:r>
          </w:p>
        </w:tc>
        <w:tc>
          <w:tcPr>
            <w:tcW w:type="dxa" w:w="1863"/>
            <w:tcMar>
              <w:top w:w="57" w:type="dxa"/>
              <w:left w:w="57" w:type="dxa"/>
              <w:bottom w:w="57" w:type="dxa"/>
              <w:right w:w="57" w:type="dxa"/>
            </w:tcMar>
          </w:tcPr>
          <w:p>
            <w:r>
              <w:rPr>
                <w:rFonts w:ascii="Arial" w:hAnsi="Arial" w:cs="Arial"/>
                <w:color w:val="000000"/>
                <w:sz w:val="20"/>
              </w:rPr>
              <w:t>NG</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w:t>
      </w:r>
    </w:p>
    <w:p>
      <w:pPr>
        <w:spacing w:before="120" w:after="120" w:line="276" w:lineRule="auto"/>
        <w:jc w:val="left"/>
      </w:pPr>
      <w:r>
        <w:rPr>
          <w:rFonts w:ascii="Arial" w:hAnsi="Arial" w:cs="Arial"/>
          <w:b/>
          <w:color w:val="000000"/>
          <w:sz w:val="24"/>
        </w:rPr>
        <w:t>Bab 3: Shooting Board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shooting board daripada storyboard.</w:t>
      </w:r>
    </w:p>
    <w:p>
      <w:pPr>
        <w:pStyle w:val="ListParagraph"/>
        <w:spacing w:line="276" w:lineRule="auto" w:after="40"/>
        <w:ind w:left="357" w:hanging="357"/>
        <w:jc w:val="left"/>
      </w:pPr>
      <w:r>
        <w:rPr>
          <w:rFonts w:ascii="Arial" w:hAnsi="Arial" w:cs="Arial"/>
          <w:color w:val="000000"/>
          <w:sz w:val="22"/>
        </w:rPr>
        <w:t>• Menjelaskan kegunaan shooting board semasa proses review footage.</w:t>
      </w:r>
    </w:p>
    <w:p>
      <w:pPr>
        <w:pStyle w:val="ListParagraph"/>
        <w:spacing w:line="276" w:lineRule="auto" w:after="40"/>
        <w:ind w:left="357" w:hanging="357"/>
        <w:jc w:val="left"/>
      </w:pPr>
      <w:r>
        <w:rPr>
          <w:rFonts w:ascii="Arial" w:hAnsi="Arial" w:cs="Arial"/>
          <w:color w:val="000000"/>
          <w:sz w:val="22"/>
        </w:rPr>
        <w:t>• Mengenal pasti tindakan Editor apabila terdapat *shot* yang hilang daripada shooting board.</w:t>
      </w:r>
    </w:p>
    <w:p>
      <w:pPr>
        <w:spacing w:before="120" w:after="120" w:line="276" w:lineRule="auto"/>
        <w:jc w:val="left"/>
      </w:pPr>
      <w:r>
        <w:rPr>
          <w:rFonts w:ascii="Arial" w:hAnsi="Arial" w:cs="Arial"/>
          <w:b/>
          <w:color w:val="000000"/>
          <w:sz w:val="22"/>
        </w:rPr>
        <w:t>1. Definisi dan Perbezaan dengan Storyboard</w:t>
      </w:r>
    </w:p>
    <w:p>
      <w:pPr>
        <w:spacing w:line="276" w:lineRule="auto" w:after="120"/>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Dokumen</w:t>
            </w:r>
          </w:p>
        </w:tc>
        <w:tc>
          <w:tcPr>
            <w:tcW w:type="dxa" w:w="3104"/>
            <w:tcMar>
              <w:top w:w="57" w:type="dxa"/>
              <w:left w:w="57" w:type="dxa"/>
              <w:bottom w:w="57" w:type="dxa"/>
              <w:right w:w="57" w:type="dxa"/>
            </w:tcMar>
            <w:shd w:val="clear" w:color="auto" w:fill="D9D9D9"/>
          </w:tcPr>
          <w:p>
            <w:r>
              <w:rPr>
                <w:rFonts w:ascii="Arial" w:hAnsi="Arial" w:cs="Arial"/>
                <w:b/>
                <w:color w:val="000000"/>
                <w:sz w:val="20"/>
              </w:rPr>
              <w:t>Peringkat Digunakan</w:t>
            </w:r>
          </w:p>
        </w:tc>
        <w:tc>
          <w:tcPr>
            <w:tcW w:type="dxa" w:w="3104"/>
            <w:tcMar>
              <w:top w:w="57" w:type="dxa"/>
              <w:left w:w="57" w:type="dxa"/>
              <w:bottom w:w="57" w:type="dxa"/>
              <w:right w:w="57" w:type="dxa"/>
            </w:tcMar>
            <w:shd w:val="clear" w:color="auto" w:fill="D9D9D9"/>
          </w:tcPr>
          <w:p>
            <w:r>
              <w:rPr>
                <w:rFonts w:ascii="Arial" w:hAnsi="Arial" w:cs="Arial"/>
                <w:b/>
                <w:color w:val="000000"/>
                <w:sz w:val="20"/>
              </w:rPr>
              <w:t>Tujuan Utama</w:t>
            </w:r>
          </w:p>
        </w:tc>
      </w:tr>
      <w:tr>
        <w:trPr>
          <w:cantSplit w:val="true"/>
        </w:trPr>
        <w:tc>
          <w:tcPr>
            <w:tcW w:type="dxa" w:w="3104"/>
            <w:tcMar>
              <w:top w:w="57" w:type="dxa"/>
              <w:left w:w="57" w:type="dxa"/>
              <w:bottom w:w="57" w:type="dxa"/>
              <w:right w:w="57" w:type="dxa"/>
            </w:tcMar>
          </w:tcPr>
          <w:p>
            <w:r>
              <w:rPr>
                <w:rFonts w:ascii="Arial" w:hAnsi="Arial" w:cs="Arial"/>
                <w:color w:val="000000"/>
                <w:sz w:val="20"/>
              </w:rPr>
              <w:t>Storyboard</w:t>
            </w:r>
          </w:p>
        </w:tc>
        <w:tc>
          <w:tcPr>
            <w:tcW w:type="dxa" w:w="3104"/>
            <w:tcMar>
              <w:top w:w="57" w:type="dxa"/>
              <w:left w:w="57" w:type="dxa"/>
              <w:bottom w:w="57" w:type="dxa"/>
              <w:right w:w="57" w:type="dxa"/>
            </w:tcMar>
          </w:tcPr>
          <w:p>
            <w:r>
              <w:rPr>
                <w:rFonts w:ascii="Arial" w:hAnsi="Arial" w:cs="Arial"/>
                <w:color w:val="000000"/>
                <w:sz w:val="20"/>
              </w:rPr>
              <w:t>Pra-produksi</w:t>
            </w:r>
          </w:p>
        </w:tc>
        <w:tc>
          <w:tcPr>
            <w:tcW w:type="dxa" w:w="3104"/>
            <w:tcMar>
              <w:top w:w="57" w:type="dxa"/>
              <w:left w:w="57" w:type="dxa"/>
              <w:bottom w:w="57" w:type="dxa"/>
              <w:right w:w="57" w:type="dxa"/>
            </w:tcMar>
          </w:tcPr>
          <w:p>
            <w:r>
              <w:rPr>
                <w:rFonts w:ascii="Arial" w:hAnsi="Arial" w:cs="Arial"/>
                <w:color w:val="000000"/>
                <w:sz w:val="20"/>
              </w:rPr>
              <w:t>Perancangan kreatif, pembentangan kepada pelanggan/pengarah</w:t>
            </w:r>
          </w:p>
        </w:tc>
      </w:tr>
      <w:tr>
        <w:trPr>
          <w:cantSplit w:val="true"/>
        </w:trPr>
        <w:tc>
          <w:tcPr>
            <w:tcW w:type="dxa" w:w="3104"/>
            <w:tcMar>
              <w:top w:w="57" w:type="dxa"/>
              <w:left w:w="57" w:type="dxa"/>
              <w:bottom w:w="57" w:type="dxa"/>
              <w:right w:w="57" w:type="dxa"/>
            </w:tcMar>
          </w:tcPr>
          <w:p>
            <w:r>
              <w:rPr>
                <w:rFonts w:ascii="Arial" w:hAnsi="Arial" w:cs="Arial"/>
                <w:color w:val="000000"/>
                <w:sz w:val="20"/>
              </w:rPr>
              <w:t>Shooting board</w:t>
            </w:r>
          </w:p>
        </w:tc>
        <w:tc>
          <w:tcPr>
            <w:tcW w:type="dxa" w:w="3104"/>
            <w:tcMar>
              <w:top w:w="57" w:type="dxa"/>
              <w:left w:w="57" w:type="dxa"/>
              <w:bottom w:w="57" w:type="dxa"/>
              <w:right w:w="57" w:type="dxa"/>
            </w:tcMar>
          </w:tcPr>
          <w:p>
            <w:r>
              <w:rPr>
                <w:rFonts w:ascii="Arial" w:hAnsi="Arial" w:cs="Arial"/>
                <w:color w:val="000000"/>
                <w:sz w:val="20"/>
              </w:rPr>
              <w:t>Semasa/selepas penggambaran</w:t>
            </w:r>
          </w:p>
        </w:tc>
        <w:tc>
          <w:tcPr>
            <w:tcW w:type="dxa" w:w="3104"/>
            <w:tcMar>
              <w:top w:w="57" w:type="dxa"/>
              <w:left w:w="57" w:type="dxa"/>
              <w:bottom w:w="57" w:type="dxa"/>
              <w:right w:w="57" w:type="dxa"/>
            </w:tcMar>
          </w:tcPr>
          <w:p>
            <w:r>
              <w:rPr>
                <w:rFonts w:ascii="Arial" w:hAnsi="Arial" w:cs="Arial"/>
                <w:color w:val="000000"/>
                <w:sz w:val="20"/>
              </w:rPr>
              <w:t>Versi kerja di lokasi, rujukan nombor *shot* dan susunan sebenar tembakan mengikut jadual harian</w:t>
            </w:r>
          </w:p>
        </w:tc>
      </w:tr>
    </w:tbl>
    <w:p>
      <w:pPr>
        <w:spacing w:before="120" w:after="120" w:line="276" w:lineRule="auto"/>
        <w:jc w:val="left"/>
      </w:pPr>
      <w:r>
        <w:rPr>
          <w:rFonts w:ascii="Arial" w:hAnsi="Arial" w:cs="Arial"/>
          <w:b/>
          <w:color w:val="000000"/>
          <w:sz w:val="22"/>
        </w:rPr>
        <w:t>2. Kegunaan Shooting Board bagi Editor</w:t>
      </w:r>
    </w:p>
    <w:p>
      <w:pPr>
        <w:spacing w:line="276" w:lineRule="auto" w:after="120"/>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w:t>
      </w:r>
    </w:p>
    <w:p>
      <w:pPr>
        <w:spacing w:before="120" w:after="120" w:line="276" w:lineRule="auto"/>
        <w:jc w:val="left"/>
      </w:pPr>
      <w:r>
        <w:rPr>
          <w:rFonts w:ascii="Arial" w:hAnsi="Arial" w:cs="Arial"/>
          <w:b/>
          <w:color w:val="000000"/>
          <w:sz w:val="24"/>
        </w:rPr>
        <w:t>Bab 4: DIT (Digital Imaging Technician) Sheet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kandungan DIT sheet dan penyedianya.</w:t>
      </w:r>
    </w:p>
    <w:p>
      <w:pPr>
        <w:pStyle w:val="ListParagraph"/>
        <w:spacing w:line="276" w:lineRule="auto" w:after="40"/>
        <w:ind w:left="357" w:hanging="357"/>
        <w:jc w:val="left"/>
      </w:pPr>
      <w:r>
        <w:rPr>
          <w:rFonts w:ascii="Arial" w:hAnsi="Arial" w:cs="Arial"/>
          <w:color w:val="000000"/>
          <w:sz w:val="22"/>
        </w:rPr>
        <w:t>• Mengenal pasti maklumat kritikal DIT sheet yang perlu disemak Editor.</w:t>
      </w:r>
    </w:p>
    <w:p>
      <w:pPr>
        <w:pStyle w:val="ListParagraph"/>
        <w:spacing w:line="276" w:lineRule="auto" w:after="40"/>
        <w:ind w:left="357" w:hanging="357"/>
        <w:jc w:val="left"/>
      </w:pPr>
      <w:r>
        <w:rPr>
          <w:rFonts w:ascii="Arial" w:hAnsi="Arial" w:cs="Arial"/>
          <w:color w:val="000000"/>
          <w:sz w:val="22"/>
        </w:rPr>
        <w:t>• Menghubungkan maklumat DIT sheet dengan proses konversi format seterusnya (WA2).</w:t>
      </w:r>
    </w:p>
    <w:p>
      <w:pPr>
        <w:spacing w:before="120" w:after="120" w:line="276" w:lineRule="auto"/>
        <w:jc w:val="left"/>
      </w:pPr>
      <w:r>
        <w:rPr>
          <w:rFonts w:ascii="Arial" w:hAnsi="Arial" w:cs="Arial"/>
          <w:b/>
          <w:color w:val="000000"/>
          <w:sz w:val="22"/>
        </w:rPr>
        <w:t>1. Definisi dan Penyedia DIT Sheet</w:t>
      </w:r>
    </w:p>
    <w:p>
      <w:pPr>
        <w:spacing w:line="276" w:lineRule="auto" w:after="120"/>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p>
      <w:pPr>
        <w:spacing w:before="120" w:after="120" w:line="276" w:lineRule="auto"/>
        <w:jc w:val="left"/>
      </w:pPr>
      <w:r>
        <w:rPr>
          <w:rFonts w:ascii="Arial" w:hAnsi="Arial" w:cs="Arial"/>
          <w:b/>
          <w:color w:val="000000"/>
          <w:sz w:val="22"/>
        </w:rPr>
        <w:t>2. Maklumat Kritikal dalam DIT Sheet</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Maklumat</w:t>
            </w:r>
          </w:p>
        </w:tc>
        <w:tc>
          <w:tcPr>
            <w:tcW w:type="dxa" w:w="4656"/>
            <w:tcMar>
              <w:top w:w="57" w:type="dxa"/>
              <w:left w:w="57" w:type="dxa"/>
              <w:bottom w:w="57" w:type="dxa"/>
              <w:right w:w="57" w:type="dxa"/>
            </w:tcMar>
            <w:shd w:val="clear" w:color="auto" w:fill="D9D9D9"/>
          </w:tcPr>
          <w:p>
            <w:r>
              <w:rPr>
                <w:rFonts w:ascii="Arial" w:hAnsi="Arial" w:cs="Arial"/>
                <w:b/>
                <w:color w:val="000000"/>
                <w:sz w:val="20"/>
              </w:rPr>
              <w:t>Kepentingan bagi Editor</w:t>
            </w:r>
          </w:p>
        </w:tc>
      </w:tr>
      <w:tr>
        <w:trPr>
          <w:cantSplit w:val="true"/>
        </w:trPr>
        <w:tc>
          <w:tcPr>
            <w:tcW w:type="dxa" w:w="4656"/>
            <w:tcMar>
              <w:top w:w="57" w:type="dxa"/>
              <w:left w:w="57" w:type="dxa"/>
              <w:bottom w:w="57" w:type="dxa"/>
              <w:right w:w="57" w:type="dxa"/>
            </w:tcMar>
          </w:tcPr>
          <w:p>
            <w:r>
              <w:rPr>
                <w:rFonts w:ascii="Arial" w:hAnsi="Arial" w:cs="Arial"/>
                <w:color w:val="000000"/>
                <w:sz w:val="20"/>
              </w:rPr>
              <w:t>Nombor kad dan tarikh transfer</w:t>
            </w:r>
          </w:p>
        </w:tc>
        <w:tc>
          <w:tcPr>
            <w:tcW w:type="dxa" w:w="4656"/>
            <w:tcMar>
              <w:top w:w="57" w:type="dxa"/>
              <w:left w:w="57" w:type="dxa"/>
              <w:bottom w:w="57" w:type="dxa"/>
              <w:right w:w="57" w:type="dxa"/>
            </w:tcMar>
          </w:tcPr>
          <w:p>
            <w:r>
              <w:rPr>
                <w:rFonts w:ascii="Arial" w:hAnsi="Arial" w:cs="Arial"/>
                <w:color w:val="000000"/>
                <w:sz w:val="20"/>
              </w:rPr>
              <w:t>Mengesan sumber asal setiap klip, mengelakkan kehilangan data</w:t>
            </w:r>
          </w:p>
        </w:tc>
      </w:tr>
      <w:tr>
        <w:trPr>
          <w:cantSplit w:val="true"/>
        </w:trPr>
        <w:tc>
          <w:tcPr>
            <w:tcW w:type="dxa" w:w="4656"/>
            <w:tcMar>
              <w:top w:w="57" w:type="dxa"/>
              <w:left w:w="57" w:type="dxa"/>
              <w:bottom w:w="57" w:type="dxa"/>
              <w:right w:w="57" w:type="dxa"/>
            </w:tcMar>
          </w:tcPr>
          <w:p>
            <w:r>
              <w:rPr>
                <w:rFonts w:ascii="Arial" w:hAnsi="Arial" w:cs="Arial"/>
                <w:color w:val="000000"/>
                <w:sz w:val="20"/>
              </w:rPr>
              <w:t>Frame rate dan resolusi</w:t>
            </w:r>
          </w:p>
        </w:tc>
        <w:tc>
          <w:tcPr>
            <w:tcW w:type="dxa" w:w="4656"/>
            <w:tcMar>
              <w:top w:w="57" w:type="dxa"/>
              <w:left w:w="57" w:type="dxa"/>
              <w:bottom w:w="57" w:type="dxa"/>
              <w:right w:w="57" w:type="dxa"/>
            </w:tcMar>
          </w:tcPr>
          <w:p>
            <w:r>
              <w:rPr>
                <w:rFonts w:ascii="Arial" w:hAnsi="Arial" w:cs="Arial"/>
                <w:color w:val="000000"/>
                <w:sz w:val="20"/>
              </w:rPr>
              <w:t>Memastikan padanan dengan spesifikasi projek sebelum proses konversi (rujuk WA2)</w:t>
            </w:r>
          </w:p>
        </w:tc>
      </w:tr>
      <w:tr>
        <w:trPr>
          <w:cantSplit w:val="true"/>
        </w:trPr>
        <w:tc>
          <w:tcPr>
            <w:tcW w:type="dxa" w:w="4656"/>
            <w:tcMar>
              <w:top w:w="57" w:type="dxa"/>
              <w:left w:w="57" w:type="dxa"/>
              <w:bottom w:w="57" w:type="dxa"/>
              <w:right w:w="57" w:type="dxa"/>
            </w:tcMar>
          </w:tcPr>
          <w:p>
            <w:r>
              <w:rPr>
                <w:rFonts w:ascii="Arial" w:hAnsi="Arial" w:cs="Arial"/>
                <w:color w:val="000000"/>
                <w:sz w:val="20"/>
              </w:rPr>
              <w:t>LUT (Look-Up Table)</w:t>
            </w:r>
          </w:p>
        </w:tc>
        <w:tc>
          <w:tcPr>
            <w:tcW w:type="dxa" w:w="4656"/>
            <w:tcMar>
              <w:top w:w="57" w:type="dxa"/>
              <w:left w:w="57" w:type="dxa"/>
              <w:bottom w:w="57" w:type="dxa"/>
              <w:right w:w="57" w:type="dxa"/>
            </w:tcMar>
          </w:tcPr>
          <w:p>
            <w:r>
              <w:rPr>
                <w:rFonts w:ascii="Arial" w:hAnsi="Arial" w:cs="Arial"/>
                <w:color w:val="000000"/>
                <w:sz w:val="20"/>
              </w:rPr>
              <w:t>Membantu menyesuaikan pratonton warna yang lebih tepat semasa *offline edit*</w:t>
            </w:r>
          </w:p>
        </w:tc>
      </w:tr>
      <w:tr>
        <w:trPr>
          <w:cantSplit w:val="true"/>
        </w:trPr>
        <w:tc>
          <w:tcPr>
            <w:tcW w:type="dxa" w:w="4656"/>
            <w:tcMar>
              <w:top w:w="57" w:type="dxa"/>
              <w:left w:w="57" w:type="dxa"/>
              <w:bottom w:w="57" w:type="dxa"/>
              <w:right w:w="57" w:type="dxa"/>
            </w:tcMar>
          </w:tcPr>
          <w:p>
            <w:r>
              <w:rPr>
                <w:rFonts w:ascii="Arial" w:hAnsi="Arial" w:cs="Arial"/>
                <w:color w:val="000000"/>
                <w:sz w:val="20"/>
              </w:rPr>
              <w:t>Status backup (double/triple)</w:t>
            </w:r>
          </w:p>
        </w:tc>
        <w:tc>
          <w:tcPr>
            <w:tcW w:type="dxa" w:w="4656"/>
            <w:tcMar>
              <w:top w:w="57" w:type="dxa"/>
              <w:left w:w="57" w:type="dxa"/>
              <w:bottom w:w="57" w:type="dxa"/>
              <w:right w:w="57" w:type="dxa"/>
            </w:tcMar>
          </w:tcPr>
          <w:p>
            <w:r>
              <w:rPr>
                <w:rFonts w:ascii="Arial" w:hAnsi="Arial" w:cs="Arial"/>
                <w:color w:val="000000"/>
                <w:sz w:val="20"/>
              </w:rPr>
              <w:t>Mengesahkan footage disandarkan dengan selamat sebelum kad memori digunakan semula</w:t>
            </w:r>
          </w:p>
        </w:tc>
      </w:tr>
    </w:tbl>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utama antara continuity sheet dan shooting board dari segi fungsi masing-masing dalam proses review footage?</w:t>
      </w:r>
    </w:p>
    <w:p>
      <w:pPr>
        <w:spacing w:line="276" w:lineRule="auto" w:after="120"/>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pPr>
        <w:pStyle w:val="ListParagraph"/>
        <w:spacing w:line="276" w:lineRule="auto" w:after="40"/>
        <w:ind w:left="357" w:hanging="357"/>
        <w:jc w:val="left"/>
      </w:pPr>
      <w:r>
        <w:rPr>
          <w:rFonts w:ascii="Arial" w:hAnsi="Arial" w:cs="Arial"/>
          <w:color w:val="000000"/>
          <w:sz w:val="22"/>
        </w:rPr>
        <w:t>• Soalan: Mengapakah maklumat dalam DIT sheet penting sebelum Editor memulakan proses digitisasi/konversi footage?</w:t>
      </w:r>
    </w:p>
    <w:p>
      <w:pPr>
        <w:spacing w:line="276" w:lineRule="auto" w:after="120"/>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pPr>
        <w:pStyle w:val="ListParagraph"/>
        <w:spacing w:line="276" w:lineRule="auto" w:after="40"/>
        <w:ind w:left="357" w:hanging="357"/>
        <w:jc w:val="left"/>
      </w:pPr>
      <w:r>
        <w:rPr>
          <w:rFonts w:ascii="Arial" w:hAnsi="Arial" w:cs="Arial"/>
          <w:color w:val="000000"/>
          <w:sz w:val="22"/>
        </w:rPr>
        <w:t>• Soalan: Bagaimana skrip membantu Editor mengklasifikasikan 'good take' shots?</w:t>
      </w:r>
    </w:p>
    <w:p>
      <w:pPr>
        <w:spacing w:line="276" w:lineRule="auto" w:after="120"/>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daripada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(industri, disahkan wujud):</w:t>
      </w:r>
    </w:p>
    <w:p>
      <w:pPr>
        <w:pStyle w:val="ListParagraph"/>
        <w:spacing w:line="276" w:lineRule="auto" w:after="40"/>
        <w:ind w:left="357" w:hanging="357"/>
        <w:jc w:val="left"/>
      </w:pPr>
      <w:r>
        <w:rPr>
          <w:rFonts w:ascii="Arial" w:hAnsi="Arial" w:cs="Arial"/>
          <w:color w:val="000000"/>
          <w:sz w:val="22"/>
        </w:rPr>
        <w:t>• Murch, W. (2001). *In the Blink of an Eye: A Perspective on Film Editing* (2nd ed.). Silman-James Press.</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pPr>
        <w:pStyle w:val="ListParagraph"/>
        <w:spacing w:line="276" w:lineRule="auto" w:after="40"/>
        <w:ind w:left="357" w:hanging="357"/>
        <w:jc w:val="left"/>
      </w:pPr>
      <w:r>
        <w:rPr>
          <w:rFonts w:ascii="Arial" w:hAnsi="Arial" w:cs="Arial"/>
          <w:color w:val="000000"/>
          <w:sz w:val="22"/>
        </w:rPr>
        <w:t>• Rosenblum, R., &amp; Karen, R. (1979). *When the Shooting Stops... the Cutting Begins: A Film Editor's Story*. Da Capo Press.</w:t>
      </w:r>
    </w:p>
    <w:p>
      <w:pPr>
        <w:spacing w:line="276" w:lineRule="auto" w:after="120"/>
        <w:jc w:val="left"/>
      </w:pPr>
      <w:r>
        <w:rPr>
          <w:rFonts w:ascii="Arial" w:hAnsi="Arial" w:cs="Arial"/>
          <w:color w:val="000000"/>
          <w:sz w:val="22"/>
        </w:rPr>
        <w:t>---</w:t>
      </w:r>
    </w:p>
    <w:p>
      <w:pPr>
        <w:spacing w:line="276" w:lineRule="auto" w:after="120"/>
        <w:jc w:val="left"/>
      </w:pPr>
      <w:r>
        <w:rPr>
          <w:rFonts w:ascii="Arial" w:hAnsi="Arial" w:cs="Arial"/>
          <w:color w:val="000000"/>
          <w:sz w:val="22"/>
        </w:rP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