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 / VISUAL EDITING PREPARATION</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IT-072-3:2012-C02-W02 / Convert recorded materials / footage</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IT-072-3:2012-C02/NP(2/4)</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Penukaran Format dan Mampatan Rakaman/Footage dalam Persediaan Penyuntingan Visual</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jenis-jenis format penyuntingan, spesifikasi perisian/perkakasan, dan jenis mampatan footage, merangkumi Bab 1 Type of Editing Format, Bab 2 Software and Hardware Specification dan Bab 3 Type of Compression Footages, kerana ketepatan penentuan format dan mampatan pada peringkat ini menentukan kualiti visual, kecekapan storan dan kelancaran proses penyuntingan seterusnya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Type of Editing Format (4K, 2K, HD, SD)</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jenis-jenis format editing dan resolusi lazimnya.</w:t>
      </w:r>
    </w:p>
    <w:p>
      <w:pPr>
        <w:pStyle w:val="ListParagraph"/>
        <w:spacing w:line="276" w:lineRule="auto" w:after="40"/>
        <w:ind w:left="357" w:hanging="357"/>
        <w:jc w:val="left"/>
      </w:pPr>
      <w:r>
        <w:rPr>
          <w:rFonts w:ascii="Arial" w:hAnsi="Arial" w:cs="Arial"/>
          <w:color w:val="000000"/>
          <w:sz w:val="22"/>
        </w:rPr>
        <w:t>• Menentukan format editing yang sesuai berdasarkan keperluan output projek.</w:t>
      </w:r>
    </w:p>
    <w:p>
      <w:pPr>
        <w:pStyle w:val="ListParagraph"/>
        <w:spacing w:line="276" w:lineRule="auto" w:after="40"/>
        <w:ind w:left="357" w:hanging="357"/>
        <w:jc w:val="left"/>
      </w:pPr>
      <w:r>
        <w:rPr>
          <w:rFonts w:ascii="Arial" w:hAnsi="Arial" w:cs="Arial"/>
          <w:color w:val="000000"/>
          <w:sz w:val="22"/>
        </w:rPr>
        <w:t>• Menjelaskan kesan format resolusi terhadap storan dan proses editing.</w:t>
      </w:r>
    </w:p>
    <w:p>
      <w:pPr>
        <w:pStyle w:val="ListParagraph"/>
        <w:spacing w:line="276" w:lineRule="auto" w:after="40"/>
        <w:ind w:left="357" w:hanging="357"/>
        <w:jc w:val="left"/>
      </w:pPr>
      <w:r>
        <w:rPr>
          <w:rFonts w:ascii="Arial" w:hAnsi="Arial" w:cs="Arial"/>
          <w:color w:val="000000"/>
          <w:sz w:val="22"/>
        </w:rPr>
        <w:t>• Memberikan contoh amalan studio dalam pengurusan fail proxy.</w:t>
      </w:r>
    </w:p>
    <w:p>
      <w:pPr>
        <w:spacing w:before="120" w:after="120" w:line="276" w:lineRule="auto"/>
        <w:jc w:val="left"/>
      </w:pPr>
      <w:r>
        <w:rPr>
          <w:rFonts w:ascii="Arial" w:hAnsi="Arial" w:cs="Arial"/>
          <w:b/>
          <w:color w:val="000000"/>
          <w:sz w:val="22"/>
        </w:rPr>
        <w:t>1. Jenis Format dan Resolusi</w:t>
      </w:r>
    </w:p>
    <w:p>
      <w:pPr>
        <w:spacing w:line="276" w:lineRule="auto" w:after="120"/>
        <w:jc w:val="left"/>
      </w:pPr>
      <w:r>
        <w:rPr>
          <w:rFonts w:ascii="Arial" w:hAnsi="Arial" w:cs="Arial"/>
          <w:color w:val="000000"/>
          <w:sz w:val="22"/>
        </w:rPr>
        <w:t>Format editing merujuk kepada resolusi dan spesifikasi imej video yang digunakan sepanjang proses penyuntingan. Setiap format mempunyai bilangan piksel dan kegunaan yang berbeza: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Format</w:t>
            </w:r>
          </w:p>
        </w:tc>
        <w:tc>
          <w:tcPr>
            <w:tcW w:type="dxa" w:w="3104"/>
            <w:tcMar>
              <w:top w:w="57" w:type="dxa"/>
              <w:left w:w="57" w:type="dxa"/>
              <w:bottom w:w="57" w:type="dxa"/>
              <w:right w:w="57" w:type="dxa"/>
            </w:tcMar>
            <w:shd w:val="clear" w:color="auto" w:fill="D9D9D9"/>
          </w:tcPr>
          <w:p>
            <w:r>
              <w:rPr>
                <w:rFonts w:ascii="Arial" w:hAnsi="Arial" w:cs="Arial"/>
                <w:b/>
                <w:color w:val="000000"/>
                <w:sz w:val="20"/>
              </w:rPr>
              <w:t>Resolusi Lazim</w:t>
            </w:r>
          </w:p>
        </w:tc>
        <w:tc>
          <w:tcPr>
            <w:tcW w:type="dxa" w:w="3104"/>
            <w:tcMar>
              <w:top w:w="57" w:type="dxa"/>
              <w:left w:w="57" w:type="dxa"/>
              <w:bottom w:w="57" w:type="dxa"/>
              <w:right w:w="57" w:type="dxa"/>
            </w:tcMar>
            <w:shd w:val="clear" w:color="auto" w:fill="D9D9D9"/>
          </w:tcPr>
          <w:p>
            <w:r>
              <w:rPr>
                <w:rFonts w:ascii="Arial" w:hAnsi="Arial" w:cs="Arial"/>
                <w:b/>
                <w:color w:val="000000"/>
                <w:sz w:val="20"/>
              </w:rPr>
              <w:t>Kegunaan Lazim</w:t>
            </w:r>
          </w:p>
        </w:tc>
      </w:tr>
      <w:tr>
        <w:trPr>
          <w:cantSplit w:val="true"/>
        </w:trPr>
        <w:tc>
          <w:tcPr>
            <w:tcW w:type="dxa" w:w="3104"/>
            <w:tcMar>
              <w:top w:w="57" w:type="dxa"/>
              <w:left w:w="57" w:type="dxa"/>
              <w:bottom w:w="57" w:type="dxa"/>
              <w:right w:w="57" w:type="dxa"/>
            </w:tcMar>
          </w:tcPr>
          <w:p>
            <w:r>
              <w:rPr>
                <w:rFonts w:ascii="Arial" w:hAnsi="Arial" w:cs="Arial"/>
                <w:color w:val="000000"/>
                <w:sz w:val="20"/>
              </w:rPr>
              <w:t>SD (Standard Definition)</w:t>
            </w:r>
          </w:p>
        </w:tc>
        <w:tc>
          <w:tcPr>
            <w:tcW w:type="dxa" w:w="3104"/>
            <w:tcMar>
              <w:top w:w="57" w:type="dxa"/>
              <w:left w:w="57" w:type="dxa"/>
              <w:bottom w:w="57" w:type="dxa"/>
              <w:right w:w="57" w:type="dxa"/>
            </w:tcMar>
          </w:tcPr>
          <w:p>
            <w:r>
              <w:rPr>
                <w:rFonts w:ascii="Arial" w:hAnsi="Arial" w:cs="Arial"/>
                <w:color w:val="000000"/>
                <w:sz w:val="20"/>
              </w:rPr>
              <w:t>720×576 (PAL) / 720×480 (NTSC)</w:t>
            </w:r>
          </w:p>
        </w:tc>
        <w:tc>
          <w:tcPr>
            <w:tcW w:type="dxa" w:w="3104"/>
            <w:tcMar>
              <w:top w:w="57" w:type="dxa"/>
              <w:left w:w="57" w:type="dxa"/>
              <w:bottom w:w="57" w:type="dxa"/>
              <w:right w:w="57" w:type="dxa"/>
            </w:tcMar>
          </w:tcPr>
          <w:p>
            <w:r>
              <w:rPr>
                <w:rFonts w:ascii="Arial" w:hAnsi="Arial" w:cs="Arial"/>
                <w:color w:val="000000"/>
                <w:sz w:val="20"/>
              </w:rPr>
              <w:t>Siaran TV lama, arkib warisan</w:t>
            </w:r>
          </w:p>
        </w:tc>
      </w:tr>
      <w:tr>
        <w:trPr>
          <w:cantSplit w:val="true"/>
        </w:trPr>
        <w:tc>
          <w:tcPr>
            <w:tcW w:type="dxa" w:w="3104"/>
            <w:tcMar>
              <w:top w:w="57" w:type="dxa"/>
              <w:left w:w="57" w:type="dxa"/>
              <w:bottom w:w="57" w:type="dxa"/>
              <w:right w:w="57" w:type="dxa"/>
            </w:tcMar>
          </w:tcPr>
          <w:p>
            <w:r>
              <w:rPr>
                <w:rFonts w:ascii="Arial" w:hAnsi="Arial" w:cs="Arial"/>
                <w:color w:val="000000"/>
                <w:sz w:val="20"/>
              </w:rPr>
              <w:t>HD (High Definition)</w:t>
            </w:r>
          </w:p>
        </w:tc>
        <w:tc>
          <w:tcPr>
            <w:tcW w:type="dxa" w:w="3104"/>
            <w:tcMar>
              <w:top w:w="57" w:type="dxa"/>
              <w:left w:w="57" w:type="dxa"/>
              <w:bottom w:w="57" w:type="dxa"/>
              <w:right w:w="57" w:type="dxa"/>
            </w:tcMar>
          </w:tcPr>
          <w:p>
            <w:r>
              <w:rPr>
                <w:rFonts w:ascii="Arial" w:hAnsi="Arial" w:cs="Arial"/>
                <w:color w:val="000000"/>
                <w:sz w:val="20"/>
              </w:rPr>
              <w:t>1920×1080</w:t>
            </w:r>
          </w:p>
        </w:tc>
        <w:tc>
          <w:tcPr>
            <w:tcW w:type="dxa" w:w="3104"/>
            <w:tcMar>
              <w:top w:w="57" w:type="dxa"/>
              <w:left w:w="57" w:type="dxa"/>
              <w:bottom w:w="57" w:type="dxa"/>
              <w:right w:w="57" w:type="dxa"/>
            </w:tcMar>
          </w:tcPr>
          <w:p>
            <w:r>
              <w:rPr>
                <w:rFonts w:ascii="Arial" w:hAnsi="Arial" w:cs="Arial"/>
                <w:color w:val="000000"/>
                <w:sz w:val="20"/>
              </w:rPr>
              <w:t>Siaran TV moden, web, korporat</w:t>
            </w:r>
          </w:p>
        </w:tc>
      </w:tr>
      <w:tr>
        <w:trPr>
          <w:cantSplit w:val="true"/>
        </w:trPr>
        <w:tc>
          <w:tcPr>
            <w:tcW w:type="dxa" w:w="3104"/>
            <w:tcMar>
              <w:top w:w="57" w:type="dxa"/>
              <w:left w:w="57" w:type="dxa"/>
              <w:bottom w:w="57" w:type="dxa"/>
              <w:right w:w="57" w:type="dxa"/>
            </w:tcMar>
          </w:tcPr>
          <w:p>
            <w:r>
              <w:rPr>
                <w:rFonts w:ascii="Arial" w:hAnsi="Arial" w:cs="Arial"/>
                <w:color w:val="000000"/>
                <w:sz w:val="20"/>
              </w:rPr>
              <w:t>2K</w:t>
            </w:r>
          </w:p>
        </w:tc>
        <w:tc>
          <w:tcPr>
            <w:tcW w:type="dxa" w:w="3104"/>
            <w:tcMar>
              <w:top w:w="57" w:type="dxa"/>
              <w:left w:w="57" w:type="dxa"/>
              <w:bottom w:w="57" w:type="dxa"/>
              <w:right w:w="57" w:type="dxa"/>
            </w:tcMar>
          </w:tcPr>
          <w:p>
            <w:r>
              <w:rPr>
                <w:rFonts w:ascii="Arial" w:hAnsi="Arial" w:cs="Arial"/>
                <w:color w:val="000000"/>
                <w:sz w:val="20"/>
              </w:rPr>
              <w:t>2048×1080</w:t>
            </w:r>
          </w:p>
        </w:tc>
        <w:tc>
          <w:tcPr>
            <w:tcW w:type="dxa" w:w="3104"/>
            <w:tcMar>
              <w:top w:w="57" w:type="dxa"/>
              <w:left w:w="57" w:type="dxa"/>
              <w:bottom w:w="57" w:type="dxa"/>
              <w:right w:w="57" w:type="dxa"/>
            </w:tcMar>
          </w:tcPr>
          <w:p>
            <w:r>
              <w:rPr>
                <w:rFonts w:ascii="Arial" w:hAnsi="Arial" w:cs="Arial"/>
                <w:color w:val="000000"/>
                <w:sz w:val="20"/>
              </w:rPr>
              <w:t>Filem sinema bajet sederhana</w:t>
            </w:r>
          </w:p>
        </w:tc>
      </w:tr>
      <w:tr>
        <w:trPr>
          <w:cantSplit w:val="true"/>
        </w:trPr>
        <w:tc>
          <w:tcPr>
            <w:tcW w:type="dxa" w:w="3104"/>
            <w:tcMar>
              <w:top w:w="57" w:type="dxa"/>
              <w:left w:w="57" w:type="dxa"/>
              <w:bottom w:w="57" w:type="dxa"/>
              <w:right w:w="57" w:type="dxa"/>
            </w:tcMar>
          </w:tcPr>
          <w:p>
            <w:r>
              <w:rPr>
                <w:rFonts w:ascii="Arial" w:hAnsi="Arial" w:cs="Arial"/>
                <w:color w:val="000000"/>
                <w:sz w:val="20"/>
              </w:rPr>
              <w:t>4K</w:t>
            </w:r>
          </w:p>
        </w:tc>
        <w:tc>
          <w:tcPr>
            <w:tcW w:type="dxa" w:w="3104"/>
            <w:tcMar>
              <w:top w:w="57" w:type="dxa"/>
              <w:left w:w="57" w:type="dxa"/>
              <w:bottom w:w="57" w:type="dxa"/>
              <w:right w:w="57" w:type="dxa"/>
            </w:tcMar>
          </w:tcPr>
          <w:p>
            <w:r>
              <w:rPr>
                <w:rFonts w:ascii="Arial" w:hAnsi="Arial" w:cs="Arial"/>
                <w:color w:val="000000"/>
                <w:sz w:val="20"/>
              </w:rPr>
              <w:t>3840×2160 / 4096×2160</w:t>
            </w:r>
          </w:p>
        </w:tc>
        <w:tc>
          <w:tcPr>
            <w:tcW w:type="dxa" w:w="3104"/>
            <w:tcMar>
              <w:top w:w="57" w:type="dxa"/>
              <w:left w:w="57" w:type="dxa"/>
              <w:bottom w:w="57" w:type="dxa"/>
              <w:right w:w="57" w:type="dxa"/>
            </w:tcMar>
          </w:tcPr>
          <w:p>
            <w:r>
              <w:rPr>
                <w:rFonts w:ascii="Arial" w:hAnsi="Arial" w:cs="Arial"/>
                <w:color w:val="000000"/>
                <w:sz w:val="20"/>
              </w:rPr>
              <w:t>Filem sinema, siaran premium, kandungan *future-proof*</w:t>
            </w:r>
          </w:p>
        </w:tc>
      </w:tr>
    </w:tbl>
    <w:p>
      <w:pPr>
        <w:spacing w:before="120" w:after="120" w:line="276" w:lineRule="auto"/>
        <w:jc w:val="left"/>
      </w:pPr>
      <w:r>
        <w:rPr>
          <w:rFonts w:ascii="Arial" w:hAnsi="Arial" w:cs="Arial"/>
          <w:b/>
          <w:color w:val="000000"/>
          <w:sz w:val="22"/>
        </w:rPr>
        <w:t>2. Penentuan Format Mengikut Keperluan Output</w:t>
      </w:r>
    </w:p>
    <w:p>
      <w:pPr>
        <w:spacing w:line="276" w:lineRule="auto" w:after="120"/>
        <w:jc w:val="left"/>
      </w:pPr>
      <w:r>
        <w:rPr>
          <w:rFonts w:ascii="Arial" w:hAnsi="Arial" w:cs="Arial"/>
          <w:color w:val="000000"/>
          <w:sz w:val="22"/>
        </w:rPr>
        <w:t>Pemilihan format editing bergantung kepada spesifikasi output akhir yang ditetapkan pelanggan (contohnya iklan TV memerlukan HD, manakala filem cereka untuk tayangan pawagam mungkin memerlukan 2K/4K). Editor perlu mengenal pasti format sumber (dari kamera) dan membandingkannya dengan format output projek — jika berbeza, proses *up-conversion* atau *down-conversion* diperlukan sebelum penyuntingan bermula.</w:t>
      </w:r>
    </w:p>
    <w:p>
      <w:pPr>
        <w:spacing w:before="120" w:after="120" w:line="276" w:lineRule="auto"/>
        <w:jc w:val="left"/>
      </w:pPr>
      <w:r>
        <w:rPr>
          <w:rFonts w:ascii="Arial" w:hAnsi="Arial" w:cs="Arial"/>
          <w:b/>
          <w:color w:val="000000"/>
          <w:sz w:val="22"/>
        </w:rPr>
        <w:t>3. Amalan Studio: Fail Proxy</w:t>
      </w:r>
    </w:p>
    <w:p>
      <w:pPr>
        <w:spacing w:line="276" w:lineRule="auto" w:after="120"/>
        <w:jc w:val="left"/>
      </w:pPr>
      <w:r>
        <w:rPr>
          <w:rFonts w:ascii="Arial" w:hAnsi="Arial" w:cs="Arial"/>
          <w:color w:val="000000"/>
          <w:sz w:val="22"/>
        </w:rPr>
        <w:t>Format resolusi tinggi (4K) memerlukan storan dan kuasa pemprosesan komputer yang lebih besar, justeru sesetengah studio menggunakan fail *proxy* beresolusi rendah semasa proses *offline edit*, dan hanya kembali ke fail resolusi asal (*online conform*) semasa peringkat akhir (rujuk CU C05).</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Pemilihan format editing mesti sepadan dengan spesifikasi output projek. Studio moden mengurus had storan/pemprosesan dengan menggunakan proxy semasa offline edit sebelum kembali ke fail asal semasa online conform.</w:t>
      </w:r>
    </w:p>
    <w:p>
      <w:pPr>
        <w:spacing w:before="120" w:after="120" w:line="276" w:lineRule="auto"/>
        <w:jc w:val="left"/>
      </w:pPr>
      <w:r>
        <w:rPr>
          <w:rFonts w:ascii="Arial" w:hAnsi="Arial" w:cs="Arial"/>
          <w:b/>
          <w:color w:val="000000"/>
          <w:sz w:val="24"/>
        </w:rPr>
        <w:t>Bab 2: Software and Hardware Specification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spesifikasi perisian NLE yang menyokong pelbagai *codec*.</w:t>
      </w:r>
    </w:p>
    <w:p>
      <w:pPr>
        <w:pStyle w:val="ListParagraph"/>
        <w:spacing w:line="276" w:lineRule="auto" w:after="40"/>
        <w:ind w:left="357" w:hanging="357"/>
        <w:jc w:val="left"/>
      </w:pPr>
      <w:r>
        <w:rPr>
          <w:rFonts w:ascii="Arial" w:hAnsi="Arial" w:cs="Arial"/>
          <w:color w:val="000000"/>
          <w:sz w:val="22"/>
        </w:rPr>
        <w:t>• Menyenaraikan keperluan perkakasan utama untuk footage resolusi tinggi.</w:t>
      </w:r>
    </w:p>
    <w:p>
      <w:pPr>
        <w:pStyle w:val="ListParagraph"/>
        <w:spacing w:line="276" w:lineRule="auto" w:after="40"/>
        <w:ind w:left="357" w:hanging="357"/>
        <w:jc w:val="left"/>
      </w:pPr>
      <w:r>
        <w:rPr>
          <w:rFonts w:ascii="Arial" w:hAnsi="Arial" w:cs="Arial"/>
          <w:color w:val="000000"/>
          <w:sz w:val="22"/>
        </w:rPr>
        <w:t>• Menentukan tindakan Editor apabila peralatan studio tidak mencukupi.</w:t>
      </w:r>
    </w:p>
    <w:p>
      <w:pPr>
        <w:spacing w:before="120" w:after="120" w:line="276" w:lineRule="auto"/>
        <w:jc w:val="left"/>
      </w:pPr>
      <w:r>
        <w:rPr>
          <w:rFonts w:ascii="Arial" w:hAnsi="Arial" w:cs="Arial"/>
          <w:b/>
          <w:color w:val="000000"/>
          <w:sz w:val="22"/>
        </w:rPr>
        <w:t>1. Perisian NLE (Non-Linear Editing)</w:t>
      </w:r>
    </w:p>
    <w:p>
      <w:pPr>
        <w:spacing w:line="276" w:lineRule="auto" w:after="120"/>
        <w:jc w:val="left"/>
      </w:pPr>
      <w:r>
        <w:rPr>
          <w:rFonts w:ascii="Arial" w:hAnsi="Arial" w:cs="Arial"/>
          <w:color w:val="000000"/>
          <w:sz w:val="22"/>
        </w:rPr>
        <w:t>Spesifikasi perisian dan perkakasan mesti sepadan dengan format editing yang dipilih agar proses penukaran dan penyuntingan berjalan lancar tanpa gangguan seperti *frame drop* atau *lag* pratonton. Perisian seperti Adobe Premiere Pro, Avid Media Composer, dan DaVinci Resolve menyokong *codec* yang berbeza; Editor perlu mengesahkan *codec* rakaman (contohnya H.264, ProRes, DNxHD) disokong oleh perisian yang digunakan.</w:t>
      </w:r>
    </w:p>
    <w:p>
      <w:pPr>
        <w:spacing w:before="120" w:after="120" w:line="276" w:lineRule="auto"/>
        <w:jc w:val="left"/>
      </w:pPr>
      <w:r>
        <w:rPr>
          <w:rFonts w:ascii="Arial" w:hAnsi="Arial" w:cs="Arial"/>
          <w:b/>
          <w:color w:val="000000"/>
          <w:sz w:val="22"/>
        </w:rPr>
        <w:t>2. Keperluan Perkakasan</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Komponen</w:t>
            </w:r>
          </w:p>
        </w:tc>
        <w:tc>
          <w:tcPr>
            <w:tcW w:type="dxa" w:w="4656"/>
            <w:tcMar>
              <w:top w:w="57" w:type="dxa"/>
              <w:left w:w="57" w:type="dxa"/>
              <w:bottom w:w="57" w:type="dxa"/>
              <w:right w:w="57" w:type="dxa"/>
            </w:tcMar>
            <w:shd w:val="clear" w:color="auto" w:fill="D9D9D9"/>
          </w:tcPr>
          <w:p>
            <w:r>
              <w:rPr>
                <w:rFonts w:ascii="Arial" w:hAnsi="Arial" w:cs="Arial"/>
                <w:b/>
                <w:color w:val="000000"/>
                <w:sz w:val="20"/>
              </w:rPr>
              <w:t>Kepentingan bagi Proses Editing</w:t>
            </w:r>
          </w:p>
        </w:tc>
      </w:tr>
      <w:tr>
        <w:trPr>
          <w:cantSplit w:val="true"/>
        </w:trPr>
        <w:tc>
          <w:tcPr>
            <w:tcW w:type="dxa" w:w="4656"/>
            <w:tcMar>
              <w:top w:w="57" w:type="dxa"/>
              <w:left w:w="57" w:type="dxa"/>
              <w:bottom w:w="57" w:type="dxa"/>
              <w:right w:w="57" w:type="dxa"/>
            </w:tcMar>
          </w:tcPr>
          <w:p>
            <w:r>
              <w:rPr>
                <w:rFonts w:ascii="Arial" w:hAnsi="Arial" w:cs="Arial"/>
                <w:color w:val="000000"/>
                <w:sz w:val="20"/>
              </w:rPr>
              <w:t>GPU (kad grafik)</w:t>
            </w:r>
          </w:p>
        </w:tc>
        <w:tc>
          <w:tcPr>
            <w:tcW w:type="dxa" w:w="4656"/>
            <w:tcMar>
              <w:top w:w="57" w:type="dxa"/>
              <w:left w:w="57" w:type="dxa"/>
              <w:bottom w:w="57" w:type="dxa"/>
              <w:right w:w="57" w:type="dxa"/>
            </w:tcMar>
          </w:tcPr>
          <w:p>
            <w:r>
              <w:rPr>
                <w:rFonts w:ascii="Arial" w:hAnsi="Arial" w:cs="Arial"/>
                <w:color w:val="000000"/>
                <w:sz w:val="20"/>
              </w:rPr>
              <w:t>Pemprosesan 4K/HDR memerlukan GPU berprestasi tinggi untuk pratonton lancar (*real-time playback*) tanpa perlu *render* setiap kali</w:t>
            </w:r>
          </w:p>
        </w:tc>
      </w:tr>
      <w:tr>
        <w:trPr>
          <w:cantSplit w:val="true"/>
        </w:trPr>
        <w:tc>
          <w:tcPr>
            <w:tcW w:type="dxa" w:w="4656"/>
            <w:tcMar>
              <w:top w:w="57" w:type="dxa"/>
              <w:left w:w="57" w:type="dxa"/>
              <w:bottom w:w="57" w:type="dxa"/>
              <w:right w:w="57" w:type="dxa"/>
            </w:tcMar>
          </w:tcPr>
          <w:p>
            <w:r>
              <w:rPr>
                <w:rFonts w:ascii="Arial" w:hAnsi="Arial" w:cs="Arial"/>
                <w:color w:val="000000"/>
                <w:sz w:val="20"/>
              </w:rPr>
              <w:t>Storan (SSD/NVMe)</w:t>
            </w:r>
          </w:p>
        </w:tc>
        <w:tc>
          <w:tcPr>
            <w:tcW w:type="dxa" w:w="4656"/>
            <w:tcMar>
              <w:top w:w="57" w:type="dxa"/>
              <w:left w:w="57" w:type="dxa"/>
              <w:bottom w:w="57" w:type="dxa"/>
              <w:right w:w="57" w:type="dxa"/>
            </w:tcMar>
          </w:tcPr>
          <w:p>
            <w:r>
              <w:rPr>
                <w:rFonts w:ascii="Arial" w:hAnsi="Arial" w:cs="Arial"/>
                <w:color w:val="000000"/>
                <w:sz w:val="20"/>
              </w:rPr>
              <w:t>Kelajuan baca/tulis tinggi mengelakkan kelewatan semasa *scrubbing* timeline</w:t>
            </w:r>
          </w:p>
        </w:tc>
      </w:tr>
      <w:tr>
        <w:trPr>
          <w:cantSplit w:val="true"/>
        </w:trPr>
        <w:tc>
          <w:tcPr>
            <w:tcW w:type="dxa" w:w="4656"/>
            <w:tcMar>
              <w:top w:w="57" w:type="dxa"/>
              <w:left w:w="57" w:type="dxa"/>
              <w:bottom w:w="57" w:type="dxa"/>
              <w:right w:w="57" w:type="dxa"/>
            </w:tcMar>
          </w:tcPr>
          <w:p>
            <w:r>
              <w:rPr>
                <w:rFonts w:ascii="Arial" w:hAnsi="Arial" w:cs="Arial"/>
                <w:color w:val="000000"/>
                <w:sz w:val="20"/>
              </w:rPr>
              <w:t>RAM dan CPU</w:t>
            </w:r>
          </w:p>
        </w:tc>
        <w:tc>
          <w:tcPr>
            <w:tcW w:type="dxa" w:w="4656"/>
            <w:tcMar>
              <w:top w:w="57" w:type="dxa"/>
              <w:left w:w="57" w:type="dxa"/>
              <w:bottom w:w="57" w:type="dxa"/>
              <w:right w:w="57" w:type="dxa"/>
            </w:tcMar>
          </w:tcPr>
          <w:p>
            <w:r>
              <w:rPr>
                <w:rFonts w:ascii="Arial" w:hAnsi="Arial" w:cs="Arial"/>
                <w:color w:val="000000"/>
                <w:sz w:val="20"/>
              </w:rPr>
              <w:t>Mempengaruhi kelajuan *encoding/transcoding* semasa proses penukaran format</w:t>
            </w:r>
          </w:p>
        </w:tc>
      </w:tr>
    </w:tbl>
    <w:p>
      <w:pPr>
        <w:spacing w:before="120" w:after="120" w:line="276" w:lineRule="auto"/>
        <w:jc w:val="left"/>
      </w:pPr>
      <w:r>
        <w:rPr>
          <w:rFonts w:ascii="Arial" w:hAnsi="Arial" w:cs="Arial"/>
          <w:b/>
          <w:color w:val="000000"/>
          <w:sz w:val="22"/>
        </w:rPr>
        <w:t>3. Tanggungjawab Editor terhadap Kecukupan Peralatan</w:t>
      </w:r>
    </w:p>
    <w:p>
      <w:pPr>
        <w:spacing w:line="276" w:lineRule="auto" w:after="120"/>
        <w:jc w:val="left"/>
      </w:pPr>
      <w:r>
        <w:rPr>
          <w:rFonts w:ascii="Arial" w:hAnsi="Arial" w:cs="Arial"/>
          <w:color w:val="000000"/>
          <w:sz w:val="22"/>
        </w:rPr>
        <w:t>Editor bertanggungjawab mengenal pasti sama ada peralatan sedia ada di studio mencukupi untuk projek semasa, dan melaporkan kepada Producer/IT jika terdapat keperluan *upgrade* sebelum proses konversi bermula.</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Kesepadanan perisian dan perkakasan dengan format editing yang dipilih menentukan kelancaran proses konversi. Editor perlu proaktif melaporkan kekurangan peralatan sebelum konversi bermula bagi mengelakkan gangguan semasa penyuntingan.</w:t>
      </w:r>
    </w:p>
    <w:p>
      <w:pPr>
        <w:spacing w:before="120" w:after="120" w:line="276" w:lineRule="auto"/>
        <w:jc w:val="left"/>
      </w:pPr>
      <w:r>
        <w:rPr>
          <w:rFonts w:ascii="Arial" w:hAnsi="Arial" w:cs="Arial"/>
          <w:b/>
          <w:color w:val="000000"/>
          <w:sz w:val="24"/>
        </w:rPr>
        <w:t>Bab 3: Type of Compression Footages (Low resolution, High resolution, Uncompressed)</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tiga kategori mampatan footage.</w:t>
      </w:r>
    </w:p>
    <w:p>
      <w:pPr>
        <w:pStyle w:val="ListParagraph"/>
        <w:spacing w:line="276" w:lineRule="auto" w:after="40"/>
        <w:ind w:left="357" w:hanging="357"/>
        <w:jc w:val="left"/>
      </w:pPr>
      <w:r>
        <w:rPr>
          <w:rFonts w:ascii="Arial" w:hAnsi="Arial" w:cs="Arial"/>
          <w:color w:val="000000"/>
          <w:sz w:val="22"/>
        </w:rPr>
        <w:t>• Menentukan jenis mampatan yang sesuai mengikut peringkat kerja (offline/online).</w:t>
      </w:r>
    </w:p>
    <w:p>
      <w:pPr>
        <w:pStyle w:val="ListParagraph"/>
        <w:spacing w:line="276" w:lineRule="auto" w:after="40"/>
        <w:ind w:left="357" w:hanging="357"/>
        <w:jc w:val="left"/>
      </w:pPr>
      <w:r>
        <w:rPr>
          <w:rFonts w:ascii="Arial" w:hAnsi="Arial" w:cs="Arial"/>
          <w:color w:val="000000"/>
          <w:sz w:val="22"/>
        </w:rPr>
        <w:t>• Menjelaskan kelebihan dan kekurangan setiap jenis mampatan.</w:t>
      </w:r>
    </w:p>
    <w:p>
      <w:pPr>
        <w:spacing w:before="120" w:after="120" w:line="276" w:lineRule="auto"/>
        <w:jc w:val="left"/>
      </w:pPr>
      <w:r>
        <w:rPr>
          <w:rFonts w:ascii="Arial" w:hAnsi="Arial" w:cs="Arial"/>
          <w:b/>
          <w:color w:val="000000"/>
          <w:sz w:val="22"/>
        </w:rPr>
        <w:t>1. Kategori Mampatan</w:t>
      </w:r>
    </w:p>
    <w:p>
      <w:pPr>
        <w:spacing w:line="276" w:lineRule="auto" w:after="120"/>
        <w:jc w:val="left"/>
      </w:pPr>
      <w:r>
        <w:rPr>
          <w:rFonts w:ascii="Arial" w:hAnsi="Arial" w:cs="Arial"/>
          <w:color w:val="000000"/>
          <w:sz w:val="22"/>
        </w:rPr>
        <w:t>Mampatan (*compression*) merujuk kepada kaedah mengurangkan saiz fail video dengan membuang atau memampatkan data:</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cantSplit w:val="true"/>
        </w:trPr>
        <w:tc>
          <w:tcPr>
            <w:tcW w:type="dxa" w:w="2328"/>
            <w:tcMar>
              <w:top w:w="57" w:type="dxa"/>
              <w:left w:w="57" w:type="dxa"/>
              <w:bottom w:w="57" w:type="dxa"/>
              <w:right w:w="57" w:type="dxa"/>
            </w:tcMar>
            <w:shd w:val="clear" w:color="auto" w:fill="D9D9D9"/>
          </w:tcPr>
          <w:p>
            <w:r>
              <w:rPr>
                <w:rFonts w:ascii="Arial" w:hAnsi="Arial" w:cs="Arial"/>
                <w:b/>
                <w:color w:val="000000"/>
                <w:sz w:val="20"/>
              </w:rPr>
              <w:t>Jenis Mampatan</w:t>
            </w:r>
          </w:p>
        </w:tc>
        <w:tc>
          <w:tcPr>
            <w:tcW w:type="dxa" w:w="2328"/>
            <w:tcMar>
              <w:top w:w="57" w:type="dxa"/>
              <w:left w:w="57" w:type="dxa"/>
              <w:bottom w:w="57" w:type="dxa"/>
              <w:right w:w="57" w:type="dxa"/>
            </w:tcMar>
            <w:shd w:val="clear" w:color="auto" w:fill="D9D9D9"/>
          </w:tcPr>
          <w:p>
            <w:r>
              <w:rPr>
                <w:rFonts w:ascii="Arial" w:hAnsi="Arial" w:cs="Arial"/>
                <w:b/>
                <w:color w:val="000000"/>
                <w:sz w:val="20"/>
              </w:rPr>
              <w:t>Contoh Format</w:t>
            </w:r>
          </w:p>
        </w:tc>
        <w:tc>
          <w:tcPr>
            <w:tcW w:type="dxa" w:w="2328"/>
            <w:tcMar>
              <w:top w:w="57" w:type="dxa"/>
              <w:left w:w="57" w:type="dxa"/>
              <w:bottom w:w="57" w:type="dxa"/>
              <w:right w:w="57" w:type="dxa"/>
            </w:tcMar>
            <w:shd w:val="clear" w:color="auto" w:fill="D9D9D9"/>
          </w:tcPr>
          <w:p>
            <w:r>
              <w:rPr>
                <w:rFonts w:ascii="Arial" w:hAnsi="Arial" w:cs="Arial"/>
                <w:b/>
                <w:color w:val="000000"/>
                <w:sz w:val="20"/>
              </w:rPr>
              <w:t>Kelebihan</w:t>
            </w:r>
          </w:p>
        </w:tc>
        <w:tc>
          <w:tcPr>
            <w:tcW w:type="dxa" w:w="2328"/>
            <w:tcMar>
              <w:top w:w="57" w:type="dxa"/>
              <w:left w:w="57" w:type="dxa"/>
              <w:bottom w:w="57" w:type="dxa"/>
              <w:right w:w="57" w:type="dxa"/>
            </w:tcMar>
            <w:shd w:val="clear" w:color="auto" w:fill="D9D9D9"/>
          </w:tcPr>
          <w:p>
            <w:r>
              <w:rPr>
                <w:rFonts w:ascii="Arial" w:hAnsi="Arial" w:cs="Arial"/>
                <w:b/>
                <w:color w:val="000000"/>
                <w:sz w:val="20"/>
              </w:rPr>
              <w:t>Kekurangan</w:t>
            </w:r>
          </w:p>
        </w:tc>
      </w:tr>
      <w:tr>
        <w:trPr>
          <w:cantSplit w:val="true"/>
        </w:trPr>
        <w:tc>
          <w:tcPr>
            <w:tcW w:type="dxa" w:w="2328"/>
            <w:tcMar>
              <w:top w:w="57" w:type="dxa"/>
              <w:left w:w="57" w:type="dxa"/>
              <w:bottom w:w="57" w:type="dxa"/>
              <w:right w:w="57" w:type="dxa"/>
            </w:tcMar>
          </w:tcPr>
          <w:p>
            <w:r>
              <w:rPr>
                <w:rFonts w:ascii="Arial" w:hAnsi="Arial" w:cs="Arial"/>
                <w:color w:val="000000"/>
                <w:sz w:val="20"/>
              </w:rPr>
              <w:t>Uncompressed</w:t>
            </w:r>
          </w:p>
        </w:tc>
        <w:tc>
          <w:tcPr>
            <w:tcW w:type="dxa" w:w="2328"/>
            <w:tcMar>
              <w:top w:w="57" w:type="dxa"/>
              <w:left w:w="57" w:type="dxa"/>
              <w:bottom w:w="57" w:type="dxa"/>
              <w:right w:w="57" w:type="dxa"/>
            </w:tcMar>
          </w:tcPr>
          <w:p>
            <w:r>
              <w:rPr>
                <w:rFonts w:ascii="Arial" w:hAnsi="Arial" w:cs="Arial"/>
                <w:color w:val="000000"/>
                <w:sz w:val="20"/>
              </w:rPr>
              <w:t>RAW kamera sinema</w:t>
            </w:r>
          </w:p>
        </w:tc>
        <w:tc>
          <w:tcPr>
            <w:tcW w:type="dxa" w:w="2328"/>
            <w:tcMar>
              <w:top w:w="57" w:type="dxa"/>
              <w:left w:w="57" w:type="dxa"/>
              <w:bottom w:w="57" w:type="dxa"/>
              <w:right w:w="57" w:type="dxa"/>
            </w:tcMar>
          </w:tcPr>
          <w:p>
            <w:r>
              <w:rPr>
                <w:rFonts w:ascii="Arial" w:hAnsi="Arial" w:cs="Arial"/>
                <w:color w:val="000000"/>
                <w:sz w:val="20"/>
              </w:rPr>
              <w:t>Kualiti maksimum</w:t>
            </w:r>
          </w:p>
        </w:tc>
        <w:tc>
          <w:tcPr>
            <w:tcW w:type="dxa" w:w="2328"/>
            <w:tcMar>
              <w:top w:w="57" w:type="dxa"/>
              <w:left w:w="57" w:type="dxa"/>
              <w:bottom w:w="57" w:type="dxa"/>
              <w:right w:w="57" w:type="dxa"/>
            </w:tcMar>
          </w:tcPr>
          <w:p>
            <w:r>
              <w:rPr>
                <w:rFonts w:ascii="Arial" w:hAnsi="Arial" w:cs="Arial"/>
                <w:color w:val="000000"/>
                <w:sz w:val="20"/>
              </w:rPr>
              <w:t>Saiz fail sangat besar, memerlukan storan/prestasi tinggi</w:t>
            </w:r>
          </w:p>
        </w:tc>
      </w:tr>
      <w:tr>
        <w:trPr>
          <w:cantSplit w:val="true"/>
        </w:trPr>
        <w:tc>
          <w:tcPr>
            <w:tcW w:type="dxa" w:w="2328"/>
            <w:tcMar>
              <w:top w:w="57" w:type="dxa"/>
              <w:left w:w="57" w:type="dxa"/>
              <w:bottom w:w="57" w:type="dxa"/>
              <w:right w:w="57" w:type="dxa"/>
            </w:tcMar>
          </w:tcPr>
          <w:p>
            <w:r>
              <w:rPr>
                <w:rFonts w:ascii="Arial" w:hAnsi="Arial" w:cs="Arial"/>
                <w:color w:val="000000"/>
                <w:sz w:val="20"/>
              </w:rPr>
              <w:t>High resolution (low compression)</w:t>
            </w:r>
          </w:p>
        </w:tc>
        <w:tc>
          <w:tcPr>
            <w:tcW w:type="dxa" w:w="2328"/>
            <w:tcMar>
              <w:top w:w="57" w:type="dxa"/>
              <w:left w:w="57" w:type="dxa"/>
              <w:bottom w:w="57" w:type="dxa"/>
              <w:right w:w="57" w:type="dxa"/>
            </w:tcMar>
          </w:tcPr>
          <w:p>
            <w:r>
              <w:rPr>
                <w:rFonts w:ascii="Arial" w:hAnsi="Arial" w:cs="Arial"/>
                <w:color w:val="000000"/>
                <w:sz w:val="20"/>
              </w:rPr>
              <w:t>ProRes 422 HQ, DNxHR HQ</w:t>
            </w:r>
          </w:p>
        </w:tc>
        <w:tc>
          <w:tcPr>
            <w:tcW w:type="dxa" w:w="2328"/>
            <w:tcMar>
              <w:top w:w="57" w:type="dxa"/>
              <w:left w:w="57" w:type="dxa"/>
              <w:bottom w:w="57" w:type="dxa"/>
              <w:right w:w="57" w:type="dxa"/>
            </w:tcMar>
          </w:tcPr>
          <w:p>
            <w:r>
              <w:rPr>
                <w:rFonts w:ascii="Arial" w:hAnsi="Arial" w:cs="Arial"/>
                <w:color w:val="000000"/>
                <w:sz w:val="20"/>
              </w:rPr>
              <w:t>Kualiti tinggi, saiz terurus, sesuai untuk *master editing*</w:t>
            </w:r>
          </w:p>
        </w:tc>
        <w:tc>
          <w:tcPr>
            <w:tcW w:type="dxa" w:w="2328"/>
            <w:tcMar>
              <w:top w:w="57" w:type="dxa"/>
              <w:left w:w="57" w:type="dxa"/>
              <w:bottom w:w="57" w:type="dxa"/>
              <w:right w:w="57" w:type="dxa"/>
            </w:tcMar>
          </w:tcPr>
          <w:p>
            <w:r>
              <w:rPr>
                <w:rFonts w:ascii="Arial" w:hAnsi="Arial" w:cs="Arial"/>
                <w:color w:val="000000"/>
                <w:sz w:val="20"/>
              </w:rPr>
              <w:t>Masih besar untuk komputer rendah spesifikasi</w:t>
            </w:r>
          </w:p>
        </w:tc>
      </w:tr>
      <w:tr>
        <w:trPr>
          <w:cantSplit w:val="true"/>
        </w:trPr>
        <w:tc>
          <w:tcPr>
            <w:tcW w:type="dxa" w:w="2328"/>
            <w:tcMar>
              <w:top w:w="57" w:type="dxa"/>
              <w:left w:w="57" w:type="dxa"/>
              <w:bottom w:w="57" w:type="dxa"/>
              <w:right w:w="57" w:type="dxa"/>
            </w:tcMar>
          </w:tcPr>
          <w:p>
            <w:r>
              <w:rPr>
                <w:rFonts w:ascii="Arial" w:hAnsi="Arial" w:cs="Arial"/>
                <w:color w:val="000000"/>
                <w:sz w:val="20"/>
              </w:rPr>
              <w:t>Low resolution (proxy)</w:t>
            </w:r>
          </w:p>
        </w:tc>
        <w:tc>
          <w:tcPr>
            <w:tcW w:type="dxa" w:w="2328"/>
            <w:tcMar>
              <w:top w:w="57" w:type="dxa"/>
              <w:left w:w="57" w:type="dxa"/>
              <w:bottom w:w="57" w:type="dxa"/>
              <w:right w:w="57" w:type="dxa"/>
            </w:tcMar>
          </w:tcPr>
          <w:p>
            <w:r>
              <w:rPr>
                <w:rFonts w:ascii="Arial" w:hAnsi="Arial" w:cs="Arial"/>
                <w:color w:val="000000"/>
                <w:sz w:val="20"/>
              </w:rPr>
              <w:t>H.264 1/4 atau 1/2 resolusi asal</w:t>
            </w:r>
          </w:p>
        </w:tc>
        <w:tc>
          <w:tcPr>
            <w:tcW w:type="dxa" w:w="2328"/>
            <w:tcMar>
              <w:top w:w="57" w:type="dxa"/>
              <w:left w:w="57" w:type="dxa"/>
              <w:bottom w:w="57" w:type="dxa"/>
              <w:right w:w="57" w:type="dxa"/>
            </w:tcMar>
          </w:tcPr>
          <w:p>
            <w:r>
              <w:rPr>
                <w:rFonts w:ascii="Arial" w:hAnsi="Arial" w:cs="Arial"/>
                <w:color w:val="000000"/>
                <w:sz w:val="20"/>
              </w:rPr>
              <w:t>Saiz kecil, pantas diedit</w:t>
            </w:r>
          </w:p>
        </w:tc>
        <w:tc>
          <w:tcPr>
            <w:tcW w:type="dxa" w:w="2328"/>
            <w:tcMar>
              <w:top w:w="57" w:type="dxa"/>
              <w:left w:w="57" w:type="dxa"/>
              <w:bottom w:w="57" w:type="dxa"/>
              <w:right w:w="57" w:type="dxa"/>
            </w:tcMar>
          </w:tcPr>
          <w:p>
            <w:r>
              <w:rPr>
                <w:rFonts w:ascii="Arial" w:hAnsi="Arial" w:cs="Arial"/>
                <w:color w:val="000000"/>
                <w:sz w:val="20"/>
              </w:rPr>
              <w:t>Kualiti visual rendah, perlu *relink* ke fail asal sebelum output akhir</w:t>
            </w:r>
          </w:p>
        </w:tc>
      </w:tr>
    </w:tbl>
    <w:p>
      <w:pPr>
        <w:spacing w:before="120" w:after="120" w:line="276" w:lineRule="auto"/>
        <w:jc w:val="left"/>
      </w:pPr>
      <w:r>
        <w:rPr>
          <w:rFonts w:ascii="Arial" w:hAnsi="Arial" w:cs="Arial"/>
          <w:b/>
          <w:color w:val="000000"/>
          <w:sz w:val="22"/>
        </w:rPr>
        <w:t>2. Pemilihan Mampatan Mengikut Peringkat Kerja</w:t>
      </w:r>
    </w:p>
    <w:p>
      <w:pPr>
        <w:spacing w:line="276" w:lineRule="auto" w:after="120"/>
        <w:jc w:val="left"/>
      </w:pPr>
      <w:r>
        <w:rPr>
          <w:rFonts w:ascii="Arial" w:hAnsi="Arial" w:cs="Arial"/>
          <w:color w:val="000000"/>
          <w:sz w:val="22"/>
        </w:rPr>
        <w:t>Editor perlu menentukan jenis mampatan yang sesuai berdasarkan peringkat kerja (offline vs online) dan keupayaan perkakasan studio, kemudian menukar (*convert*) footage asal kepada format yang dipilih mengikut keperluan projek sebelum proses digitisasi/log dijalankan (rujuk WA3 dan WA1).</w:t>
      </w:r>
    </w:p>
    <w:p>
      <w:pPr>
        <w:spacing w:before="120" w:after="120" w:line="276" w:lineRule="auto"/>
        <w:jc w:val="left"/>
      </w:pPr>
      <w:r>
        <w:rPr>
          <w:rFonts w:ascii="Arial" w:hAnsi="Arial" w:cs="Arial"/>
          <w:b/>
          <w:color w:val="000000"/>
          <w:sz w:val="22"/>
        </w:rPr>
        <w:t>3. Rumusan</w:t>
      </w:r>
    </w:p>
    <w:p>
      <w:pPr>
        <w:spacing w:line="276" w:lineRule="auto" w:after="120"/>
        <w:jc w:val="left"/>
      </w:pPr>
      <w:r>
        <w:rPr>
          <w:rFonts w:ascii="Arial" w:hAnsi="Arial" w:cs="Arial"/>
          <w:color w:val="000000"/>
          <w:sz w:val="22"/>
        </w:rPr>
        <w:t>Uncompressed digunakan untuk kualiti maksimum semasa online edit, high resolution untuk master editing, dan low resolution (proxy) untuk offline edit yang pantas. Pemilihan yang tepat mengimbangi kualiti visual dengan kecekapan storan dan prestasi komputer.</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Mengapa sesetengah studio memilih untuk menggunakan fail proxy berresolusi rendah semasa proses offline edit walaupun footage asal berformat 4K?</w:t>
      </w:r>
    </w:p>
    <w:p>
      <w:pPr>
        <w:spacing w:line="276" w:lineRule="auto" w:after="120"/>
        <w:jc w:val="left"/>
      </w:pPr>
      <w:r>
        <w:rPr>
          <w:rFonts w:ascii="Arial" w:hAnsi="Arial" w:cs="Arial"/>
          <w:color w:val="000000"/>
          <w:sz w:val="22"/>
        </w:rPr>
        <w:t>Jawapan model: Fail proxy mengurangkan beban pemprosesan komputer (storan, GPU, CPU) supaya penyuntingan lebih lancar tanpa *lag*; fail asal 4K/uncompressed hanya digunakan semula semasa peringkat online conform untuk kualiti akhir.</w:t>
      </w:r>
    </w:p>
    <w:p>
      <w:pPr>
        <w:pStyle w:val="ListParagraph"/>
        <w:spacing w:line="276" w:lineRule="auto" w:after="40"/>
        <w:ind w:left="357" w:hanging="357"/>
        <w:jc w:val="left"/>
      </w:pPr>
      <w:r>
        <w:rPr>
          <w:rFonts w:ascii="Arial" w:hAnsi="Arial" w:cs="Arial"/>
          <w:color w:val="000000"/>
          <w:sz w:val="22"/>
        </w:rPr>
        <w:t>• Soalan: Apakah tiga faktor perkakasan yang perlu disemak Editor sebelum menukar footage kepada format editing tertentu?</w:t>
      </w:r>
    </w:p>
    <w:p>
      <w:pPr>
        <w:spacing w:line="276" w:lineRule="auto" w:after="120"/>
        <w:jc w:val="left"/>
      </w:pPr>
      <w:r>
        <w:rPr>
          <w:rFonts w:ascii="Arial" w:hAnsi="Arial" w:cs="Arial"/>
          <w:color w:val="000000"/>
          <w:sz w:val="22"/>
        </w:rPr>
        <w:t>Jawapan model: Keupayaan GPU (pemprosesan grafik), kapasiti dan kelajuan storan (SSD/NVMe), serta RAM/CPU untuk kelajuan transcoding dan pratonton lancar.</w:t>
      </w:r>
    </w:p>
    <w:p>
      <w:pPr>
        <w:pStyle w:val="ListParagraph"/>
        <w:spacing w:line="276" w:lineRule="auto" w:after="40"/>
        <w:ind w:left="357" w:hanging="357"/>
        <w:jc w:val="left"/>
      </w:pPr>
      <w:r>
        <w:rPr>
          <w:rFonts w:ascii="Arial" w:hAnsi="Arial" w:cs="Arial"/>
          <w:color w:val="000000"/>
          <w:sz w:val="22"/>
        </w:rPr>
        <w:t>• Soalan: Berikan satu contoh situasi di mana format uncompressed lebih sesuai berbanding format low resolution.</w:t>
      </w:r>
    </w:p>
    <w:p>
      <w:pPr>
        <w:spacing w:line="276" w:lineRule="auto" w:after="120"/>
        <w:jc w:val="left"/>
      </w:pPr>
      <w:r>
        <w:rPr>
          <w:rFonts w:ascii="Arial" w:hAnsi="Arial" w:cs="Arial"/>
          <w:color w:val="000000"/>
          <w:sz w:val="22"/>
        </w:rPr>
        <w:t>Jawapan model: Semasa peringkat online edit/colour grading akhir yang memerlukan ketepatan warna dan kualiti maksimum untuk deliverable akhir kepada pelanggan/tayangan pawagam.</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(verbatim daripada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(industri, disahkan wujud):</w:t>
      </w:r>
    </w:p>
    <w:p>
      <w:pPr>
        <w:pStyle w:val="ListParagraph"/>
        <w:spacing w:line="276" w:lineRule="auto" w:after="40"/>
        <w:ind w:left="357" w:hanging="357"/>
        <w:jc w:val="left"/>
      </w:pPr>
      <w:r>
        <w:rPr>
          <w:rFonts w:ascii="Arial" w:hAnsi="Arial" w:cs="Arial"/>
          <w:color w:val="000000"/>
          <w:sz w:val="22"/>
        </w:rPr>
        <w:t>• Ohanian, T. A., &amp; Phillips, M. E. (2000). *Digital Filmmaking: The Changing Art and Craft of Making Motion Pictures* (2nd ed.). Focal Press.</w:t>
      </w:r>
    </w:p>
    <w:p>
      <w:pPr>
        <w:pStyle w:val="ListParagraph"/>
        <w:spacing w:line="276" w:lineRule="auto" w:after="40"/>
        <w:ind w:left="357" w:hanging="357"/>
        <w:jc w:val="left"/>
      </w:pPr>
      <w:r>
        <w:rPr>
          <w:rFonts w:ascii="Arial" w:hAnsi="Arial" w:cs="Arial"/>
          <w:color w:val="000000"/>
          <w:sz w:val="22"/>
        </w:rPr>
        <w:t>• Long, B., &amp; Schenk, S. (2010). *The Digital Filmmaking Handbook* (4th ed.). Course Technology PTR.</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Plume.</w:t>
      </w:r>
    </w:p>
    <w:p>
      <w:pPr>
        <w:spacing w:line="276" w:lineRule="auto" w:after="120"/>
        <w:jc w:val="left"/>
      </w:pPr>
      <w:r>
        <w:rPr>
          <w:rFonts w:ascii="Arial" w:hAnsi="Arial" w:cs="Arial"/>
          <w:color w:val="000000"/>
          <w:sz w:val="22"/>
        </w:rPr>
        <w:t>---</w:t>
      </w:r>
    </w:p>
    <w:p>
      <w:pPr>
        <w:spacing w:line="276" w:lineRule="auto" w:after="120"/>
        <w:jc w:val="left"/>
      </w:pPr>
      <w:r>
        <w:rPr>
          <w:rFonts w:ascii="Arial" w:hAnsi="Arial" w:cs="Arial"/>
          <w:color w:val="000000"/>
          <w:sz w:val="22"/>
        </w:rPr>
        <w:t>⟪TBD: Nama syarikat/studio Bakat ADI — perlu disahkan Jay sebelum hantar Lampiran 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