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 / VISUAL EDITING PREPARATION</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IT-072-3:2012-C02-W03 / Perform digitising / capturing recorded materials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IT-072-3:2012-C02/NP(3/4)</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Digitisasi dan Penangkapan (Capturing) Bahan Rakaman dalam Persediaan Penyuntingan Visual</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Film Scanning</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proses film scanning dan mesin yang digunakan.</w:t>
      </w:r>
    </w:p>
    <w:p>
      <w:pPr>
        <w:pStyle w:val="ListParagraph"/>
        <w:spacing w:line="276" w:lineRule="auto" w:after="40"/>
        <w:ind w:left="357" w:hanging="357"/>
        <w:jc w:val="left"/>
      </w:pPr>
      <w:r>
        <w:rPr>
          <w:rFonts w:ascii="Arial" w:hAnsi="Arial" w:cs="Arial"/>
          <w:color w:val="000000"/>
          <w:sz w:val="22"/>
        </w:rPr>
        <w:t>• Menentukan resolusi imbasan mengikut keperluan output projek.</w:t>
      </w:r>
    </w:p>
    <w:p>
      <w:pPr>
        <w:pStyle w:val="ListParagraph"/>
        <w:spacing w:line="276" w:lineRule="auto" w:after="40"/>
        <w:ind w:left="357" w:hanging="357"/>
        <w:jc w:val="left"/>
      </w:pPr>
      <w:r>
        <w:rPr>
          <w:rFonts w:ascii="Arial" w:hAnsi="Arial" w:cs="Arial"/>
          <w:color w:val="000000"/>
          <w:sz w:val="22"/>
        </w:rPr>
        <w:t>• Mengenal pasti format fail hasil imbasan yang mengekalkan kualiti maksimum.</w:t>
      </w:r>
    </w:p>
    <w:p>
      <w:pPr>
        <w:spacing w:before="120" w:after="120" w:line="276" w:lineRule="auto"/>
        <w:jc w:val="left"/>
      </w:pPr>
      <w:r>
        <w:rPr>
          <w:rFonts w:ascii="Arial" w:hAnsi="Arial" w:cs="Arial"/>
          <w:b/>
          <w:color w:val="000000"/>
          <w:sz w:val="22"/>
        </w:rPr>
        <w:t>1. Proses dan Peralatan Film Scanning</w:t>
      </w:r>
    </w:p>
    <w:p>
      <w:pPr>
        <w:spacing w:line="276" w:lineRule="auto" w:after="120"/>
        <w:jc w:val="left"/>
      </w:pPr>
      <w:r>
        <w:rPr>
          <w:rFonts w:ascii="Arial" w:hAnsi="Arial" w:cs="Arial"/>
          <w:color w:val="000000"/>
          <w:sz w:val="22"/>
        </w:rPr>
        <w:t>Film scanning ialah proses mengimbas filem seluloid (fizikal) untuk ditukar kepada data imej digital, frame demi frame, menggunakan mesin *film scanner* khusus (contohnya Scanity, ARRISCAN). Proses ini penting bagi projek yang masih menggunakan bahan sumber filem asal atau arkib filem lama yang perlu dipulihara secara digital.</w:t>
      </w:r>
    </w:p>
    <w:p>
      <w:pPr>
        <w:spacing w:before="120" w:after="120" w:line="276" w:lineRule="auto"/>
        <w:jc w:val="left"/>
      </w:pPr>
      <w:r>
        <w:rPr>
          <w:rFonts w:ascii="Arial" w:hAnsi="Arial" w:cs="Arial"/>
          <w:b/>
          <w:color w:val="000000"/>
          <w:sz w:val="22"/>
        </w:rPr>
        <w:t>2. Resolusi dan Format Fail Hasil Imbasan</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Aspek</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Resolusi imbasan</w:t>
            </w:r>
          </w:p>
        </w:tc>
        <w:tc>
          <w:tcPr>
            <w:tcW w:type="dxa" w:w="4656"/>
            <w:tcMar>
              <w:top w:w="57" w:type="dxa"/>
              <w:left w:w="57" w:type="dxa"/>
              <w:bottom w:w="57" w:type="dxa"/>
              <w:right w:w="57" w:type="dxa"/>
            </w:tcMar>
          </w:tcPr>
          <w:p>
            <w:r>
              <w:rPr>
                <w:rFonts w:ascii="Arial" w:hAnsi="Arial" w:cs="Arial"/>
                <w:color w:val="000000"/>
                <w:sz w:val="20"/>
              </w:rPr>
              <w:t>Ditetapkan mengikut keperluan output projek (contohnya 2K atau 4K per frame)</w:t>
            </w:r>
          </w:p>
        </w:tc>
      </w:tr>
      <w:tr>
        <w:trPr>
          <w:cantSplit w:val="true"/>
        </w:trPr>
        <w:tc>
          <w:tcPr>
            <w:tcW w:type="dxa" w:w="4656"/>
            <w:tcMar>
              <w:top w:w="57" w:type="dxa"/>
              <w:left w:w="57" w:type="dxa"/>
              <w:bottom w:w="57" w:type="dxa"/>
              <w:right w:w="57" w:type="dxa"/>
            </w:tcMar>
          </w:tcPr>
          <w:p>
            <w:r>
              <w:rPr>
                <w:rFonts w:ascii="Arial" w:hAnsi="Arial" w:cs="Arial"/>
                <w:color w:val="000000"/>
                <w:sz w:val="20"/>
              </w:rPr>
              <w:t>Kaedah imbasan</w:t>
            </w:r>
          </w:p>
        </w:tc>
        <w:tc>
          <w:tcPr>
            <w:tcW w:type="dxa" w:w="4656"/>
            <w:tcMar>
              <w:top w:w="57" w:type="dxa"/>
              <w:left w:w="57" w:type="dxa"/>
              <w:bottom w:w="57" w:type="dxa"/>
              <w:right w:w="57" w:type="dxa"/>
            </w:tcMar>
          </w:tcPr>
          <w:p>
            <w:r>
              <w:rPr>
                <w:rFonts w:ascii="Arial" w:hAnsi="Arial" w:cs="Arial"/>
                <w:color w:val="000000"/>
                <w:sz w:val="20"/>
              </w:rPr>
              <w:t>Setiap frame diimbas berasingan untuk mengelakkan kehilangan maklumat cahaya dan warna asal filem</w:t>
            </w:r>
          </w:p>
        </w:tc>
      </w:tr>
      <w:tr>
        <w:trPr>
          <w:cantSplit w:val="true"/>
        </w:trPr>
        <w:tc>
          <w:tcPr>
            <w:tcW w:type="dxa" w:w="4656"/>
            <w:tcMar>
              <w:top w:w="57" w:type="dxa"/>
              <w:left w:w="57" w:type="dxa"/>
              <w:bottom w:w="57" w:type="dxa"/>
              <w:right w:w="57" w:type="dxa"/>
            </w:tcMar>
          </w:tcPr>
          <w:p>
            <w:r>
              <w:rPr>
                <w:rFonts w:ascii="Arial" w:hAnsi="Arial" w:cs="Arial"/>
                <w:color w:val="000000"/>
                <w:sz w:val="20"/>
              </w:rPr>
              <w:t>Format fail simpanan</w:t>
            </w:r>
          </w:p>
        </w:tc>
        <w:tc>
          <w:tcPr>
            <w:tcW w:type="dxa" w:w="4656"/>
            <w:tcMar>
              <w:top w:w="57" w:type="dxa"/>
              <w:left w:w="57" w:type="dxa"/>
              <w:bottom w:w="57" w:type="dxa"/>
              <w:right w:w="57" w:type="dxa"/>
            </w:tcMar>
          </w:tcPr>
          <w:p>
            <w:r>
              <w:rPr>
                <w:rFonts w:ascii="Arial" w:hAnsi="Arial" w:cs="Arial"/>
                <w:color w:val="000000"/>
                <w:sz w:val="20"/>
              </w:rPr>
              <w:t>Uncompressed* atau *DPX sequence*, mengekalkan kualiti maksimum sebelum proses konversi lanjut (rujuk WA2)</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Film scanning memulihara arkib filem fizikal kepada data digital berkualiti tinggi. Resolusi dan format fail mesti ditetapkan awal supaya kualiti maksimum dikekalkan sebelum proses konversi seterusnya.</w:t>
      </w:r>
    </w:p>
    <w:p>
      <w:pPr>
        <w:spacing w:before="120" w:after="120" w:line="276" w:lineRule="auto"/>
        <w:jc w:val="left"/>
      </w:pPr>
      <w:r>
        <w:rPr>
          <w:rFonts w:ascii="Arial" w:hAnsi="Arial" w:cs="Arial"/>
          <w:b/>
          <w:color w:val="000000"/>
          <w:sz w:val="24"/>
        </w:rPr>
        <w:t>Bab 2: Transfer Process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*soft telecine* dan *hard telecine*.</w:t>
      </w:r>
    </w:p>
    <w:p>
      <w:pPr>
        <w:pStyle w:val="ListParagraph"/>
        <w:spacing w:line="276" w:lineRule="auto" w:after="40"/>
        <w:ind w:left="357" w:hanging="357"/>
        <w:jc w:val="left"/>
      </w:pPr>
      <w:r>
        <w:rPr>
          <w:rFonts w:ascii="Arial" w:hAnsi="Arial" w:cs="Arial"/>
          <w:color w:val="000000"/>
          <w:sz w:val="22"/>
        </w:rPr>
        <w:t>• Mengenal pasti peralatan broadcast lazim dan protokol pemindahan data.</w:t>
      </w:r>
    </w:p>
    <w:p>
      <w:pPr>
        <w:pStyle w:val="ListParagraph"/>
        <w:spacing w:line="276" w:lineRule="auto" w:after="40"/>
        <w:ind w:left="357" w:hanging="357"/>
        <w:jc w:val="left"/>
      </w:pPr>
      <w:r>
        <w:rPr>
          <w:rFonts w:ascii="Arial" w:hAnsi="Arial" w:cs="Arial"/>
          <w:color w:val="000000"/>
          <w:sz w:val="22"/>
        </w:rPr>
        <w:t>• Menyenaraikan jenis fail AV bagi bahan tapeless.</w:t>
      </w:r>
    </w:p>
    <w:p>
      <w:pPr>
        <w:spacing w:before="120" w:after="120" w:line="276" w:lineRule="auto"/>
        <w:jc w:val="left"/>
      </w:pPr>
      <w:r>
        <w:rPr>
          <w:rFonts w:ascii="Arial" w:hAnsi="Arial" w:cs="Arial"/>
          <w:b/>
          <w:color w:val="000000"/>
          <w:sz w:val="22"/>
        </w:rPr>
        <w:t>1. Telecine (TC) Process (Film-to-tape transfer)</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Kaedah</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Soft telecine</w:t>
            </w:r>
          </w:p>
        </w:tc>
        <w:tc>
          <w:tcPr>
            <w:tcW w:type="dxa" w:w="4656"/>
            <w:tcMar>
              <w:top w:w="57" w:type="dxa"/>
              <w:left w:w="57" w:type="dxa"/>
              <w:bottom w:w="57" w:type="dxa"/>
              <w:right w:w="57" w:type="dxa"/>
            </w:tcMar>
          </w:tcPr>
          <w:p>
            <w:r>
              <w:rPr>
                <w:rFonts w:ascii="Arial" w:hAnsi="Arial" w:cs="Arial"/>
                <w:color w:val="000000"/>
                <w:sz w:val="20"/>
              </w:rPr>
              <w:t>Kadar bingkai filem (24fps) dikekalkan dalam metadata, membolehkan pemprosesan lanjut yang lebih fleksibel semasa post-production</w:t>
            </w:r>
          </w:p>
        </w:tc>
      </w:tr>
      <w:tr>
        <w:trPr>
          <w:cantSplit w:val="true"/>
        </w:trPr>
        <w:tc>
          <w:tcPr>
            <w:tcW w:type="dxa" w:w="4656"/>
            <w:tcMar>
              <w:top w:w="57" w:type="dxa"/>
              <w:left w:w="57" w:type="dxa"/>
              <w:bottom w:w="57" w:type="dxa"/>
              <w:right w:w="57" w:type="dxa"/>
            </w:tcMar>
          </w:tcPr>
          <w:p>
            <w:r>
              <w:rPr>
                <w:rFonts w:ascii="Arial" w:hAnsi="Arial" w:cs="Arial"/>
                <w:color w:val="000000"/>
                <w:sz w:val="20"/>
              </w:rPr>
              <w:t>Hard telecine</w:t>
            </w:r>
          </w:p>
        </w:tc>
        <w:tc>
          <w:tcPr>
            <w:tcW w:type="dxa" w:w="4656"/>
            <w:tcMar>
              <w:top w:w="57" w:type="dxa"/>
              <w:left w:w="57" w:type="dxa"/>
              <w:bottom w:w="57" w:type="dxa"/>
              <w:right w:w="57" w:type="dxa"/>
            </w:tcMar>
          </w:tcPr>
          <w:p>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pPr>
        <w:spacing w:before="120" w:after="120" w:line="276" w:lineRule="auto"/>
        <w:jc w:val="left"/>
      </w:pPr>
      <w:r>
        <w:rPr>
          <w:rFonts w:ascii="Arial" w:hAnsi="Arial" w:cs="Arial"/>
          <w:b/>
          <w:color w:val="000000"/>
          <w:sz w:val="22"/>
        </w:rPr>
        <w:t>2. Broadcast Equipment dan Data Transfer</w:t>
      </w:r>
    </w:p>
    <w:p>
      <w:pPr>
        <w:spacing w:line="276" w:lineRule="auto" w:after="120"/>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untuk peralatan broadcast). Bahan tapeless pula dipindahkan terus sebagai fail data digital dalam format seperti MOV (Apple QuickTime), AVI (Audio Video Interleave), MXF (Material Exchange Format — lazim dalam broadcast), dan MP4 (format mampatan umum untuk web/penyampaian).</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Kaedah transfer bergantung kepada sumber asal — telecine untuk filem, peralatan broadcast untuk tape profesional, dan salinan fail terus untuk tapeless. Editor perlu mengenal pasti kaedah yang betul supaya data dipindahkan tanpa kehilangan fleksibiliti atau kualiti.</w:t>
      </w:r>
    </w:p>
    <w:p>
      <w:pPr>
        <w:spacing w:before="120" w:after="120" w:line="276" w:lineRule="auto"/>
        <w:jc w:val="left"/>
      </w:pPr>
      <w:r>
        <w:rPr>
          <w:rFonts w:ascii="Arial" w:hAnsi="Arial" w:cs="Arial"/>
          <w:b/>
          <w:color w:val="000000"/>
          <w:sz w:val="24"/>
        </w:rPr>
        <w:t>Bab 3: Computer Software and Hardware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Mengesahkan kesesuaian komputer dan perisian dengan aplikasi editing.</w:t>
      </w:r>
    </w:p>
    <w:p>
      <w:pPr>
        <w:pStyle w:val="ListParagraph"/>
        <w:spacing w:line="276" w:lineRule="auto" w:after="40"/>
        <w:ind w:left="357" w:hanging="357"/>
        <w:jc w:val="left"/>
      </w:pPr>
      <w:r>
        <w:rPr>
          <w:rFonts w:ascii="Arial" w:hAnsi="Arial" w:cs="Arial"/>
          <w:color w:val="000000"/>
          <w:sz w:val="22"/>
        </w:rPr>
        <w:t>• Menjelaskan tujuan dan kandungan fail projek editing.</w:t>
      </w:r>
    </w:p>
    <w:p>
      <w:pPr>
        <w:pStyle w:val="ListParagraph"/>
        <w:spacing w:line="276" w:lineRule="auto" w:after="40"/>
        <w:ind w:left="357" w:hanging="357"/>
        <w:jc w:val="left"/>
      </w:pPr>
      <w:r>
        <w:rPr>
          <w:rFonts w:ascii="Arial" w:hAnsi="Arial" w:cs="Arial"/>
          <w:color w:val="000000"/>
          <w:sz w:val="22"/>
        </w:rPr>
        <w:t>• Mengenal pasti *codec* dan pemacu *capture card* yang perlu disemak.</w:t>
      </w:r>
    </w:p>
    <w:p>
      <w:pPr>
        <w:spacing w:before="120" w:after="120" w:line="276" w:lineRule="auto"/>
        <w:jc w:val="left"/>
      </w:pPr>
      <w:r>
        <w:rPr>
          <w:rFonts w:ascii="Arial" w:hAnsi="Arial" w:cs="Arial"/>
          <w:b/>
          <w:color w:val="000000"/>
          <w:sz w:val="22"/>
        </w:rPr>
        <w:t>1. Pengesahan Perisian dan Perkakasan</w:t>
      </w:r>
    </w:p>
    <w:p>
      <w:pPr>
        <w:spacing w:line="276" w:lineRule="auto" w:after="120"/>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yang serasi dengan format fail sasaran.</w:t>
      </w:r>
    </w:p>
    <w:p>
      <w:pPr>
        <w:spacing w:before="120" w:after="120" w:line="276" w:lineRule="auto"/>
        <w:jc w:val="left"/>
      </w:pPr>
      <w:r>
        <w:rPr>
          <w:rFonts w:ascii="Arial" w:hAnsi="Arial" w:cs="Arial"/>
          <w:b/>
          <w:color w:val="000000"/>
          <w:sz w:val="22"/>
        </w:rPr>
        <w:t>2. Fail Projek Editing</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Perisian NLE</w:t>
            </w:r>
          </w:p>
        </w:tc>
        <w:tc>
          <w:tcPr>
            <w:tcW w:type="dxa" w:w="4656"/>
            <w:tcMar>
              <w:top w:w="57" w:type="dxa"/>
              <w:left w:w="57" w:type="dxa"/>
              <w:bottom w:w="57" w:type="dxa"/>
              <w:right w:w="57" w:type="dxa"/>
            </w:tcMar>
            <w:shd w:val="clear" w:color="auto" w:fill="D9D9D9"/>
          </w:tcPr>
          <w:p>
            <w:r>
              <w:rPr>
                <w:rFonts w:ascii="Arial" w:hAnsi="Arial" w:cs="Arial"/>
                <w:b/>
                <w:color w:val="000000"/>
                <w:sz w:val="20"/>
              </w:rPr>
              <w:t>Sambungan Fail Projek</w:t>
            </w:r>
          </w:p>
        </w:tc>
      </w:tr>
      <w:tr>
        <w:trPr>
          <w:cantSplit w:val="true"/>
        </w:trPr>
        <w:tc>
          <w:tcPr>
            <w:tcW w:type="dxa" w:w="4656"/>
            <w:tcMar>
              <w:top w:w="57" w:type="dxa"/>
              <w:left w:w="57" w:type="dxa"/>
              <w:bottom w:w="57" w:type="dxa"/>
              <w:right w:w="57" w:type="dxa"/>
            </w:tcMar>
          </w:tcPr>
          <w:p>
            <w:r>
              <w:rPr>
                <w:rFonts w:ascii="Arial" w:hAnsi="Arial" w:cs="Arial"/>
                <w:color w:val="000000"/>
                <w:sz w:val="20"/>
              </w:rPr>
              <w:t>Adobe Premiere Pro</w:t>
            </w:r>
          </w:p>
        </w:tc>
        <w:tc>
          <w:tcPr>
            <w:tcW w:type="dxa" w:w="4656"/>
            <w:tcMar>
              <w:top w:w="57" w:type="dxa"/>
              <w:left w:w="57" w:type="dxa"/>
              <w:bottom w:w="57" w:type="dxa"/>
              <w:right w:w="57" w:type="dxa"/>
            </w:tcMar>
          </w:tcPr>
          <w:p>
            <w:r>
              <w:rPr>
                <w:rFonts w:ascii="Arial" w:hAnsi="Arial" w:cs="Arial"/>
                <w:color w:val="000000"/>
                <w:sz w:val="20"/>
              </w:rPr>
              <w:t>.prproj</w:t>
            </w:r>
          </w:p>
        </w:tc>
      </w:tr>
      <w:tr>
        <w:trPr>
          <w:cantSplit w:val="true"/>
        </w:trPr>
        <w:tc>
          <w:tcPr>
            <w:tcW w:type="dxa" w:w="4656"/>
            <w:tcMar>
              <w:top w:w="57" w:type="dxa"/>
              <w:left w:w="57" w:type="dxa"/>
              <w:bottom w:w="57" w:type="dxa"/>
              <w:right w:w="57" w:type="dxa"/>
            </w:tcMar>
          </w:tcPr>
          <w:p>
            <w:r>
              <w:rPr>
                <w:rFonts w:ascii="Arial" w:hAnsi="Arial" w:cs="Arial"/>
                <w:color w:val="000000"/>
                <w:sz w:val="20"/>
              </w:rPr>
              <w:t>DaVinci Resolve</w:t>
            </w:r>
          </w:p>
        </w:tc>
        <w:tc>
          <w:tcPr>
            <w:tcW w:type="dxa" w:w="4656"/>
            <w:tcMar>
              <w:top w:w="57" w:type="dxa"/>
              <w:left w:w="57" w:type="dxa"/>
              <w:bottom w:w="57" w:type="dxa"/>
              <w:right w:w="57" w:type="dxa"/>
            </w:tcMar>
          </w:tcPr>
          <w:p>
            <w:r>
              <w:rPr>
                <w:rFonts w:ascii="Arial" w:hAnsi="Arial" w:cs="Arial"/>
                <w:color w:val="000000"/>
                <w:sz w:val="20"/>
              </w:rPr>
              <w:t>.drp</w:t>
            </w:r>
          </w:p>
        </w:tc>
      </w:tr>
    </w:tbl>
    <w:p>
      <w:pPr>
        <w:spacing w:line="276" w:lineRule="auto" w:after="120"/>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Pengesahan kesesuaian perisian dan perkakasan sebelum digitisasi mengelakkan gangguan teknikal. Fail projek editing yang dihasilkan pada peringkat ini menjadi asas struktur kerja sepanjang proses penyuntingan.</w:t>
      </w:r>
    </w:p>
    <w:p>
      <w:pPr>
        <w:spacing w:before="120" w:after="120" w:line="276" w:lineRule="auto"/>
        <w:jc w:val="left"/>
      </w:pPr>
      <w:r>
        <w:rPr>
          <w:rFonts w:ascii="Arial" w:hAnsi="Arial" w:cs="Arial"/>
          <w:b/>
          <w:color w:val="000000"/>
          <w:sz w:val="24"/>
        </w:rPr>
        <w:t>Bab 4: Type of Format Material</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format material tape dan tapeless.</w:t>
      </w:r>
    </w:p>
    <w:p>
      <w:pPr>
        <w:pStyle w:val="ListParagraph"/>
        <w:spacing w:line="276" w:lineRule="auto" w:after="40"/>
        <w:ind w:left="357" w:hanging="357"/>
        <w:jc w:val="left"/>
      </w:pPr>
      <w:r>
        <w:rPr>
          <w:rFonts w:ascii="Arial" w:hAnsi="Arial" w:cs="Arial"/>
          <w:color w:val="000000"/>
          <w:sz w:val="22"/>
        </w:rPr>
        <w:t>• Menentukan kaedah pemindahan (capture vs ingest) mengikut jenis format.</w:t>
      </w:r>
    </w:p>
    <w:p>
      <w:pPr>
        <w:spacing w:before="120" w:after="120" w:line="276" w:lineRule="auto"/>
        <w:jc w:val="left"/>
      </w:pPr>
      <w:r>
        <w:rPr>
          <w:rFonts w:ascii="Arial" w:hAnsi="Arial" w:cs="Arial"/>
          <w:b/>
          <w:color w:val="000000"/>
          <w:sz w:val="22"/>
        </w:rPr>
        <w:t>1. Kategori Format Material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Kategori</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w:t>
            </w:r>
          </w:p>
        </w:tc>
        <w:tc>
          <w:tcPr>
            <w:tcW w:type="dxa" w:w="3104"/>
            <w:tcMar>
              <w:top w:w="57" w:type="dxa"/>
              <w:left w:w="57" w:type="dxa"/>
              <w:bottom w:w="57" w:type="dxa"/>
              <w:right w:w="57" w:type="dxa"/>
            </w:tcMar>
            <w:shd w:val="clear" w:color="auto" w:fill="D9D9D9"/>
          </w:tcPr>
          <w:p>
            <w:r>
              <w:rPr>
                <w:rFonts w:ascii="Arial" w:hAnsi="Arial" w:cs="Arial"/>
                <w:b/>
                <w:color w:val="000000"/>
                <w:sz w:val="20"/>
              </w:rPr>
              <w:t>Kaedah Pemindahan</w:t>
            </w:r>
          </w:p>
        </w:tc>
      </w:tr>
      <w:tr>
        <w:trPr>
          <w:cantSplit w:val="true"/>
        </w:trPr>
        <w:tc>
          <w:tcPr>
            <w:tcW w:type="dxa" w:w="3104"/>
            <w:tcMar>
              <w:top w:w="57" w:type="dxa"/>
              <w:left w:w="57" w:type="dxa"/>
              <w:bottom w:w="57" w:type="dxa"/>
              <w:right w:w="57" w:type="dxa"/>
            </w:tcMar>
          </w:tcPr>
          <w:p>
            <w:r>
              <w:rPr>
                <w:rFonts w:ascii="Arial" w:hAnsi="Arial" w:cs="Arial"/>
                <w:color w:val="000000"/>
                <w:sz w:val="20"/>
              </w:rPr>
              <w:t>Tape</w:t>
            </w:r>
          </w:p>
        </w:tc>
        <w:tc>
          <w:tcPr>
            <w:tcW w:type="dxa" w:w="3104"/>
            <w:tcMar>
              <w:top w:w="57" w:type="dxa"/>
              <w:left w:w="57" w:type="dxa"/>
              <w:bottom w:w="57" w:type="dxa"/>
              <w:right w:w="57" w:type="dxa"/>
            </w:tcMar>
          </w:tcPr>
          <w:p>
            <w:r>
              <w:rPr>
                <w:rFonts w:ascii="Arial" w:hAnsi="Arial" w:cs="Arial"/>
                <w:color w:val="000000"/>
                <w:sz w:val="20"/>
              </w:rPr>
              <w:t>HD CAM, Beta, DV CAM</w:t>
            </w:r>
          </w:p>
        </w:tc>
        <w:tc>
          <w:tcPr>
            <w:tcW w:type="dxa" w:w="3104"/>
            <w:tcMar>
              <w:top w:w="57" w:type="dxa"/>
              <w:left w:w="57" w:type="dxa"/>
              <w:bottom w:w="57" w:type="dxa"/>
              <w:right w:w="57" w:type="dxa"/>
            </w:tcMar>
          </w:tcPr>
          <w:p>
            <w:r>
              <w:rPr>
                <w:rFonts w:ascii="Arial" w:hAnsi="Arial" w:cs="Arial"/>
                <w:color w:val="000000"/>
                <w:sz w:val="20"/>
              </w:rPr>
              <w:t>Capturing* masa nyata (*real-time*) melalui kad tangkapan dan pemain (*deck*) khusus</w:t>
            </w:r>
          </w:p>
        </w:tc>
      </w:tr>
      <w:tr>
        <w:trPr>
          <w:cantSplit w:val="true"/>
        </w:trPr>
        <w:tc>
          <w:tcPr>
            <w:tcW w:type="dxa" w:w="3104"/>
            <w:tcMar>
              <w:top w:w="57" w:type="dxa"/>
              <w:left w:w="57" w:type="dxa"/>
              <w:bottom w:w="57" w:type="dxa"/>
              <w:right w:w="57" w:type="dxa"/>
            </w:tcMar>
          </w:tcPr>
          <w:p>
            <w:r>
              <w:rPr>
                <w:rFonts w:ascii="Arial" w:hAnsi="Arial" w:cs="Arial"/>
                <w:color w:val="000000"/>
                <w:sz w:val="20"/>
              </w:rPr>
              <w:t>Tapeless</w:t>
            </w:r>
          </w:p>
        </w:tc>
        <w:tc>
          <w:tcPr>
            <w:tcW w:type="dxa" w:w="3104"/>
            <w:tcMar>
              <w:top w:w="57" w:type="dxa"/>
              <w:left w:w="57" w:type="dxa"/>
              <w:bottom w:w="57" w:type="dxa"/>
              <w:right w:w="57" w:type="dxa"/>
            </w:tcMar>
          </w:tcPr>
          <w:p>
            <w:r>
              <w:rPr>
                <w:rFonts w:ascii="Arial" w:hAnsi="Arial" w:cs="Arial"/>
                <w:color w:val="000000"/>
                <w:sz w:val="20"/>
              </w:rPr>
              <w:t>SDHC Card, P2 Card, SxS Card</w:t>
            </w:r>
          </w:p>
        </w:tc>
        <w:tc>
          <w:tcPr>
            <w:tcW w:type="dxa" w:w="3104"/>
            <w:tcMar>
              <w:top w:w="57" w:type="dxa"/>
              <w:left w:w="57" w:type="dxa"/>
              <w:bottom w:w="57" w:type="dxa"/>
              <w:right w:w="57" w:type="dxa"/>
            </w:tcMar>
          </w:tcPr>
          <w:p>
            <w:r>
              <w:rPr>
                <w:rFonts w:ascii="Arial" w:hAnsi="Arial" w:cs="Arial"/>
                <w:color w:val="000000"/>
                <w:sz w:val="20"/>
              </w:rPr>
              <w:t>Ingest* — salinan fail (*file copy*) terus tanpa capture berterusan</w:t>
            </w:r>
          </w:p>
        </w:tc>
      </w:tr>
    </w:tbl>
    <w:p>
      <w:pPr>
        <w:spacing w:before="120" w:after="120" w:line="276" w:lineRule="auto"/>
        <w:jc w:val="left"/>
      </w:pPr>
      <w:r>
        <w:rPr>
          <w:rFonts w:ascii="Arial" w:hAnsi="Arial" w:cs="Arial"/>
          <w:b/>
          <w:color w:val="000000"/>
          <w:sz w:val="22"/>
        </w:rPr>
        <w:t>2. Kepentingan Pengenalpastian Format</w:t>
      </w:r>
    </w:p>
    <w:p>
      <w:pPr>
        <w:spacing w:line="276" w:lineRule="auto" w:after="120"/>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Format tape memerlukan proses capture masa nyata melalui deck, manakala tapeless lebih pantas kerana hanya melibatkan salinan fail. Pengenalpastian format yang tepat menentukan kaedah dan tempoh pemindahan data.</w:t>
      </w:r>
    </w:p>
    <w:p>
      <w:pPr>
        <w:spacing w:before="120" w:after="120" w:line="276" w:lineRule="auto"/>
        <w:jc w:val="left"/>
      </w:pPr>
      <w:r>
        <w:rPr>
          <w:rFonts w:ascii="Arial" w:hAnsi="Arial" w:cs="Arial"/>
          <w:b/>
          <w:color w:val="000000"/>
          <w:sz w:val="24"/>
        </w:rPr>
        <w:t>Bab 5: Type of Conversion Format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konsep *down conversion*.</w:t>
      </w:r>
    </w:p>
    <w:p>
      <w:pPr>
        <w:pStyle w:val="ListParagraph"/>
        <w:spacing w:line="276" w:lineRule="auto" w:after="40"/>
        <w:ind w:left="357" w:hanging="357"/>
        <w:jc w:val="left"/>
      </w:pPr>
      <w:r>
        <w:rPr>
          <w:rFonts w:ascii="Arial" w:hAnsi="Arial" w:cs="Arial"/>
          <w:color w:val="000000"/>
          <w:sz w:val="22"/>
        </w:rPr>
        <w:t>• Membezakan konversi 4K ke HD dan 4K ke SD.</w:t>
      </w:r>
    </w:p>
    <w:p>
      <w:pPr>
        <w:pStyle w:val="ListParagraph"/>
        <w:spacing w:line="276" w:lineRule="auto" w:after="40"/>
        <w:ind w:left="357" w:hanging="357"/>
        <w:jc w:val="left"/>
      </w:pPr>
      <w:r>
        <w:rPr>
          <w:rFonts w:ascii="Arial" w:hAnsi="Arial" w:cs="Arial"/>
          <w:color w:val="000000"/>
          <w:sz w:val="22"/>
        </w:rPr>
        <w:t>• Mengenal pasti risiko kualiti semasa konversi.</w:t>
      </w:r>
    </w:p>
    <w:p>
      <w:pPr>
        <w:spacing w:before="120" w:after="120" w:line="276" w:lineRule="auto"/>
        <w:jc w:val="left"/>
      </w:pPr>
      <w:r>
        <w:rPr>
          <w:rFonts w:ascii="Arial" w:hAnsi="Arial" w:cs="Arial"/>
          <w:b/>
          <w:color w:val="000000"/>
          <w:sz w:val="22"/>
        </w:rPr>
        <w:t>1. Jenis Konversi</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Konversi</w:t>
            </w:r>
          </w:p>
        </w:tc>
        <w:tc>
          <w:tcPr>
            <w:tcW w:type="dxa" w:w="4656"/>
            <w:tcMar>
              <w:top w:w="57" w:type="dxa"/>
              <w:left w:w="57" w:type="dxa"/>
              <w:bottom w:w="57" w:type="dxa"/>
              <w:right w:w="57" w:type="dxa"/>
            </w:tcMar>
            <w:shd w:val="clear" w:color="auto" w:fill="D9D9D9"/>
          </w:tcPr>
          <w:p>
            <w:r>
              <w:rPr>
                <w:rFonts w:ascii="Arial" w:hAnsi="Arial" w:cs="Arial"/>
                <w:b/>
                <w:color w:val="000000"/>
                <w:sz w:val="20"/>
              </w:rPr>
              <w:t>Kegunaan</w:t>
            </w:r>
          </w:p>
        </w:tc>
      </w:tr>
      <w:tr>
        <w:trPr>
          <w:cantSplit w:val="true"/>
        </w:trPr>
        <w:tc>
          <w:tcPr>
            <w:tcW w:type="dxa" w:w="4656"/>
            <w:tcMar>
              <w:top w:w="57" w:type="dxa"/>
              <w:left w:w="57" w:type="dxa"/>
              <w:bottom w:w="57" w:type="dxa"/>
              <w:right w:w="57" w:type="dxa"/>
            </w:tcMar>
          </w:tcPr>
          <w:p>
            <w:r>
              <w:rPr>
                <w:rFonts w:ascii="Arial" w:hAnsi="Arial" w:cs="Arial"/>
                <w:color w:val="000000"/>
                <w:sz w:val="20"/>
              </w:rPr>
              <w:t>4K → HD (down conversion)</w:t>
            </w:r>
          </w:p>
        </w:tc>
        <w:tc>
          <w:tcPr>
            <w:tcW w:type="dxa" w:w="4656"/>
            <w:tcMar>
              <w:top w:w="57" w:type="dxa"/>
              <w:left w:w="57" w:type="dxa"/>
              <w:bottom w:w="57" w:type="dxa"/>
              <w:right w:w="57" w:type="dxa"/>
            </w:tcMar>
          </w:tcPr>
          <w:p>
            <w:r>
              <w:rPr>
                <w:rFonts w:ascii="Arial" w:hAnsi="Arial" w:cs="Arial"/>
                <w:color w:val="000000"/>
                <w:sz w:val="20"/>
              </w:rPr>
              <w:t>Projek yang hanya memerlukan output High Definition, menjimatkan storan dan kelajuan proses</w:t>
            </w:r>
          </w:p>
        </w:tc>
      </w:tr>
      <w:tr>
        <w:trPr>
          <w:cantSplit w:val="true"/>
        </w:trPr>
        <w:tc>
          <w:tcPr>
            <w:tcW w:type="dxa" w:w="4656"/>
            <w:tcMar>
              <w:top w:w="57" w:type="dxa"/>
              <w:left w:w="57" w:type="dxa"/>
              <w:bottom w:w="57" w:type="dxa"/>
              <w:right w:w="57" w:type="dxa"/>
            </w:tcMar>
          </w:tcPr>
          <w:p>
            <w:r>
              <w:rPr>
                <w:rFonts w:ascii="Arial" w:hAnsi="Arial" w:cs="Arial"/>
                <w:color w:val="000000"/>
                <w:sz w:val="20"/>
              </w:rPr>
              <w:t>4K → SD (down conversion)</w:t>
            </w:r>
          </w:p>
        </w:tc>
        <w:tc>
          <w:tcPr>
            <w:tcW w:type="dxa" w:w="4656"/>
            <w:tcMar>
              <w:top w:w="57" w:type="dxa"/>
              <w:left w:w="57" w:type="dxa"/>
              <w:bottom w:w="57" w:type="dxa"/>
              <w:right w:w="57" w:type="dxa"/>
            </w:tcMar>
          </w:tcPr>
          <w:p>
            <w:r>
              <w:rPr>
                <w:rFonts w:ascii="Arial" w:hAnsi="Arial" w:cs="Arial"/>
                <w:color w:val="000000"/>
                <w:sz w:val="20"/>
              </w:rPr>
              <w:t>Output warisan/lama atau platform yang masih memerlukan Standard Definition</w:t>
            </w:r>
          </w:p>
        </w:tc>
      </w:tr>
    </w:tbl>
    <w:p>
      <w:pPr>
        <w:spacing w:before="120" w:after="120" w:line="276" w:lineRule="auto"/>
        <w:jc w:val="left"/>
      </w:pPr>
      <w:r>
        <w:rPr>
          <w:rFonts w:ascii="Arial" w:hAnsi="Arial" w:cs="Arial"/>
          <w:b/>
          <w:color w:val="000000"/>
          <w:sz w:val="22"/>
        </w:rPr>
        <w:t>2. Risiko Semasa Konversi</w:t>
      </w:r>
    </w:p>
    <w:p>
      <w:pPr>
        <w:spacing w:line="276" w:lineRule="auto" w:after="120"/>
        <w:jc w:val="left"/>
      </w:pPr>
      <w:r>
        <w:rPr>
          <w:rFonts w:ascii="Arial" w:hAnsi="Arial" w:cs="Arial"/>
          <w:color w:val="000000"/>
          <w:sz w:val="22"/>
        </w:rPr>
        <w:t>Proses ini perlu dilakukan dengan berhati-hati untuk mengelakkan kehilangan kualiti berlebihan (*over-compression*) atau ketidaksepadanan nisbah aspek semasa penurunan resolusi.</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Down conversion menjimatkan storan dan mematuhi keperluan output, tetapi Editor mesti berhati-hati mengelakkan over-compression atau ketidaksepadanan aspect ratio semasa proses ini.</w:t>
      </w:r>
    </w:p>
    <w:p>
      <w:pPr>
        <w:spacing w:before="120" w:after="120" w:line="276" w:lineRule="auto"/>
        <w:jc w:val="left"/>
      </w:pPr>
      <w:r>
        <w:rPr>
          <w:rFonts w:ascii="Arial" w:hAnsi="Arial" w:cs="Arial"/>
          <w:b/>
          <w:color w:val="000000"/>
          <w:sz w:val="24"/>
        </w:rPr>
        <w:t>Bab 6: Type of Aspect Ratio Format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jenis-jenis aspect ratio dan kegunaannya.</w:t>
      </w:r>
    </w:p>
    <w:p>
      <w:pPr>
        <w:pStyle w:val="ListParagraph"/>
        <w:spacing w:line="276" w:lineRule="auto" w:after="40"/>
        <w:ind w:left="357" w:hanging="357"/>
        <w:jc w:val="left"/>
      </w:pPr>
      <w:r>
        <w:rPr>
          <w:rFonts w:ascii="Arial" w:hAnsi="Arial" w:cs="Arial"/>
          <w:color w:val="000000"/>
          <w:sz w:val="22"/>
        </w:rPr>
        <w:t>• Menjelaskan kesan ketidaksepadanan aspect ratio terhadap kualiti visual akhir.</w:t>
      </w:r>
    </w:p>
    <w:p>
      <w:pPr>
        <w:spacing w:before="120" w:after="120" w:line="276" w:lineRule="auto"/>
        <w:jc w:val="left"/>
      </w:pPr>
      <w:r>
        <w:rPr>
          <w:rFonts w:ascii="Arial" w:hAnsi="Arial" w:cs="Arial"/>
          <w:b/>
          <w:color w:val="000000"/>
          <w:sz w:val="22"/>
        </w:rPr>
        <w:t>1. Jenis Aspect Ratio</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Aspect Ratio</w:t>
            </w:r>
          </w:p>
        </w:tc>
        <w:tc>
          <w:tcPr>
            <w:tcW w:type="dxa" w:w="4656"/>
            <w:tcMar>
              <w:top w:w="57" w:type="dxa"/>
              <w:left w:w="57" w:type="dxa"/>
              <w:bottom w:w="57" w:type="dxa"/>
              <w:right w:w="57" w:type="dxa"/>
            </w:tcMar>
            <w:shd w:val="clear" w:color="auto" w:fill="D9D9D9"/>
          </w:tcPr>
          <w:p>
            <w:r>
              <w:rPr>
                <w:rFonts w:ascii="Arial" w:hAnsi="Arial" w:cs="Arial"/>
                <w:b/>
                <w:color w:val="000000"/>
                <w:sz w:val="20"/>
              </w:rPr>
              <w:t>Kegunaan Lazim</w:t>
            </w:r>
          </w:p>
        </w:tc>
      </w:tr>
      <w:tr>
        <w:trPr>
          <w:cantSplit w:val="true"/>
        </w:trPr>
        <w:tc>
          <w:tcPr>
            <w:tcW w:type="dxa" w:w="4656"/>
            <w:tcMar>
              <w:top w:w="57" w:type="dxa"/>
              <w:left w:w="57" w:type="dxa"/>
              <w:bottom w:w="57" w:type="dxa"/>
              <w:right w:w="57" w:type="dxa"/>
            </w:tcMar>
          </w:tcPr>
          <w:p>
            <w:r>
              <w:rPr>
                <w:rFonts w:ascii="Arial" w:hAnsi="Arial" w:cs="Arial"/>
                <w:color w:val="000000"/>
                <w:sz w:val="20"/>
              </w:rPr>
              <w:t>4:3</w:t>
            </w:r>
          </w:p>
        </w:tc>
        <w:tc>
          <w:tcPr>
            <w:tcW w:type="dxa" w:w="4656"/>
            <w:tcMar>
              <w:top w:w="57" w:type="dxa"/>
              <w:left w:w="57" w:type="dxa"/>
              <w:bottom w:w="57" w:type="dxa"/>
              <w:right w:w="57" w:type="dxa"/>
            </w:tcMar>
          </w:tcPr>
          <w:p>
            <w:r>
              <w:rPr>
                <w:rFonts w:ascii="Arial" w:hAnsi="Arial" w:cs="Arial"/>
                <w:color w:val="000000"/>
                <w:sz w:val="20"/>
              </w:rPr>
              <w:t>Format TV lama/warisan</w:t>
            </w:r>
          </w:p>
        </w:tc>
      </w:tr>
      <w:tr>
        <w:trPr>
          <w:cantSplit w:val="true"/>
        </w:trPr>
        <w:tc>
          <w:tcPr>
            <w:tcW w:type="dxa" w:w="4656"/>
            <w:tcMar>
              <w:top w:w="57" w:type="dxa"/>
              <w:left w:w="57" w:type="dxa"/>
              <w:bottom w:w="57" w:type="dxa"/>
              <w:right w:w="57" w:type="dxa"/>
            </w:tcMar>
          </w:tcPr>
          <w:p>
            <w:r>
              <w:rPr>
                <w:rFonts w:ascii="Arial" w:hAnsi="Arial" w:cs="Arial"/>
                <w:color w:val="000000"/>
                <w:sz w:val="20"/>
              </w:rPr>
              <w:t>16:9</w:t>
            </w:r>
          </w:p>
        </w:tc>
        <w:tc>
          <w:tcPr>
            <w:tcW w:type="dxa" w:w="4656"/>
            <w:tcMar>
              <w:top w:w="57" w:type="dxa"/>
              <w:left w:w="57" w:type="dxa"/>
              <w:bottom w:w="57" w:type="dxa"/>
              <w:right w:w="57" w:type="dxa"/>
            </w:tcMar>
          </w:tcPr>
          <w:p>
            <w:r>
              <w:rPr>
                <w:rFonts w:ascii="Arial" w:hAnsi="Arial" w:cs="Arial"/>
                <w:color w:val="000000"/>
                <w:sz w:val="20"/>
              </w:rPr>
              <w:t>Standard HD/TV moden, web</w:t>
            </w:r>
          </w:p>
        </w:tc>
      </w:tr>
      <w:tr>
        <w:trPr>
          <w:cantSplit w:val="true"/>
        </w:trPr>
        <w:tc>
          <w:tcPr>
            <w:tcW w:type="dxa" w:w="4656"/>
            <w:tcMar>
              <w:top w:w="57" w:type="dxa"/>
              <w:left w:w="57" w:type="dxa"/>
              <w:bottom w:w="57" w:type="dxa"/>
              <w:right w:w="57" w:type="dxa"/>
            </w:tcMar>
          </w:tcPr>
          <w:p>
            <w:r>
              <w:rPr>
                <w:rFonts w:ascii="Arial" w:hAnsi="Arial" w:cs="Arial"/>
                <w:color w:val="000000"/>
                <w:sz w:val="20"/>
              </w:rPr>
              <w:t>Cinemascope</w:t>
            </w:r>
          </w:p>
        </w:tc>
        <w:tc>
          <w:tcPr>
            <w:tcW w:type="dxa" w:w="4656"/>
            <w:tcMar>
              <w:top w:w="57" w:type="dxa"/>
              <w:left w:w="57" w:type="dxa"/>
              <w:bottom w:w="57" w:type="dxa"/>
              <w:right w:w="57" w:type="dxa"/>
            </w:tcMar>
          </w:tcPr>
          <w:p>
            <w:r>
              <w:rPr>
                <w:rFonts w:ascii="Arial" w:hAnsi="Arial" w:cs="Arial"/>
                <w:color w:val="000000"/>
                <w:sz w:val="20"/>
              </w:rPr>
              <w:t>Filem sinema (lebar panorama)</w:t>
            </w:r>
          </w:p>
        </w:tc>
      </w:tr>
      <w:tr>
        <w:trPr>
          <w:cantSplit w:val="true"/>
        </w:trPr>
        <w:tc>
          <w:tcPr>
            <w:tcW w:type="dxa" w:w="4656"/>
            <w:tcMar>
              <w:top w:w="57" w:type="dxa"/>
              <w:left w:w="57" w:type="dxa"/>
              <w:bottom w:w="57" w:type="dxa"/>
              <w:right w:w="57" w:type="dxa"/>
            </w:tcMar>
          </w:tcPr>
          <w:p>
            <w:r>
              <w:rPr>
                <w:rFonts w:ascii="Arial" w:hAnsi="Arial" w:cs="Arial"/>
                <w:color w:val="000000"/>
                <w:sz w:val="20"/>
              </w:rPr>
              <w:t>Anamorphic</w:t>
            </w:r>
          </w:p>
        </w:tc>
        <w:tc>
          <w:tcPr>
            <w:tcW w:type="dxa" w:w="4656"/>
            <w:tcMar>
              <w:top w:w="57" w:type="dxa"/>
              <w:left w:w="57" w:type="dxa"/>
              <w:bottom w:w="57" w:type="dxa"/>
              <w:right w:w="57" w:type="dxa"/>
            </w:tcMar>
          </w:tcPr>
          <w:p>
            <w:r>
              <w:rPr>
                <w:rFonts w:ascii="Arial" w:hAnsi="Arial" w:cs="Arial"/>
                <w:color w:val="000000"/>
                <w:sz w:val="20"/>
              </w:rPr>
              <w:t>Lensa filem yang memampatkan imej lebar ke dalam bingkai standard</w:t>
            </w:r>
          </w:p>
        </w:tc>
      </w:tr>
      <w:tr>
        <w:trPr>
          <w:cantSplit w:val="true"/>
        </w:trPr>
        <w:tc>
          <w:tcPr>
            <w:tcW w:type="dxa" w:w="4656"/>
            <w:tcMar>
              <w:top w:w="57" w:type="dxa"/>
              <w:left w:w="57" w:type="dxa"/>
              <w:bottom w:w="57" w:type="dxa"/>
              <w:right w:w="57" w:type="dxa"/>
            </w:tcMar>
          </w:tcPr>
          <w:p>
            <w:r>
              <w:rPr>
                <w:rFonts w:ascii="Arial" w:hAnsi="Arial" w:cs="Arial"/>
                <w:color w:val="000000"/>
                <w:sz w:val="20"/>
              </w:rPr>
              <w:t>Flat screen</w:t>
            </w:r>
          </w:p>
        </w:tc>
        <w:tc>
          <w:tcPr>
            <w:tcW w:type="dxa" w:w="4656"/>
            <w:tcMar>
              <w:top w:w="57" w:type="dxa"/>
              <w:left w:w="57" w:type="dxa"/>
              <w:bottom w:w="57" w:type="dxa"/>
              <w:right w:w="57" w:type="dxa"/>
            </w:tcMar>
          </w:tcPr>
          <w:p>
            <w:r>
              <w:rPr>
                <w:rFonts w:ascii="Arial" w:hAnsi="Arial" w:cs="Arial"/>
                <w:color w:val="000000"/>
                <w:sz w:val="20"/>
              </w:rPr>
              <w:t>Format sinema standard (1.85:1)</w:t>
            </w:r>
          </w:p>
        </w:tc>
      </w:tr>
      <w:tr>
        <w:trPr>
          <w:cantSplit w:val="true"/>
        </w:trPr>
        <w:tc>
          <w:tcPr>
            <w:tcW w:type="dxa" w:w="4656"/>
            <w:tcMar>
              <w:top w:w="57" w:type="dxa"/>
              <w:left w:w="57" w:type="dxa"/>
              <w:bottom w:w="57" w:type="dxa"/>
              <w:right w:w="57" w:type="dxa"/>
            </w:tcMar>
          </w:tcPr>
          <w:p>
            <w:r>
              <w:rPr>
                <w:rFonts w:ascii="Arial" w:hAnsi="Arial" w:cs="Arial"/>
                <w:color w:val="000000"/>
                <w:sz w:val="20"/>
              </w:rPr>
              <w:t>Letter box</w:t>
            </w:r>
          </w:p>
        </w:tc>
        <w:tc>
          <w:tcPr>
            <w:tcW w:type="dxa" w:w="4656"/>
            <w:tcMar>
              <w:top w:w="57" w:type="dxa"/>
              <w:left w:w="57" w:type="dxa"/>
              <w:bottom w:w="57" w:type="dxa"/>
              <w:right w:w="57" w:type="dxa"/>
            </w:tcMar>
          </w:tcPr>
          <w:p>
            <w:r>
              <w:rPr>
                <w:rFonts w:ascii="Arial" w:hAnsi="Arial" w:cs="Arial"/>
                <w:color w:val="000000"/>
                <w:sz w:val="20"/>
              </w:rPr>
              <w:t>Paparan filem lebar pada skrin nisbah lebih sempit (jalur hitam atas/bawah)</w:t>
            </w:r>
          </w:p>
        </w:tc>
      </w:tr>
      <w:tr>
        <w:trPr>
          <w:cantSplit w:val="true"/>
        </w:trPr>
        <w:tc>
          <w:tcPr>
            <w:tcW w:type="dxa" w:w="4656"/>
            <w:tcMar>
              <w:top w:w="57" w:type="dxa"/>
              <w:left w:w="57" w:type="dxa"/>
              <w:bottom w:w="57" w:type="dxa"/>
              <w:right w:w="57" w:type="dxa"/>
            </w:tcMar>
          </w:tcPr>
          <w:p>
            <w:r>
              <w:rPr>
                <w:rFonts w:ascii="Arial" w:hAnsi="Arial" w:cs="Arial"/>
                <w:color w:val="000000"/>
                <w:sz w:val="20"/>
              </w:rPr>
              <w:t>Wide screen</w:t>
            </w:r>
          </w:p>
        </w:tc>
        <w:tc>
          <w:tcPr>
            <w:tcW w:type="dxa" w:w="4656"/>
            <w:tcMar>
              <w:top w:w="57" w:type="dxa"/>
              <w:left w:w="57" w:type="dxa"/>
              <w:bottom w:w="57" w:type="dxa"/>
              <w:right w:w="57" w:type="dxa"/>
            </w:tcMar>
          </w:tcPr>
          <w:p>
            <w:r>
              <w:rPr>
                <w:rFonts w:ascii="Arial" w:hAnsi="Arial" w:cs="Arial"/>
                <w:color w:val="000000"/>
                <w:sz w:val="20"/>
              </w:rPr>
              <w:t>Format lebar umum untuk televisyen dan filem moden</w:t>
            </w:r>
          </w:p>
        </w:tc>
      </w:tr>
    </w:tbl>
    <w:p>
      <w:pPr>
        <w:spacing w:before="120" w:after="120" w:line="276" w:lineRule="auto"/>
        <w:jc w:val="left"/>
      </w:pPr>
      <w:r>
        <w:rPr>
          <w:rFonts w:ascii="Arial" w:hAnsi="Arial" w:cs="Arial"/>
          <w:b/>
          <w:color w:val="000000"/>
          <w:sz w:val="22"/>
        </w:rPr>
        <w:t>2. Kepentingan Pengesahan Aspect Ratio</w:t>
      </w:r>
    </w:p>
    <w:p>
      <w:pPr>
        <w:spacing w:line="276" w:lineRule="auto" w:after="120"/>
        <w:jc w:val="left"/>
      </w:pPr>
      <w:r>
        <w:rPr>
          <w:rFonts w:ascii="Arial" w:hAnsi="Arial" w:cs="Arial"/>
          <w:color w:val="000000"/>
          <w:sz w:val="22"/>
        </w:rPr>
        <w:t>Editor mesti mengenal pasti nisbah aspek sumber dan output projek sebelum proses digitisasi/capturing selesai, kerana ketidaksepadanan nisbah aspek yang tidak dikesan awal akan menyebabkan imej terherot atau terpotong pada peringkat online edit (rujuk CU C05).</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Aspect ratio menentukan bentuk paparan akhir video. Pengesahan awal mengelakkan kerja pembetulan tambahan dan kerosakan visual pada peringkat online edit.</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antara soft telecine dan hard telecine, dan mengapa perbezaan ini penting bagi Editor?</w:t>
      </w:r>
    </w:p>
    <w:p>
      <w:pPr>
        <w:spacing w:line="276" w:lineRule="auto" w:after="120"/>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pPr>
        <w:pStyle w:val="ListParagraph"/>
        <w:spacing w:line="276" w:lineRule="auto" w:after="40"/>
        <w:ind w:left="357" w:hanging="357"/>
        <w:jc w:val="left"/>
      </w:pPr>
      <w:r>
        <w:rPr>
          <w:rFonts w:ascii="Arial" w:hAnsi="Arial" w:cs="Arial"/>
          <w:color w:val="000000"/>
          <w:sz w:val="22"/>
        </w:rPr>
        <w:t>• Soalan: Nyatakan dua contoh format material tapeless dan jelaskan mengapa proses pemindahannya lebih pantas berbanding format tape.</w:t>
      </w:r>
    </w:p>
    <w:p>
      <w:pPr>
        <w:spacing w:line="276" w:lineRule="auto" w:after="120"/>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pPr>
        <w:pStyle w:val="ListParagraph"/>
        <w:spacing w:line="276" w:lineRule="auto" w:after="40"/>
        <w:ind w:left="357" w:hanging="357"/>
        <w:jc w:val="left"/>
      </w:pPr>
      <w:r>
        <w:rPr>
          <w:rFonts w:ascii="Arial" w:hAnsi="Arial" w:cs="Arial"/>
          <w:color w:val="000000"/>
          <w:sz w:val="22"/>
        </w:rPr>
        <w:t>• Soalan: Mengapakah penentuan aspect ratio yang tepat penting sebelum proses digitisasi selesai?</w:t>
      </w:r>
    </w:p>
    <w:p>
      <w:pPr>
        <w:spacing w:line="276" w:lineRule="auto" w:after="120"/>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daripada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(industri, disahkan wujud):</w:t>
      </w:r>
    </w:p>
    <w:p>
      <w:pPr>
        <w:pStyle w:val="ListParagraph"/>
        <w:spacing w:line="276" w:lineRule="auto" w:after="40"/>
        <w:ind w:left="357" w:hanging="357"/>
        <w:jc w:val="left"/>
      </w:pPr>
      <w:r>
        <w:rPr>
          <w:rFonts w:ascii="Arial" w:hAnsi="Arial" w:cs="Arial"/>
          <w:color w:val="000000"/>
          <w:sz w:val="22"/>
        </w:rPr>
        <w:t>• Ohanian, T. A., &amp; Phillips, M. E. (2000). *Digital Filmmaking: The Changing Art and Craft of Making Motion Pictures* (2nd ed.). Focal Press.</w:t>
      </w:r>
    </w:p>
    <w:p>
      <w:pPr>
        <w:pStyle w:val="ListParagraph"/>
        <w:spacing w:line="276" w:lineRule="auto" w:after="40"/>
        <w:ind w:left="357" w:hanging="357"/>
        <w:jc w:val="left"/>
      </w:pPr>
      <w:r>
        <w:rPr>
          <w:rFonts w:ascii="Arial" w:hAnsi="Arial" w:cs="Arial"/>
          <w:color w:val="000000"/>
          <w:sz w:val="22"/>
        </w:rPr>
        <w:t>• Wohl, M. (2002). *Editing Techniques with Final Cut Pro*. Peachpit Press.</w:t>
      </w:r>
    </w:p>
    <w:p>
      <w:pPr>
        <w:pStyle w:val="ListParagraph"/>
        <w:spacing w:line="276" w:lineRule="auto" w:after="40"/>
        <w:ind w:left="357" w:hanging="357"/>
        <w:jc w:val="left"/>
      </w:pPr>
      <w:r>
        <w:rPr>
          <w:rFonts w:ascii="Arial" w:hAnsi="Arial" w:cs="Arial"/>
          <w:color w:val="000000"/>
          <w:sz w:val="22"/>
        </w:rPr>
        <w:t>• Long, B., &amp; Schenk, S. (2010). *The Digital Filmmaking Handbook* (4th ed.). Course Technology PTR.</w:t>
      </w:r>
    </w:p>
    <w:p>
      <w:pPr>
        <w:spacing w:line="276" w:lineRule="auto" w:after="120"/>
        <w:jc w:val="left"/>
      </w:pPr>
      <w:r>
        <w:rPr>
          <w:rFonts w:ascii="Arial" w:hAnsi="Arial" w:cs="Arial"/>
          <w:color w:val="000000"/>
          <w:sz w:val="22"/>
        </w:rPr>
        <w:t>---</w:t>
      </w:r>
    </w:p>
    <w:p>
      <w:pPr>
        <w:spacing w:line="276" w:lineRule="auto" w:after="120"/>
        <w:jc w:val="left"/>
      </w:pPr>
      <w:r>
        <w:rPr>
          <w:rFonts w:ascii="Arial" w:hAnsi="Arial" w:cs="Arial"/>
          <w:color w:val="000000"/>
          <w:sz w:val="22"/>
        </w:rP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