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3</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IT-072-3:2012-C03 / OFFLINE VISUAL EDITING</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r>
              <w:rPr>
                <w:rFonts w:ascii="Arial" w:hAnsi="Arial" w:cs="Arial"/>
                <w:color w:val="000000"/>
                <w:sz w:val="20"/>
              </w:rPr>
              <w:t>IT-072-3:2012-C03-W04 / Apply Audio Visual (AV) elements</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r>
              <w:rPr>
                <w:rFonts w:ascii="Arial" w:hAnsi="Arial" w:cs="Arial"/>
                <w:color w:val="000000"/>
                <w:sz w:val="20"/>
              </w:rPr>
              <w:t>IT-072-3:2012-C03/NP(4/5)</w:t>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r>
              <w:rPr>
                <w:rFonts w:ascii="Arial" w:hAnsi="Arial" w:cs="Arial"/>
                <w:color w:val="000000"/>
                <w:sz w:val="20"/>
              </w:rPr>
              <w:t>[TBD: no. muka surat]</w:t>
              <w:br/>
              <w:t>31</w:t>
            </w:r>
          </w:p>
        </w:tc>
      </w:tr>
    </w:tbl>
    <w:p>
      <w:pPr>
        <w:spacing w:before="120" w:after="120" w:line="276" w:lineRule="auto"/>
        <w:jc w:val="left"/>
      </w:pPr>
      <w:r>
        <w:rPr>
          <w:rFonts w:ascii="Arial" w:hAnsi="Arial" w:cs="Arial"/>
          <w:b/>
          <w:color w:val="000000"/>
          <w:sz w:val="22"/>
        </w:rPr>
        <w:t>TAJUK:</w:t>
      </w:r>
    </w:p>
    <w:p>
      <w:pPr>
        <w:spacing w:line="276" w:lineRule="auto" w:after="120"/>
        <w:jc w:val="left"/>
      </w:pPr>
      <w:r>
        <w:rPr>
          <w:rFonts w:ascii="Arial" w:hAnsi="Arial" w:cs="Arial"/>
          <w:color w:val="000000"/>
          <w:sz w:val="22"/>
        </w:rPr>
        <w:t>Aplikasi Elemen Audio Visual (AV) dalam Sequence Timeline Offline</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Nota Pembelajaran ini bertujuan untuk membolehkan Bakat memahami jenis-jenis elemen Audio Visual (AV) dan spesifikasi berkaitan, serta mengaplikasikannya ke dalam sequence timeline offline, merangkumi topik Audio Visual (AV) elements dan Audio Visual (AV) specification. Selepas melalui nota ini, Bakat dijangka dapat mempratonton sequence timeline mengikut keperluan projek, mengenal pasti elemen AV yang diperlukan mengikut keperluan projek, dan mengaplikasikan elemen AV ke sequence timeline mengikut keperluan projek — selaras dengan Kriteria Penilaian CoCU CU3-WA4.</w:t>
      </w:r>
    </w:p>
    <w:p/>
    <w:p>
      <w:pPr>
        <w:spacing w:before="120" w:after="120" w:line="276" w:lineRule="auto"/>
        <w:jc w:val="left"/>
      </w:pPr>
      <w:r>
        <w:rPr>
          <w:rFonts w:ascii="Arial" w:hAnsi="Arial" w:cs="Arial"/>
          <w:b/>
          <w:color w:val="000000"/>
          <w:sz w:val="22"/>
        </w:rPr>
        <w:t>PENERANGAN:</w:t>
      </w:r>
    </w:p>
    <w:p>
      <w:pPr>
        <w:spacing w:before="120" w:after="120" w:line="276" w:lineRule="auto"/>
        <w:jc w:val="left"/>
      </w:pPr>
      <w:r>
        <w:rPr>
          <w:rFonts w:ascii="Arial" w:hAnsi="Arial" w:cs="Arial"/>
          <w:b/>
          <w:color w:val="000000"/>
          <w:sz w:val="24"/>
        </w:rPr>
        <w:t>Bab 1: Audio Visual (AV) Elements</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Menyenaraikan lima kategori elemen AV yang boleh diaplikasikan pada sequence offline.</w:t>
      </w:r>
    </w:p>
    <w:p>
      <w:pPr>
        <w:pStyle w:val="ListParagraph"/>
        <w:spacing w:line="276" w:lineRule="auto" w:after="40"/>
        <w:ind w:left="357" w:hanging="357"/>
        <w:jc w:val="left"/>
      </w:pPr>
      <w:r>
        <w:rPr>
          <w:rFonts w:ascii="Arial" w:hAnsi="Arial" w:cs="Arial"/>
          <w:color w:val="000000"/>
          <w:sz w:val="22"/>
        </w:rPr>
        <w:t>• Memberikan contoh setiap kategori elemen AV.</w:t>
      </w:r>
    </w:p>
    <w:p>
      <w:pPr>
        <w:pStyle w:val="ListParagraph"/>
        <w:spacing w:line="276" w:lineRule="auto" w:after="40"/>
        <w:ind w:left="357" w:hanging="357"/>
        <w:jc w:val="left"/>
      </w:pPr>
      <w:r>
        <w:rPr>
          <w:rFonts w:ascii="Arial" w:hAnsi="Arial" w:cs="Arial"/>
          <w:color w:val="000000"/>
          <w:sz w:val="22"/>
        </w:rPr>
        <w:t>• Menjelaskan sebab elemen AV pada peringkat offline dalam bentuk placeholder/temp.</w:t>
      </w:r>
    </w:p>
    <w:p>
      <w:pPr>
        <w:spacing w:before="120" w:after="120" w:line="276" w:lineRule="auto"/>
        <w:jc w:val="left"/>
      </w:pPr>
      <w:r>
        <w:rPr>
          <w:rFonts w:ascii="Arial" w:hAnsi="Arial" w:cs="Arial"/>
          <w:b/>
          <w:color w:val="000000"/>
          <w:sz w:val="22"/>
        </w:rPr>
        <w:t>1. Lima Kategori Elemen AV</w:t>
      </w:r>
    </w:p>
    <w:p>
      <w:pPr>
        <w:spacing w:line="276" w:lineRule="auto" w:after="120"/>
        <w:jc w:val="left"/>
      </w:pPr>
      <w:r>
        <w:rPr>
          <w:rFonts w:ascii="Arial" w:hAnsi="Arial" w:cs="Arial"/>
          <w:color w:val="000000"/>
          <w:sz w:val="22"/>
        </w:rPr>
        <w:t>Elemen AV ialah komponen tambahan (selain rakaman video dan dialog asal) yang disisipkan ke dalam sequence timeline untuk memperkukuh naratif dan kualiti produksi pada peringkat offline.</w:t>
      </w:r>
    </w:p>
    <w:tbl>
      <w:tblPr>
        <w:tblStyle w:val="TableGrid"/>
        <w:tblW w:type="auto" w:w="0"/>
        <w:tblLayout w:type="autofit"/>
        <w:tblLook w:firstColumn="1" w:firstRow="1" w:lastColumn="0" w:lastRow="0" w:noHBand="0" w:noVBand="1" w:val="04A0"/>
      </w:tblPr>
      <w:tblGrid>
        <w:gridCol w:w="3104"/>
        <w:gridCol w:w="3104"/>
        <w:gridCol w:w="3104"/>
      </w:tblGrid>
      <w:tr>
        <w:trPr>
          <w:tblHeader w:val="true"/>
          <w:cantSplit w:val="true"/>
        </w:trPr>
        <w:tc>
          <w:tcPr>
            <w:tcW w:type="dxa" w:w="3104"/>
            <w:tcMar>
              <w:top w:w="57" w:type="dxa"/>
              <w:left w:w="57" w:type="dxa"/>
              <w:bottom w:w="57" w:type="dxa"/>
              <w:right w:w="57" w:type="dxa"/>
            </w:tcMar>
            <w:shd w:val="clear" w:color="auto" w:fill="D9D9D9"/>
          </w:tcPr>
          <w:p>
            <w:r>
              <w:rPr>
                <w:rFonts w:ascii="Arial" w:hAnsi="Arial" w:cs="Arial"/>
                <w:b/>
                <w:color w:val="000000"/>
                <w:sz w:val="20"/>
              </w:rPr>
              <w:t>Elemen</w:t>
            </w:r>
          </w:p>
        </w:tc>
        <w:tc>
          <w:tcPr>
            <w:tcW w:type="dxa" w:w="3104"/>
            <w:tcMar>
              <w:top w:w="57" w:type="dxa"/>
              <w:left w:w="57" w:type="dxa"/>
              <w:bottom w:w="57" w:type="dxa"/>
              <w:right w:w="57" w:type="dxa"/>
            </w:tcMar>
            <w:shd w:val="clear" w:color="auto" w:fill="D9D9D9"/>
          </w:tcPr>
          <w:p>
            <w:r>
              <w:rPr>
                <w:rFonts w:ascii="Arial" w:hAnsi="Arial" w:cs="Arial"/>
                <w:b/>
                <w:color w:val="000000"/>
                <w:sz w:val="20"/>
              </w:rPr>
              <w:t>Penerangan</w:t>
            </w:r>
          </w:p>
        </w:tc>
        <w:tc>
          <w:tcPr>
            <w:tcW w:type="dxa" w:w="3104"/>
            <w:tcMar>
              <w:top w:w="57" w:type="dxa"/>
              <w:left w:w="57" w:type="dxa"/>
              <w:bottom w:w="57" w:type="dxa"/>
              <w:right w:w="57" w:type="dxa"/>
            </w:tcMar>
            <w:shd w:val="clear" w:color="auto" w:fill="D9D9D9"/>
          </w:tcPr>
          <w:p>
            <w:r>
              <w:rPr>
                <w:rFonts w:ascii="Arial" w:hAnsi="Arial" w:cs="Arial"/>
                <w:b/>
                <w:color w:val="000000"/>
                <w:sz w:val="20"/>
              </w:rPr>
              <w:t>Contoh</w:t>
            </w:r>
          </w:p>
        </w:tc>
      </w:tr>
      <w:tr>
        <w:trPr>
          <w:cantSplit w:val="true"/>
        </w:trPr>
        <w:tc>
          <w:tcPr>
            <w:tcW w:type="dxa" w:w="3104"/>
            <w:tcMar>
              <w:top w:w="57" w:type="dxa"/>
              <w:left w:w="57" w:type="dxa"/>
              <w:bottom w:w="57" w:type="dxa"/>
              <w:right w:w="57" w:type="dxa"/>
            </w:tcMar>
          </w:tcPr>
          <w:p>
            <w:r>
              <w:rPr>
                <w:rFonts w:ascii="Arial" w:hAnsi="Arial" w:cs="Arial"/>
                <w:color w:val="000000"/>
                <w:sz w:val="20"/>
              </w:rPr>
              <w:t>Visual effect (VFX)</w:t>
            </w:r>
          </w:p>
        </w:tc>
        <w:tc>
          <w:tcPr>
            <w:tcW w:type="dxa" w:w="3104"/>
            <w:tcMar>
              <w:top w:w="57" w:type="dxa"/>
              <w:left w:w="57" w:type="dxa"/>
              <w:bottom w:w="57" w:type="dxa"/>
              <w:right w:w="57" w:type="dxa"/>
            </w:tcMar>
          </w:tcPr>
          <w:p>
            <w:r>
              <w:rPr>
                <w:rFonts w:ascii="Arial" w:hAnsi="Arial" w:cs="Arial"/>
                <w:color w:val="000000"/>
                <w:sz w:val="20"/>
              </w:rPr>
              <w:t>Kesan visual digital yang ditambah atau diubah suai pada footage</w:t>
            </w:r>
          </w:p>
        </w:tc>
        <w:tc>
          <w:tcPr>
            <w:tcW w:type="dxa" w:w="3104"/>
            <w:tcMar>
              <w:top w:w="57" w:type="dxa"/>
              <w:left w:w="57" w:type="dxa"/>
              <w:bottom w:w="57" w:type="dxa"/>
              <w:right w:w="57" w:type="dxa"/>
            </w:tcMar>
          </w:tcPr>
          <w:p>
            <w:r>
              <w:rPr>
                <w:rFonts w:ascii="Arial" w:hAnsi="Arial" w:cs="Arial"/>
                <w:color w:val="000000"/>
                <w:sz w:val="20"/>
              </w:rPr>
              <w:t>Green screen composite, kesan letupan digital, penyingkiran objek</w:t>
            </w:r>
          </w:p>
        </w:tc>
      </w:tr>
      <w:tr>
        <w:trPr>
          <w:cantSplit w:val="true"/>
        </w:trPr>
        <w:tc>
          <w:tcPr>
            <w:tcW w:type="dxa" w:w="3104"/>
            <w:tcMar>
              <w:top w:w="57" w:type="dxa"/>
              <w:left w:w="57" w:type="dxa"/>
              <w:bottom w:w="57" w:type="dxa"/>
              <w:right w:w="57" w:type="dxa"/>
            </w:tcMar>
          </w:tcPr>
          <w:p>
            <w:r>
              <w:rPr>
                <w:rFonts w:ascii="Arial" w:hAnsi="Arial" w:cs="Arial"/>
                <w:color w:val="000000"/>
                <w:sz w:val="20"/>
              </w:rPr>
              <w:t>Audio effect / foley</w:t>
            </w:r>
          </w:p>
        </w:tc>
        <w:tc>
          <w:tcPr>
            <w:tcW w:type="dxa" w:w="3104"/>
            <w:tcMar>
              <w:top w:w="57" w:type="dxa"/>
              <w:left w:w="57" w:type="dxa"/>
              <w:bottom w:w="57" w:type="dxa"/>
              <w:right w:w="57" w:type="dxa"/>
            </w:tcMar>
          </w:tcPr>
          <w:p>
            <w:r>
              <w:rPr>
                <w:rFonts w:ascii="Arial" w:hAnsi="Arial" w:cs="Arial"/>
                <w:color w:val="000000"/>
                <w:sz w:val="20"/>
              </w:rPr>
              <w:t>Bunyi tambahan yang meniru aksi visual untuk realisme</w:t>
            </w:r>
          </w:p>
        </w:tc>
        <w:tc>
          <w:tcPr>
            <w:tcW w:type="dxa" w:w="3104"/>
            <w:tcMar>
              <w:top w:w="57" w:type="dxa"/>
              <w:left w:w="57" w:type="dxa"/>
              <w:bottom w:w="57" w:type="dxa"/>
              <w:right w:w="57" w:type="dxa"/>
            </w:tcMar>
          </w:tcPr>
          <w:p>
            <w:r>
              <w:rPr>
                <w:rFonts w:ascii="Arial" w:hAnsi="Arial" w:cs="Arial"/>
                <w:color w:val="000000"/>
                <w:sz w:val="20"/>
              </w:rPr>
              <w:t>Bunyi langkah kaki, bunyi pintu, bunyi kertas</w:t>
            </w:r>
          </w:p>
        </w:tc>
      </w:tr>
      <w:tr>
        <w:trPr>
          <w:cantSplit w:val="true"/>
        </w:trPr>
        <w:tc>
          <w:tcPr>
            <w:tcW w:type="dxa" w:w="3104"/>
            <w:tcMar>
              <w:top w:w="57" w:type="dxa"/>
              <w:left w:w="57" w:type="dxa"/>
              <w:bottom w:w="57" w:type="dxa"/>
              <w:right w:w="57" w:type="dxa"/>
            </w:tcMar>
          </w:tcPr>
          <w:p>
            <w:r>
              <w:rPr>
                <w:rFonts w:ascii="Arial" w:hAnsi="Arial" w:cs="Arial"/>
                <w:color w:val="000000"/>
                <w:sz w:val="20"/>
              </w:rPr>
              <w:t>Music background</w:t>
            </w:r>
          </w:p>
        </w:tc>
        <w:tc>
          <w:tcPr>
            <w:tcW w:type="dxa" w:w="3104"/>
            <w:tcMar>
              <w:top w:w="57" w:type="dxa"/>
              <w:left w:w="57" w:type="dxa"/>
              <w:bottom w:w="57" w:type="dxa"/>
              <w:right w:w="57" w:type="dxa"/>
            </w:tcMar>
          </w:tcPr>
          <w:p>
            <w:r>
              <w:rPr>
                <w:rFonts w:ascii="Arial" w:hAnsi="Arial" w:cs="Arial"/>
                <w:color w:val="000000"/>
                <w:sz w:val="20"/>
              </w:rPr>
              <w:t>Muzik latar (temp music pada peringkat offline) yang menyokong mood adegan</w:t>
            </w:r>
          </w:p>
        </w:tc>
        <w:tc>
          <w:tcPr>
            <w:tcW w:type="dxa" w:w="3104"/>
            <w:tcMar>
              <w:top w:w="57" w:type="dxa"/>
              <w:left w:w="57" w:type="dxa"/>
              <w:bottom w:w="57" w:type="dxa"/>
              <w:right w:w="57" w:type="dxa"/>
            </w:tcMar>
          </w:tcPr>
          <w:p>
            <w:r>
              <w:rPr>
                <w:rFonts w:ascii="Arial" w:hAnsi="Arial" w:cs="Arial"/>
                <w:color w:val="000000"/>
                <w:sz w:val="20"/>
              </w:rPr>
              <w:t>Muzik tegang untuk adegan aksi, muzik lembut untuk adegan emosi</w:t>
            </w:r>
          </w:p>
        </w:tc>
      </w:tr>
      <w:tr>
        <w:trPr>
          <w:cantSplit w:val="true"/>
        </w:trPr>
        <w:tc>
          <w:tcPr>
            <w:tcW w:type="dxa" w:w="3104"/>
            <w:tcMar>
              <w:top w:w="57" w:type="dxa"/>
              <w:left w:w="57" w:type="dxa"/>
              <w:bottom w:w="57" w:type="dxa"/>
              <w:right w:w="57" w:type="dxa"/>
            </w:tcMar>
          </w:tcPr>
          <w:p>
            <w:r>
              <w:rPr>
                <w:rFonts w:ascii="Arial" w:hAnsi="Arial" w:cs="Arial"/>
                <w:color w:val="000000"/>
                <w:sz w:val="20"/>
              </w:rPr>
              <w:t>Subtitle / language</w:t>
            </w:r>
          </w:p>
        </w:tc>
        <w:tc>
          <w:tcPr>
            <w:tcW w:type="dxa" w:w="3104"/>
            <w:tcMar>
              <w:top w:w="57" w:type="dxa"/>
              <w:left w:w="57" w:type="dxa"/>
              <w:bottom w:w="57" w:type="dxa"/>
              <w:right w:w="57" w:type="dxa"/>
            </w:tcMar>
          </w:tcPr>
          <w:p>
            <w:r>
              <w:rPr>
                <w:rFonts w:ascii="Arial" w:hAnsi="Arial" w:cs="Arial"/>
                <w:color w:val="000000"/>
                <w:sz w:val="20"/>
              </w:rPr>
              <w:t>Teks terjemahan atau transkripsi dialog</w:t>
            </w:r>
          </w:p>
        </w:tc>
        <w:tc>
          <w:tcPr>
            <w:tcW w:type="dxa" w:w="3104"/>
            <w:tcMar>
              <w:top w:w="57" w:type="dxa"/>
              <w:left w:w="57" w:type="dxa"/>
              <w:bottom w:w="57" w:type="dxa"/>
              <w:right w:w="57" w:type="dxa"/>
            </w:tcMar>
          </w:tcPr>
          <w:p>
            <w:r>
              <w:rPr>
                <w:rFonts w:ascii="Arial" w:hAnsi="Arial" w:cs="Arial"/>
                <w:color w:val="000000"/>
                <w:sz w:val="20"/>
              </w:rPr>
              <w:t>Sarikata Bahasa Melayu/Inggeris untuk dialog asing</w:t>
            </w:r>
          </w:p>
        </w:tc>
      </w:tr>
      <w:tr>
        <w:trPr>
          <w:cantSplit w:val="true"/>
        </w:trPr>
        <w:tc>
          <w:tcPr>
            <w:tcW w:type="dxa" w:w="3104"/>
            <w:tcMar>
              <w:top w:w="57" w:type="dxa"/>
              <w:left w:w="57" w:type="dxa"/>
              <w:bottom w:w="57" w:type="dxa"/>
              <w:right w:w="57" w:type="dxa"/>
            </w:tcMar>
          </w:tcPr>
          <w:p>
            <w:r>
              <w:rPr>
                <w:rFonts w:ascii="Arial" w:hAnsi="Arial" w:cs="Arial"/>
                <w:color w:val="000000"/>
                <w:sz w:val="20"/>
              </w:rPr>
              <w:t>Supers / title</w:t>
            </w:r>
          </w:p>
        </w:tc>
        <w:tc>
          <w:tcPr>
            <w:tcW w:type="dxa" w:w="3104"/>
            <w:tcMar>
              <w:top w:w="57" w:type="dxa"/>
              <w:left w:w="57" w:type="dxa"/>
              <w:bottom w:w="57" w:type="dxa"/>
              <w:right w:w="57" w:type="dxa"/>
            </w:tcMar>
          </w:tcPr>
          <w:p>
            <w:r>
              <w:rPr>
                <w:rFonts w:ascii="Arial" w:hAnsi="Arial" w:cs="Arial"/>
                <w:color w:val="000000"/>
                <w:sz w:val="20"/>
              </w:rPr>
              <w:t>Teks grafik di atas visual seperti nama watak, lokasi, atau tarikh</w:t>
            </w:r>
          </w:p>
        </w:tc>
        <w:tc>
          <w:tcPr>
            <w:tcW w:type="dxa" w:w="3104"/>
            <w:tcMar>
              <w:top w:w="57" w:type="dxa"/>
              <w:left w:w="57" w:type="dxa"/>
              <w:bottom w:w="57" w:type="dxa"/>
              <w:right w:w="57" w:type="dxa"/>
            </w:tcMar>
          </w:tcPr>
          <w:p>
            <w:r>
              <w:rPr>
                <w:rFonts w:ascii="Arial" w:hAnsi="Arial" w:cs="Arial"/>
                <w:color w:val="000000"/>
                <w:sz w:val="20"/>
              </w:rPr>
              <w:t>"3 Tahun Kemudian", nama jurucakap dalam wawancara</w:t>
            </w:r>
          </w:p>
        </w:tc>
      </w:tr>
    </w:tbl>
    <w:p>
      <w:pPr>
        <w:spacing w:before="120" w:after="120" w:line="276" w:lineRule="auto"/>
        <w:jc w:val="left"/>
      </w:pPr>
      <w:r>
        <w:rPr>
          <w:rFonts w:ascii="Arial" w:hAnsi="Arial" w:cs="Arial"/>
          <w:b/>
          <w:color w:val="000000"/>
          <w:sz w:val="22"/>
        </w:rPr>
        <w:t>2. Contoh Studio: Penggunaan Placeholder</w:t>
      </w:r>
    </w:p>
    <w:p>
      <w:pPr>
        <w:spacing w:line="276" w:lineRule="auto" w:after="120"/>
        <w:jc w:val="left"/>
      </w:pPr>
      <w:r>
        <w:rPr>
          <w:rFonts w:ascii="Arial" w:hAnsi="Arial" w:cs="Arial"/>
          <w:color w:val="000000"/>
          <w:sz w:val="22"/>
        </w:rPr>
        <w:t>Pada peringkat offline, elemen-elemen ini biasanya digunakan dalam bentuk placeholder atau temp (contoh: temp music, temp title card) — versi akhir berkualiti tinggi hanya dimasukkan semasa peringkat online editing (CU5). Tujuan utama pada peringkat ini adalah untuk membantu Director dan pihak berkepentingan memvisualisasikan hasil akhir semasa semakan rough cut.</w:t>
      </w:r>
    </w:p>
    <w:p>
      <w:pPr>
        <w:spacing w:before="120" w:after="120" w:line="276" w:lineRule="auto"/>
        <w:jc w:val="left"/>
      </w:pPr>
      <w:r>
        <w:rPr>
          <w:rFonts w:ascii="Arial" w:hAnsi="Arial" w:cs="Arial"/>
          <w:b/>
          <w:color w:val="000000"/>
          <w:sz w:val="22"/>
        </w:rPr>
        <w:t>Rumusan</w:t>
      </w:r>
    </w:p>
    <w:p>
      <w:pPr>
        <w:spacing w:line="276" w:lineRule="auto" w:after="120"/>
        <w:jc w:val="left"/>
      </w:pPr>
      <w:r>
        <w:rPr>
          <w:rFonts w:ascii="Arial" w:hAnsi="Arial" w:cs="Arial"/>
          <w:color w:val="000000"/>
          <w:sz w:val="22"/>
        </w:rPr>
        <w:t>Lima kategori elemen AV — VFX, audio effect, music, subtitle, dan supers/title — diaplikasikan sebagai placeholder pada peringkat offline untuk membantu Director memvisualisasikan hasil akhir tanpa memerlukan versi akhir berkualiti tinggi.</w:t>
      </w:r>
    </w:p>
    <w:p>
      <w:pPr>
        <w:spacing w:before="120" w:after="120" w:line="276" w:lineRule="auto"/>
        <w:jc w:val="left"/>
      </w:pPr>
      <w:r>
        <w:rPr>
          <w:rFonts w:ascii="Arial" w:hAnsi="Arial" w:cs="Arial"/>
          <w:b/>
          <w:color w:val="000000"/>
          <w:sz w:val="24"/>
        </w:rPr>
        <w:t>Bab 2: Audio Visual (AV) Specification</w:t>
      </w:r>
    </w:p>
    <w:p>
      <w:pPr>
        <w:spacing w:before="120" w:after="120" w:line="276" w:lineRule="auto"/>
        <w:jc w:val="left"/>
      </w:pPr>
      <w:r>
        <w:rPr>
          <w:rFonts w:ascii="Arial" w:hAnsi="Arial" w:cs="Arial"/>
          <w:b/>
          <w:color w:val="000000"/>
          <w:sz w:val="22"/>
        </w:rPr>
        <w:t>Objektif Pembelajaran</w:t>
      </w:r>
    </w:p>
    <w:p>
      <w:pPr>
        <w:spacing w:line="276" w:lineRule="auto" w:after="120"/>
        <w:jc w:val="left"/>
      </w:pPr>
      <w:r>
        <w:rPr>
          <w:rFonts w:ascii="Arial" w:hAnsi="Arial" w:cs="Arial"/>
          <w:color w:val="000000"/>
          <w:sz w:val="22"/>
        </w:rPr>
        <w:t>Selepas mempelajari topik ini, pelatih dapat:</w:t>
      </w:r>
    </w:p>
    <w:p>
      <w:pPr>
        <w:pStyle w:val="ListParagraph"/>
        <w:spacing w:line="276" w:lineRule="auto" w:after="40"/>
        <w:ind w:left="357" w:hanging="357"/>
        <w:jc w:val="left"/>
      </w:pPr>
      <w:r>
        <w:rPr>
          <w:rFonts w:ascii="Arial" w:hAnsi="Arial" w:cs="Arial"/>
          <w:color w:val="000000"/>
          <w:sz w:val="22"/>
        </w:rPr>
        <w:t>• Membezakan spesifikasi Broadcast dan Digital Cinema Audio (DCA).</w:t>
      </w:r>
    </w:p>
    <w:p>
      <w:pPr>
        <w:pStyle w:val="ListParagraph"/>
        <w:spacing w:line="276" w:lineRule="auto" w:after="40"/>
        <w:ind w:left="357" w:hanging="357"/>
        <w:jc w:val="left"/>
      </w:pPr>
      <w:r>
        <w:rPr>
          <w:rFonts w:ascii="Arial" w:hAnsi="Arial" w:cs="Arial"/>
          <w:color w:val="000000"/>
          <w:sz w:val="22"/>
        </w:rPr>
        <w:t>• Mengaitkan spesifikasi output projek dengan pemilihan format placeholder AV.</w:t>
      </w:r>
    </w:p>
    <w:p>
      <w:pPr>
        <w:pStyle w:val="ListParagraph"/>
        <w:spacing w:line="276" w:lineRule="auto" w:after="40"/>
        <w:ind w:left="357" w:hanging="357"/>
        <w:jc w:val="left"/>
      </w:pPr>
      <w:r>
        <w:rPr>
          <w:rFonts w:ascii="Arial" w:hAnsi="Arial" w:cs="Arial"/>
          <w:color w:val="000000"/>
          <w:sz w:val="22"/>
        </w:rPr>
        <w:t>• Mengenal pasti risiko memilih spesifikasi yang salah pada peringkat offline.</w:t>
      </w:r>
    </w:p>
    <w:p>
      <w:pPr>
        <w:spacing w:before="120" w:after="120" w:line="276" w:lineRule="auto"/>
        <w:jc w:val="left"/>
      </w:pPr>
      <w:r>
        <w:rPr>
          <w:rFonts w:ascii="Arial" w:hAnsi="Arial" w:cs="Arial"/>
          <w:b/>
          <w:color w:val="000000"/>
          <w:sz w:val="22"/>
        </w:rPr>
        <w:t>1. Perbandingan Spesifikasi AV</w:t>
      </w:r>
    </w:p>
    <w:tbl>
      <w:tblPr>
        <w:tblStyle w:val="TableGrid"/>
        <w:tblW w:type="auto" w:w="0"/>
        <w:tblLayout w:type="autofit"/>
        <w:tblLook w:firstColumn="1" w:firstRow="1" w:lastColumn="0" w:lastRow="0" w:noHBand="0" w:noVBand="1" w:val="04A0"/>
      </w:tblPr>
      <w:tblGrid>
        <w:gridCol w:w="4656"/>
        <w:gridCol w:w="4656"/>
      </w:tblGrid>
      <w:tr>
        <w:trPr>
          <w:tblHeader w:val="true"/>
          <w:cantSplit w:val="true"/>
        </w:trPr>
        <w:tc>
          <w:tcPr>
            <w:tcW w:type="dxa" w:w="4656"/>
            <w:tcMar>
              <w:top w:w="57" w:type="dxa"/>
              <w:left w:w="57" w:type="dxa"/>
              <w:bottom w:w="57" w:type="dxa"/>
              <w:right w:w="57" w:type="dxa"/>
            </w:tcMar>
            <w:shd w:val="clear" w:color="auto" w:fill="D9D9D9"/>
          </w:tcPr>
          <w:p>
            <w:r>
              <w:rPr>
                <w:rFonts w:ascii="Arial" w:hAnsi="Arial" w:cs="Arial"/>
                <w:b/>
                <w:color w:val="000000"/>
                <w:sz w:val="20"/>
              </w:rPr>
              <w:t>Spesifikasi</w:t>
            </w:r>
          </w:p>
        </w:tc>
        <w:tc>
          <w:tcPr>
            <w:tcW w:type="dxa" w:w="4656"/>
            <w:tcMar>
              <w:top w:w="57" w:type="dxa"/>
              <w:left w:w="57" w:type="dxa"/>
              <w:bottom w:w="57" w:type="dxa"/>
              <w:right w:w="57" w:type="dxa"/>
            </w:tcMar>
            <w:shd w:val="clear" w:color="auto" w:fill="D9D9D9"/>
          </w:tcPr>
          <w:p>
            <w:r>
              <w:rPr>
                <w:rFonts w:ascii="Arial" w:hAnsi="Arial" w:cs="Arial"/>
                <w:b/>
                <w:color w:val="000000"/>
                <w:sz w:val="20"/>
              </w:rPr>
              <w:t>Ciri Utama</w:t>
            </w:r>
          </w:p>
        </w:tc>
      </w:tr>
      <w:tr>
        <w:trPr>
          <w:cantSplit w:val="true"/>
        </w:trPr>
        <w:tc>
          <w:tcPr>
            <w:tcW w:type="dxa" w:w="4656"/>
            <w:tcMar>
              <w:top w:w="57" w:type="dxa"/>
              <w:left w:w="57" w:type="dxa"/>
              <w:bottom w:w="57" w:type="dxa"/>
              <w:right w:w="57" w:type="dxa"/>
            </w:tcMar>
          </w:tcPr>
          <w:p>
            <w:r>
              <w:rPr>
                <w:rFonts w:ascii="Arial" w:hAnsi="Arial" w:cs="Arial"/>
                <w:color w:val="000000"/>
                <w:sz w:val="20"/>
              </w:rPr>
              <w:t>Broadcast</w:t>
            </w:r>
          </w:p>
        </w:tc>
        <w:tc>
          <w:tcPr>
            <w:tcW w:type="dxa" w:w="4656"/>
            <w:tcMar>
              <w:top w:w="57" w:type="dxa"/>
              <w:left w:w="57" w:type="dxa"/>
              <w:bottom w:w="57" w:type="dxa"/>
              <w:right w:w="57" w:type="dxa"/>
            </w:tcMar>
          </w:tcPr>
          <w:p>
            <w:r>
              <w:rPr>
                <w:rFonts w:ascii="Arial" w:hAnsi="Arial" w:cs="Arial"/>
                <w:color w:val="000000"/>
                <w:sz w:val="20"/>
              </w:rPr>
              <w:t>Mematuhi piawaian penyiaran TV — had loudness audio, format resolusi dan frame rate siaran, keselamatan warna/luminan untuk paparan TV</w:t>
            </w:r>
          </w:p>
        </w:tc>
      </w:tr>
      <w:tr>
        <w:trPr>
          <w:cantSplit w:val="true"/>
        </w:trPr>
        <w:tc>
          <w:tcPr>
            <w:tcW w:type="dxa" w:w="4656"/>
            <w:tcMar>
              <w:top w:w="57" w:type="dxa"/>
              <w:left w:w="57" w:type="dxa"/>
              <w:bottom w:w="57" w:type="dxa"/>
              <w:right w:w="57" w:type="dxa"/>
            </w:tcMar>
          </w:tcPr>
          <w:p>
            <w:r>
              <w:rPr>
                <w:rFonts w:ascii="Arial" w:hAnsi="Arial" w:cs="Arial"/>
                <w:color w:val="000000"/>
                <w:sz w:val="20"/>
              </w:rPr>
              <w:t>Digital Cinema Audio (DCA)</w:t>
            </w:r>
          </w:p>
        </w:tc>
        <w:tc>
          <w:tcPr>
            <w:tcW w:type="dxa" w:w="4656"/>
            <w:tcMar>
              <w:top w:w="57" w:type="dxa"/>
              <w:left w:w="57" w:type="dxa"/>
              <w:bottom w:w="57" w:type="dxa"/>
              <w:right w:w="57" w:type="dxa"/>
            </w:tcMar>
          </w:tcPr>
          <w:p>
            <w:r>
              <w:rPr>
                <w:rFonts w:ascii="Arial" w:hAnsi="Arial" w:cs="Arial"/>
                <w:color w:val="000000"/>
                <w:sz w:val="20"/>
              </w:rPr>
              <w:t>Spesifikasi audio untuk pawagam digital — biasanya format multi-channel (5.1/7.1 surround) dan piawaian kualiti/loudness lebih tinggi</w:t>
            </w:r>
          </w:p>
        </w:tc>
      </w:tr>
    </w:tbl>
    <w:p>
      <w:pPr>
        <w:spacing w:before="120" w:after="120" w:line="276" w:lineRule="auto"/>
        <w:jc w:val="left"/>
      </w:pPr>
      <w:r>
        <w:rPr>
          <w:rFonts w:ascii="Arial" w:hAnsi="Arial" w:cs="Arial"/>
          <w:b/>
          <w:color w:val="000000"/>
          <w:sz w:val="22"/>
        </w:rPr>
        <w:t>2. Contoh Studio: Kesan Kesilapan Spesifikasi</w:t>
      </w:r>
    </w:p>
    <w:p>
      <w:pPr>
        <w:spacing w:line="276" w:lineRule="auto" w:after="120"/>
        <w:jc w:val="left"/>
      </w:pPr>
      <w:r>
        <w:rPr>
          <w:rFonts w:ascii="Arial" w:hAnsi="Arial" w:cs="Arial"/>
          <w:color w:val="000000"/>
          <w:sz w:val="22"/>
        </w:rPr>
        <w:t>Editor perlu mengenal pasti spesifikasi output projek (rujuk P02 dalam 01-proses-kerja.md) sebelum mengaplikasikan elemen AV, kerana pemilihan format placeholder yang salah pada peringkat offline (contoh: audio stereo untuk projek yang disasarkan DCA 5.1) boleh menyebabkan kerja tambahan semasa online mixing (CU4).</w:t>
      </w:r>
    </w:p>
    <w:p>
      <w:pPr>
        <w:spacing w:before="120" w:after="120" w:line="276" w:lineRule="auto"/>
        <w:jc w:val="left"/>
      </w:pPr>
      <w:r>
        <w:rPr>
          <w:rFonts w:ascii="Arial" w:hAnsi="Arial" w:cs="Arial"/>
          <w:b/>
          <w:color w:val="000000"/>
          <w:sz w:val="22"/>
        </w:rPr>
        <w:t>Rumusan</w:t>
      </w:r>
    </w:p>
    <w:p>
      <w:pPr>
        <w:spacing w:line="276" w:lineRule="auto" w:after="120"/>
        <w:jc w:val="left"/>
      </w:pPr>
      <w:r>
        <w:rPr>
          <w:rFonts w:ascii="Arial" w:hAnsi="Arial" w:cs="Arial"/>
          <w:color w:val="000000"/>
          <w:sz w:val="22"/>
        </w:rPr>
        <w:t>Spesifikasi Broadcast dan DCA menuntut format audio/video yang berbeza; mengenal pasti spesifikasi output projek terlebih dahulu mengelakkan kerja tambahan pada peringkat online mixing.</w:t>
      </w:r>
    </w:p>
    <w:p>
      <w:pPr>
        <w:spacing w:before="120" w:after="120" w:line="276" w:lineRule="auto"/>
        <w:jc w:val="left"/>
      </w:pPr>
      <w:r>
        <w:rPr>
          <w:rFonts w:ascii="Arial" w:hAnsi="Arial" w:cs="Arial"/>
          <w:b/>
          <w:color w:val="000000"/>
          <w:sz w:val="22"/>
        </w:rPr>
        <w:t>SOALAN:</w:t>
      </w:r>
    </w:p>
    <w:p>
      <w:pPr>
        <w:pStyle w:val="ListParagraph"/>
        <w:spacing w:line="276" w:lineRule="auto" w:after="40"/>
        <w:ind w:left="357" w:hanging="357"/>
        <w:jc w:val="left"/>
      </w:pPr>
      <w:r>
        <w:rPr>
          <w:rFonts w:ascii="Arial" w:hAnsi="Arial" w:cs="Arial"/>
          <w:color w:val="000000"/>
          <w:sz w:val="22"/>
        </w:rPr>
        <w:t>• Soalan: Senaraikan lima kategori elemen AV yang boleh diaplikasikan pada sequence timeline offline.</w:t>
      </w:r>
    </w:p>
    <w:p>
      <w:pPr>
        <w:spacing w:line="276" w:lineRule="auto" w:after="120"/>
        <w:jc w:val="left"/>
      </w:pPr>
      <w:r>
        <w:rPr>
          <w:rFonts w:ascii="Arial" w:hAnsi="Arial" w:cs="Arial"/>
          <w:color w:val="000000"/>
          <w:sz w:val="22"/>
        </w:rPr>
        <w:t>Jawapan model: Visual effect, audio effect/foley, music background, subtitle/language, dan supers/title.</w:t>
      </w:r>
    </w:p>
    <w:p>
      <w:pPr>
        <w:pStyle w:val="ListParagraph"/>
        <w:spacing w:line="276" w:lineRule="auto" w:after="40"/>
        <w:ind w:left="357" w:hanging="357"/>
        <w:jc w:val="left"/>
      </w:pPr>
      <w:r>
        <w:rPr>
          <w:rFonts w:ascii="Arial" w:hAnsi="Arial" w:cs="Arial"/>
          <w:color w:val="000000"/>
          <w:sz w:val="22"/>
        </w:rPr>
        <w:t>• Soalan: Mengapakah elemen AV pada peringkat offline biasanya hanya dalam bentuk "temp" atau placeholder?</w:t>
      </w:r>
    </w:p>
    <w:p>
      <w:pPr>
        <w:spacing w:line="276" w:lineRule="auto" w:after="120"/>
        <w:jc w:val="left"/>
      </w:pPr>
      <w:r>
        <w:rPr>
          <w:rFonts w:ascii="Arial" w:hAnsi="Arial" w:cs="Arial"/>
          <w:color w:val="000000"/>
          <w:sz w:val="22"/>
        </w:rPr>
        <w:t>Jawapan model: Kerana tujuan utama peringkat offline adalah membantu Director dan pihak berkepentingan memahami dan mengesahkan hala tuju kreatif projek secara pantas; versi akhir berkualiti tinggi (VFX sebenar, muzik lesen, mixing audio penuh) hanya dihasilkan pada peringkat online editing selepas rough cut disahkan, bagi mengelakkan kerja berulang jika terdapat perubahan struktur.</w:t>
      </w:r>
    </w:p>
    <w:p>
      <w:pPr>
        <w:pStyle w:val="ListParagraph"/>
        <w:spacing w:line="276" w:lineRule="auto" w:after="40"/>
        <w:ind w:left="357" w:hanging="357"/>
        <w:jc w:val="left"/>
      </w:pPr>
      <w:r>
        <w:rPr>
          <w:rFonts w:ascii="Arial" w:hAnsi="Arial" w:cs="Arial"/>
          <w:color w:val="000000"/>
          <w:sz w:val="22"/>
        </w:rPr>
        <w:t>• Soalan: Apakah perbezaan utama antara spesifikasi Broadcast dan Digital Cinema Audio (DCA)?</w:t>
      </w:r>
    </w:p>
    <w:p>
      <w:pPr>
        <w:spacing w:line="276" w:lineRule="auto" w:after="120"/>
        <w:jc w:val="left"/>
      </w:pPr>
      <w:r>
        <w:rPr>
          <w:rFonts w:ascii="Arial" w:hAnsi="Arial" w:cs="Arial"/>
          <w:color w:val="000000"/>
          <w:sz w:val="22"/>
        </w:rPr>
        <w:t>Jawapan model: Spesifikasi Broadcast mematuhi piawaian siaran TV (had loudness dan format tertentu untuk paparan TV), manakala DCA merujuk piawaian audio untuk pawagam digital yang biasanya memerlukan format multi-channel surround (contoh 5.1/7.1) dengan piawaian kualiti yang lebih tinggi.</w:t>
      </w:r>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Rujukan CoCU (rujukan rasmi bagi CU ini, sama seperti §6.1 dalam 00-noss-extract.md):</w:t>
      </w:r>
    </w:p>
    <w:p>
      <w:pPr>
        <w:pStyle w:val="ListParagraph"/>
        <w:spacing w:line="276" w:lineRule="auto" w:after="40"/>
        <w:ind w:left="357" w:hanging="357"/>
        <w:jc w:val="left"/>
      </w:pPr>
      <w:r>
        <w:rPr>
          <w:rFonts w:ascii="Arial" w:hAnsi="Arial" w:cs="Arial"/>
          <w:color w:val="000000"/>
          <w:sz w:val="22"/>
        </w:rPr>
        <w:t>• Wells, P. (2007). *Digital video editing: A user's guide* (1st ed.). Crowood Press. ISBN 978-1861269522</w:t>
      </w:r>
    </w:p>
    <w:p>
      <w:pPr>
        <w:pStyle w:val="ListParagraph"/>
        <w:spacing w:line="276" w:lineRule="auto" w:after="40"/>
        <w:ind w:left="357" w:hanging="357"/>
        <w:jc w:val="left"/>
      </w:pPr>
      <w:r>
        <w:rPr>
          <w:rFonts w:ascii="Arial" w:hAnsi="Arial" w:cs="Arial"/>
          <w:color w:val="000000"/>
          <w:sz w:val="22"/>
        </w:rPr>
        <w:t>• Kauffmann, S., &amp; Kennedy, A. (2012). *Avid editing: A guide for beginning and intermediate users* (4th ed.). Focal Press. ISBN 978-0240818566</w:t>
      </w:r>
    </w:p>
    <w:p>
      <w:pPr>
        <w:pStyle w:val="ListParagraph"/>
        <w:spacing w:line="276" w:lineRule="auto" w:after="40"/>
        <w:ind w:left="357" w:hanging="357"/>
        <w:jc w:val="left"/>
      </w:pPr>
      <w:r>
        <w:rPr>
          <w:rFonts w:ascii="Arial" w:hAnsi="Arial" w:cs="Arial"/>
          <w:color w:val="000000"/>
          <w:sz w:val="22"/>
        </w:rPr>
        <w:t>• Dancyger, K. (2010). *The technique of film and video editing: History, theory, and practice* (5th ed.). Focal Press. ISBN 978-0240813974</w:t>
      </w:r>
    </w:p>
    <w:p>
      <w:pPr>
        <w:pStyle w:val="ListParagraph"/>
        <w:spacing w:line="276" w:lineRule="auto" w:after="40"/>
        <w:ind w:left="357" w:hanging="357"/>
        <w:jc w:val="left"/>
      </w:pPr>
      <w:r>
        <w:rPr>
          <w:rFonts w:ascii="Arial" w:hAnsi="Arial" w:cs="Arial"/>
          <w:color w:val="000000"/>
          <w:sz w:val="22"/>
        </w:rPr>
        <w:t>• Chandler, G. (2009). *Film editing: Great cuts every filmmaker and movie lover must know* (1st ed.). Michael Wiese Productions. ISBN 978-1932907629</w:t>
      </w:r>
    </w:p>
    <w:p>
      <w:pPr>
        <w:pStyle w:val="ListParagraph"/>
        <w:spacing w:line="276" w:lineRule="auto" w:after="40"/>
        <w:ind w:left="357" w:hanging="357"/>
        <w:jc w:val="left"/>
      </w:pPr>
      <w:r>
        <w:rPr>
          <w:rFonts w:ascii="Arial" w:hAnsi="Arial" w:cs="Arial"/>
          <w:color w:val="000000"/>
          <w:sz w:val="22"/>
        </w:rPr>
        <w:t>• Pearlman, K. (2009). *Cutting rhythms: Shaping the film edit* (1st ed.). Focal Press. ISBN 978-0240810140</w:t>
      </w:r>
    </w:p>
    <w:p>
      <w:pPr>
        <w:pStyle w:val="ListParagraph"/>
        <w:spacing w:line="276" w:lineRule="auto" w:after="40"/>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pPr>
        <w:pStyle w:val="ListParagraph"/>
        <w:spacing w:line="276" w:lineRule="auto" w:after="40"/>
        <w:ind w:left="357" w:hanging="357"/>
        <w:jc w:val="left"/>
      </w:pPr>
      <w:r>
        <w:rPr>
          <w:rFonts w:ascii="Arial" w:hAnsi="Arial" w:cs="Arial"/>
          <w:color w:val="000000"/>
          <w:sz w:val="22"/>
        </w:rPr>
        <w:t>• Rosenberg, J. (2010). *The healthy edit: Creative editing techniques for perfecting your movie* (1st ed.). Focal Press. ISBN 978-0240814469</w:t>
      </w:r>
    </w:p>
    <w:p>
      <w:pPr>
        <w:spacing w:line="276" w:lineRule="auto" w:after="120"/>
        <w:jc w:val="left"/>
      </w:pPr>
      <w:r>
        <w:rPr>
          <w:rFonts w:ascii="Arial" w:hAnsi="Arial" w:cs="Arial"/>
          <w:color w:val="000000"/>
          <w:sz w:val="22"/>
        </w:rPr>
        <w:t>Rujukan tambahan (APA):</w:t>
      </w:r>
    </w:p>
    <w:p>
      <w:pPr>
        <w:pStyle w:val="ListParagraph"/>
        <w:spacing w:line="276" w:lineRule="auto" w:after="40"/>
        <w:ind w:left="357" w:hanging="357"/>
        <w:jc w:val="left"/>
      </w:pPr>
      <w:r>
        <w:rPr>
          <w:rFonts w:ascii="Arial" w:hAnsi="Arial" w:cs="Arial"/>
          <w:color w:val="000000"/>
          <w:sz w:val="22"/>
        </w:rPr>
        <w:t>• Holman, T. (2010). *Sound for film and television* (3rd ed.). Focal Press.</w:t>
      </w:r>
    </w:p>
    <w:p>
      <w:pPr>
        <w:pStyle w:val="ListParagraph"/>
        <w:spacing w:line="276" w:lineRule="auto" w:after="40"/>
        <w:ind w:left="357" w:hanging="357"/>
        <w:jc w:val="left"/>
      </w:pPr>
      <w:r>
        <w:rPr>
          <w:rFonts w:ascii="Arial" w:hAnsi="Arial" w:cs="Arial"/>
          <w:color w:val="000000"/>
          <w:sz w:val="22"/>
        </w:rPr>
        <w:t>• Ament, V. T. (2014). *The foley grail: The art of performing sound for film, games, and animation* (2nd ed.). Focal Press.</w:t>
      </w:r>
    </w:p>
    <w:p>
      <w:pPr>
        <w:pStyle w:val="ListParagraph"/>
        <w:spacing w:line="276" w:lineRule="auto" w:after="40"/>
        <w:ind w:left="357" w:hanging="357"/>
        <w:jc w:val="left"/>
      </w:pPr>
      <w:r>
        <w:rPr>
          <w:rFonts w:ascii="Arial" w:hAnsi="Arial" w:cs="Arial"/>
          <w:color w:val="000000"/>
          <w:sz w:val="22"/>
        </w:rPr>
        <w:t>• Ascher, S., &amp; Pincus, E. (2012). *The filmmaker's handbook: A comprehensive guide for the digital age* (4th ed.). Plume.</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