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 / AUDIO SWEETENING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IT-072-3:2012-C04-W04 / Carry out music levelling</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IT-072-3:2012-C04/NP(4/6)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Carry Out Music Levelling — Pelarasan Aras Muzik Latar dan Komposisi Mengikut Arahan Kreatif</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Music Level i.e.: Balancing, Mixing</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konsep balancing (ducking) dan mixing bagi muzik latar.</w:t>
      </w:r>
    </w:p>
    <w:p>
      <w:pPr>
        <w:pStyle w:val="ListParagraph"/>
        <w:spacing w:line="276" w:lineRule="auto" w:after="40"/>
        <w:ind w:left="357" w:hanging="357"/>
        <w:jc w:val="left"/>
      </w:pPr>
      <w:r>
        <w:rPr>
          <w:rFonts w:ascii="Arial" w:hAnsi="Arial" w:cs="Arial"/>
          <w:color w:val="000000"/>
          <w:sz w:val="22"/>
        </w:rPr>
        <w:t>• Menentukan sebab muzik perlu diselaraskan relatif kepada dialog.</w:t>
      </w:r>
    </w:p>
    <w:p>
      <w:pPr>
        <w:pStyle w:val="ListParagraph"/>
        <w:spacing w:line="276" w:lineRule="auto" w:after="40"/>
        <w:ind w:left="357" w:hanging="357"/>
        <w:jc w:val="left"/>
      </w:pPr>
      <w:r>
        <w:rPr>
          <w:rFonts w:ascii="Arial" w:hAnsi="Arial" w:cs="Arial"/>
          <w:color w:val="000000"/>
          <w:sz w:val="22"/>
        </w:rPr>
        <w:t>• Memberi contoh teknik EQ dan compression dalam mixing muzik.</w:t>
      </w:r>
    </w:p>
    <w:p>
      <w:pPr>
        <w:spacing w:before="120" w:after="120" w:line="276" w:lineRule="auto"/>
        <w:jc w:val="left"/>
      </w:pPr>
      <w:r>
        <w:rPr>
          <w:rFonts w:ascii="Arial" w:hAnsi="Arial" w:cs="Arial"/>
          <w:b/>
          <w:color w:val="000000"/>
          <w:sz w:val="22"/>
        </w:rPr>
        <w:t>1. Balancing (Ducking)</w:t>
      </w:r>
    </w:p>
    <w:p>
      <w:pPr>
        <w:spacing w:line="276" w:lineRule="auto" w:after="120"/>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w:t>
      </w:r>
    </w:p>
    <w:p>
      <w:pPr>
        <w:spacing w:before="120" w:after="120" w:line="276" w:lineRule="auto"/>
        <w:jc w:val="left"/>
      </w:pPr>
      <w:r>
        <w:rPr>
          <w:rFonts w:ascii="Arial" w:hAnsi="Arial" w:cs="Arial"/>
          <w:b/>
          <w:color w:val="000000"/>
          <w:sz w:val="22"/>
        </w:rPr>
        <w:t>2. Mixing</w:t>
      </w:r>
    </w:p>
    <w:p>
      <w:pPr>
        <w:spacing w:line="276" w:lineRule="auto" w:after="120"/>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w:t>
      </w:r>
    </w:p>
    <w:p>
      <w:pPr>
        <w:spacing w:before="120" w:after="120" w:line="276" w:lineRule="auto"/>
        <w:jc w:val="left"/>
      </w:pPr>
      <w:r>
        <w:rPr>
          <w:rFonts w:ascii="Arial" w:hAnsi="Arial" w:cs="Arial"/>
          <w:b/>
          <w:color w:val="000000"/>
          <w:sz w:val="22"/>
        </w:rPr>
        <w:t>3. Contoh Studio: Sebelum/Selepas Ducking</w:t>
      </w:r>
    </w:p>
    <w:p>
      <w:pPr>
        <w:spacing w:line="276" w:lineRule="auto" w:after="120"/>
        <w:jc w:val="left"/>
      </w:pPr>
      <w:r>
        <w:rPr>
          <w:rFonts w:ascii="Arial" w:hAnsi="Arial" w:cs="Arial"/>
          <w:color w:val="000000"/>
          <w:sz w:val="22"/>
        </w:rPr>
        <w:t>Dalam satu scene perbualan dramatik, muzik latar direkodkan pada -12 dBFS manakala dialog berada pada -18 dBFS — muzik menenggelamkan dialog. Editor melaraskan seperti berikut:</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cantSplit w:val="true"/>
        </w:trPr>
        <w:tc>
          <w:tcPr>
            <w:tcW w:type="dxa" w:w="2328"/>
            <w:tcMar>
              <w:top w:w="57" w:type="dxa"/>
              <w:left w:w="57" w:type="dxa"/>
              <w:bottom w:w="57" w:type="dxa"/>
              <w:right w:w="57" w:type="dxa"/>
            </w:tcMar>
            <w:shd w:val="clear" w:color="auto" w:fill="D9D9D9"/>
          </w:tcPr>
          <w:p>
            <w:r>
              <w:rPr>
                <w:rFonts w:ascii="Arial" w:hAnsi="Arial" w:cs="Arial"/>
                <w:b/>
                <w:color w:val="000000"/>
                <w:sz w:val="20"/>
              </w:rPr>
              <w:t>Segmen</w:t>
            </w:r>
          </w:p>
        </w:tc>
        <w:tc>
          <w:tcPr>
            <w:tcW w:type="dxa" w:w="2328"/>
            <w:tcMar>
              <w:top w:w="57" w:type="dxa"/>
              <w:left w:w="57" w:type="dxa"/>
              <w:bottom w:w="57" w:type="dxa"/>
              <w:right w:w="57" w:type="dxa"/>
            </w:tcMar>
            <w:shd w:val="clear" w:color="auto" w:fill="D9D9D9"/>
          </w:tcPr>
          <w:p>
            <w:r>
              <w:rPr>
                <w:rFonts w:ascii="Arial" w:hAnsi="Arial" w:cs="Arial"/>
                <w:b/>
                <w:color w:val="000000"/>
                <w:sz w:val="20"/>
              </w:rPr>
              <w:t>Aras Muzik Asal</w:t>
            </w:r>
          </w:p>
        </w:tc>
        <w:tc>
          <w:tcPr>
            <w:tcW w:type="dxa" w:w="2328"/>
            <w:tcMar>
              <w:top w:w="57" w:type="dxa"/>
              <w:left w:w="57" w:type="dxa"/>
              <w:bottom w:w="57" w:type="dxa"/>
              <w:right w:w="57" w:type="dxa"/>
            </w:tcMar>
            <w:shd w:val="clear" w:color="auto" w:fill="D9D9D9"/>
          </w:tcPr>
          <w:p>
            <w:r>
              <w:rPr>
                <w:rFonts w:ascii="Arial" w:hAnsi="Arial" w:cs="Arial"/>
                <w:b/>
                <w:color w:val="000000"/>
                <w:sz w:val="20"/>
              </w:rPr>
              <w:t>Aras Muzik Selepas Ducking</w:t>
            </w:r>
          </w:p>
        </w:tc>
        <w:tc>
          <w:tcPr>
            <w:tcW w:type="dxa" w:w="2328"/>
            <w:tcMar>
              <w:top w:w="57" w:type="dxa"/>
              <w:left w:w="57" w:type="dxa"/>
              <w:bottom w:w="57" w:type="dxa"/>
              <w:right w:w="57" w:type="dxa"/>
            </w:tcMar>
            <w:shd w:val="clear" w:color="auto" w:fill="D9D9D9"/>
          </w:tcPr>
          <w:p>
            <w:r>
              <w:rPr>
                <w:rFonts w:ascii="Arial" w:hAnsi="Arial" w:cs="Arial"/>
                <w:b/>
                <w:color w:val="000000"/>
                <w:sz w:val="20"/>
              </w:rPr>
              <w:t>Sebab</w:t>
            </w:r>
          </w:p>
        </w:tc>
      </w:tr>
      <w:tr>
        <w:trPr>
          <w:cantSplit w:val="true"/>
        </w:trPr>
        <w:tc>
          <w:tcPr>
            <w:tcW w:type="dxa" w:w="2328"/>
            <w:tcMar>
              <w:top w:w="57" w:type="dxa"/>
              <w:left w:w="57" w:type="dxa"/>
              <w:bottom w:w="57" w:type="dxa"/>
              <w:right w:w="57" w:type="dxa"/>
            </w:tcMar>
          </w:tcPr>
          <w:p>
            <w:r>
              <w:rPr>
                <w:rFonts w:ascii="Arial" w:hAnsi="Arial" w:cs="Arial"/>
                <w:color w:val="000000"/>
                <w:sz w:val="20"/>
              </w:rPr>
              <w:t>Sebelum dialog bermula</w:t>
            </w:r>
          </w:p>
        </w:tc>
        <w:tc>
          <w:tcPr>
            <w:tcW w:type="dxa" w:w="2328"/>
            <w:tcMar>
              <w:top w:w="57" w:type="dxa"/>
              <w:left w:w="57" w:type="dxa"/>
              <w:bottom w:w="57" w:type="dxa"/>
              <w:right w:w="57" w:type="dxa"/>
            </w:tcMar>
          </w:tcPr>
          <w:p>
            <w:r>
              <w:rPr>
                <w:rFonts w:ascii="Arial" w:hAnsi="Arial" w:cs="Arial"/>
                <w:color w:val="000000"/>
                <w:sz w:val="20"/>
              </w:rPr>
              <w:t>-12 dBFS</w:t>
            </w:r>
          </w:p>
        </w:tc>
        <w:tc>
          <w:tcPr>
            <w:tcW w:type="dxa" w:w="2328"/>
            <w:tcMar>
              <w:top w:w="57" w:type="dxa"/>
              <w:left w:w="57" w:type="dxa"/>
              <w:bottom w:w="57" w:type="dxa"/>
              <w:right w:w="57" w:type="dxa"/>
            </w:tcMar>
          </w:tcPr>
          <w:p>
            <w:r>
              <w:rPr>
                <w:rFonts w:ascii="Arial" w:hAnsi="Arial" w:cs="Arial"/>
                <w:color w:val="000000"/>
                <w:sz w:val="20"/>
              </w:rPr>
              <w:t>-12 dBFS</w:t>
            </w:r>
          </w:p>
        </w:tc>
        <w:tc>
          <w:tcPr>
            <w:tcW w:type="dxa" w:w="2328"/>
            <w:tcMar>
              <w:top w:w="57" w:type="dxa"/>
              <w:left w:w="57" w:type="dxa"/>
              <w:bottom w:w="57" w:type="dxa"/>
              <w:right w:w="57" w:type="dxa"/>
            </w:tcMar>
          </w:tcPr>
          <w:p>
            <w:r>
              <w:rPr>
                <w:rFonts w:ascii="Arial" w:hAnsi="Arial" w:cs="Arial"/>
                <w:color w:val="000000"/>
                <w:sz w:val="20"/>
              </w:rPr>
              <w:t>Muzik penuh, tiada dialog</w:t>
            </w:r>
          </w:p>
        </w:tc>
      </w:tr>
      <w:tr>
        <w:trPr>
          <w:cantSplit w:val="true"/>
        </w:trPr>
        <w:tc>
          <w:tcPr>
            <w:tcW w:type="dxa" w:w="2328"/>
            <w:tcMar>
              <w:top w:w="57" w:type="dxa"/>
              <w:left w:w="57" w:type="dxa"/>
              <w:bottom w:w="57" w:type="dxa"/>
              <w:right w:w="57" w:type="dxa"/>
            </w:tcMar>
          </w:tcPr>
          <w:p>
            <w:r>
              <w:rPr>
                <w:rFonts w:ascii="Arial" w:hAnsi="Arial" w:cs="Arial"/>
                <w:color w:val="000000"/>
                <w:sz w:val="20"/>
              </w:rPr>
              <w:t>Semasa dialog bercakap</w:t>
            </w:r>
          </w:p>
        </w:tc>
        <w:tc>
          <w:tcPr>
            <w:tcW w:type="dxa" w:w="2328"/>
            <w:tcMar>
              <w:top w:w="57" w:type="dxa"/>
              <w:left w:w="57" w:type="dxa"/>
              <w:bottom w:w="57" w:type="dxa"/>
              <w:right w:w="57" w:type="dxa"/>
            </w:tcMar>
          </w:tcPr>
          <w:p>
            <w:r>
              <w:rPr>
                <w:rFonts w:ascii="Arial" w:hAnsi="Arial" w:cs="Arial"/>
                <w:color w:val="000000"/>
                <w:sz w:val="20"/>
              </w:rPr>
              <w:t>-12 dBFS</w:t>
            </w:r>
          </w:p>
        </w:tc>
        <w:tc>
          <w:tcPr>
            <w:tcW w:type="dxa" w:w="2328"/>
            <w:tcMar>
              <w:top w:w="57" w:type="dxa"/>
              <w:left w:w="57" w:type="dxa"/>
              <w:bottom w:w="57" w:type="dxa"/>
              <w:right w:w="57" w:type="dxa"/>
            </w:tcMar>
          </w:tcPr>
          <w:p>
            <w:r>
              <w:rPr>
                <w:rFonts w:ascii="Arial" w:hAnsi="Arial" w:cs="Arial"/>
                <w:color w:val="000000"/>
                <w:sz w:val="20"/>
              </w:rPr>
              <w:t>-22 dBFS</w:t>
            </w:r>
          </w:p>
        </w:tc>
        <w:tc>
          <w:tcPr>
            <w:tcW w:type="dxa" w:w="2328"/>
            <w:tcMar>
              <w:top w:w="57" w:type="dxa"/>
              <w:left w:w="57" w:type="dxa"/>
              <w:bottom w:w="57" w:type="dxa"/>
              <w:right w:w="57" w:type="dxa"/>
            </w:tcMar>
          </w:tcPr>
          <w:p>
            <w:r>
              <w:rPr>
                <w:rFonts w:ascii="Arial" w:hAnsi="Arial" w:cs="Arial"/>
                <w:color w:val="000000"/>
                <w:sz w:val="20"/>
              </w:rPr>
              <w:t>Duck -10 dB supaya dialog jelas</w:t>
            </w:r>
          </w:p>
        </w:tc>
      </w:tr>
      <w:tr>
        <w:trPr>
          <w:cantSplit w:val="true"/>
        </w:trPr>
        <w:tc>
          <w:tcPr>
            <w:tcW w:type="dxa" w:w="2328"/>
            <w:tcMar>
              <w:top w:w="57" w:type="dxa"/>
              <w:left w:w="57" w:type="dxa"/>
              <w:bottom w:w="57" w:type="dxa"/>
              <w:right w:w="57" w:type="dxa"/>
            </w:tcMar>
          </w:tcPr>
          <w:p>
            <w:r>
              <w:rPr>
                <w:rFonts w:ascii="Arial" w:hAnsi="Arial" w:cs="Arial"/>
                <w:color w:val="000000"/>
                <w:sz w:val="20"/>
              </w:rPr>
              <w:t>Jeda antara baris dialog</w:t>
            </w:r>
          </w:p>
        </w:tc>
        <w:tc>
          <w:tcPr>
            <w:tcW w:type="dxa" w:w="2328"/>
            <w:tcMar>
              <w:top w:w="57" w:type="dxa"/>
              <w:left w:w="57" w:type="dxa"/>
              <w:bottom w:w="57" w:type="dxa"/>
              <w:right w:w="57" w:type="dxa"/>
            </w:tcMar>
          </w:tcPr>
          <w:p>
            <w:r>
              <w:rPr>
                <w:rFonts w:ascii="Arial" w:hAnsi="Arial" w:cs="Arial"/>
                <w:color w:val="000000"/>
                <w:sz w:val="20"/>
              </w:rPr>
              <w:t>-12 dBFS</w:t>
            </w:r>
          </w:p>
        </w:tc>
        <w:tc>
          <w:tcPr>
            <w:tcW w:type="dxa" w:w="2328"/>
            <w:tcMar>
              <w:top w:w="57" w:type="dxa"/>
              <w:left w:w="57" w:type="dxa"/>
              <w:bottom w:w="57" w:type="dxa"/>
              <w:right w:w="57" w:type="dxa"/>
            </w:tcMar>
          </w:tcPr>
          <w:p>
            <w:r>
              <w:rPr>
                <w:rFonts w:ascii="Arial" w:hAnsi="Arial" w:cs="Arial"/>
                <w:color w:val="000000"/>
                <w:sz w:val="20"/>
              </w:rPr>
              <w:t>-16 dBFS</w:t>
            </w:r>
          </w:p>
        </w:tc>
        <w:tc>
          <w:tcPr>
            <w:tcW w:type="dxa" w:w="2328"/>
            <w:tcMar>
              <w:top w:w="57" w:type="dxa"/>
              <w:left w:w="57" w:type="dxa"/>
              <w:bottom w:w="57" w:type="dxa"/>
              <w:right w:w="57" w:type="dxa"/>
            </w:tcMar>
          </w:tcPr>
          <w:p>
            <w:r>
              <w:rPr>
                <w:rFonts w:ascii="Arial" w:hAnsi="Arial" w:cs="Arial"/>
                <w:color w:val="000000"/>
                <w:sz w:val="20"/>
              </w:rPr>
              <w:t>Duck separa untuk transisi lancar</w:t>
            </w:r>
          </w:p>
        </w:tc>
      </w:tr>
      <w:tr>
        <w:trPr>
          <w:cantSplit w:val="true"/>
        </w:trPr>
        <w:tc>
          <w:tcPr>
            <w:tcW w:type="dxa" w:w="2328"/>
            <w:tcMar>
              <w:top w:w="57" w:type="dxa"/>
              <w:left w:w="57" w:type="dxa"/>
              <w:bottom w:w="57" w:type="dxa"/>
              <w:right w:w="57" w:type="dxa"/>
            </w:tcMar>
          </w:tcPr>
          <w:p>
            <w:r>
              <w:rPr>
                <w:rFonts w:ascii="Arial" w:hAnsi="Arial" w:cs="Arial"/>
                <w:color w:val="000000"/>
                <w:sz w:val="20"/>
              </w:rPr>
              <w:t>Selepas dialog tamat</w:t>
            </w:r>
          </w:p>
        </w:tc>
        <w:tc>
          <w:tcPr>
            <w:tcW w:type="dxa" w:w="2328"/>
            <w:tcMar>
              <w:top w:w="57" w:type="dxa"/>
              <w:left w:w="57" w:type="dxa"/>
              <w:bottom w:w="57" w:type="dxa"/>
              <w:right w:w="57" w:type="dxa"/>
            </w:tcMar>
          </w:tcPr>
          <w:p>
            <w:r>
              <w:rPr>
                <w:rFonts w:ascii="Arial" w:hAnsi="Arial" w:cs="Arial"/>
                <w:color w:val="000000"/>
                <w:sz w:val="20"/>
              </w:rPr>
              <w:t>-12 dBFS</w:t>
            </w:r>
          </w:p>
        </w:tc>
        <w:tc>
          <w:tcPr>
            <w:tcW w:type="dxa" w:w="2328"/>
            <w:tcMar>
              <w:top w:w="57" w:type="dxa"/>
              <w:left w:w="57" w:type="dxa"/>
              <w:bottom w:w="57" w:type="dxa"/>
              <w:right w:w="57" w:type="dxa"/>
            </w:tcMar>
          </w:tcPr>
          <w:p>
            <w:r>
              <w:rPr>
                <w:rFonts w:ascii="Arial" w:hAnsi="Arial" w:cs="Arial"/>
                <w:color w:val="000000"/>
                <w:sz w:val="20"/>
              </w:rPr>
              <w:t>-12 dBFS</w:t>
            </w:r>
          </w:p>
        </w:tc>
        <w:tc>
          <w:tcPr>
            <w:tcW w:type="dxa" w:w="2328"/>
            <w:tcMar>
              <w:top w:w="57" w:type="dxa"/>
              <w:left w:w="57" w:type="dxa"/>
              <w:bottom w:w="57" w:type="dxa"/>
              <w:right w:w="57" w:type="dxa"/>
            </w:tcMar>
          </w:tcPr>
          <w:p>
            <w:r>
              <w:rPr>
                <w:rFonts w:ascii="Arial" w:hAnsi="Arial" w:cs="Arial"/>
                <w:color w:val="000000"/>
                <w:sz w:val="20"/>
              </w:rPr>
              <w:t>Muzik kembali penuh</w:t>
            </w:r>
          </w:p>
        </w:tc>
      </w:tr>
    </w:tbl>
    <w:p>
      <w:pPr>
        <w:spacing w:line="276" w:lineRule="auto" w:after="120"/>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w:t>
      </w:r>
    </w:p>
    <w:p>
      <w:pPr>
        <w:spacing w:before="120" w:after="120" w:line="276" w:lineRule="auto"/>
        <w:jc w:val="left"/>
      </w:pPr>
      <w:r>
        <w:rPr>
          <w:rFonts w:ascii="Arial" w:hAnsi="Arial" w:cs="Arial"/>
          <w:b/>
          <w:color w:val="000000"/>
          <w:sz w:val="24"/>
        </w:rPr>
        <w:t>Bab 2: Music i.e.: Background, Composition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background music dan composition (skor asal).</w:t>
      </w:r>
    </w:p>
    <w:p>
      <w:pPr>
        <w:pStyle w:val="ListParagraph"/>
        <w:spacing w:line="276" w:lineRule="auto" w:after="40"/>
        <w:ind w:left="357" w:hanging="357"/>
        <w:jc w:val="left"/>
      </w:pPr>
      <w:r>
        <w:rPr>
          <w:rFonts w:ascii="Arial" w:hAnsi="Arial" w:cs="Arial"/>
          <w:color w:val="000000"/>
          <w:sz w:val="22"/>
        </w:rPr>
        <w:t>• Menentukan pendekatan levelling yang sesuai bagi setiap jenis muzik.</w:t>
      </w:r>
    </w:p>
    <w:p>
      <w:pPr>
        <w:pStyle w:val="ListParagraph"/>
        <w:spacing w:line="276" w:lineRule="auto" w:after="40"/>
        <w:ind w:left="357" w:hanging="357"/>
        <w:jc w:val="left"/>
      </w:pPr>
      <w:r>
        <w:rPr>
          <w:rFonts w:ascii="Arial" w:hAnsi="Arial" w:cs="Arial"/>
          <w:color w:val="000000"/>
          <w:sz w:val="22"/>
        </w:rPr>
        <w:t>• Memberi contoh situasi penggunaan setiap jenis muzik dalam sequence.</w:t>
      </w:r>
    </w:p>
    <w:p>
      <w:pPr>
        <w:spacing w:before="120" w:after="120" w:line="276" w:lineRule="auto"/>
        <w:jc w:val="left"/>
      </w:pPr>
      <w:r>
        <w:rPr>
          <w:rFonts w:ascii="Arial" w:hAnsi="Arial" w:cs="Arial"/>
          <w:b/>
          <w:color w:val="000000"/>
          <w:sz w:val="22"/>
        </w:rPr>
        <w:t>1. Background Music</w:t>
      </w:r>
    </w:p>
    <w:p>
      <w:pPr>
        <w:spacing w:line="276" w:lineRule="auto" w:after="120"/>
        <w:jc w:val="left"/>
      </w:pPr>
      <w:r>
        <w:rPr>
          <w:rFonts w:ascii="Arial" w:hAnsi="Arial" w:cs="Arial"/>
          <w:color w:val="000000"/>
          <w:sz w:val="22"/>
        </w:rPr>
        <w:t>Muzik yang dimainkan secara halus di latar belakang scene untuk membina suasana (mood) tanpa menarik perhatian secara langsung, biasa digunakan dalam scene perbualan atau montaj.</w:t>
      </w:r>
    </w:p>
    <w:p>
      <w:pPr>
        <w:spacing w:before="120" w:after="120" w:line="276" w:lineRule="auto"/>
        <w:jc w:val="left"/>
      </w:pPr>
      <w:r>
        <w:rPr>
          <w:rFonts w:ascii="Arial" w:hAnsi="Arial" w:cs="Arial"/>
          <w:b/>
          <w:color w:val="000000"/>
          <w:sz w:val="22"/>
        </w:rPr>
        <w:t>2. Composition (Muzik Komposisi/Skor Asal)</w:t>
      </w:r>
    </w:p>
    <w:p>
      <w:pPr>
        <w:spacing w:line="276" w:lineRule="auto" w:after="120"/>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Jenis Muzik</w:t>
            </w:r>
          </w:p>
        </w:tc>
        <w:tc>
          <w:tcPr>
            <w:tcW w:type="dxa" w:w="3104"/>
            <w:tcMar>
              <w:top w:w="57" w:type="dxa"/>
              <w:left w:w="57" w:type="dxa"/>
              <w:bottom w:w="57" w:type="dxa"/>
              <w:right w:w="57" w:type="dxa"/>
            </w:tcMar>
            <w:shd w:val="clear" w:color="auto" w:fill="D9D9D9"/>
          </w:tcPr>
          <w:p>
            <w:r>
              <w:rPr>
                <w:rFonts w:ascii="Arial" w:hAnsi="Arial" w:cs="Arial"/>
                <w:b/>
                <w:color w:val="000000"/>
                <w:sz w:val="20"/>
              </w:rPr>
              <w:t>Fungsi</w:t>
            </w:r>
          </w:p>
        </w:tc>
        <w:tc>
          <w:tcPr>
            <w:tcW w:type="dxa" w:w="3104"/>
            <w:tcMar>
              <w:top w:w="57" w:type="dxa"/>
              <w:left w:w="57" w:type="dxa"/>
              <w:bottom w:w="57" w:type="dxa"/>
              <w:right w:w="57" w:type="dxa"/>
            </w:tcMar>
            <w:shd w:val="clear" w:color="auto" w:fill="D9D9D9"/>
          </w:tcPr>
          <w:p>
            <w:r>
              <w:rPr>
                <w:rFonts w:ascii="Arial" w:hAnsi="Arial" w:cs="Arial"/>
                <w:b/>
                <w:color w:val="000000"/>
                <w:sz w:val="20"/>
              </w:rPr>
              <w:t>Pendekatan Levelling</w:t>
            </w:r>
          </w:p>
        </w:tc>
      </w:tr>
      <w:tr>
        <w:trPr>
          <w:cantSplit w:val="true"/>
        </w:trPr>
        <w:tc>
          <w:tcPr>
            <w:tcW w:type="dxa" w:w="3104"/>
            <w:tcMar>
              <w:top w:w="57" w:type="dxa"/>
              <w:left w:w="57" w:type="dxa"/>
              <w:bottom w:w="57" w:type="dxa"/>
              <w:right w:w="57" w:type="dxa"/>
            </w:tcMar>
          </w:tcPr>
          <w:p>
            <w:r>
              <w:rPr>
                <w:rFonts w:ascii="Arial" w:hAnsi="Arial" w:cs="Arial"/>
                <w:color w:val="000000"/>
                <w:sz w:val="20"/>
              </w:rPr>
              <w:t>Background Music</w:t>
            </w:r>
          </w:p>
        </w:tc>
        <w:tc>
          <w:tcPr>
            <w:tcW w:type="dxa" w:w="3104"/>
            <w:tcMar>
              <w:top w:w="57" w:type="dxa"/>
              <w:left w:w="57" w:type="dxa"/>
              <w:bottom w:w="57" w:type="dxa"/>
              <w:right w:w="57" w:type="dxa"/>
            </w:tcMar>
          </w:tcPr>
          <w:p>
            <w:r>
              <w:rPr>
                <w:rFonts w:ascii="Arial" w:hAnsi="Arial" w:cs="Arial"/>
                <w:color w:val="000000"/>
                <w:sz w:val="20"/>
              </w:rPr>
              <w:t>Membina suasana secara halus</w:t>
            </w:r>
          </w:p>
        </w:tc>
        <w:tc>
          <w:tcPr>
            <w:tcW w:type="dxa" w:w="3104"/>
            <w:tcMar>
              <w:top w:w="57" w:type="dxa"/>
              <w:left w:w="57" w:type="dxa"/>
              <w:bottom w:w="57" w:type="dxa"/>
              <w:right w:w="57" w:type="dxa"/>
            </w:tcMar>
          </w:tcPr>
          <w:p>
            <w:r>
              <w:rPr>
                <w:rFonts w:ascii="Arial" w:hAnsi="Arial" w:cs="Arial"/>
                <w:color w:val="000000"/>
                <w:sz w:val="20"/>
              </w:rPr>
              <w:t>Kekal senyap dan konsisten</w:t>
            </w:r>
          </w:p>
        </w:tc>
      </w:tr>
      <w:tr>
        <w:trPr>
          <w:cantSplit w:val="true"/>
        </w:trPr>
        <w:tc>
          <w:tcPr>
            <w:tcW w:type="dxa" w:w="3104"/>
            <w:tcMar>
              <w:top w:w="57" w:type="dxa"/>
              <w:left w:w="57" w:type="dxa"/>
              <w:bottom w:w="57" w:type="dxa"/>
              <w:right w:w="57" w:type="dxa"/>
            </w:tcMar>
          </w:tcPr>
          <w:p>
            <w:r>
              <w:rPr>
                <w:rFonts w:ascii="Arial" w:hAnsi="Arial" w:cs="Arial"/>
                <w:color w:val="000000"/>
                <w:sz w:val="20"/>
              </w:rPr>
              <w:t>Composition</w:t>
            </w:r>
          </w:p>
        </w:tc>
        <w:tc>
          <w:tcPr>
            <w:tcW w:type="dxa" w:w="3104"/>
            <w:tcMar>
              <w:top w:w="57" w:type="dxa"/>
              <w:left w:w="57" w:type="dxa"/>
              <w:bottom w:w="57" w:type="dxa"/>
              <w:right w:w="57" w:type="dxa"/>
            </w:tcMar>
          </w:tcPr>
          <w:p>
            <w:r>
              <w:rPr>
                <w:rFonts w:ascii="Arial" w:hAnsi="Arial" w:cs="Arial"/>
                <w:color w:val="000000"/>
                <w:sz w:val="20"/>
              </w:rPr>
              <w:t>Menyokong momen klimaks/transisi</w:t>
            </w:r>
          </w:p>
        </w:tc>
        <w:tc>
          <w:tcPr>
            <w:tcW w:type="dxa" w:w="3104"/>
            <w:tcMar>
              <w:top w:w="57" w:type="dxa"/>
              <w:left w:w="57" w:type="dxa"/>
              <w:bottom w:w="57" w:type="dxa"/>
              <w:right w:w="57" w:type="dxa"/>
            </w:tcMar>
          </w:tcPr>
          <w:p>
            <w:r>
              <w:rPr>
                <w:rFonts w:ascii="Arial" w:hAnsi="Arial" w:cs="Arial"/>
                <w:color w:val="000000"/>
                <w:sz w:val="20"/>
              </w:rPr>
              <w:t>Turun naik dinamik mengikut alur emosi</w:t>
            </w:r>
          </w:p>
        </w:tc>
      </w:tr>
    </w:tbl>
    <w:p>
      <w:pPr>
        <w:spacing w:before="120" w:after="120" w:line="276" w:lineRule="auto"/>
        <w:jc w:val="left"/>
      </w:pPr>
      <w:r>
        <w:rPr>
          <w:rFonts w:ascii="Arial" w:hAnsi="Arial" w:cs="Arial"/>
          <w:b/>
          <w:color w:val="000000"/>
          <w:sz w:val="22"/>
        </w:rPr>
        <w:t>3. Contoh Aplikasi dalam Sequence</w:t>
      </w:r>
    </w:p>
    <w:p>
      <w:pPr>
        <w:spacing w:line="276" w:lineRule="auto" w:after="120"/>
        <w:jc w:val="left"/>
      </w:pPr>
      <w:r>
        <w:rPr>
          <w:rFonts w:ascii="Arial" w:hAnsi="Arial" w:cs="Arial"/>
          <w:color w:val="000000"/>
          <w:sz w:val="22"/>
        </w:rPr>
        <w:t>Dalam sebuah filem pendek,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pPr>
        <w:spacing w:line="276" w:lineRule="auto" w:after="120"/>
        <w:jc w:val="left"/>
      </w:pPr>
      <w:r>
        <w:rPr>
          <w:rFonts w:ascii="Arial" w:hAnsi="Arial" w:cs="Arial"/>
          <w:color w:val="000000"/>
          <w:sz w:val="22"/>
        </w:rPr>
        <w:t>Kesilapan biasa: menggunakan composition yang terlalu dinamik sepanjang scene perbualan biasa, menyebabkan penonton terganggu oleh turun naik muzik yang tidak selaras dengan intensiti visual/naratif pada waktu itu.</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w:t>
      </w:r>
    </w:p>
    <w:p>
      <w:pPr>
        <w:spacing w:before="120" w:after="120" w:line="276" w:lineRule="auto"/>
        <w:jc w:val="left"/>
      </w:pPr>
      <w:r>
        <w:rPr>
          <w:rFonts w:ascii="Arial" w:hAnsi="Arial" w:cs="Arial"/>
          <w:b/>
          <w:color w:val="000000"/>
          <w:sz w:val="24"/>
        </w:rPr>
        <w:t>Bab 3: Standard Audio Specification i.e.: Broadcast, Digital Cinema Audio (DCA), etc</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had loudness muzik bagi spesifikasi Broadcast dan DCA.</w:t>
      </w:r>
    </w:p>
    <w:p>
      <w:pPr>
        <w:pStyle w:val="ListParagraph"/>
        <w:spacing w:line="276" w:lineRule="auto" w:after="40"/>
        <w:ind w:left="357" w:hanging="357"/>
        <w:jc w:val="left"/>
      </w:pPr>
      <w:r>
        <w:rPr>
          <w:rFonts w:ascii="Arial" w:hAnsi="Arial" w:cs="Arial"/>
          <w:color w:val="000000"/>
          <w:sz w:val="22"/>
        </w:rPr>
        <w:t>• Membezakan pendekatan mixing muzik untuk TV berbanding pawagam.</w:t>
      </w:r>
    </w:p>
    <w:p>
      <w:pPr>
        <w:pStyle w:val="ListParagraph"/>
        <w:spacing w:line="276" w:lineRule="auto" w:after="40"/>
        <w:ind w:left="357" w:hanging="357"/>
        <w:jc w:val="left"/>
      </w:pPr>
      <w:r>
        <w:rPr>
          <w:rFonts w:ascii="Arial" w:hAnsi="Arial" w:cs="Arial"/>
          <w:color w:val="000000"/>
          <w:sz w:val="22"/>
        </w:rPr>
        <w:t>• Menentukan spesifikasi yang relevan berdasarkan destinasi output.</w:t>
      </w:r>
    </w:p>
    <w:p>
      <w:pPr>
        <w:spacing w:before="120" w:after="120" w:line="276" w:lineRule="auto"/>
        <w:jc w:val="left"/>
      </w:pPr>
      <w:r>
        <w:rPr>
          <w:rFonts w:ascii="Arial" w:hAnsi="Arial" w:cs="Arial"/>
          <w:b/>
          <w:color w:val="000000"/>
          <w:sz w:val="22"/>
        </w:rPr>
        <w:t>1. Broadcast</w:t>
      </w:r>
    </w:p>
    <w:p>
      <w:pPr>
        <w:spacing w:line="276" w:lineRule="auto" w:after="120"/>
        <w:jc w:val="left"/>
      </w:pPr>
      <w:r>
        <w:rPr>
          <w:rFonts w:ascii="Arial" w:hAnsi="Arial" w:cs="Arial"/>
          <w:color w:val="000000"/>
          <w:sz w:val="22"/>
        </w:rPr>
        <w:t>Muzik mesti dilaraskan supaya tidak melebihi had loudness keseluruhan (contoh EBU R128 -23 LUFS) walaupun pada bahagian klimaks muzik yang paling kuat.</w:t>
      </w:r>
    </w:p>
    <w:p>
      <w:pPr>
        <w:spacing w:before="120" w:after="120" w:line="276" w:lineRule="auto"/>
        <w:jc w:val="left"/>
      </w:pPr>
      <w:r>
        <w:rPr>
          <w:rFonts w:ascii="Arial" w:hAnsi="Arial" w:cs="Arial"/>
          <w:b/>
          <w:color w:val="000000"/>
          <w:sz w:val="22"/>
        </w:rPr>
        <w:t>2. Digital Cinema Audio (DCA)</w:t>
      </w:r>
    </w:p>
    <w:p>
      <w:pPr>
        <w:spacing w:line="276" w:lineRule="auto" w:after="120"/>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w:t>
      </w:r>
    </w:p>
    <w:p>
      <w:pPr>
        <w:spacing w:before="120" w:after="120" w:line="276" w:lineRule="auto"/>
        <w:jc w:val="left"/>
      </w:pPr>
      <w:r>
        <w:rPr>
          <w:rFonts w:ascii="Arial" w:hAnsi="Arial" w:cs="Arial"/>
          <w:b/>
          <w:color w:val="000000"/>
          <w:sz w:val="22"/>
        </w:rPr>
        <w:t>3. Prosedur Semakan Pematuhan</w:t>
      </w:r>
    </w:p>
    <w:p>
      <w:pPr>
        <w:spacing w:line="276" w:lineRule="auto" w:after="120"/>
        <w:jc w:val="left"/>
      </w:pPr>
      <w:r>
        <w:rPr>
          <w:rFonts w:ascii="Arial" w:hAnsi="Arial" w:cs="Arial"/>
          <w:color w:val="000000"/>
          <w:sz w:val="22"/>
        </w:rPr>
        <w:t>Langkah kerja editor sebelum penghantaran akhir:</w:t>
      </w:r>
    </w:p>
    <w:p>
      <w:pPr>
        <w:pStyle w:val="ListParagraph"/>
        <w:spacing w:line="276" w:lineRule="auto" w:after="40"/>
        <w:ind w:left="357" w:hanging="357"/>
        <w:jc w:val="left"/>
      </w:pPr>
      <w:r>
        <w:rPr>
          <w:rFonts w:ascii="Arial" w:hAnsi="Arial" w:cs="Arial"/>
          <w:color w:val="000000"/>
          <w:sz w:val="22"/>
        </w:rPr>
        <w:t>• Kenal pasti destinasi output (TV, pawagam atau web) daripada brief projek.</w:t>
      </w:r>
    </w:p>
    <w:p>
      <w:pPr>
        <w:pStyle w:val="ListParagraph"/>
        <w:spacing w:line="276" w:lineRule="auto" w:after="40"/>
        <w:ind w:left="357" w:hanging="357"/>
        <w:jc w:val="left"/>
      </w:pPr>
      <w:r>
        <w:rPr>
          <w:rFonts w:ascii="Arial" w:hAnsi="Arial" w:cs="Arial"/>
          <w:color w:val="000000"/>
          <w:sz w:val="22"/>
        </w:rPr>
        <w:t>• Untuk broadcast: jalankan loudness scan pada trek muzik gabungan dengan dialog; sasaran integrated loudness keseluruhan -23 LUFS, true peak tidak melebihi -1 dBTP.</w:t>
      </w:r>
    </w:p>
    <w:p>
      <w:pPr>
        <w:pStyle w:val="ListParagraph"/>
        <w:spacing w:line="276" w:lineRule="auto" w:after="40"/>
        <w:ind w:left="357" w:hanging="357"/>
        <w:jc w:val="left"/>
      </w:pPr>
      <w:r>
        <w:rPr>
          <w:rFonts w:ascii="Arial" w:hAnsi="Arial" w:cs="Arial"/>
          <w:color w:val="000000"/>
          <w:sz w:val="22"/>
        </w:rPr>
        <w:t>• Untuk DCA: sahkan format surround (5.1/7.1) digunakan sepenuhnya dan dynamic range muzik tidak dimampatkan berlebihan.</w:t>
      </w:r>
    </w:p>
    <w:p>
      <w:pPr>
        <w:pStyle w:val="ListParagraph"/>
        <w:spacing w:line="276" w:lineRule="auto" w:after="40"/>
        <w:ind w:left="357" w:hanging="357"/>
        <w:jc w:val="left"/>
      </w:pPr>
      <w:r>
        <w:rPr>
          <w:rFonts w:ascii="Arial" w:hAnsi="Arial" w:cs="Arial"/>
          <w:color w:val="000000"/>
          <w:sz w:val="22"/>
        </w:rPr>
        <w:t>• Bandingkan bacaan meter dengan sasaran; laraskan gain muzik keseluruhan jika perlu.</w:t>
      </w:r>
    </w:p>
    <w:p>
      <w:pPr>
        <w:spacing w:line="276" w:lineRule="auto" w:after="120"/>
        <w:jc w:val="left"/>
      </w:pPr>
      <w:r>
        <w:rPr>
          <w:rFonts w:ascii="Arial" w:hAnsi="Arial" w:cs="Arial"/>
          <w:color w:val="000000"/>
          <w:sz w:val="22"/>
        </w:rPr>
        <w:t>Kesilapan biasa: menggunakan mix muzik versi pawagam (dynamic range luas) terus untuk delivery TV tanpa pemampatan tambahan, menyebabkan bahagian senyap tidak kedengaran dan bahagian kuat melebihi had loudness broadcast. Sebaliknya, menggunakan mix versi broadcast (dimampatkan ketat) untuk pawagam akan menghasilkan kesan muzik yang rata dan kurang dramatik pada momen klimaks yang sepatutnya menonjol.</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w:t>
      </w:r>
    </w:p>
    <w:p>
      <w:pPr>
        <w:spacing w:before="120" w:after="120" w:line="276" w:lineRule="auto"/>
        <w:jc w:val="left"/>
      </w:pPr>
      <w:r>
        <w:rPr>
          <w:rFonts w:ascii="Arial" w:hAnsi="Arial" w:cs="Arial"/>
          <w:b/>
          <w:color w:val="000000"/>
          <w:sz w:val="24"/>
        </w:rPr>
        <w:t>Bab 4: Editing Software i.e.: AVID Pro Tools, Adobe Audition, Adobe Soundbooth, Apple Sound Track Pro, etc</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fungsi automation dan ducking preset dalam perisian editing.</w:t>
      </w:r>
    </w:p>
    <w:p>
      <w:pPr>
        <w:pStyle w:val="ListParagraph"/>
        <w:spacing w:line="276" w:lineRule="auto" w:after="40"/>
        <w:ind w:left="357" w:hanging="357"/>
        <w:jc w:val="left"/>
      </w:pPr>
      <w:r>
        <w:rPr>
          <w:rFonts w:ascii="Arial" w:hAnsi="Arial" w:cs="Arial"/>
          <w:color w:val="000000"/>
          <w:sz w:val="22"/>
        </w:rPr>
        <w:t>• Menjelaskan cara AVID Pro Tools dan Adobe Audition membantu music levelling.</w:t>
      </w:r>
    </w:p>
    <w:p>
      <w:pPr>
        <w:pStyle w:val="ListParagraph"/>
        <w:spacing w:line="276" w:lineRule="auto" w:after="40"/>
        <w:ind w:left="357" w:hanging="357"/>
        <w:jc w:val="left"/>
      </w:pPr>
      <w:r>
        <w:rPr>
          <w:rFonts w:ascii="Arial" w:hAnsi="Arial" w:cs="Arial"/>
          <w:color w:val="000000"/>
          <w:sz w:val="22"/>
        </w:rPr>
        <w:t>• Menentukan perisian yang sesuai mengikut kerumitan projek.</w:t>
      </w:r>
    </w:p>
    <w:p>
      <w:pPr>
        <w:spacing w:before="120" w:after="120" w:line="276" w:lineRule="auto"/>
        <w:jc w:val="left"/>
      </w:pPr>
      <w:r>
        <w:rPr>
          <w:rFonts w:ascii="Arial" w:hAnsi="Arial" w:cs="Arial"/>
          <w:b/>
          <w:color w:val="000000"/>
          <w:sz w:val="22"/>
        </w:rPr>
        <w:t>1. AVID Pro Tools</w:t>
      </w:r>
    </w:p>
    <w:p>
      <w:pPr>
        <w:spacing w:line="276" w:lineRule="auto" w:after="120"/>
        <w:jc w:val="left"/>
      </w:pPr>
      <w:r>
        <w:rPr>
          <w:rFonts w:ascii="Arial" w:hAnsi="Arial" w:cs="Arial"/>
          <w:color w:val="000000"/>
          <w:sz w:val="22"/>
        </w:rPr>
        <w:t>Menyediakan automation lane yang membolehkan editor melukis kurva aras muzik (volume automation) sepanjang timeline untuk kesan ducking yang halus.</w:t>
      </w:r>
    </w:p>
    <w:p>
      <w:pPr>
        <w:spacing w:before="120" w:after="120" w:line="276" w:lineRule="auto"/>
        <w:jc w:val="left"/>
      </w:pPr>
      <w:r>
        <w:rPr>
          <w:rFonts w:ascii="Arial" w:hAnsi="Arial" w:cs="Arial"/>
          <w:b/>
          <w:color w:val="000000"/>
          <w:sz w:val="22"/>
        </w:rPr>
        <w:t>2. Adobe Audition</w:t>
      </w:r>
    </w:p>
    <w:p>
      <w:pPr>
        <w:spacing w:line="276" w:lineRule="auto" w:after="120"/>
        <w:jc w:val="left"/>
      </w:pPr>
      <w:r>
        <w:rPr>
          <w:rFonts w:ascii="Arial" w:hAnsi="Arial" w:cs="Arial"/>
          <w:color w:val="000000"/>
          <w:sz w:val="22"/>
        </w:rPr>
        <w:t>Menyediakan Essential Sound Panel yang mengkategorikan trek sebagai "Music" dan menyediakan preset ducking automatik berdasarkan dialog.</w:t>
      </w:r>
    </w:p>
    <w:p>
      <w:pPr>
        <w:spacing w:before="120" w:after="120" w:line="276" w:lineRule="auto"/>
        <w:jc w:val="left"/>
      </w:pPr>
      <w:r>
        <w:rPr>
          <w:rFonts w:ascii="Arial" w:hAnsi="Arial" w:cs="Arial"/>
          <w:b/>
          <w:color w:val="000000"/>
          <w:sz w:val="22"/>
        </w:rPr>
        <w:t>3. Adobe Soundbooth dan Apple Sound Track Pro</w:t>
      </w:r>
    </w:p>
    <w:p>
      <w:pPr>
        <w:spacing w:line="276" w:lineRule="auto" w:after="120"/>
        <w:jc w:val="left"/>
      </w:pPr>
      <w:r>
        <w:rPr>
          <w:rFonts w:ascii="Arial" w:hAnsi="Arial" w:cs="Arial"/>
          <w:color w:val="000000"/>
          <w:sz w:val="22"/>
        </w:rPr>
        <w:t>Menyediakan fungsi asas pelarasan volume dan fade untuk keperluan projek yang lebih ringkas, sesuai untuk kerja music levelling yang tidak memerlukan automation kompleks.</w:t>
      </w:r>
    </w:p>
    <w:p>
      <w:pPr>
        <w:spacing w:before="120" w:after="120" w:line="276" w:lineRule="auto"/>
        <w:jc w:val="left"/>
      </w:pPr>
      <w:r>
        <w:rPr>
          <w:rFonts w:ascii="Arial" w:hAnsi="Arial" w:cs="Arial"/>
          <w:b/>
          <w:color w:val="000000"/>
          <w:sz w:val="22"/>
        </w:rPr>
        <w:t>4. Contoh Alur Kerja Studio</w:t>
      </w:r>
    </w:p>
    <w:p>
      <w:pPr>
        <w:spacing w:line="276" w:lineRule="auto" w:after="120"/>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pPr>
        <w:spacing w:line="276" w:lineRule="auto" w:after="120"/>
        <w:jc w:val="left"/>
      </w:pPr>
      <w:r>
        <w:rPr>
          <w:rFonts w:ascii="Arial" w:hAnsi="Arial" w:cs="Arial"/>
          <w:color w:val="000000"/>
          <w:sz w:val="22"/>
        </w:rPr>
        <w:t>Kesilapan biasa: bergantung sepenuhnya kepada preset automatik tanpa menyemak semula hasilnya secara manual — sesetengah dialog lembut (berbisik) memerlukan ducking lebih agresif daripada yang dicadangkan oleh preset default. Sebaliknya, dialog yang kuat dan tegas mungkin memerlukan ducking lebih ringan supaya muzik tidak "hilang" sepenuhnya pada segmen tersebut.</w:t>
      </w:r>
    </w:p>
    <w:p>
      <w:pPr>
        <w:spacing w:before="120" w:after="120" w:line="276" w:lineRule="auto"/>
        <w:jc w:val="left"/>
      </w:pPr>
      <w:r>
        <w:rPr>
          <w:rFonts w:ascii="Arial" w:hAnsi="Arial" w:cs="Arial"/>
          <w:b/>
          <w:color w:val="000000"/>
          <w:sz w:val="22"/>
        </w:rPr>
        <w:t>5. Rumusan</w:t>
      </w:r>
    </w:p>
    <w:p>
      <w:pPr>
        <w:spacing w:line="276" w:lineRule="auto" w:after="120"/>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teknik "ducking" dalam konteks music levelling dan mengapa ia digunakan?</w:t>
      </w:r>
    </w:p>
    <w:p>
      <w:pPr>
        <w:spacing w:line="276" w:lineRule="auto" w:after="120"/>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pPr>
        <w:pStyle w:val="ListParagraph"/>
        <w:spacing w:line="276" w:lineRule="auto" w:after="40"/>
        <w:ind w:left="357" w:hanging="357"/>
        <w:jc w:val="left"/>
      </w:pPr>
      <w:r>
        <w:rPr>
          <w:rFonts w:ascii="Arial" w:hAnsi="Arial" w:cs="Arial"/>
          <w:color w:val="000000"/>
          <w:sz w:val="22"/>
        </w:rPr>
        <w:t>• Soalan: Bezakan antara background music dan composition dari segi fungsi dalam sequence.</w:t>
      </w:r>
    </w:p>
    <w:p>
      <w:pPr>
        <w:spacing w:line="276" w:lineRule="auto" w:after="120"/>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pPr>
        <w:pStyle w:val="ListParagraph"/>
        <w:spacing w:line="276" w:lineRule="auto" w:after="40"/>
        <w:ind w:left="357" w:hanging="357"/>
        <w:jc w:val="left"/>
      </w:pPr>
      <w:r>
        <w:rPr>
          <w:rFonts w:ascii="Arial" w:hAnsi="Arial" w:cs="Arial"/>
          <w:color w:val="000000"/>
          <w:sz w:val="22"/>
        </w:rPr>
        <w:t>• Soalan: Mengapa pendekatan mixing muzik untuk output pawagam (DCA) berbeza daripada output broadcast?</w:t>
      </w:r>
    </w:p>
    <w:p>
      <w:pPr>
        <w:spacing w:line="276" w:lineRule="auto" w:after="120"/>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IT-072-3:2012 (verbatim daripada 00-noss-extract.md §6.1 — senarai yang sama digunakan untuk semua CU teras):</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Owsinski, B. (2013). *The mixing engineer's handbook* (3rd ed.). Bobby Owsinski Media Group.</w:t>
      </w:r>
    </w:p>
    <w:p>
      <w:pPr>
        <w:spacing w:line="276" w:lineRule="auto" w:after="120"/>
        <w:jc w:val="left"/>
      </w:pPr>
      <w:r>
        <w:rPr>
          <w:rFonts w:ascii="Arial" w:hAnsi="Arial" w:cs="Arial"/>
          <w:color w:val="000000"/>
          <w:sz w:val="22"/>
        </w:rPr>
        <w:t>Wyatt, H., &amp; Amyes, T. (2013). *Audio post production for television and film* (4th ed.). Focal Press.</w:t>
      </w:r>
    </w:p>
    <w:p>
      <w:pPr>
        <w:spacing w:line="276" w:lineRule="auto" w:after="120"/>
        <w:jc w:val="left"/>
      </w:pPr>
      <w:r>
        <w:rPr>
          <w:rFonts w:ascii="Arial" w:hAnsi="Arial" w:cs="Arial"/>
          <w:color w:val="000000"/>
          <w:sz w:val="22"/>
        </w:rPr>
        <w:t>Holman, T. (2010). *Sound for film and television* (3rd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