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IT-072-3:2012-C05 / ONLINE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W05 — Apply balanced audio to editing sequence</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IT-072-3:2012-C05/NP(5/6)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Aplikasi Audio Seimbang dalam Editing Sequence Online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Type of audio i.e.: Music, Sound effect, Foley effect, Voice Over, Dialogue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lima jenis trek audio dalam sequence online.</w:t>
      </w:r>
    </w:p>
    <w:p>
      <w:pPr>
        <w:pStyle w:val="ListParagraph"/>
        <w:spacing w:line="276" w:lineRule="auto" w:after="40"/>
        <w:ind w:left="357" w:hanging="357"/>
        <w:jc w:val="left"/>
      </w:pPr>
      <w:r>
        <w:rPr>
          <w:rFonts w:ascii="Arial" w:hAnsi="Arial" w:cs="Arial"/>
          <w:color w:val="000000"/>
          <w:sz w:val="22"/>
        </w:rPr>
        <w:t>• Menjelaskan fungsi setiap jenis audio.</w:t>
      </w:r>
    </w:p>
    <w:p>
      <w:pPr>
        <w:pStyle w:val="ListParagraph"/>
        <w:spacing w:line="276" w:lineRule="auto" w:after="40"/>
        <w:ind w:left="357" w:hanging="357"/>
        <w:jc w:val="left"/>
      </w:pPr>
      <w:r>
        <w:rPr>
          <w:rFonts w:ascii="Arial" w:hAnsi="Arial" w:cs="Arial"/>
          <w:color w:val="000000"/>
          <w:sz w:val="22"/>
        </w:rPr>
        <w:t>• Mengesahkan jenis audio mengikut keperluan projek.</w:t>
      </w:r>
    </w:p>
    <w:p>
      <w:pPr>
        <w:pStyle w:val="ListParagraph"/>
        <w:spacing w:line="276" w:lineRule="auto" w:after="40"/>
        <w:ind w:left="357" w:hanging="357"/>
        <w:jc w:val="left"/>
      </w:pPr>
      <w:r>
        <w:rPr>
          <w:rFonts w:ascii="Arial" w:hAnsi="Arial" w:cs="Arial"/>
          <w:color w:val="000000"/>
          <w:sz w:val="22"/>
        </w:rPr>
        <w:t>• Menempatkan setiap jenis audio pada trek yang betul.</w:t>
      </w:r>
    </w:p>
    <w:p>
      <w:pPr>
        <w:spacing w:before="120" w:after="120" w:line="276" w:lineRule="auto"/>
        <w:jc w:val="left"/>
      </w:pPr>
      <w:r>
        <w:rPr>
          <w:rFonts w:ascii="Arial" w:hAnsi="Arial" w:cs="Arial"/>
          <w:b/>
          <w:color w:val="000000"/>
          <w:sz w:val="22"/>
        </w:rPr>
        <w:t>1. Jenis-jenis trek audio</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Jenis Audio</w:t>
            </w:r>
          </w:p>
        </w:tc>
        <w:tc>
          <w:tcPr>
            <w:tcW w:type="dxa" w:w="3104"/>
            <w:tcMar>
              <w:top w:w="57" w:type="dxa"/>
              <w:left w:w="57" w:type="dxa"/>
              <w:bottom w:w="57" w:type="dxa"/>
              <w:right w:w="57" w:type="dxa"/>
            </w:tcMar>
            <w:shd w:val="clear" w:color="auto" w:fill="D9D9D9"/>
          </w:tcPr>
          <w:p>
            <w:r>
              <w:rPr>
                <w:rFonts w:ascii="Arial" w:hAnsi="Arial" w:cs="Arial"/>
                <w:b/>
                <w:color w:val="000000"/>
                <w:sz w:val="20"/>
              </w:rPr>
              <w:t>Fungsi</w:t>
            </w:r>
          </w:p>
        </w:tc>
        <w:tc>
          <w:tcPr>
            <w:tcW w:type="dxa" w:w="3104"/>
            <w:tcMar>
              <w:top w:w="57" w:type="dxa"/>
              <w:left w:w="57" w:type="dxa"/>
              <w:bottom w:w="57" w:type="dxa"/>
              <w:right w:w="57" w:type="dxa"/>
            </w:tcMar>
            <w:shd w:val="clear" w:color="auto" w:fill="D9D9D9"/>
          </w:tcPr>
          <w:p>
            <w:r>
              <w:rPr>
                <w:rFonts w:ascii="Arial" w:hAnsi="Arial" w:cs="Arial"/>
                <w:b/>
                <w:color w:val="000000"/>
                <w:sz w:val="20"/>
              </w:rPr>
              <w:t>Nota</w:t>
            </w:r>
          </w:p>
        </w:tc>
      </w:tr>
      <w:tr>
        <w:trPr>
          <w:cantSplit w:val="true"/>
        </w:trPr>
        <w:tc>
          <w:tcPr>
            <w:tcW w:type="dxa" w:w="3104"/>
            <w:tcMar>
              <w:top w:w="57" w:type="dxa"/>
              <w:left w:w="57" w:type="dxa"/>
              <w:bottom w:w="57" w:type="dxa"/>
              <w:right w:w="57" w:type="dxa"/>
            </w:tcMar>
          </w:tcPr>
          <w:p>
            <w:r>
              <w:rPr>
                <w:rFonts w:ascii="Arial" w:hAnsi="Arial" w:cs="Arial"/>
                <w:color w:val="000000"/>
                <w:sz w:val="20"/>
              </w:rPr>
              <w:t>Music (Muzik)</w:t>
            </w:r>
          </w:p>
        </w:tc>
        <w:tc>
          <w:tcPr>
            <w:tcW w:type="dxa" w:w="3104"/>
            <w:tcMar>
              <w:top w:w="57" w:type="dxa"/>
              <w:left w:w="57" w:type="dxa"/>
              <w:bottom w:w="57" w:type="dxa"/>
              <w:right w:w="57" w:type="dxa"/>
            </w:tcMar>
          </w:tcPr>
          <w:p>
            <w:r>
              <w:rPr>
                <w:rFonts w:ascii="Arial" w:hAnsi="Arial" w:cs="Arial"/>
                <w:color w:val="000000"/>
                <w:sz w:val="20"/>
              </w:rPr>
              <w:t>Sokong mood dan rentak scene</w:t>
            </w:r>
          </w:p>
        </w:tc>
        <w:tc>
          <w:tcPr>
            <w:tcW w:type="dxa" w:w="3104"/>
            <w:tcMar>
              <w:top w:w="57" w:type="dxa"/>
              <w:left w:w="57" w:type="dxa"/>
              <w:bottom w:w="57" w:type="dxa"/>
              <w:right w:w="57" w:type="dxa"/>
            </w:tcMar>
          </w:tcPr>
          <w:p>
            <w:r>
              <w:rPr>
                <w:rFonts w:ascii="Arial" w:hAnsi="Arial" w:cs="Arial"/>
                <w:color w:val="000000"/>
                <w:sz w:val="20"/>
              </w:rPr>
              <w:t>Trek berasingan untuk kawalan aras bebas daripada dialog</w:t>
            </w:r>
          </w:p>
        </w:tc>
      </w:tr>
      <w:tr>
        <w:trPr>
          <w:cantSplit w:val="true"/>
        </w:trPr>
        <w:tc>
          <w:tcPr>
            <w:tcW w:type="dxa" w:w="3104"/>
            <w:tcMar>
              <w:top w:w="57" w:type="dxa"/>
              <w:left w:w="57" w:type="dxa"/>
              <w:bottom w:w="57" w:type="dxa"/>
              <w:right w:w="57" w:type="dxa"/>
            </w:tcMar>
          </w:tcPr>
          <w:p>
            <w:r>
              <w:rPr>
                <w:rFonts w:ascii="Arial" w:hAnsi="Arial" w:cs="Arial"/>
                <w:color w:val="000000"/>
                <w:sz w:val="20"/>
              </w:rPr>
              <w:t>Sound effect</w:t>
            </w:r>
          </w:p>
        </w:tc>
        <w:tc>
          <w:tcPr>
            <w:tcW w:type="dxa" w:w="3104"/>
            <w:tcMar>
              <w:top w:w="57" w:type="dxa"/>
              <w:left w:w="57" w:type="dxa"/>
              <w:bottom w:w="57" w:type="dxa"/>
              <w:right w:w="57" w:type="dxa"/>
            </w:tcMar>
          </w:tcPr>
          <w:p>
            <w:r>
              <w:rPr>
                <w:rFonts w:ascii="Arial" w:hAnsi="Arial" w:cs="Arial"/>
                <w:color w:val="000000"/>
                <w:sz w:val="20"/>
              </w:rPr>
              <w:t>Bunyi tambahan (pintu, kenderaan, whoosh, impact)</w:t>
            </w:r>
          </w:p>
        </w:tc>
        <w:tc>
          <w:tcPr>
            <w:tcW w:type="dxa" w:w="3104"/>
            <w:tcMar>
              <w:top w:w="57" w:type="dxa"/>
              <w:left w:w="57" w:type="dxa"/>
              <w:bottom w:w="57" w:type="dxa"/>
              <w:right w:w="57" w:type="dxa"/>
            </w:tcMar>
          </w:tcPr>
          <w:p>
            <w:r>
              <w:rPr>
                <w:rFonts w:ascii="Arial" w:hAnsi="Arial" w:cs="Arial"/>
                <w:color w:val="000000"/>
                <w:sz w:val="20"/>
              </w:rPr>
              <w:t>Sokong aksi visual pada skrin</w:t>
            </w:r>
          </w:p>
        </w:tc>
      </w:tr>
      <w:tr>
        <w:trPr>
          <w:cantSplit w:val="true"/>
        </w:trPr>
        <w:tc>
          <w:tcPr>
            <w:tcW w:type="dxa" w:w="3104"/>
            <w:tcMar>
              <w:top w:w="57" w:type="dxa"/>
              <w:left w:w="57" w:type="dxa"/>
              <w:bottom w:w="57" w:type="dxa"/>
              <w:right w:w="57" w:type="dxa"/>
            </w:tcMar>
          </w:tcPr>
          <w:p>
            <w:r>
              <w:rPr>
                <w:rFonts w:ascii="Arial" w:hAnsi="Arial" w:cs="Arial"/>
                <w:color w:val="000000"/>
                <w:sz w:val="20"/>
              </w:rPr>
              <w:t>Foley effect</w:t>
            </w:r>
          </w:p>
        </w:tc>
        <w:tc>
          <w:tcPr>
            <w:tcW w:type="dxa" w:w="3104"/>
            <w:tcMar>
              <w:top w:w="57" w:type="dxa"/>
              <w:left w:w="57" w:type="dxa"/>
              <w:bottom w:w="57" w:type="dxa"/>
              <w:right w:w="57" w:type="dxa"/>
            </w:tcMar>
          </w:tcPr>
          <w:p>
            <w:r>
              <w:rPr>
                <w:rFonts w:ascii="Arial" w:hAnsi="Arial" w:cs="Arial"/>
                <w:color w:val="000000"/>
                <w:sz w:val="20"/>
              </w:rPr>
              <w:t>Bunyi pergerakan manusia/objek (langkah kaki, pakaian)</w:t>
            </w:r>
          </w:p>
        </w:tc>
        <w:tc>
          <w:tcPr>
            <w:tcW w:type="dxa" w:w="3104"/>
            <w:tcMar>
              <w:top w:w="57" w:type="dxa"/>
              <w:left w:w="57" w:type="dxa"/>
              <w:bottom w:w="57" w:type="dxa"/>
              <w:right w:w="57" w:type="dxa"/>
            </w:tcMar>
          </w:tcPr>
          <w:p>
            <w:r>
              <w:rPr>
                <w:rFonts w:ascii="Arial" w:hAnsi="Arial" w:cs="Arial"/>
                <w:color w:val="000000"/>
                <w:sz w:val="20"/>
              </w:rPr>
              <w:t>Direkod semula di studio untuk gantikan bunyi asal kurang jelas</w:t>
            </w:r>
          </w:p>
        </w:tc>
      </w:tr>
      <w:tr>
        <w:trPr>
          <w:cantSplit w:val="true"/>
        </w:trPr>
        <w:tc>
          <w:tcPr>
            <w:tcW w:type="dxa" w:w="3104"/>
            <w:tcMar>
              <w:top w:w="57" w:type="dxa"/>
              <w:left w:w="57" w:type="dxa"/>
              <w:bottom w:w="57" w:type="dxa"/>
              <w:right w:w="57" w:type="dxa"/>
            </w:tcMar>
          </w:tcPr>
          <w:p>
            <w:r>
              <w:rPr>
                <w:rFonts w:ascii="Arial" w:hAnsi="Arial" w:cs="Arial"/>
                <w:color w:val="000000"/>
                <w:sz w:val="20"/>
              </w:rPr>
              <w:t>Voice Over (VO)</w:t>
            </w:r>
          </w:p>
        </w:tc>
        <w:tc>
          <w:tcPr>
            <w:tcW w:type="dxa" w:w="3104"/>
            <w:tcMar>
              <w:top w:w="57" w:type="dxa"/>
              <w:left w:w="57" w:type="dxa"/>
              <w:bottom w:w="57" w:type="dxa"/>
              <w:right w:w="57" w:type="dxa"/>
            </w:tcMar>
          </w:tcPr>
          <w:p>
            <w:r>
              <w:rPr>
                <w:rFonts w:ascii="Arial" w:hAnsi="Arial" w:cs="Arial"/>
                <w:color w:val="000000"/>
                <w:sz w:val="20"/>
              </w:rPr>
              <w:t>Naratif/ulasan berasingan daripada dialog on-camera</w:t>
            </w:r>
          </w:p>
        </w:tc>
        <w:tc>
          <w:tcPr>
            <w:tcW w:type="dxa" w:w="3104"/>
            <w:tcMar>
              <w:top w:w="57" w:type="dxa"/>
              <w:left w:w="57" w:type="dxa"/>
              <w:bottom w:w="57" w:type="dxa"/>
              <w:right w:w="57" w:type="dxa"/>
            </w:tcMar>
          </w:tcPr>
          <w:p>
            <w:r>
              <w:rPr>
                <w:rFonts w:ascii="Arial" w:hAnsi="Arial" w:cs="Arial"/>
                <w:color w:val="000000"/>
                <w:sz w:val="20"/>
              </w:rPr>
              <w:t>Lazim dalam dokumentari/iklan</w:t>
            </w:r>
          </w:p>
        </w:tc>
      </w:tr>
      <w:tr>
        <w:trPr>
          <w:cantSplit w:val="true"/>
        </w:trPr>
        <w:tc>
          <w:tcPr>
            <w:tcW w:type="dxa" w:w="3104"/>
            <w:tcMar>
              <w:top w:w="57" w:type="dxa"/>
              <w:left w:w="57" w:type="dxa"/>
              <w:bottom w:w="57" w:type="dxa"/>
              <w:right w:w="57" w:type="dxa"/>
            </w:tcMar>
          </w:tcPr>
          <w:p>
            <w:r>
              <w:rPr>
                <w:rFonts w:ascii="Arial" w:hAnsi="Arial" w:cs="Arial"/>
                <w:color w:val="000000"/>
                <w:sz w:val="20"/>
              </w:rPr>
              <w:t>Dialogue</w:t>
            </w:r>
          </w:p>
        </w:tc>
        <w:tc>
          <w:tcPr>
            <w:tcW w:type="dxa" w:w="3104"/>
            <w:tcMar>
              <w:top w:w="57" w:type="dxa"/>
              <w:left w:w="57" w:type="dxa"/>
              <w:bottom w:w="57" w:type="dxa"/>
              <w:right w:w="57" w:type="dxa"/>
            </w:tcMar>
          </w:tcPr>
          <w:p>
            <w:r>
              <w:rPr>
                <w:rFonts w:ascii="Arial" w:hAnsi="Arial" w:cs="Arial"/>
                <w:color w:val="000000"/>
                <w:sz w:val="20"/>
              </w:rPr>
              <w:t>Pertuturan pelakon (production sound / ADR)</w:t>
            </w:r>
          </w:p>
        </w:tc>
        <w:tc>
          <w:tcPr>
            <w:tcW w:type="dxa" w:w="3104"/>
            <w:tcMar>
              <w:top w:w="57" w:type="dxa"/>
              <w:left w:w="57" w:type="dxa"/>
              <w:bottom w:w="57" w:type="dxa"/>
              <w:right w:w="57" w:type="dxa"/>
            </w:tcMar>
          </w:tcPr>
          <w:p>
            <w:r>
              <w:rPr>
                <w:rFonts w:ascii="Arial" w:hAnsi="Arial" w:cs="Arial"/>
                <w:color w:val="000000"/>
                <w:sz w:val="20"/>
              </w:rPr>
              <w:t>Trek paling kritikal dari segi kejelasan (intelligibility)</w:t>
            </w:r>
          </w:p>
        </w:tc>
      </w:tr>
    </w:tbl>
    <w:p>
      <w:pPr>
        <w:spacing w:before="120" w:after="120" w:line="276" w:lineRule="auto"/>
        <w:jc w:val="left"/>
      </w:pPr>
      <w:r>
        <w:rPr>
          <w:rFonts w:ascii="Arial" w:hAnsi="Arial" w:cs="Arial"/>
          <w:b/>
          <w:color w:val="000000"/>
          <w:sz w:val="22"/>
        </w:rPr>
        <w:t>2. Semakan sebelum import</w:t>
      </w:r>
    </w:p>
    <w:p>
      <w:pPr>
        <w:spacing w:line="276" w:lineRule="auto" w:after="120"/>
        <w:jc w:val="left"/>
      </w:pPr>
      <w:r>
        <w:rPr>
          <w:rFonts w:ascii="Arial" w:hAnsi="Arial" w:cs="Arial"/>
          <w:color w:val="000000"/>
          <w:sz w:val="22"/>
        </w:rP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Pengasingan dan pengesahan setiap jenis audio (music, SFX, foley, VO, dialogue) pada trek yang betul adalah asas kepada proses balancing yang berkesan pada peringkat seterusnya.</w:t>
      </w:r>
    </w:p>
    <w:p>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tiga kategori format audio.</w:t>
      </w:r>
    </w:p>
    <w:p>
      <w:pPr>
        <w:pStyle w:val="ListParagraph"/>
        <w:spacing w:line="276" w:lineRule="auto" w:after="40"/>
        <w:ind w:left="357" w:hanging="357"/>
        <w:jc w:val="left"/>
      </w:pPr>
      <w:r>
        <w:rPr>
          <w:rFonts w:ascii="Arial" w:hAnsi="Arial" w:cs="Arial"/>
          <w:color w:val="000000"/>
          <w:sz w:val="22"/>
        </w:rPr>
        <w:t>• Menjelaskan kesan setiap kategori terhadap kualiti dan saiz fail.</w:t>
      </w:r>
    </w:p>
    <w:p>
      <w:pPr>
        <w:pStyle w:val="ListParagraph"/>
        <w:spacing w:line="276" w:lineRule="auto" w:after="40"/>
        <w:ind w:left="357" w:hanging="357"/>
        <w:jc w:val="left"/>
      </w:pPr>
      <w:r>
        <w:rPr>
          <w:rFonts w:ascii="Arial" w:hAnsi="Arial" w:cs="Arial"/>
          <w:color w:val="000000"/>
          <w:sz w:val="22"/>
        </w:rPr>
        <w:t>• Mengaplikasikan audio levelling dan balancing mengikut spesifikasi broadcast dan filem.</w:t>
      </w:r>
    </w:p>
    <w:p>
      <w:pPr>
        <w:pStyle w:val="ListParagraph"/>
        <w:spacing w:line="276" w:lineRule="auto" w:after="40"/>
        <w:ind w:left="357" w:hanging="357"/>
        <w:jc w:val="left"/>
      </w:pPr>
      <w:r>
        <w:rPr>
          <w:rFonts w:ascii="Arial" w:hAnsi="Arial" w:cs="Arial"/>
          <w:color w:val="000000"/>
          <w:sz w:val="22"/>
        </w:rPr>
        <w:t>• Mempersembahkan editing sequence mengikut keperluan projek.</w:t>
      </w:r>
    </w:p>
    <w:p>
      <w:pPr>
        <w:spacing w:before="120" w:after="120" w:line="276" w:lineRule="auto"/>
        <w:jc w:val="left"/>
      </w:pPr>
      <w:r>
        <w:rPr>
          <w:rFonts w:ascii="Arial" w:hAnsi="Arial" w:cs="Arial"/>
          <w:b/>
          <w:color w:val="000000"/>
          <w:sz w:val="22"/>
        </w:rPr>
        <w:t>1. Kategori format audio</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Kategori</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 Format</w:t>
            </w:r>
          </w:p>
        </w:tc>
        <w:tc>
          <w:tcPr>
            <w:tcW w:type="dxa" w:w="3104"/>
            <w:tcMar>
              <w:top w:w="57" w:type="dxa"/>
              <w:left w:w="57" w:type="dxa"/>
              <w:bottom w:w="57" w:type="dxa"/>
              <w:right w:w="57" w:type="dxa"/>
            </w:tcMar>
            <w:shd w:val="clear" w:color="auto" w:fill="D9D9D9"/>
          </w:tcPr>
          <w:p>
            <w:r>
              <w:rPr>
                <w:rFonts w:ascii="Arial" w:hAnsi="Arial" w:cs="Arial"/>
                <w:b/>
                <w:color w:val="000000"/>
                <w:sz w:val="20"/>
              </w:rPr>
              <w:t>Kesesuaian</w:t>
            </w:r>
          </w:p>
        </w:tc>
      </w:tr>
      <w:tr>
        <w:trPr>
          <w:cantSplit w:val="true"/>
        </w:trPr>
        <w:tc>
          <w:tcPr>
            <w:tcW w:type="dxa" w:w="3104"/>
            <w:tcMar>
              <w:top w:w="57" w:type="dxa"/>
              <w:left w:w="57" w:type="dxa"/>
              <w:bottom w:w="57" w:type="dxa"/>
              <w:right w:w="57" w:type="dxa"/>
            </w:tcMar>
          </w:tcPr>
          <w:p>
            <w:r>
              <w:rPr>
                <w:rFonts w:ascii="Arial" w:hAnsi="Arial" w:cs="Arial"/>
                <w:color w:val="000000"/>
                <w:sz w:val="20"/>
              </w:rPr>
              <w:t>Uncompressed</w:t>
            </w:r>
          </w:p>
        </w:tc>
        <w:tc>
          <w:tcPr>
            <w:tcW w:type="dxa" w:w="3104"/>
            <w:tcMar>
              <w:top w:w="57" w:type="dxa"/>
              <w:left w:w="57" w:type="dxa"/>
              <w:bottom w:w="57" w:type="dxa"/>
              <w:right w:w="57" w:type="dxa"/>
            </w:tcMar>
          </w:tcPr>
          <w:p>
            <w:r>
              <w:rPr>
                <w:rFonts w:ascii="Arial" w:hAnsi="Arial" w:cs="Arial"/>
                <w:color w:val="000000"/>
                <w:sz w:val="20"/>
              </w:rPr>
              <w:t>AIFF, WAV, PCM</w:t>
            </w:r>
          </w:p>
        </w:tc>
        <w:tc>
          <w:tcPr>
            <w:tcW w:type="dxa" w:w="3104"/>
            <w:tcMar>
              <w:top w:w="57" w:type="dxa"/>
              <w:left w:w="57" w:type="dxa"/>
              <w:bottom w:w="57" w:type="dxa"/>
              <w:right w:w="57" w:type="dxa"/>
            </w:tcMar>
          </w:tcPr>
          <w:p>
            <w:r>
              <w:rPr>
                <w:rFonts w:ascii="Arial" w:hAnsi="Arial" w:cs="Arial"/>
                <w:color w:val="000000"/>
                <w:sz w:val="20"/>
              </w:rPr>
              <w:t>Editing dan penghantaran akhir broadcast/filem — kualiti tertinggi</w:t>
            </w:r>
          </w:p>
        </w:tc>
      </w:tr>
      <w:tr>
        <w:trPr>
          <w:cantSplit w:val="true"/>
        </w:trPr>
        <w:tc>
          <w:tcPr>
            <w:tcW w:type="dxa" w:w="3104"/>
            <w:tcMar>
              <w:top w:w="57" w:type="dxa"/>
              <w:left w:w="57" w:type="dxa"/>
              <w:bottom w:w="57" w:type="dxa"/>
              <w:right w:w="57" w:type="dxa"/>
            </w:tcMar>
          </w:tcPr>
          <w:p>
            <w:r>
              <w:rPr>
                <w:rFonts w:ascii="Arial" w:hAnsi="Arial" w:cs="Arial"/>
                <w:color w:val="000000"/>
                <w:sz w:val="20"/>
              </w:rPr>
              <w:t>Lossless compression</w:t>
            </w:r>
          </w:p>
        </w:tc>
        <w:tc>
          <w:tcPr>
            <w:tcW w:type="dxa" w:w="3104"/>
            <w:tcMar>
              <w:top w:w="57" w:type="dxa"/>
              <w:left w:w="57" w:type="dxa"/>
              <w:bottom w:w="57" w:type="dxa"/>
              <w:right w:w="57" w:type="dxa"/>
            </w:tcMar>
          </w:tcPr>
          <w:p>
            <w:r>
              <w:rPr>
                <w:rFonts w:ascii="Arial" w:hAnsi="Arial" w:cs="Arial"/>
                <w:color w:val="000000"/>
                <w:sz w:val="20"/>
              </w:rPr>
              <w:t>FLAC, ATRAC, MPEG-4 ALS, WMA Lossless</w:t>
            </w:r>
          </w:p>
        </w:tc>
        <w:tc>
          <w:tcPr>
            <w:tcW w:type="dxa" w:w="3104"/>
            <w:tcMar>
              <w:top w:w="57" w:type="dxa"/>
              <w:left w:w="57" w:type="dxa"/>
              <w:bottom w:w="57" w:type="dxa"/>
              <w:right w:w="57" w:type="dxa"/>
            </w:tcMar>
          </w:tcPr>
          <w:p>
            <w:r>
              <w:rPr>
                <w:rFonts w:ascii="Arial" w:hAnsi="Arial" w:cs="Arial"/>
                <w:color w:val="000000"/>
                <w:sz w:val="20"/>
              </w:rPr>
              <w:t>Penyimpanan arkib — kualiti kekal, saiz fail lebih kecil</w:t>
            </w:r>
          </w:p>
        </w:tc>
      </w:tr>
      <w:tr>
        <w:trPr>
          <w:cantSplit w:val="true"/>
        </w:trPr>
        <w:tc>
          <w:tcPr>
            <w:tcW w:type="dxa" w:w="3104"/>
            <w:tcMar>
              <w:top w:w="57" w:type="dxa"/>
              <w:left w:w="57" w:type="dxa"/>
              <w:bottom w:w="57" w:type="dxa"/>
              <w:right w:w="57" w:type="dxa"/>
            </w:tcMar>
          </w:tcPr>
          <w:p>
            <w:r>
              <w:rPr>
                <w:rFonts w:ascii="Arial" w:hAnsi="Arial" w:cs="Arial"/>
                <w:color w:val="000000"/>
                <w:sz w:val="20"/>
              </w:rPr>
              <w:t>Lossy compression</w:t>
            </w:r>
          </w:p>
        </w:tc>
        <w:tc>
          <w:tcPr>
            <w:tcW w:type="dxa" w:w="3104"/>
            <w:tcMar>
              <w:top w:w="57" w:type="dxa"/>
              <w:left w:w="57" w:type="dxa"/>
              <w:bottom w:w="57" w:type="dxa"/>
              <w:right w:w="57" w:type="dxa"/>
            </w:tcMar>
          </w:tcPr>
          <w:p>
            <w:r>
              <w:rPr>
                <w:rFonts w:ascii="Arial" w:hAnsi="Arial" w:cs="Arial"/>
                <w:color w:val="000000"/>
                <w:sz w:val="20"/>
              </w:rPr>
              <w:t>MP3, AAC, WMA Lossy</w:t>
            </w:r>
          </w:p>
        </w:tc>
        <w:tc>
          <w:tcPr>
            <w:tcW w:type="dxa" w:w="3104"/>
            <w:tcMar>
              <w:top w:w="57" w:type="dxa"/>
              <w:left w:w="57" w:type="dxa"/>
              <w:bottom w:w="57" w:type="dxa"/>
              <w:right w:w="57" w:type="dxa"/>
            </w:tcMar>
          </w:tcPr>
          <w:p>
            <w:r>
              <w:rPr>
                <w:rFonts w:ascii="Arial" w:hAnsi="Arial" w:cs="Arial"/>
                <w:color w:val="000000"/>
                <w:sz w:val="20"/>
              </w:rPr>
              <w:t>Penghantaran web/media sosial — saiz kecil, tidak sesuai untuk deliverable rasmi</w:t>
            </w:r>
          </w:p>
        </w:tc>
      </w:tr>
    </w:tbl>
    <w:p>
      <w:pPr>
        <w:spacing w:before="120" w:after="120" w:line="276" w:lineRule="auto"/>
        <w:jc w:val="left"/>
      </w:pPr>
      <w:r>
        <w:rPr>
          <w:rFonts w:ascii="Arial" w:hAnsi="Arial" w:cs="Arial"/>
          <w:b/>
          <w:color w:val="000000"/>
          <w:sz w:val="22"/>
        </w:rPr>
        <w:t>2. Pemilihan format untuk sequence online</w:t>
      </w:r>
    </w:p>
    <w:p>
      <w:pPr>
        <w:spacing w:line="276" w:lineRule="auto" w:after="120"/>
        <w:jc w:val="left"/>
      </w:pPr>
      <w:r>
        <w:rPr>
          <w:rFonts w:ascii="Arial" w:hAnsi="Arial" w:cs="Arial"/>
          <w:color w:val="000000"/>
          <w:sz w:val="22"/>
        </w:rP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pPr>
        <w:spacing w:before="120" w:after="120" w:line="276" w:lineRule="auto"/>
        <w:jc w:val="left"/>
      </w:pPr>
      <w:r>
        <w:rPr>
          <w:rFonts w:ascii="Arial" w:hAnsi="Arial" w:cs="Arial"/>
          <w:b/>
          <w:color w:val="000000"/>
          <w:sz w:val="22"/>
        </w:rPr>
        <w:t>3. Langkah kerja praktikal</w:t>
      </w:r>
    </w:p>
    <w:p>
      <w:pPr>
        <w:spacing w:line="276" w:lineRule="auto" w:after="120"/>
        <w:jc w:val="left"/>
      </w:pPr>
      <w:r>
        <w:rPr>
          <w:rFonts w:ascii="Arial" w:hAnsi="Arial" w:cs="Arial"/>
          <w:color w:val="000000"/>
          <w:sz w:val="22"/>
        </w:rP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Pemilihan format audio yang betul (uncompressed/lossless) dan susunan trek yang tepat memastikan kualiti audio kekal terjaga sepanjang proses levelling dan balancing sehingga ke penghantaran akhir.</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antara Foley effect dan Sound effect?</w:t>
      </w:r>
    </w:p>
    <w:p>
      <w:pPr>
        <w:spacing w:line="276" w:lineRule="auto" w:after="120"/>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pPr>
        <w:pStyle w:val="ListParagraph"/>
        <w:spacing w:line="276" w:lineRule="auto" w:after="40"/>
        <w:ind w:left="357" w:hanging="357"/>
        <w:jc w:val="left"/>
      </w:pPr>
      <w:r>
        <w:rPr>
          <w:rFonts w:ascii="Arial" w:hAnsi="Arial" w:cs="Arial"/>
          <w:color w:val="000000"/>
          <w:sz w:val="22"/>
        </w:rPr>
        <w:t>• Soalan: Kenapa format audio uncompressed atau lossless lebih sesuai digunakan semasa editing online berbanding format lossy?</w:t>
      </w:r>
    </w:p>
    <w:p>
      <w:pPr>
        <w:spacing w:line="276" w:lineRule="auto" w:after="120"/>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pPr>
        <w:pStyle w:val="ListParagraph"/>
        <w:spacing w:line="276" w:lineRule="auto" w:after="40"/>
        <w:ind w:left="357" w:hanging="357"/>
        <w:jc w:val="left"/>
      </w:pPr>
      <w:r>
        <w:rPr>
          <w:rFonts w:ascii="Arial" w:hAnsi="Arial" w:cs="Arial"/>
          <w:color w:val="000000"/>
          <w:sz w:val="22"/>
        </w:rPr>
        <w:t>• Soalan: Mengapakah dialog dianggap trek audio yang paling kritikal dari segi kejelasan (intelligibility)?</w:t>
      </w:r>
    </w:p>
    <w:p>
      <w:pPr>
        <w:spacing w:line="276" w:lineRule="auto" w:after="120"/>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w:t>
      </w:r>
    </w:p>
    <w:p>
      <w:pPr>
        <w:pStyle w:val="ListParagraph"/>
        <w:spacing w:line="276" w:lineRule="auto" w:after="40"/>
        <w:ind w:left="357" w:hanging="357"/>
        <w:jc w:val="left"/>
      </w:pPr>
      <w:r>
        <w:rPr>
          <w:rFonts w:ascii="Arial" w:hAnsi="Arial" w:cs="Arial"/>
          <w:color w:val="000000"/>
          <w:sz w:val="22"/>
        </w:rPr>
        <w:t>• Holman, T. (2010). *Sound for film and television* (3rd ed.). Focal Press.</w:t>
      </w:r>
    </w:p>
    <w:p>
      <w:pPr>
        <w:pStyle w:val="ListParagraph"/>
        <w:spacing w:line="276" w:lineRule="auto" w:after="40"/>
        <w:ind w:left="357" w:hanging="357"/>
        <w:jc w:val="left"/>
      </w:pPr>
      <w:r>
        <w:rPr>
          <w:rFonts w:ascii="Arial" w:hAnsi="Arial" w:cs="Arial"/>
          <w:color w:val="000000"/>
          <w:sz w:val="22"/>
        </w:rPr>
        <w:t>• Yewdall, D. L. (2011). *Practical art of motion picture sound* (4th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