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SITUATION REQUIREMENT HANDLING</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 xml:space="preserve">Kertas Penerangan ini bertujuan menerangkan kebolehan untuk </w:t>
      </w:r>
      <w:r>
        <w:rPr>
          <w:rFonts w:ascii="Arial" w:hAnsi="Arial"/>
          <w:b w:val="0"/>
          <w:i/>
          <w:sz w:val="22"/>
        </w:rPr>
        <w:t>menyampaikan situasi kecemasan/mendesak kepada pihak yang berkaitan dan mengendalikannya dengan sewajarnya (communicate urgent situation to relevant parties and handle them accordingly)</w:t>
      </w:r>
      <w:r>
        <w:rPr>
          <w:rFonts w:ascii="Arial" w:hAnsi="Arial"/>
          <w:b w:val="0"/>
          <w:i w:val="0"/>
          <w:sz w:val="22"/>
        </w:rPr>
        <w:t>. Individu yang kompeten dalam CA ini mestilah dapat mengendalikan situasi mendesak.</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Keutamaan kerja (Work priority)</w:t>
      </w:r>
    </w:p>
    <w:p>
      <w:pPr>
        <w:spacing w:after="160"/>
      </w:pPr>
      <w:r>
        <w:rPr>
          <w:rFonts w:ascii="Arial" w:hAnsi="Arial"/>
          <w:b/>
          <w:i w:val="0"/>
          <w:sz w:val="22"/>
        </w:rPr>
        <w:t>1.1 Pengenalan</w:t>
      </w:r>
    </w:p>
    <w:p>
      <w:pPr>
        <w:spacing w:after="160"/>
      </w:pPr>
      <w:r>
        <w:rPr>
          <w:rFonts w:ascii="Arial" w:hAnsi="Arial"/>
          <w:b w:val="0"/>
          <w:i w:val="0"/>
          <w:sz w:val="22"/>
        </w:rPr>
        <w:t xml:space="preserve">Bagi kebanyakan orang, menguruskan keutamaan sering menjadi punca konflik yang berpotensi. Tingkah laku kerja yang betul diringkaskan dalam frasa </w:t>
      </w:r>
      <w:r>
        <w:rPr>
          <w:rFonts w:ascii="Arial" w:hAnsi="Arial"/>
          <w:b w:val="0"/>
          <w:i/>
          <w:sz w:val="22"/>
        </w:rPr>
        <w:t>'apa yang anda lakukan kedua sama pentingnya dengan apa yang anda lakukan pertama'</w:t>
      </w:r>
      <w:r>
        <w:rPr>
          <w:rFonts w:ascii="Arial" w:hAnsi="Arial"/>
          <w:b w:val="0"/>
          <w:i w:val="0"/>
          <w:sz w:val="22"/>
        </w:rPr>
        <w:t>. Rutin ini boleh dicapai jika masa dikawal bagi tujuan pengurusan keutamaan. Modul ini melihat kepada keupayaan untuk fokus kepada keutamaan objektif kerja dan masalah asas konflik antara keutamaan kepentingan dan keutamaan masa.</w:t>
      </w:r>
    </w:p>
    <w:p>
      <w:pPr>
        <w:spacing w:after="160"/>
      </w:pPr>
      <w:r>
        <w:rPr>
          <w:rFonts w:ascii="Arial" w:hAnsi="Arial"/>
          <w:b w:val="0"/>
          <w:i/>
          <w:sz w:val="22"/>
        </w:rPr>
        <w:t>Contoh studio:</w:t>
      </w:r>
      <w:r>
        <w:rPr>
          <w:rFonts w:ascii="Arial" w:hAnsi="Arial"/>
          <w:b w:val="0"/>
          <w:i w:val="0"/>
          <w:sz w:val="22"/>
        </w:rPr>
        <w:t xml:space="preserve"> Seorang Editor mungkin diberi tiga tugasan serentak — </w:t>
      </w:r>
      <w:r>
        <w:rPr>
          <w:rFonts w:ascii="Arial" w:hAnsi="Arial"/>
          <w:b w:val="0"/>
          <w:i/>
          <w:sz w:val="22"/>
        </w:rPr>
        <w:t>rough cut</w:t>
      </w:r>
      <w:r>
        <w:rPr>
          <w:rFonts w:ascii="Arial" w:hAnsi="Arial"/>
          <w:b w:val="0"/>
          <w:i w:val="0"/>
          <w:sz w:val="22"/>
        </w:rPr>
        <w:t xml:space="preserve"> untuk klien A esok, </w:t>
      </w:r>
      <w:r>
        <w:rPr>
          <w:rFonts w:ascii="Arial" w:hAnsi="Arial"/>
          <w:b w:val="0"/>
          <w:i/>
          <w:sz w:val="22"/>
        </w:rPr>
        <w:t>colour grading</w:t>
      </w:r>
      <w:r>
        <w:rPr>
          <w:rFonts w:ascii="Arial" w:hAnsi="Arial"/>
          <w:b w:val="0"/>
          <w:i w:val="0"/>
          <w:sz w:val="22"/>
        </w:rPr>
        <w:t xml:space="preserve"> untuk klien B minggu depan, dan permintaan mendadak Director untuk </w:t>
      </w:r>
      <w:r>
        <w:rPr>
          <w:rFonts w:ascii="Arial" w:hAnsi="Arial"/>
          <w:b w:val="0"/>
          <w:i/>
          <w:sz w:val="22"/>
        </w:rPr>
        <w:t>re-edit</w:t>
      </w:r>
      <w:r>
        <w:rPr>
          <w:rFonts w:ascii="Arial" w:hAnsi="Arial"/>
          <w:b w:val="0"/>
          <w:i w:val="0"/>
          <w:sz w:val="22"/>
        </w:rPr>
        <w:t xml:space="preserve"> trailer sebelum siaran petang ini. Mengurus keutamaan bermakna Editor mesti menilai mana tugasan adalah keutamaan 'A' (mendesak dan penting) berbanding yang boleh ditangguh.</w:t>
      </w:r>
    </w:p>
    <w:p>
      <w:pPr>
        <w:spacing w:after="160"/>
      </w:pPr>
      <w:r>
        <w:rPr>
          <w:rFonts w:ascii="Arial" w:hAnsi="Arial"/>
          <w:b/>
          <w:i w:val="0"/>
          <w:sz w:val="22"/>
        </w:rPr>
        <w:t>1.2 Matlamat pengurusan keutamaan kerja adalah seperti berikut:</w:t>
      </w:r>
    </w:p>
    <w:p>
      <w:pPr>
        <w:spacing w:after="160"/>
      </w:pPr>
      <w:r>
        <w:rPr>
          <w:rFonts w:ascii="Arial" w:hAnsi="Arial"/>
          <w:b w:val="0"/>
          <w:i w:val="0"/>
          <w:sz w:val="22"/>
        </w:rPr>
        <w:t>i) Memastikan objektif kerja ditakrifkan dari segi kerja keutamaan 'A';</w:t>
      </w:r>
    </w:p>
    <w:p>
      <w:pPr>
        <w:spacing w:after="160"/>
      </w:pPr>
      <w:r>
        <w:rPr>
          <w:rFonts w:ascii="Arial" w:hAnsi="Arial"/>
          <w:b w:val="0"/>
          <w:i w:val="0"/>
          <w:sz w:val="22"/>
        </w:rPr>
        <w:t>ii) Mengaplikasikan keutamaan masa dengan berkesan;</w:t>
      </w:r>
    </w:p>
    <w:p>
      <w:pPr>
        <w:spacing w:after="160"/>
      </w:pPr>
      <w:r>
        <w:rPr>
          <w:rFonts w:ascii="Arial" w:hAnsi="Arial"/>
          <w:b w:val="0"/>
          <w:i w:val="0"/>
          <w:sz w:val="22"/>
        </w:rPr>
        <w:t>iii) Meneroka cara mengatasi kekurangan masa;</w:t>
      </w:r>
    </w:p>
    <w:p>
      <w:pPr>
        <w:spacing w:after="160"/>
      </w:pPr>
      <w:r>
        <w:rPr>
          <w:rFonts w:ascii="Arial" w:hAnsi="Arial"/>
          <w:b w:val="0"/>
          <w:i w:val="0"/>
          <w:sz w:val="22"/>
        </w:rPr>
        <w:t>iv) Menerangkan konsep dan aplikasi 'Masa A';</w:t>
      </w:r>
    </w:p>
    <w:p>
      <w:pPr>
        <w:spacing w:after="160"/>
      </w:pPr>
      <w:r>
        <w:rPr>
          <w:rFonts w:ascii="Arial" w:hAnsi="Arial"/>
          <w:b w:val="0"/>
          <w:i w:val="0"/>
          <w:sz w:val="22"/>
        </w:rPr>
        <w:t>v) Menentukan cara merancang kerja keutamaan peribadi 'A';</w:t>
      </w:r>
    </w:p>
    <w:p>
      <w:pPr>
        <w:spacing w:after="160"/>
      </w:pPr>
      <w:r>
        <w:rPr>
          <w:rFonts w:ascii="Arial" w:hAnsi="Arial"/>
          <w:b w:val="0"/>
          <w:i w:val="0"/>
          <w:sz w:val="22"/>
        </w:rPr>
        <w:t>vi) Memahami cara menjadualkan kerja keutamaan 'A' bagi meminimumkan konflik keutamaan;</w:t>
      </w:r>
    </w:p>
    <w:p>
      <w:pPr>
        <w:spacing w:after="160"/>
      </w:pPr>
      <w:r>
        <w:rPr>
          <w:rFonts w:ascii="Arial" w:hAnsi="Arial"/>
          <w:b w:val="0"/>
          <w:i w:val="0"/>
          <w:sz w:val="22"/>
        </w:rPr>
        <w:t>vii) Membangun dan melaksanakan pelan tindakan untuk penambahbaikan.</w:t>
      </w:r>
    </w:p>
    <w:p>
      <w:pPr>
        <w:spacing w:after="160"/>
      </w:pPr>
      <w:r>
        <w:rPr>
          <w:rFonts w:ascii="Arial" w:hAnsi="Arial"/>
          <w:b/>
          <w:i w:val="0"/>
          <w:sz w:val="22"/>
        </w:rPr>
        <w:t>1.3 Kluster Prestasi untuk Pengurusan Keutamaan (Performance Cluster for Priority Management)</w:t>
      </w:r>
    </w:p>
    <w:p>
      <w:pPr>
        <w:spacing w:after="160"/>
      </w:pPr>
      <w:r>
        <w:rPr>
          <w:rFonts w:ascii="Arial" w:hAnsi="Arial"/>
          <w:b w:val="0"/>
          <w:i w:val="0"/>
          <w:sz w:val="22"/>
        </w:rPr>
        <w:t>Gambar rajah dan carta menunjukkan skop kesan yang dimiliki oleh Pengurusan Keutamaan terhadap bidang kemahiran prestasi lain dalam Model Kemahiran Prestasi.</w:t>
      </w:r>
    </w:p>
    <w:p>
      <w:pPr>
        <w:spacing w:after="160"/>
      </w:pPr>
      <w:r>
        <w:rPr>
          <w:rFonts w:ascii="Arial" w:hAnsi="Arial"/>
          <w:b/>
          <w:i w:val="0"/>
          <w:sz w:val="22"/>
        </w:rPr>
        <w:t>Rajah 1: Kluster Prestasi Pengurusan Keutamaan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r/>
            <w:r>
              <w:rPr>
                <w:rFonts w:ascii="Arial" w:hAnsi="Arial"/>
                <w:b/>
                <w:i w:val="0"/>
                <w:sz w:val="22"/>
              </w:rPr>
              <w:t>Mengurus DIRI (Managing SELF)</w:t>
            </w:r>
          </w:p>
        </w:tc>
        <w:tc>
          <w:tcPr>
            <w:tcW w:type="dxa" w:w="3213"/>
          </w:tcPr>
          <w:p>
            <w:r/>
            <w:r>
              <w:rPr>
                <w:rFonts w:ascii="Arial" w:hAnsi="Arial"/>
                <w:b/>
                <w:i w:val="0"/>
                <w:sz w:val="22"/>
              </w:rPr>
              <w:t>Mengurus ORANG (Managing PEOPLE)</w:t>
            </w:r>
          </w:p>
        </w:tc>
        <w:tc>
          <w:tcPr>
            <w:tcW w:type="dxa" w:w="3213"/>
          </w:tcPr>
          <w:p>
            <w:r/>
            <w:r>
              <w:rPr>
                <w:rFonts w:ascii="Arial" w:hAnsi="Arial"/>
                <w:b/>
                <w:i w:val="0"/>
                <w:sz w:val="22"/>
              </w:rPr>
              <w:t>Mengurus KERJA (Managing WORK)</w:t>
            </w:r>
          </w:p>
        </w:tc>
      </w:tr>
      <w:tr>
        <w:tc>
          <w:tcPr>
            <w:tcW w:type="dxa" w:w="3213"/>
          </w:tcPr>
          <w:p>
            <w:r/>
            <w:r>
              <w:rPr>
                <w:rFonts w:ascii="Arial" w:hAnsi="Arial"/>
                <w:b w:val="0"/>
                <w:i w:val="0"/>
                <w:sz w:val="22"/>
              </w:rPr>
              <w:t>Kreativiti dan Keaslian</w:t>
            </w:r>
          </w:p>
        </w:tc>
        <w:tc>
          <w:tcPr>
            <w:tcW w:type="dxa" w:w="3213"/>
          </w:tcPr>
          <w:p>
            <w:r/>
            <w:r>
              <w:rPr>
                <w:rFonts w:ascii="Arial" w:hAnsi="Arial"/>
                <w:b w:val="0"/>
                <w:i w:val="0"/>
                <w:sz w:val="22"/>
              </w:rPr>
              <w:t>Kepimpinan Beretika</w:t>
            </w:r>
          </w:p>
        </w:tc>
        <w:tc>
          <w:tcPr>
            <w:tcW w:type="dxa" w:w="3213"/>
          </w:tcPr>
          <w:p>
            <w:r/>
            <w:r>
              <w:rPr>
                <w:rFonts w:ascii="Arial" w:hAnsi="Arial"/>
                <w:b w:val="0"/>
                <w:i w:val="0"/>
                <w:sz w:val="22"/>
              </w:rPr>
              <w:t>Pengurusan Delegasi</w:t>
            </w:r>
          </w:p>
        </w:tc>
      </w:tr>
      <w:tr>
        <w:tc>
          <w:tcPr>
            <w:tcW w:type="dxa" w:w="3213"/>
          </w:tcPr>
          <w:p>
            <w:r/>
            <w:r>
              <w:rPr>
                <w:rFonts w:ascii="Arial" w:hAnsi="Arial"/>
                <w:b w:val="0"/>
                <w:i w:val="0"/>
                <w:sz w:val="22"/>
              </w:rPr>
              <w:t>Komunikasi Peribadi</w:t>
            </w:r>
          </w:p>
        </w:tc>
        <w:tc>
          <w:tcPr>
            <w:tcW w:type="dxa" w:w="3213"/>
          </w:tcPr>
          <w:p>
            <w:r/>
            <w:r>
              <w:rPr>
                <w:rFonts w:ascii="Arial" w:hAnsi="Arial"/>
                <w:b w:val="0"/>
                <w:i w:val="0"/>
                <w:sz w:val="22"/>
              </w:rPr>
              <w:t>Sumbangan Peribadi</w:t>
            </w:r>
          </w:p>
        </w:tc>
        <w:tc>
          <w:tcPr>
            <w:tcW w:type="dxa" w:w="3213"/>
          </w:tcPr>
          <w:p>
            <w:r/>
            <w:r>
              <w:rPr>
                <w:rFonts w:ascii="Arial" w:hAnsi="Arial"/>
                <w:b w:val="0"/>
                <w:i w:val="0"/>
                <w:sz w:val="22"/>
              </w:rPr>
              <w:t>Pengurusan Mesyuarat</w:t>
            </w:r>
          </w:p>
        </w:tc>
      </w:tr>
      <w:tr>
        <w:tc>
          <w:tcPr>
            <w:tcW w:type="dxa" w:w="3213"/>
          </w:tcPr>
          <w:p>
            <w:r/>
            <w:r>
              <w:rPr>
                <w:rFonts w:ascii="Arial" w:hAnsi="Arial"/>
                <w:b w:val="0"/>
                <w:i w:val="0"/>
                <w:sz w:val="22"/>
              </w:rPr>
              <w:t>Organisasi Peribadi</w:t>
            </w:r>
          </w:p>
        </w:tc>
        <w:tc>
          <w:tcPr>
            <w:tcW w:type="dxa" w:w="3213"/>
          </w:tcPr>
          <w:p>
            <w:r/>
            <w:r>
              <w:rPr>
                <w:rFonts w:ascii="Arial" w:hAnsi="Arial"/>
                <w:b w:val="0"/>
                <w:i w:val="0"/>
                <w:sz w:val="22"/>
              </w:rPr>
              <w:t>Nilai Peribadi</w:t>
            </w:r>
          </w:p>
        </w:tc>
        <w:tc>
          <w:tcPr>
            <w:tcW w:type="dxa" w:w="3213"/>
          </w:tcPr>
          <w:p>
            <w:r/>
            <w:r>
              <w:rPr>
                <w:rFonts w:ascii="Arial" w:hAnsi="Arial"/>
                <w:b w:val="0"/>
                <w:i w:val="0"/>
                <w:sz w:val="22"/>
              </w:rPr>
              <w:t>Memotivasikan Orang</w:t>
            </w:r>
          </w:p>
        </w:tc>
      </w:tr>
      <w:tr>
        <w:tc>
          <w:tcPr>
            <w:tcW w:type="dxa" w:w="3213"/>
          </w:tcPr>
          <w:p>
            <w:r/>
            <w:r>
              <w:rPr>
                <w:rFonts w:ascii="Arial" w:hAnsi="Arial"/>
                <w:b w:val="0"/>
                <w:i w:val="0"/>
                <w:sz w:val="22"/>
              </w:rPr>
              <w:t>Pengurusan Tekanan</w:t>
            </w:r>
          </w:p>
        </w:tc>
        <w:tc>
          <w:tcPr>
            <w:tcW w:type="dxa" w:w="3213"/>
          </w:tcPr>
          <w:p>
            <w:r/>
            <w:r>
              <w:rPr>
                <w:rFonts w:ascii="Arial" w:hAnsi="Arial"/>
                <w:b w:val="0"/>
                <w:i w:val="0"/>
                <w:sz w:val="22"/>
              </w:rPr>
              <w:t>Personaliti Kerja</w:t>
            </w:r>
          </w:p>
        </w:tc>
        <w:tc>
          <w:tcPr>
            <w:tcW w:type="dxa" w:w="3213"/>
          </w:tcPr>
          <w:p>
            <w:r/>
            <w:r>
              <w:rPr>
                <w:rFonts w:ascii="Arial" w:hAnsi="Arial"/>
                <w:b w:val="0"/>
                <w:i w:val="0"/>
                <w:sz w:val="22"/>
              </w:rPr>
              <w:t>Kerja Berpasukan</w:t>
            </w:r>
          </w:p>
        </w:tc>
      </w:tr>
      <w:tr>
        <w:tc>
          <w:tcPr>
            <w:tcW w:type="dxa" w:w="3213"/>
          </w:tcPr>
          <w:p>
            <w:r/>
            <w:r>
              <w:rPr>
                <w:rFonts w:ascii="Arial" w:hAnsi="Arial"/>
                <w:b w:val="0"/>
                <w:i w:val="0"/>
                <w:sz w:val="22"/>
              </w:rPr>
              <w:t>—</w:t>
            </w:r>
          </w:p>
        </w:tc>
        <w:tc>
          <w:tcPr>
            <w:tcW w:type="dxa" w:w="3213"/>
          </w:tcPr>
          <w:p>
            <w:r/>
            <w:r>
              <w:rPr>
                <w:rFonts w:ascii="Arial" w:hAnsi="Arial"/>
                <w:b w:val="0"/>
                <w:i w:val="0"/>
                <w:sz w:val="22"/>
              </w:rPr>
              <w:t>—</w:t>
            </w:r>
          </w:p>
        </w:tc>
        <w:tc>
          <w:tcPr>
            <w:tcW w:type="dxa" w:w="3213"/>
          </w:tcPr>
          <w:p>
            <w:r/>
            <w:r>
              <w:rPr>
                <w:rFonts w:ascii="Arial" w:hAnsi="Arial"/>
                <w:b w:val="0"/>
                <w:i w:val="0"/>
                <w:sz w:val="22"/>
              </w:rPr>
              <w:t>Kepimpinan Transformasi</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c>
          <w:tcPr>
            <w:tcW w:type="dxa" w:w="9638"/>
          </w:tcPr>
          <w:p>
            <w:r/>
            <w:r>
              <w:rPr>
                <w:rFonts w:ascii="Arial" w:hAnsi="Arial"/>
                <w:b/>
                <w:i w:val="0"/>
                <w:sz w:val="22"/>
              </w:rPr>
              <w:t>Mengurus KERJA (sambungan)</w:t>
            </w:r>
          </w:p>
        </w:tc>
      </w:tr>
      <w:tr>
        <w:tc>
          <w:tcPr>
            <w:tcW w:type="dxa" w:w="9638"/>
          </w:tcPr>
          <w:p>
            <w:r/>
            <w:r>
              <w:rPr>
                <w:rFonts w:ascii="Arial" w:hAnsi="Arial"/>
                <w:b w:val="0"/>
                <w:i w:val="0"/>
                <w:sz w:val="22"/>
              </w:rPr>
              <w:t>Pengurusan Perubahan</w:t>
            </w:r>
          </w:p>
        </w:tc>
      </w:tr>
      <w:tr>
        <w:tc>
          <w:tcPr>
            <w:tcW w:type="dxa" w:w="9638"/>
          </w:tcPr>
          <w:p>
            <w:r/>
            <w:r>
              <w:rPr>
                <w:rFonts w:ascii="Arial" w:hAnsi="Arial"/>
                <w:b w:val="0"/>
                <w:i w:val="0"/>
                <w:sz w:val="22"/>
              </w:rPr>
              <w:t>Penghakiman Keputusan</w:t>
            </w:r>
          </w:p>
        </w:tc>
      </w:tr>
      <w:tr>
        <w:tc>
          <w:tcPr>
            <w:tcW w:type="dxa" w:w="9638"/>
          </w:tcPr>
          <w:p>
            <w:r/>
            <w:r>
              <w:rPr>
                <w:rFonts w:ascii="Arial" w:hAnsi="Arial"/>
                <w:b w:val="0"/>
                <w:i w:val="0"/>
                <w:sz w:val="22"/>
              </w:rPr>
              <w:t>Pengurusan Keputusan</w:t>
            </w:r>
          </w:p>
        </w:tc>
      </w:tr>
      <w:tr>
        <w:tc>
          <w:tcPr>
            <w:tcW w:type="dxa" w:w="9638"/>
          </w:tcPr>
          <w:p>
            <w:r/>
            <w:r>
              <w:rPr>
                <w:rFonts w:ascii="Arial" w:hAnsi="Arial"/>
                <w:b w:val="0"/>
                <w:i w:val="0"/>
                <w:sz w:val="22"/>
              </w:rPr>
              <w:t>Pengurusan Sumber Manusia</w:t>
            </w:r>
          </w:p>
        </w:tc>
      </w:tr>
      <w:tr>
        <w:tc>
          <w:tcPr>
            <w:tcW w:type="dxa" w:w="9638"/>
          </w:tcPr>
          <w:p>
            <w:r/>
            <w:r>
              <w:rPr>
                <w:rFonts w:ascii="Arial" w:hAnsi="Arial"/>
                <w:b w:val="0"/>
                <w:i w:val="0"/>
                <w:sz w:val="22"/>
              </w:rPr>
              <w:t>Pengurusan Maklumat</w:t>
            </w:r>
          </w:p>
        </w:tc>
      </w:tr>
      <w:tr>
        <w:tc>
          <w:tcPr>
            <w:tcW w:type="dxa" w:w="9638"/>
          </w:tcPr>
          <w:p>
            <w:r/>
            <w:r>
              <w:rPr>
                <w:rFonts w:ascii="Arial" w:hAnsi="Arial"/>
                <w:b w:val="0"/>
                <w:i w:val="0"/>
                <w:sz w:val="22"/>
              </w:rPr>
              <w:t>Pengetahuan Kerja</w:t>
            </w:r>
          </w:p>
        </w:tc>
      </w:tr>
      <w:tr>
        <w:tc>
          <w:tcPr>
            <w:tcW w:type="dxa" w:w="9638"/>
          </w:tcPr>
          <w:p>
            <w:r/>
            <w:r>
              <w:rPr>
                <w:rFonts w:ascii="Arial" w:hAnsi="Arial"/>
                <w:b w:val="0"/>
                <w:i w:val="0"/>
                <w:sz w:val="22"/>
              </w:rPr>
              <w:t>Penetapan Objektif</w:t>
            </w:r>
          </w:p>
        </w:tc>
      </w:tr>
      <w:tr>
        <w:tc>
          <w:tcPr>
            <w:tcW w:type="dxa" w:w="9638"/>
          </w:tcPr>
          <w:p>
            <w:r/>
            <w:r>
              <w:rPr>
                <w:rFonts w:ascii="Arial" w:hAnsi="Arial"/>
                <w:b w:val="0"/>
                <w:i w:val="0"/>
                <w:sz w:val="22"/>
              </w:rPr>
              <w:t>Pengetahuan Organisasi</w:t>
            </w:r>
          </w:p>
        </w:tc>
      </w:tr>
      <w:tr>
        <w:tc>
          <w:tcPr>
            <w:tcW w:type="dxa" w:w="9638"/>
          </w:tcPr>
          <w:p>
            <w:r/>
            <w:r>
              <w:rPr>
                <w:rFonts w:ascii="Arial" w:hAnsi="Arial"/>
                <w:b w:val="0"/>
                <w:i w:val="0"/>
                <w:sz w:val="22"/>
              </w:rPr>
              <w:t>Pengurusan Masa</w:t>
            </w:r>
          </w:p>
        </w:tc>
      </w:tr>
    </w:tbl>
    <w:p/>
    <w:p>
      <w:pPr>
        <w:spacing w:after="160"/>
      </w:pPr>
      <w:r>
        <w:rPr>
          <w:rFonts w:ascii="Arial" w:hAnsi="Arial"/>
          <w:b w:val="0"/>
          <w:i/>
          <w:sz w:val="22"/>
        </w:rPr>
        <w:t>Contoh studio:</w:t>
      </w:r>
      <w:r>
        <w:rPr>
          <w:rFonts w:ascii="Arial" w:hAnsi="Arial"/>
          <w:b w:val="0"/>
          <w:i w:val="0"/>
          <w:sz w:val="22"/>
        </w:rPr>
        <w:t xml:space="preserve"> "Mengurus DIRI" — Editor menguruskan tekanan sendiri semasa </w:t>
      </w:r>
      <w:r>
        <w:rPr>
          <w:rFonts w:ascii="Arial" w:hAnsi="Arial"/>
          <w:b w:val="0"/>
          <w:i/>
          <w:sz w:val="22"/>
        </w:rPr>
        <w:t>broadcast deadline</w:t>
      </w:r>
      <w:r>
        <w:rPr>
          <w:rFonts w:ascii="Arial" w:hAnsi="Arial"/>
          <w:b w:val="0"/>
          <w:i w:val="0"/>
          <w:sz w:val="22"/>
        </w:rPr>
        <w:t xml:space="preserve">; "Mengurus ORANG" — Editor Kanan mendelegasikan tugas </w:t>
      </w:r>
      <w:r>
        <w:rPr>
          <w:rFonts w:ascii="Arial" w:hAnsi="Arial"/>
          <w:b w:val="0"/>
          <w:i/>
          <w:sz w:val="22"/>
        </w:rPr>
        <w:t>sound mixing</w:t>
      </w:r>
      <w:r>
        <w:rPr>
          <w:rFonts w:ascii="Arial" w:hAnsi="Arial"/>
          <w:b w:val="0"/>
          <w:i w:val="0"/>
          <w:sz w:val="22"/>
        </w:rPr>
        <w:t xml:space="preserve"> kepada juruteknik; "Mengurus KERJA" — Producer menetapkan objektif dan menjadualkan </w:t>
      </w:r>
      <w:r>
        <w:rPr>
          <w:rFonts w:ascii="Arial" w:hAnsi="Arial"/>
          <w:b w:val="0"/>
          <w:i/>
          <w:sz w:val="22"/>
        </w:rPr>
        <w:t>timeline</w:t>
      </w:r>
      <w:r>
        <w:rPr>
          <w:rFonts w:ascii="Arial" w:hAnsi="Arial"/>
          <w:b w:val="0"/>
          <w:i w:val="0"/>
          <w:sz w:val="22"/>
        </w:rPr>
        <w:t xml:space="preserve"> penerbitan mengikut keutamaan siaran.</w:t>
      </w:r>
    </w:p>
    <w:p>
      <w:pPr>
        <w:spacing w:before="200"/>
      </w:pPr>
      <w:r>
        <w:rPr>
          <w:rFonts w:ascii="Arial" w:hAnsi="Arial"/>
          <w:b/>
          <w:i w:val="0"/>
          <w:sz w:val="24"/>
        </w:rPr>
        <w:t>2. Jenis situasi mendesak di tempat kerja (Types of urgent situations in the workplace)</w:t>
      </w:r>
    </w:p>
    <w:p>
      <w:pPr>
        <w:spacing w:after="160"/>
      </w:pPr>
      <w:r>
        <w:rPr>
          <w:rFonts w:ascii="Arial" w:hAnsi="Arial"/>
          <w:b/>
          <w:i w:val="0"/>
          <w:sz w:val="22"/>
        </w:rPr>
        <w:t>2.1</w:t>
      </w:r>
      <w:r>
        <w:rPr>
          <w:rFonts w:ascii="Arial" w:hAnsi="Arial"/>
          <w:b w:val="0"/>
          <w:i w:val="0"/>
          <w:sz w:val="22"/>
        </w:rPr>
        <w:t xml:space="preserve"> Situasi mendesak atau kecemasan ialah situasi yang mendatangkan risiko segera kepada nyawa, kesihatan, harta benda, atau alam sekitar. Kebanyakan kecemasan memerlukan campur tangan segera untuk mengelakkan keadaan bertambah teruk, walaupun dalam sesetengah situasi mitigasi mungkin tidak dapat dilakukan dan agensi hanya mampu memberikan rawatan paliatif selepas kejadian. Sesetengah kecemasan jelas dengan sendirinya (contohnya bencana alam yang mengancam ramai nyawa), tetapi banyak insiden kecil memerlukan pemerhati (atau pihak terjejas) menentukan sama ada ia layak dianggap kecemasan. Definisi tepat kecemasan, agensi yang terlibat dan prosedur yang digunakan berbeza mengikut bidang kuasa, biasanya ditetapkan oleh kerajaan melalui agensi perkhidmatan kecemasan yang bertanggungjawab merancang dan mengurus kecemasan.</w:t>
      </w:r>
    </w:p>
    <w:p>
      <w:pPr>
        <w:spacing w:after="160"/>
      </w:pPr>
      <w:r>
        <w:rPr>
          <w:rFonts w:ascii="Arial" w:hAnsi="Arial"/>
          <w:b/>
          <w:i w:val="0"/>
          <w:sz w:val="22"/>
        </w:rPr>
        <w:t>2.2 Jenis-jenis kecemasan diterangkan seperti berikut:</w:t>
      </w:r>
    </w:p>
    <w:p>
      <w:pPr>
        <w:spacing w:after="160"/>
      </w:pPr>
      <w:r>
        <w:rPr>
          <w:rFonts w:ascii="Arial" w:hAnsi="Arial"/>
          <w:b w:val="0"/>
          <w:i w:val="0"/>
          <w:sz w:val="22"/>
        </w:rPr>
        <w:t xml:space="preserve">i) </w:t>
      </w:r>
      <w:r>
        <w:rPr>
          <w:rFonts w:ascii="Arial" w:hAnsi="Arial"/>
          <w:b/>
          <w:i w:val="0"/>
          <w:sz w:val="22"/>
        </w:rPr>
        <w:t>Bahaya kepada nyawa (Dangers to life)</w:t>
      </w:r>
    </w:p>
    <w:p>
      <w:pPr>
        <w:spacing w:after="160"/>
      </w:pPr>
      <w:r>
        <w:rPr>
          <w:rFonts w:ascii="Arial" w:hAnsi="Arial"/>
          <w:b w:val="0"/>
          <w:i w:val="0"/>
          <w:sz w:val="22"/>
        </w:rPr>
        <w:t>Banyak kecemasan menyebabkan bahaya segera kepada nyawa individu yang terlibat. Ini merangkumi kecemasan yang menjejaskan seorang individu (seperti serangan jantung, strok, kegagalan jantung dan trauma) sehingga insiden yang menjejaskan ramai orang (seperti bencana alam termasuk tornado, taufan, banjir, tanah runtuh dan wabak penyakit seperti kolera, Ebola dan malaria). Kebanyakan agensi menganggap ini kecemasan keutamaan tertinggi kerana tiada apa yang lebih penting daripada nyawa manusia.</w:t>
      </w:r>
    </w:p>
    <w:p>
      <w:pPr>
        <w:spacing w:after="160"/>
      </w:pPr>
      <w:r>
        <w:rPr>
          <w:rFonts w:ascii="Arial" w:hAnsi="Arial"/>
          <w:b w:val="0"/>
          <w:i/>
          <w:sz w:val="22"/>
        </w:rPr>
        <w:t>Contoh studio:</w:t>
      </w:r>
      <w:r>
        <w:rPr>
          <w:rFonts w:ascii="Arial" w:hAnsi="Arial"/>
          <w:b w:val="0"/>
          <w:i w:val="0"/>
          <w:sz w:val="22"/>
        </w:rPr>
        <w:t xml:space="preserve"> Kebakaran elektrik di dalam </w:t>
      </w:r>
      <w:r>
        <w:rPr>
          <w:rFonts w:ascii="Arial" w:hAnsi="Arial"/>
          <w:b w:val="0"/>
          <w:i/>
          <w:sz w:val="22"/>
        </w:rPr>
        <w:t>edit suite</w:t>
      </w:r>
      <w:r>
        <w:rPr>
          <w:rFonts w:ascii="Arial" w:hAnsi="Arial"/>
          <w:b w:val="0"/>
          <w:i w:val="0"/>
          <w:sz w:val="22"/>
        </w:rPr>
        <w:t xml:space="preserve"> akibat litar pintas pada </w:t>
      </w:r>
      <w:r>
        <w:rPr>
          <w:rFonts w:ascii="Arial" w:hAnsi="Arial"/>
          <w:b w:val="0"/>
          <w:i/>
          <w:sz w:val="22"/>
        </w:rPr>
        <w:t>server rack</w:t>
      </w:r>
      <w:r>
        <w:rPr>
          <w:rFonts w:ascii="Arial" w:hAnsi="Arial"/>
          <w:b w:val="0"/>
          <w:i w:val="0"/>
          <w:sz w:val="22"/>
        </w:rPr>
        <w:t xml:space="preserve"> atau </w:t>
      </w:r>
      <w:r>
        <w:rPr>
          <w:rFonts w:ascii="Arial" w:hAnsi="Arial"/>
          <w:b w:val="0"/>
          <w:i/>
          <w:sz w:val="22"/>
        </w:rPr>
        <w:t>power distribution board</w:t>
      </w:r>
      <w:r>
        <w:rPr>
          <w:rFonts w:ascii="Arial" w:hAnsi="Arial"/>
          <w:b w:val="0"/>
          <w:i w:val="0"/>
          <w:sz w:val="22"/>
        </w:rPr>
        <w:t xml:space="preserve"> — mengancam nyawa Editor dan kru yang berada di dalam bilik pada waktu itu; ini adalah keutamaan tertinggi berbanding kehilangan data atau kerosakan peralatan.</w:t>
      </w:r>
    </w:p>
    <w:p>
      <w:pPr>
        <w:spacing w:after="160"/>
      </w:pPr>
      <w:r>
        <w:rPr>
          <w:rFonts w:ascii="Arial" w:hAnsi="Arial"/>
          <w:b w:val="0"/>
          <w:i w:val="0"/>
          <w:sz w:val="22"/>
        </w:rPr>
        <w:t xml:space="preserve">ii) </w:t>
      </w:r>
      <w:r>
        <w:rPr>
          <w:rFonts w:ascii="Arial" w:hAnsi="Arial"/>
          <w:b/>
          <w:i w:val="0"/>
          <w:sz w:val="22"/>
        </w:rPr>
        <w:t>Bahaya kepada kesihatan (Dangers to health)</w:t>
      </w:r>
    </w:p>
    <w:p>
      <w:pPr>
        <w:spacing w:after="160"/>
      </w:pPr>
      <w:r>
        <w:rPr>
          <w:rFonts w:ascii="Arial" w:hAnsi="Arial"/>
          <w:b w:val="0"/>
          <w:i w:val="0"/>
          <w:sz w:val="22"/>
        </w:rPr>
        <w:t>Sesetengah kecemasan tidak semestinya mengancam nyawa serta-merta, tetapi mempunyai implikasi serius terhadap kesihatan dan kesejahteraan berterusan seseorang (walaupun kecemasan kesihatan boleh meningkat menjadi kecemasan yang mengancam nyawa). Punca kecemasan 'kesihatan' selalunya serupa dengan punca kecemasan yang mengancam nyawa, tetapi julat insiden yang boleh dikategorikan di sini jauh lebih luas (seperti kepatahan tulang yang biasanya tidak menyebabkan kematian, tetapi memerlukan campur tangan segera untuk pemulihan yang sempurna).</w:t>
      </w:r>
    </w:p>
    <w:p>
      <w:pPr>
        <w:spacing w:after="160"/>
      </w:pPr>
      <w:r>
        <w:rPr>
          <w:rFonts w:ascii="Arial" w:hAnsi="Arial"/>
          <w:b w:val="0"/>
          <w:i/>
          <w:sz w:val="22"/>
        </w:rPr>
        <w:t>Contoh studio:</w:t>
      </w:r>
      <w:r>
        <w:rPr>
          <w:rFonts w:ascii="Arial" w:hAnsi="Arial"/>
          <w:b w:val="0"/>
          <w:i w:val="0"/>
          <w:sz w:val="22"/>
        </w:rPr>
        <w:t xml:space="preserve"> Kecederaan di lokasi rakaman (on-set injury) — contohnya krew tercedera semasa mengalih peralatan lampu atau tersandung kabel di studio — memerlukan pertolongan cemas segera dan mungkin rawatan hospital.</w:t>
      </w:r>
    </w:p>
    <w:p>
      <w:pPr>
        <w:spacing w:after="160"/>
      </w:pPr>
      <w:r>
        <w:rPr>
          <w:rFonts w:ascii="Arial" w:hAnsi="Arial"/>
          <w:b w:val="0"/>
          <w:i w:val="0"/>
          <w:sz w:val="22"/>
        </w:rPr>
        <w:t xml:space="preserve">iii) </w:t>
      </w:r>
      <w:r>
        <w:rPr>
          <w:rFonts w:ascii="Arial" w:hAnsi="Arial"/>
          <w:b/>
          <w:i w:val="0"/>
          <w:sz w:val="22"/>
        </w:rPr>
        <w:t>Bahaya kepada alam sekitar (Dangers to the environment)</w:t>
      </w:r>
    </w:p>
    <w:p>
      <w:pPr>
        <w:spacing w:after="160"/>
      </w:pPr>
      <w:r>
        <w:rPr>
          <w:rFonts w:ascii="Arial" w:hAnsi="Arial"/>
          <w:b w:val="0"/>
          <w:i w:val="0"/>
          <w:sz w:val="22"/>
        </w:rPr>
        <w:t>Sesetengah kecemasan tidak mengancam nyawa, kesihatan atau harta benda dengan segera, tetapi menjejaskan alam sekitar semula jadi dan hidupan di dalamnya. Tidak semua agensi menganggap ini kecemasan sebenar, tetapi ia boleh memberi kesan jangka panjang terhadap haiwan dan keadaan tanah. Contohnya kebakaran hutan dan tumpahan minyak marin.</w:t>
      </w:r>
    </w:p>
    <w:p>
      <w:pPr>
        <w:spacing w:after="160"/>
      </w:pPr>
      <w:r>
        <w:rPr>
          <w:rFonts w:ascii="Arial" w:hAnsi="Arial"/>
          <w:b w:val="0"/>
          <w:i/>
          <w:sz w:val="22"/>
        </w:rPr>
        <w:t>Contoh studio:</w:t>
      </w:r>
      <w:r>
        <w:rPr>
          <w:rFonts w:ascii="Arial" w:hAnsi="Arial"/>
          <w:b w:val="0"/>
          <w:i w:val="0"/>
          <w:sz w:val="22"/>
        </w:rPr>
        <w:t xml:space="preserve"> Pembuangan bahan buangan elektronik (e-waste) seperti </w:t>
      </w:r>
      <w:r>
        <w:rPr>
          <w:rFonts w:ascii="Arial" w:hAnsi="Arial"/>
          <w:b w:val="0"/>
          <w:i/>
          <w:sz w:val="22"/>
        </w:rPr>
        <w:t>hard disk drive</w:t>
      </w:r>
      <w:r>
        <w:rPr>
          <w:rFonts w:ascii="Arial" w:hAnsi="Arial"/>
          <w:b w:val="0"/>
          <w:i w:val="0"/>
          <w:sz w:val="22"/>
        </w:rPr>
        <w:t xml:space="preserve"> (HDD) rosak atau bateri lithium peralatan kamera secara tidak bertanggungjawab boleh mencemarkan alam sekitar sekitar studio — walaupun bukan kecemasan segera seperti kebakaran, ia tetap tergolong dalam kategori bahaya alam sekitar yang perlu ditangani mengikut prosedur pelupusan yang betul.</w:t>
      </w:r>
    </w:p>
    <w:p>
      <w:pPr>
        <w:spacing w:before="200"/>
      </w:pPr>
      <w:r>
        <w:rPr>
          <w:rFonts w:ascii="Arial" w:hAnsi="Arial"/>
          <w:b/>
          <w:i w:val="0"/>
          <w:sz w:val="24"/>
        </w:rPr>
        <w:t>3. Prosedur situasi mendesak (Urgent situation procedures)</w:t>
      </w:r>
    </w:p>
    <w:p>
      <w:pPr>
        <w:spacing w:after="160"/>
      </w:pPr>
      <w:r>
        <w:rPr>
          <w:rFonts w:ascii="Arial" w:hAnsi="Arial"/>
          <w:b/>
          <w:i w:val="0"/>
          <w:sz w:val="22"/>
        </w:rPr>
        <w:t>3.1</w:t>
      </w:r>
      <w:r>
        <w:rPr>
          <w:rFonts w:ascii="Arial" w:hAnsi="Arial"/>
          <w:b w:val="0"/>
          <w:i w:val="0"/>
          <w:sz w:val="22"/>
        </w:rPr>
        <w:t xml:space="preserve"> Apabila membangunkan prosedur pelan tindakan kecemasan, adalah baik untuk melihat pelbagai jenis kecemasan berpotensi yang boleh berlaku di atau berhampiran tempat kerja. Pelan mestilah disesuaikan dengan tapak kerja dan merangkumi maklumat tentang semua punca kecemasan yang berpotensi. Membangunkan pelan tindakan kecemasan bermakna penilaian bahaya perlu dilakukan untuk menentukan sebarang bahaya fizikal atau kimia di tempat kerja yang boleh menyebabkan kecemasan. Jika terdapat lebih daripada satu tapak kerja, setiap tapak perlu mempunyai pelan tindakan kecemasan sendiri.</w:t>
      </w:r>
    </w:p>
    <w:p>
      <w:pPr>
        <w:spacing w:after="160"/>
      </w:pPr>
      <w:r>
        <w:rPr>
          <w:rFonts w:ascii="Arial" w:hAnsi="Arial"/>
          <w:b w:val="0"/>
          <w:i/>
          <w:sz w:val="22"/>
        </w:rPr>
        <w:t>Contoh studio:</w:t>
      </w:r>
      <w:r>
        <w:rPr>
          <w:rFonts w:ascii="Arial" w:hAnsi="Arial"/>
          <w:b w:val="0"/>
          <w:i w:val="0"/>
          <w:sz w:val="22"/>
        </w:rPr>
        <w:t xml:space="preserve"> Sebuah syarikat produksi dengan dua premis — </w:t>
      </w:r>
      <w:r>
        <w:rPr>
          <w:rFonts w:ascii="Arial" w:hAnsi="Arial"/>
          <w:b w:val="0"/>
          <w:i/>
          <w:sz w:val="22"/>
        </w:rPr>
        <w:t>edit suite</w:t>
      </w:r>
      <w:r>
        <w:rPr>
          <w:rFonts w:ascii="Arial" w:hAnsi="Arial"/>
          <w:b w:val="0"/>
          <w:i w:val="0"/>
          <w:sz w:val="22"/>
        </w:rPr>
        <w:t xml:space="preserve"> di pejabat utama dan </w:t>
      </w:r>
      <w:r>
        <w:rPr>
          <w:rFonts w:ascii="Arial" w:hAnsi="Arial"/>
          <w:b w:val="0"/>
          <w:i/>
          <w:sz w:val="22"/>
        </w:rPr>
        <w:t>studio recording</w:t>
      </w:r>
      <w:r>
        <w:rPr>
          <w:rFonts w:ascii="Arial" w:hAnsi="Arial"/>
          <w:b w:val="0"/>
          <w:i w:val="0"/>
          <w:sz w:val="22"/>
        </w:rPr>
        <w:t xml:space="preserve"> di lokasi berasingan — perlu menyediakan pelan tindakan kecemasan berasingan untuk setiap premis kerana bahaya dan susun atur fizikalnya berbeza.</w:t>
      </w:r>
    </w:p>
    <w:p>
      <w:pPr>
        <w:spacing w:after="160"/>
      </w:pPr>
      <w:r>
        <w:rPr>
          <w:rFonts w:ascii="Arial" w:hAnsi="Arial"/>
          <w:b/>
          <w:i w:val="0"/>
          <w:sz w:val="22"/>
        </w:rPr>
        <w:t>3.2 Sekurang-kurangnya, pelan tindakan kecemasan mesti merangkumi perkara berikut:</w:t>
      </w:r>
    </w:p>
    <w:p>
      <w:pPr>
        <w:spacing w:after="160"/>
      </w:pPr>
      <w:r>
        <w:rPr>
          <w:rFonts w:ascii="Arial" w:hAnsi="Arial"/>
          <w:b w:val="0"/>
          <w:i w:val="0"/>
          <w:sz w:val="22"/>
        </w:rPr>
        <w:t>i) Kaedah pilihan untuk melaporkan kebakaran dan kecemasan lain;</w:t>
      </w:r>
    </w:p>
    <w:p>
      <w:pPr>
        <w:spacing w:after="160"/>
      </w:pPr>
      <w:r>
        <w:rPr>
          <w:rFonts w:ascii="Arial" w:hAnsi="Arial"/>
          <w:b w:val="0"/>
          <w:i w:val="0"/>
          <w:sz w:val="22"/>
        </w:rPr>
        <w:t>ii) Polisi dan prosedur pemindahan (evacuation);</w:t>
      </w:r>
    </w:p>
    <w:p>
      <w:pPr>
        <w:spacing w:after="160"/>
      </w:pPr>
      <w:r>
        <w:rPr>
          <w:rFonts w:ascii="Arial" w:hAnsi="Arial"/>
          <w:b w:val="0"/>
          <w:i w:val="0"/>
          <w:sz w:val="22"/>
        </w:rPr>
        <w:t>iii) Prosedur laluan keluar kecemasan dan penetapan laluan, seperti pelan lantai, peta tempat kerja dan kawasan selamat/perlindungan;</w:t>
      </w:r>
    </w:p>
    <w:p>
      <w:pPr>
        <w:spacing w:after="160"/>
      </w:pPr>
      <w:r>
        <w:rPr>
          <w:rFonts w:ascii="Arial" w:hAnsi="Arial"/>
          <w:b w:val="0"/>
          <w:i w:val="0"/>
          <w:sz w:val="22"/>
        </w:rPr>
        <w:t>iv) Nama, jawatan, jabatan dan nombor telefon individu di dalam dan di luar syarikat untuk dihubungi bagi maklumat tambahan atau penjelasan tugas dan tanggungjawab di bawah pelan kecemasan;</w:t>
      </w:r>
    </w:p>
    <w:p>
      <w:pPr>
        <w:spacing w:after="160"/>
      </w:pPr>
      <w:r>
        <w:rPr>
          <w:rFonts w:ascii="Arial" w:hAnsi="Arial"/>
          <w:b w:val="0"/>
          <w:i w:val="0"/>
          <w:sz w:val="22"/>
        </w:rPr>
        <w:t>v) Prosedur untuk pekerja yang kekal bagi melaksanakan atau menutup operasi loji kritikal, mengendalikan alat pemadam api, atau melaksanakan perkhidmatan penting lain yang tidak boleh dihentikan setiap kali penggera kecemasan berbunyi sebelum pemindahan;</w:t>
      </w:r>
    </w:p>
    <w:p>
      <w:pPr>
        <w:spacing w:after="160"/>
      </w:pPr>
      <w:r>
        <w:rPr>
          <w:rFonts w:ascii="Arial" w:hAnsi="Arial"/>
          <w:b w:val="0"/>
          <w:i w:val="0"/>
          <w:sz w:val="22"/>
        </w:rPr>
        <w:t>vi) Tugas penyelamatan dan perubatan bagi mana-mana pekerja yang dilantik untuk melaksanakannya;</w:t>
      </w:r>
    </w:p>
    <w:p>
      <w:pPr>
        <w:spacing w:after="160"/>
      </w:pPr>
      <w:r>
        <w:rPr>
          <w:rFonts w:ascii="Arial" w:hAnsi="Arial"/>
          <w:b w:val="0"/>
          <w:i w:val="0"/>
          <w:sz w:val="22"/>
        </w:rPr>
        <w:t>vii) Anda juga mungkin ingin mempertimbangkan menetapkan lokasi perhimpunan dan prosedur untuk mengira semua pekerja selepas pemindahan.</w:t>
      </w:r>
    </w:p>
    <w:p>
      <w:pPr>
        <w:spacing w:after="160"/>
      </w:pPr>
      <w:r>
        <w:rPr>
          <w:rFonts w:ascii="Arial" w:hAnsi="Arial"/>
          <w:b w:val="0"/>
          <w:i/>
          <w:sz w:val="22"/>
        </w:rPr>
        <w:t>Contoh studio:</w:t>
      </w:r>
      <w:r>
        <w:rPr>
          <w:rFonts w:ascii="Arial" w:hAnsi="Arial"/>
          <w:b w:val="0"/>
          <w:i w:val="0"/>
          <w:sz w:val="22"/>
        </w:rPr>
        <w:t xml:space="preserve"> Elemen (i)–(vii) diterapkan kepada sebuah studio penyuntingan: (i) Editor yang mendapati bau hangus dari </w:t>
      </w:r>
      <w:r>
        <w:rPr>
          <w:rFonts w:ascii="Arial" w:hAnsi="Arial"/>
          <w:b w:val="0"/>
          <w:i/>
          <w:sz w:val="22"/>
        </w:rPr>
        <w:t>power distribution board</w:t>
      </w:r>
      <w:r>
        <w:rPr>
          <w:rFonts w:ascii="Arial" w:hAnsi="Arial"/>
          <w:b w:val="0"/>
          <w:i w:val="0"/>
          <w:sz w:val="22"/>
        </w:rPr>
        <w:t xml:space="preserve"> melaporkan terus kepada Pengurus Fasiliti dan menekan penggera; (ii)–(iii) semua kru edit suite dan kru studio rakaman mengikut laluan keluar yang ditanda ke kawasan perhimpunan di tempat letak kereta; (iv) senarai nombor telefon Pengurus Fasiliti, bomba dan IT support dipaparkan di setiap suite; (v) juruteknik IT yang dilantik bertanggungjawab melakukan </w:t>
      </w:r>
      <w:r>
        <w:rPr>
          <w:rFonts w:ascii="Arial" w:hAnsi="Arial"/>
          <w:b w:val="0"/>
          <w:i/>
          <w:sz w:val="22"/>
        </w:rPr>
        <w:t>emergency shutdown</w:t>
      </w:r>
      <w:r>
        <w:rPr>
          <w:rFonts w:ascii="Arial" w:hAnsi="Arial"/>
          <w:b w:val="0"/>
          <w:i w:val="0"/>
          <w:sz w:val="22"/>
        </w:rPr>
        <w:t xml:space="preserve"> server storan sebelum turut serta dalam pemindahan, bagi mengelakkan kehilangan data projek klien secara besar-besaran; (vi)–(vii) titik perhimpunan ditetapkan dan senarai kehadiran kru disemak selepas pemindahan.</w:t>
      </w:r>
    </w:p>
    <w:p>
      <w:pPr>
        <w:spacing w:after="160"/>
      </w:pPr>
      <w:r>
        <w:rPr>
          <w:rFonts w:ascii="Arial" w:hAnsi="Arial"/>
          <w:b/>
          <w:i w:val="0"/>
          <w:sz w:val="22"/>
        </w:rPr>
        <w:t>3.3 Sebagai tambahan, walaupun tidak dikehendaki secara khusus oleh OSHA, anda mungkin mendapati berguna untuk memasukkan perkara berikut dalam pelan anda:</w:t>
      </w:r>
    </w:p>
    <w:p>
      <w:pPr>
        <w:spacing w:after="160"/>
      </w:pPr>
      <w:r>
        <w:rPr>
          <w:rFonts w:ascii="Arial" w:hAnsi="Arial"/>
          <w:b w:val="0"/>
          <w:i w:val="0"/>
          <w:sz w:val="22"/>
        </w:rPr>
        <w:t>i) Kenderaan dan bangunan kerosakan bencana;</w:t>
      </w:r>
    </w:p>
    <w:p>
      <w:pPr>
        <w:spacing w:after="160"/>
      </w:pPr>
      <w:r>
        <w:rPr>
          <w:rFonts w:ascii="Arial" w:hAnsi="Arial"/>
          <w:b w:val="0"/>
          <w:i w:val="0"/>
          <w:sz w:val="22"/>
        </w:rPr>
        <w:t>ii) Lokasi pusat komunikasi alternatif untuk digunakan sekiranya berlaku kebakaran atau letupan; dan</w:t>
      </w:r>
    </w:p>
    <w:p>
      <w:pPr>
        <w:spacing w:after="160"/>
      </w:pPr>
      <w:r>
        <w:rPr>
          <w:rFonts w:ascii="Arial" w:hAnsi="Arial"/>
          <w:b w:val="0"/>
          <w:i w:val="0"/>
          <w:sz w:val="22"/>
        </w:rPr>
        <w:t>iii) Lokasi selamat di tapak atau di luar tapak untuk menyimpan dokumen asal atau salinan pendua rekod perakaunan, dokumen undang-undang, senarai hubungan kecemasan pekerja, dan rekod penting lain.</w:t>
      </w:r>
    </w:p>
    <w:p>
      <w:pPr>
        <w:spacing w:after="160"/>
      </w:pPr>
      <w:r>
        <w:rPr>
          <w:rFonts w:ascii="Arial" w:hAnsi="Arial"/>
          <w:b w:val="0"/>
          <w:i/>
          <w:sz w:val="22"/>
        </w:rPr>
        <w:t>Contoh studio:</w:t>
      </w:r>
      <w:r>
        <w:rPr>
          <w:rFonts w:ascii="Arial" w:hAnsi="Arial"/>
          <w:b w:val="0"/>
          <w:i w:val="0"/>
          <w:sz w:val="22"/>
        </w:rPr>
        <w:t xml:space="preserve"> Elemen (iii) sangat relevan kepada studio penyuntingan video — salinan </w:t>
      </w:r>
      <w:r>
        <w:rPr>
          <w:rFonts w:ascii="Arial" w:hAnsi="Arial"/>
          <w:b w:val="0"/>
          <w:i/>
          <w:sz w:val="22"/>
        </w:rPr>
        <w:t>off-site backup</w:t>
      </w:r>
      <w:r>
        <w:rPr>
          <w:rFonts w:ascii="Arial" w:hAnsi="Arial"/>
          <w:b w:val="0"/>
          <w:i w:val="0"/>
          <w:sz w:val="22"/>
        </w:rPr>
        <w:t xml:space="preserve"> fail projek, </w:t>
      </w:r>
      <w:r>
        <w:rPr>
          <w:rFonts w:ascii="Arial" w:hAnsi="Arial"/>
          <w:b w:val="0"/>
          <w:i/>
          <w:sz w:val="22"/>
        </w:rPr>
        <w:t>master files</w:t>
      </w:r>
      <w:r>
        <w:rPr>
          <w:rFonts w:ascii="Arial" w:hAnsi="Arial"/>
          <w:b w:val="0"/>
          <w:i w:val="0"/>
          <w:sz w:val="22"/>
        </w:rPr>
        <w:t xml:space="preserve">, kontrak klien dan senarai hubungan kecemasan kru perlu disimpan di lokasi berasingan (contohnya </w:t>
      </w:r>
      <w:r>
        <w:rPr>
          <w:rFonts w:ascii="Arial" w:hAnsi="Arial"/>
          <w:b w:val="0"/>
          <w:i/>
          <w:sz w:val="22"/>
        </w:rPr>
        <w:t>cloud storage</w:t>
      </w:r>
      <w:r>
        <w:rPr>
          <w:rFonts w:ascii="Arial" w:hAnsi="Arial"/>
          <w:b w:val="0"/>
          <w:i w:val="0"/>
          <w:sz w:val="22"/>
        </w:rPr>
        <w:t xml:space="preserve"> atau </w:t>
      </w:r>
      <w:r>
        <w:rPr>
          <w:rFonts w:ascii="Arial" w:hAnsi="Arial"/>
          <w:b w:val="0"/>
          <w:i/>
          <w:sz w:val="22"/>
        </w:rPr>
        <w:t>offsite server</w:t>
      </w:r>
      <w:r>
        <w:rPr>
          <w:rFonts w:ascii="Arial" w:hAnsi="Arial"/>
          <w:b w:val="0"/>
          <w:i w:val="0"/>
          <w:sz w:val="22"/>
        </w:rPr>
        <w:t>) sekiranya berlaku kebakaran atau kehilangan data (data loss) di premis utama.</w:t>
      </w:r>
    </w:p>
    <w:p>
      <w:pPr>
        <w:spacing w:after="160"/>
      </w:pPr>
      <w:r>
        <w:rPr>
          <w:rFonts w:ascii="Arial" w:hAnsi="Arial"/>
          <w:b/>
          <w:i w:val="0"/>
          <w:sz w:val="22"/>
        </w:rPr>
        <w:t>3.4</w:t>
      </w:r>
      <w:r>
        <w:rPr>
          <w:rFonts w:ascii="Arial" w:hAnsi="Arial"/>
          <w:b w:val="0"/>
          <w:i w:val="0"/>
          <w:sz w:val="22"/>
        </w:rPr>
        <w:t xml:space="preserve"> Pelan anda mesti merangkumi cara memberi amaran kepada pekerja, termasuk pekerja kurang upaya, untuk memindahkan diri atau mengambil tindakan lain, dan mesti menerangkan cara melaporkan kecemasan. Antara langkah yang mesti diambil ialah:</w:t>
      </w:r>
    </w:p>
    <w:p>
      <w:pPr>
        <w:spacing w:after="160"/>
      </w:pPr>
      <w:r>
        <w:rPr>
          <w:rFonts w:ascii="Arial" w:hAnsi="Arial"/>
          <w:b w:val="0"/>
          <w:i w:val="0"/>
          <w:sz w:val="22"/>
        </w:rPr>
        <w:t>i) Memastikan penggera adalah berbeza (</w:t>
      </w:r>
      <w:r>
        <w:rPr>
          <w:rFonts w:ascii="Arial" w:hAnsi="Arial"/>
          <w:b w:val="0"/>
          <w:i/>
          <w:sz w:val="22"/>
        </w:rPr>
        <w:t>distinctive</w:t>
      </w:r>
      <w:r>
        <w:rPr>
          <w:rFonts w:ascii="Arial" w:hAnsi="Arial"/>
          <w:b w:val="0"/>
          <w:i w:val="0"/>
          <w:sz w:val="22"/>
        </w:rPr>
        <w:t>) dan dikenali oleh semua pekerja sebagai isyarat untuk memindahkan kawasan kerja atau melaksanakan tindakan yang ditetapkan dalam pelan;</w:t>
      </w:r>
    </w:p>
    <w:p>
      <w:pPr>
        <w:spacing w:after="160"/>
      </w:pPr>
      <w:r>
        <w:rPr>
          <w:rFonts w:ascii="Arial" w:hAnsi="Arial"/>
          <w:b w:val="0"/>
          <w:i w:val="0"/>
          <w:sz w:val="22"/>
        </w:rPr>
        <w:t>ii) Menyediakan sistem komunikasi kecemasan seperti sistem siaran awam, unit radio mudah alih, atau kaedah lain untuk memaklumkan pekerja tentang kecemasan dan menghubungi penguatkuasa undang-undang tempatan, jabatan bomba, dan pihak lain.</w:t>
      </w:r>
    </w:p>
    <w:p>
      <w:pPr>
        <w:spacing w:after="160"/>
      </w:pPr>
      <w:r>
        <w:rPr>
          <w:rFonts w:ascii="Arial" w:hAnsi="Arial"/>
          <w:b/>
          <w:i w:val="0"/>
          <w:sz w:val="22"/>
        </w:rPr>
        <w:t>3.5</w:t>
      </w:r>
      <w:r>
        <w:rPr>
          <w:rFonts w:ascii="Arial" w:hAnsi="Arial"/>
          <w:b w:val="0"/>
          <w:i w:val="0"/>
          <w:sz w:val="22"/>
        </w:rPr>
        <w:t xml:space="preserve"> Tetapkan bahawa penggera mesti dapat didengar, dilihat, atau dikesan dengan cara lain oleh semua orang di tempat kerja. Anda mungkin ingin mempertimbangkan menyediakan bekalan kuasa sokongan (</w:t>
      </w:r>
      <w:r>
        <w:rPr>
          <w:rFonts w:ascii="Arial" w:hAnsi="Arial"/>
          <w:b w:val="0"/>
          <w:i/>
          <w:sz w:val="22"/>
        </w:rPr>
        <w:t>auxiliary power supply</w:t>
      </w:r>
      <w:r>
        <w:rPr>
          <w:rFonts w:ascii="Arial" w:hAnsi="Arial"/>
          <w:b w:val="0"/>
          <w:i w:val="0"/>
          <w:sz w:val="22"/>
        </w:rPr>
        <w:t>) sekiranya elektrik terputus. Walaupun tidak dikehendaki secara khusus oleh OSHA, anda juga boleh mempertimbangkan:</w:t>
      </w:r>
    </w:p>
    <w:p>
      <w:pPr>
        <w:spacing w:after="160"/>
      </w:pPr>
      <w:r>
        <w:rPr>
          <w:rFonts w:ascii="Arial" w:hAnsi="Arial"/>
          <w:b w:val="0"/>
          <w:i w:val="0"/>
          <w:sz w:val="22"/>
        </w:rPr>
        <w:t>i) Menggunakan peranti sentuhan (</w:t>
      </w:r>
      <w:r>
        <w:rPr>
          <w:rFonts w:ascii="Arial" w:hAnsi="Arial"/>
          <w:b w:val="0"/>
          <w:i/>
          <w:sz w:val="22"/>
        </w:rPr>
        <w:t>tactile devices</w:t>
      </w:r>
      <w:r>
        <w:rPr>
          <w:rFonts w:ascii="Arial" w:hAnsi="Arial"/>
          <w:b w:val="0"/>
          <w:i w:val="0"/>
          <w:sz w:val="22"/>
        </w:rPr>
        <w:t>) untuk memberi amaran kepada pekerja yang tidak dapat mengenali penggera bunyi atau visual;</w:t>
      </w:r>
    </w:p>
    <w:p>
      <w:pPr>
        <w:spacing w:after="160"/>
      </w:pPr>
      <w:r>
        <w:rPr>
          <w:rFonts w:ascii="Arial" w:hAnsi="Arial"/>
          <w:b w:val="0"/>
          <w:i w:val="0"/>
          <w:sz w:val="22"/>
        </w:rPr>
        <w:t>ii) Menyediakan senarai terkini kakitangan utama seperti pengurus loji atau doktor, mengikut keutamaan, untuk dihubungi sekiranya berlaku kecemasan di luar waktu bertugas.</w:t>
      </w:r>
    </w:p>
    <w:p>
      <w:pPr>
        <w:spacing w:after="160"/>
      </w:pPr>
      <w:r>
        <w:rPr>
          <w:rFonts w:ascii="Arial" w:hAnsi="Arial"/>
          <w:b w:val="0"/>
          <w:i/>
          <w:sz w:val="22"/>
        </w:rPr>
        <w:t>Contoh studio:</w:t>
      </w:r>
      <w:r>
        <w:rPr>
          <w:rFonts w:ascii="Arial" w:hAnsi="Arial"/>
          <w:b w:val="0"/>
          <w:i w:val="0"/>
          <w:sz w:val="22"/>
        </w:rPr>
        <w:t xml:space="preserve"> Auxiliary power supply (UPS/generator sandaran) di studio penyuntingan bukan sahaja untuk mengelakkan kehilangan data (data loss) semasa proses </w:t>
      </w:r>
      <w:r>
        <w:rPr>
          <w:rFonts w:ascii="Arial" w:hAnsi="Arial"/>
          <w:b w:val="0"/>
          <w:i/>
          <w:sz w:val="22"/>
        </w:rPr>
        <w:t>render</w:t>
      </w:r>
      <w:r>
        <w:rPr>
          <w:rFonts w:ascii="Arial" w:hAnsi="Arial"/>
          <w:b w:val="0"/>
          <w:i w:val="0"/>
          <w:sz w:val="22"/>
        </w:rPr>
        <w:t xml:space="preserve"> atau </w:t>
      </w:r>
      <w:r>
        <w:rPr>
          <w:rFonts w:ascii="Arial" w:hAnsi="Arial"/>
          <w:b w:val="0"/>
          <w:i/>
          <w:sz w:val="22"/>
        </w:rPr>
        <w:t>export</w:t>
      </w:r>
      <w:r>
        <w:rPr>
          <w:rFonts w:ascii="Arial" w:hAnsi="Arial"/>
          <w:b w:val="0"/>
          <w:i w:val="0"/>
          <w:sz w:val="22"/>
        </w:rPr>
        <w:t xml:space="preserve"> berlangsung, tetapi juga membolehkan sistem penggera dan pencahayaan laluan keluar kekal berfungsi semasa gangguan bekalan elektrik yang menyebabkan kebakaran elektrik.</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Apakah maksud keutamaan kerja (work priority)?</w:t>
      </w:r>
    </w:p>
    <w:p>
      <w:pPr>
        <w:spacing w:after="160"/>
      </w:pPr>
      <w:r>
        <w:rPr>
          <w:rFonts w:ascii="Arial" w:hAnsi="Arial"/>
          <w:b w:val="0"/>
          <w:i/>
          <w:sz w:val="22"/>
        </w:rPr>
        <w:t>Jawapan model:</w:t>
      </w:r>
      <w:r>
        <w:rPr>
          <w:rFonts w:ascii="Arial" w:hAnsi="Arial"/>
          <w:b w:val="0"/>
          <w:i w:val="0"/>
          <w:sz w:val="22"/>
        </w:rPr>
        <w:t xml:space="preserve"> Keutamaan kerja ialah keupayaan menentukan dan menyusun tugas mengikut kepentingan dan kedesakan supaya konflik antara keutamaan kepentingan dan keutamaan masa dapat diuruskan — apa yang dilakukan kedua sama pentingnya dengan apa yang dilakukan pertama. Contoh studio: Editor menilai sama ada menyiapkan </w:t>
      </w:r>
      <w:r>
        <w:rPr>
          <w:rFonts w:ascii="Arial" w:hAnsi="Arial"/>
          <w:b w:val="0"/>
          <w:i/>
          <w:sz w:val="22"/>
        </w:rPr>
        <w:t>re-edit</w:t>
      </w:r>
      <w:r>
        <w:rPr>
          <w:rFonts w:ascii="Arial" w:hAnsi="Arial"/>
          <w:b w:val="0"/>
          <w:i w:val="0"/>
          <w:sz w:val="22"/>
        </w:rPr>
        <w:t xml:space="preserve"> trailer untuk siaran petang ini (keutamaan 'A') mengatasi </w:t>
      </w:r>
      <w:r>
        <w:rPr>
          <w:rFonts w:ascii="Arial" w:hAnsi="Arial"/>
          <w:b w:val="0"/>
          <w:i/>
          <w:sz w:val="22"/>
        </w:rPr>
        <w:t>colour grading</w:t>
      </w:r>
      <w:r>
        <w:rPr>
          <w:rFonts w:ascii="Arial" w:hAnsi="Arial"/>
          <w:b w:val="0"/>
          <w:i w:val="0"/>
          <w:sz w:val="22"/>
        </w:rPr>
        <w:t xml:space="preserve"> projek yang tarikh akhirnya masih seminggu lagi.</w:t>
      </w:r>
    </w:p>
    <w:p>
      <w:pPr>
        <w:spacing w:after="160"/>
      </w:pPr>
      <w:r>
        <w:rPr>
          <w:rFonts w:ascii="Arial" w:hAnsi="Arial"/>
          <w:b/>
          <w:i w:val="0"/>
          <w:sz w:val="22"/>
        </w:rPr>
        <w:t>2. Namakan dua (2) jenis situasi mendesak.</w:t>
      </w:r>
    </w:p>
    <w:p>
      <w:pPr>
        <w:spacing w:after="160"/>
      </w:pPr>
      <w:r>
        <w:rPr>
          <w:rFonts w:ascii="Arial" w:hAnsi="Arial"/>
          <w:b w:val="0"/>
          <w:i/>
          <w:sz w:val="22"/>
        </w:rPr>
        <w:t>Jawapan model:</w:t>
      </w:r>
      <w:r>
        <w:rPr>
          <w:rFonts w:ascii="Arial" w:hAnsi="Arial"/>
          <w:b w:val="0"/>
          <w:i w:val="0"/>
          <w:sz w:val="22"/>
        </w:rPr>
        <w:t xml:space="preserve"> Mana-mana dua daripada: (i) Bahaya kepada nyawa (Dangers to life) — contoh: kebakaran elektrik di edit suite; (ii) Bahaya kepada kesihatan (Dangers to health) — contoh: kecederaan di lokasi rakaman (on-set injury); (iii) Bahaya kepada alam sekitar (Dangers to the environment) — contoh: pelupusan e-waste HDD/bateri kamera yang tidak betul.</w:t>
      </w:r>
    </w:p>
    <w:p>
      <w:pPr>
        <w:spacing w:after="160"/>
      </w:pPr>
      <w:r>
        <w:rPr>
          <w:rFonts w:ascii="Arial" w:hAnsi="Arial"/>
          <w:b/>
          <w:i w:val="0"/>
          <w:sz w:val="22"/>
        </w:rPr>
        <w:t>3. Terangkan secara ringkas tindakan yang diperlukan dalam pelan tindakan kecemasan (emergency action plan).</w:t>
      </w:r>
    </w:p>
    <w:p>
      <w:pPr>
        <w:spacing w:after="160"/>
      </w:pPr>
      <w:r>
        <w:rPr>
          <w:rFonts w:ascii="Arial" w:hAnsi="Arial"/>
          <w:b w:val="0"/>
          <w:i/>
          <w:sz w:val="22"/>
        </w:rPr>
        <w:t>Jawapan model:</w:t>
      </w:r>
      <w:r>
        <w:rPr>
          <w:rFonts w:ascii="Arial" w:hAnsi="Arial"/>
          <w:b w:val="0"/>
          <w:i w:val="0"/>
          <w:sz w:val="22"/>
        </w:rPr>
        <w:t xml:space="preserve"> Pelan tindakan kecemasan mesti merangkumi: kaedah melaporkan kecemasan, polisi dan prosedur pemindahan, laluan keluar dan kawasan selamat, senarai hubungan kakitangan bertanggungjawab, prosedur bagi pekerja yang kekal menutup operasi kritikal (contohnya </w:t>
      </w:r>
      <w:r>
        <w:rPr>
          <w:rFonts w:ascii="Arial" w:hAnsi="Arial"/>
          <w:b w:val="0"/>
          <w:i/>
          <w:sz w:val="22"/>
        </w:rPr>
        <w:t>emergency shutdown</w:t>
      </w:r>
      <w:r>
        <w:rPr>
          <w:rFonts w:ascii="Arial" w:hAnsi="Arial"/>
          <w:b w:val="0"/>
          <w:i w:val="0"/>
          <w:sz w:val="22"/>
        </w:rPr>
        <w:t xml:space="preserve"> server storan projek), tugas penyelamatan/perubatan, dan lokasi perhimpunan untuk mengira kehadiran kru selepas pemindahan. Tambahan pilihan termasuk lokasi komunikasi alternatif dan penyimpanan salinan pendua rekod penting (backup off-site fail projek).</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http://www.sampletemplates.org/employment-contract-agreement-template.html</w:t>
      </w:r>
    </w:p>
    <w:p>
      <w:pPr>
        <w:spacing w:after="160"/>
      </w:pPr>
      <w:r>
        <w:rPr>
          <w:rFonts w:ascii="Arial" w:hAnsi="Arial"/>
          <w:b w:val="0"/>
          <w:i w:val="0"/>
          <w:sz w:val="22"/>
        </w:rPr>
        <w:t>2. http://www.mbaskool.com/business-concepts/human-resources-hr-terms/1782-career-path.html</w:t>
      </w:r>
    </w:p>
    <w:p>
      <w:pPr>
        <w:spacing w:after="160"/>
      </w:pPr>
      <w:r>
        <w:rPr>
          <w:rFonts w:ascii="Arial" w:hAnsi="Arial"/>
          <w:b w:val="0"/>
          <w:i w:val="0"/>
          <w:sz w:val="22"/>
        </w:rPr>
        <w:t>3. https://en.wikipedia.org/wiki/Organization_chart</w:t>
      </w:r>
    </w:p>
    <w:p>
      <w:pPr>
        <w:spacing w:after="160"/>
      </w:pPr>
      <w:r>
        <w:rPr>
          <w:rFonts w:ascii="Arial" w:hAnsi="Arial"/>
          <w:b w:val="0"/>
          <w:i w:val="0"/>
          <w:sz w:val="22"/>
        </w:rPr>
        <w:t>4. Creately.com/blog/diagrams/organizational-chart-best-practices/</w:t>
      </w:r>
    </w:p>
    <w:p>
      <w:pPr>
        <w:spacing w:after="160"/>
      </w:pPr>
      <w:r>
        <w:rPr>
          <w:rFonts w:ascii="Arial" w:hAnsi="Arial"/>
          <w:b w:val="0"/>
          <w:i/>
          <w:sz w:val="22"/>
        </w:rPr>
        <w:t>(Nota: senarai rujukan di atas disalin verbatim daripada KP rasmi Z-009-3:2015-M04/P(2/2). Inventori projek — `raw/adi-mpc-template-2026-09/core-abilities/_txt/00-INVENTORY.md` §3 — mencatatkan bahawa senarai rujukan ini adalah artifak salin-tempel yang berulang merentasi beberapa KP tidak berkaitan dan mungkin tidak mencerminkan sumber sebenar kandungan ini.)</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CA04 WORK PLACE ETHICS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04.02 HANDLE SITUATION THAT REQUIRES ATTENTION</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Z-009-3:2015-M04/P(2/2)</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Z-009-3:2015-M04/P(2/2)</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