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WORK PLACE ETHICS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APPLY CULTURAL REQUIREMENT AT WORK PLACE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Z-009-3:2015-M04/P(1/2)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WORK PLACE CULTURAL REQUIREMENT</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 xml:space="preserve">Kertas Penerangan ini bertujuan menerangkan kebolehan untuk </w:t>
      </w:r>
      <w:r>
        <w:rPr>
          <w:rFonts w:ascii="Arial" w:hAnsi="Arial" w:cs="Arial"/>
          <w:i/>
          <w:color w:val="000000"/>
          <w:sz w:val="22"/>
        </w:rPr>
        <w:t>mengaplikasikan keperluan budaya di tempat kerja (apply cultural requirement at work place)</w:t>
      </w:r>
      <w:r>
        <w:rPr>
          <w:rFonts w:ascii="Arial" w:hAnsi="Arial" w:cs="Arial"/>
          <w:color w:val="000000"/>
          <w:sz w:val="22"/>
        </w:rPr>
        <w:t>. Individu yang kompeten dalam CA ini mestilah dapat memupuk rasa hormat dan kepercayaan (</w:t>
      </w:r>
      <w:r>
        <w:rPr>
          <w:rFonts w:ascii="Arial" w:hAnsi="Arial" w:cs="Arial"/>
          <w:i/>
          <w:color w:val="000000"/>
          <w:sz w:val="22"/>
        </w:rPr>
        <w:t>respect and trust</w:t>
      </w:r>
      <w:r>
        <w:rPr>
          <w:rFonts w:ascii="Arial" w:hAnsi="Arial" w:cs="Arial"/>
          <w:color w:val="000000"/>
          <w:sz w:val="22"/>
        </w:rPr>
        <w:t>) dalam pasukan kerja.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Amalan kerja lazim (Common work practices)</w:t>
      </w:r>
    </w:p>
    <w:p>
      <w:pPr>
        <w:spacing w:line="276" w:lineRule="auto" w:after="120"/>
        <w:jc w:val="left"/>
      </w:pPr>
      <w:r>
        <w:rPr>
          <w:rFonts w:ascii="Arial" w:hAnsi="Arial" w:cs="Arial"/>
          <w:b/>
          <w:color w:val="000000"/>
          <w:sz w:val="22"/>
        </w:rPr>
        <w:t>1.1</w:t>
      </w:r>
      <w:r>
        <w:rPr>
          <w:rFonts w:ascii="Arial" w:hAnsi="Arial" w:cs="Arial"/>
          <w:color w:val="000000"/>
          <w:sz w:val="22"/>
        </w:rPr>
        <w:t xml:space="preserve"> Amalan kerja lazim merangkumi pelbagai landskap etika, sebahagiannya membawa implikasi undang-undang, yang mesti disedari oleh setiap staf. Polisi dan misi syarikat, serta sikap dan tindakan majikan, membentuk templat kerja untuk kakitangan menjalankan urusan harian. Templat budaya kerja beretika dibina dengan mentakrifkan apa yang membentuk amalan beretika; nilai perniagaan (</w:t>
      </w:r>
      <w:r>
        <w:rPr>
          <w:rFonts w:ascii="Arial" w:hAnsi="Arial" w:cs="Arial"/>
          <w:i/>
          <w:color w:val="000000"/>
          <w:sz w:val="22"/>
        </w:rPr>
        <w:t>business values</w:t>
      </w:r>
      <w:r>
        <w:rPr>
          <w:rFonts w:ascii="Arial" w:hAnsi="Arial" w:cs="Arial"/>
          <w:color w:val="000000"/>
          <w:sz w:val="22"/>
        </w:rPr>
        <w:t>) dan polisi etika membimbing amalan etika pekerja.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sebuah studio penyuntingan video, polisi syarikat mungkin menetapkan bahawa setiap footage klien, unreleased content, dan fail projek adalah </w:t>
      </w:r>
      <w:r>
        <w:rPr>
          <w:rFonts w:ascii="Arial" w:hAnsi="Arial" w:cs="Arial"/>
          <w:i/>
          <w:color w:val="000000"/>
          <w:sz w:val="22"/>
        </w:rPr>
        <w:t>confidential by default</w:t>
      </w:r>
      <w:r>
        <w:rPr>
          <w:rFonts w:ascii="Arial" w:hAnsi="Arial" w:cs="Arial"/>
          <w:color w:val="000000"/>
          <w:sz w:val="22"/>
        </w:rPr>
        <w:t xml:space="preserve"> — Editor, Director dan Producer semuanya tertakluk kepada polisi etika yang sama walaupun tugas berbeza.</w:t>
      </w:r>
    </w:p>
    <w:p>
      <w:pPr>
        <w:spacing w:line="276" w:lineRule="auto" w:after="120"/>
        <w:jc w:val="left"/>
      </w:pPr>
      <w:r>
        <w:rPr>
          <w:rFonts w:ascii="Arial" w:hAnsi="Arial" w:cs="Arial"/>
          <w:b/>
          <w:color w:val="000000"/>
          <w:sz w:val="22"/>
        </w:rPr>
        <w:t>1.2 Amalan Keadilan (Justice Practices)</w:t>
      </w:r>
      <w:r>
        <w:rPr>
          <w:rFonts w:ascii="Arial" w:hAnsi="Arial" w:cs="Arial"/>
          <w:color w:val="000000"/>
          <w:sz w:val="22"/>
        </w:rPr>
        <w:t xml:space="preserve"> Kaedah Emas (</w:t>
      </w:r>
      <w:r>
        <w:rPr>
          <w:rFonts w:ascii="Arial" w:hAnsi="Arial" w:cs="Arial"/>
          <w:i/>
          <w:color w:val="000000"/>
          <w:sz w:val="22"/>
        </w:rPr>
        <w:t>Golden Rule</w:t>
      </w:r>
      <w:r>
        <w:rPr>
          <w:rFonts w:ascii="Arial" w:hAnsi="Arial" w:cs="Arial"/>
          <w:color w:val="000000"/>
          <w:sz w:val="22"/>
        </w:rPr>
        <w:t xml:space="preserve">) adalah panduan ringkas untuk amalan yang adil di tempat kerja. Pengurus boleh berbincang dengan staf untuk mentakrifkan apa itu keadilan, dan definisi itu diaplikasikan kepada setiap sektor dan situasi dalam operasi perniagaan kecil. Menurut Charles D. Kerns dalam </w:t>
      </w:r>
      <w:r>
        <w:rPr>
          <w:rFonts w:ascii="Arial" w:hAnsi="Arial" w:cs="Arial"/>
          <w:i/>
          <w:color w:val="000000"/>
          <w:sz w:val="22"/>
        </w:rPr>
        <w:t>"Creating and Sustaining an Ethical Workplace Culture,"</w:t>
      </w:r>
      <w:r>
        <w:rPr>
          <w:rFonts w:ascii="Arial" w:hAnsi="Arial" w:cs="Arial"/>
          <w:color w:val="000000"/>
          <w:sz w:val="22"/>
        </w:rPr>
        <w:t xml:space="preserve"> kriteria keadilan terpakai kepada semua orang dan semua situasi. Pekerja mempraktikkan panduan etika keadilan dengan melayan sesama rakan sekerja serta semua klien dan pelanggan secara adil dan saksama. Undang-undang anti-diskriminasi adalah contoh amalan pekerja yang adil.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junior dan Editor kanan diberi layanan sama rata semasa pemberian tugasan projek — tiada pilih kasih berasaskan kaum, jantina atau vendor pilihan peribadi apabila melantik </w:t>
      </w:r>
      <w:r>
        <w:rPr>
          <w:rFonts w:ascii="Arial" w:hAnsi="Arial" w:cs="Arial"/>
          <w:i/>
          <w:color w:val="000000"/>
          <w:sz w:val="22"/>
        </w:rPr>
        <w:t>freelance colourist</w:t>
      </w:r>
      <w:r>
        <w:rPr>
          <w:rFonts w:ascii="Arial" w:hAnsi="Arial" w:cs="Arial"/>
          <w:color w:val="000000"/>
          <w:sz w:val="22"/>
        </w:rPr>
        <w:t xml:space="preserve"> atau </w:t>
      </w:r>
      <w:r>
        <w:rPr>
          <w:rFonts w:ascii="Arial" w:hAnsi="Arial" w:cs="Arial"/>
          <w:i/>
          <w:color w:val="000000"/>
          <w:sz w:val="22"/>
        </w:rPr>
        <w:t>sound engineer</w:t>
      </w:r>
      <w:r>
        <w:rPr>
          <w:rFonts w:ascii="Arial" w:hAnsi="Arial" w:cs="Arial"/>
          <w:color w:val="000000"/>
          <w:sz w:val="22"/>
        </w:rPr>
        <w:t>.</w:t>
      </w:r>
    </w:p>
    <w:p>
      <w:pPr>
        <w:spacing w:line="276" w:lineRule="auto" w:after="120"/>
        <w:jc w:val="left"/>
      </w:pPr>
      <w:r>
        <w:rPr>
          <w:rFonts w:ascii="Arial" w:hAnsi="Arial" w:cs="Arial"/>
          <w:b/>
          <w:color w:val="000000"/>
          <w:sz w:val="22"/>
        </w:rPr>
        <w:t>1.3 Amalan Integriti (Integrity Practices)</w:t>
      </w:r>
      <w:r>
        <w:rPr>
          <w:rFonts w:ascii="Arial" w:hAnsi="Arial" w:cs="Arial"/>
          <w:color w:val="000000"/>
          <w:sz w:val="22"/>
        </w:rPr>
        <w:t xml:space="preserve"> Integriti memerlukan keberanian untuk melakukan apa yang benar walaupun bertentangan dengan pendapat umum. Pekerja yang mengamalkan integriti di tempat kerja menyokong apa yang betul dari segi moral dan apa yang diwakili oleh perniagaan kepada stafnya dan pelanggannya. Sebagai contoh, ahli pasukan jualan mewakili produk atau perkhidmatan secara jujur; mereka menepati janji kepada klien kerana ia adalah perkara yang betul dan kerana kata-kata mereka adalah kata-kata syarikat. Integriti memerlukan amalan yang konsisten.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yang diberi akses kepada </w:t>
      </w:r>
      <w:r>
        <w:rPr>
          <w:rFonts w:ascii="Arial" w:hAnsi="Arial" w:cs="Arial"/>
          <w:i/>
          <w:color w:val="000000"/>
          <w:sz w:val="22"/>
        </w:rPr>
        <w:t>raw footage</w:t>
      </w:r>
      <w:r>
        <w:rPr>
          <w:rFonts w:ascii="Arial" w:hAnsi="Arial" w:cs="Arial"/>
          <w:color w:val="000000"/>
          <w:sz w:val="22"/>
        </w:rPr>
        <w:t xml:space="preserve"> dan </w:t>
      </w:r>
      <w:r>
        <w:rPr>
          <w:rFonts w:ascii="Arial" w:hAnsi="Arial" w:cs="Arial"/>
          <w:i/>
          <w:color w:val="000000"/>
          <w:sz w:val="22"/>
        </w:rPr>
        <w:t>unreleased content</w:t>
      </w:r>
      <w:r>
        <w:rPr>
          <w:rFonts w:ascii="Arial" w:hAnsi="Arial" w:cs="Arial"/>
          <w:color w:val="000000"/>
          <w:sz w:val="22"/>
        </w:rPr>
        <w:t xml:space="preserve"> klien tidak boleh membocorkan cuplikan pratonton kepada media sosial peribadi atau pihak ketiga sebelum tarikh siaran rasmi (broadcast date) — walaupun tiada sesiapa memantau, integriti bermakna dia tetap menjaga kerahsiaan itu.</w:t>
      </w:r>
    </w:p>
    <w:p>
      <w:pPr>
        <w:pStyle w:val="Heading2"/>
        <w:spacing w:line="276" w:lineRule="auto" w:after="120"/>
        <w:jc w:val="left"/>
      </w:pPr>
      <w:r>
        <w:rPr>
          <w:rFonts w:ascii="Arial" w:hAnsi="Arial" w:cs="Arial"/>
          <w:color w:val="000000"/>
          <w:sz w:val="22"/>
        </w:rPr>
        <w:t>2. Hormat dan kepercayaan terhadap orang lain (Respect and trust of others)</w:t>
      </w:r>
    </w:p>
    <w:p>
      <w:pPr>
        <w:spacing w:line="276" w:lineRule="auto" w:after="120"/>
        <w:jc w:val="left"/>
      </w:pPr>
      <w:r>
        <w:rPr>
          <w:rFonts w:ascii="Arial" w:hAnsi="Arial" w:cs="Arial"/>
          <w:b/>
          <w:color w:val="000000"/>
          <w:sz w:val="22"/>
        </w:rPr>
        <w:t>2.1</w:t>
      </w:r>
      <w:r>
        <w:rPr>
          <w:rFonts w:ascii="Arial" w:hAnsi="Arial" w:cs="Arial"/>
          <w:color w:val="000000"/>
          <w:sz w:val="22"/>
        </w:rPr>
        <w:t xml:space="preserve"> Hormat dan kepercayaan adalah dua perkataan berbeza yang sering berkait rapat. Untuk seseorang mempercayai orang lain, dia perlu menghormatinya; menghormati seseorang juga menuntut kepercayaan terhadapnya. Namun pernyataan sebaliknya tidak semestinya benar — seseorang boleh menghormati ramai orang tanpa mempercayai mereka semua. Ini bergantung kepada definisi kepercayaan, iaitu keyakinan bahawa seseorang akan melakukan apa yang terbaik untuk pihak yang mempercayainya. Walau bagaimanapun, seseorang boleh menghormati ramai orang tanpa itu bermakna orang tersebut akan bertindak demi kepentingan individu itu.</w:t>
      </w:r>
    </w:p>
    <w:p>
      <w:pPr>
        <w:spacing w:line="276" w:lineRule="auto" w:after="120"/>
        <w:jc w:val="left"/>
      </w:pPr>
      <w:r>
        <w:rPr>
          <w:rFonts w:ascii="Arial" w:hAnsi="Arial" w:cs="Arial"/>
          <w:b/>
          <w:color w:val="000000"/>
          <w:sz w:val="22"/>
        </w:rPr>
        <w:t>2.2</w:t>
      </w:r>
      <w:r>
        <w:rPr>
          <w:rFonts w:ascii="Arial" w:hAnsi="Arial" w:cs="Arial"/>
          <w:color w:val="000000"/>
          <w:sz w:val="22"/>
        </w:rPr>
        <w:t xml:space="preserve"> Kepercayaan mempunyai makna yang lebih mendalam dalam konteks hubungan. Kepercayaan bermaksud seseorang meletakkan keyakinan penuh terhadap orang lain, percaya bahawa orang yang dipercayai tidak akan mencederakannya dan akan sentiasa menjaga kepentingannya. Kepercayaan adalah konsep yang kekal — seseorang yang dipercayai biasanya terus dipercayai seumur hidup sehingga kepercayaan itu dikhianati. Jika mana-mana pihak mengkhianati kepercayaan, ia mengambil masa yang lama untuk dibina semula.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mempercayakan Editor dengan </w:t>
      </w:r>
      <w:r>
        <w:rPr>
          <w:rFonts w:ascii="Arial" w:hAnsi="Arial" w:cs="Arial"/>
          <w:i/>
          <w:color w:val="000000"/>
          <w:sz w:val="22"/>
        </w:rPr>
        <w:t>master files</w:t>
      </w:r>
      <w:r>
        <w:rPr>
          <w:rFonts w:ascii="Arial" w:hAnsi="Arial" w:cs="Arial"/>
          <w:color w:val="000000"/>
          <w:sz w:val="22"/>
        </w:rPr>
        <w:t xml:space="preserve"> dan </w:t>
      </w:r>
      <w:r>
        <w:rPr>
          <w:rFonts w:ascii="Arial" w:hAnsi="Arial" w:cs="Arial"/>
          <w:i/>
          <w:color w:val="000000"/>
          <w:sz w:val="22"/>
        </w:rPr>
        <w:t>backup drive</w:t>
      </w:r>
      <w:r>
        <w:rPr>
          <w:rFonts w:ascii="Arial" w:hAnsi="Arial" w:cs="Arial"/>
          <w:color w:val="000000"/>
          <w:sz w:val="22"/>
        </w:rPr>
        <w:t xml:space="preserve"> projek bernilai tinggi; kepercayaan ini dibina daripada rekod prestasi Editor menepati tarikh akhir dan menjaga kerahsiaan projek sebelumnya. Sekali kepercayaan itu dikhianati (contohnya kebocoran fail), ia sukar dipulihkan.</w:t>
      </w:r>
    </w:p>
    <w:p>
      <w:pPr>
        <w:spacing w:line="276" w:lineRule="auto" w:after="120"/>
        <w:jc w:val="left"/>
      </w:pPr>
      <w:r>
        <w:rPr>
          <w:rFonts w:ascii="Arial" w:hAnsi="Arial" w:cs="Arial"/>
          <w:b/>
          <w:color w:val="000000"/>
          <w:sz w:val="22"/>
        </w:rPr>
        <w:t>2.3</w:t>
      </w:r>
      <w:r>
        <w:rPr>
          <w:rFonts w:ascii="Arial" w:hAnsi="Arial" w:cs="Arial"/>
          <w:color w:val="000000"/>
          <w:sz w:val="22"/>
        </w:rPr>
        <w:t xml:space="preserve"> Hormat ialah istilah yang mentakrifkan perasaan meletakkan sesuatu entiti atau individu pada penghormatan tinggi, atau menghargai pendapat mereka. Menghormati seseorang bermaksud memandang tinggi kepada orang itu dan mempercayai bahawa dia adalah seseorang yang hebat. Hormat memerlukan seseorang mempunyai perasaan kagum terhadap pihak yang dihormati; ia dianggap sebagai konsep yang perlu diperoleh (</w:t>
      </w:r>
      <w:r>
        <w:rPr>
          <w:rFonts w:ascii="Arial" w:hAnsi="Arial" w:cs="Arial"/>
          <w:i/>
          <w:color w:val="000000"/>
          <w:sz w:val="22"/>
        </w:rPr>
        <w:t>earned</w:t>
      </w:r>
      <w:r>
        <w:rPr>
          <w:rFonts w:ascii="Arial" w:hAnsi="Arial" w:cs="Arial"/>
          <w:color w:val="000000"/>
          <w:sz w:val="22"/>
        </w:rPr>
        <w:t>) dan salah satu perkara yang paling sukar diperoleh — ia memerlukan seseorang melakukan sesuatu yang hebat atau menjadi seseorang yang hebat. Ia juga dianggap sebagai perasaan timbal balik (</w:t>
      </w:r>
      <w:r>
        <w:rPr>
          <w:rFonts w:ascii="Arial" w:hAnsi="Arial" w:cs="Arial"/>
          <w:i/>
          <w:color w:val="000000"/>
          <w:sz w:val="22"/>
        </w:rPr>
        <w:t>give and take</w:t>
      </w:r>
      <w:r>
        <w:rPr>
          <w:rFonts w:ascii="Arial" w:hAnsi="Arial" w:cs="Arial"/>
          <w:color w:val="000000"/>
          <w:sz w:val="22"/>
        </w:rPr>
        <w:t>) — untuk mendapat hormat, seseorang juga perlu memberi hormat.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muda menghormati arahan kreatif Director walaupun tidak semestinya bersetuju sepenuhnya; sebaliknya Director menghormati input teknikal Editor tentang had </w:t>
      </w:r>
      <w:r>
        <w:rPr>
          <w:rFonts w:ascii="Arial" w:hAnsi="Arial" w:cs="Arial"/>
          <w:i/>
          <w:color w:val="000000"/>
          <w:sz w:val="22"/>
        </w:rPr>
        <w:t>timeline</w:t>
      </w:r>
      <w:r>
        <w:rPr>
          <w:rFonts w:ascii="Arial" w:hAnsi="Arial" w:cs="Arial"/>
          <w:color w:val="000000"/>
          <w:sz w:val="22"/>
        </w:rPr>
        <w:t xml:space="preserve"> dan </w:t>
      </w:r>
      <w:r>
        <w:rPr>
          <w:rFonts w:ascii="Arial" w:hAnsi="Arial" w:cs="Arial"/>
          <w:i/>
          <w:color w:val="000000"/>
          <w:sz w:val="22"/>
        </w:rPr>
        <w:t>render time</w:t>
      </w:r>
      <w:r>
        <w:rPr>
          <w:rFonts w:ascii="Arial" w:hAnsi="Arial" w:cs="Arial"/>
          <w:color w:val="000000"/>
          <w:sz w:val="22"/>
        </w:rPr>
        <w:t xml:space="preserve"> — hormat mengalir dua hala dalam pasukan produksi.</w:t>
      </w:r>
    </w:p>
    <w:p>
      <w:pPr>
        <w:pStyle w:val="Heading2"/>
        <w:spacing w:line="276" w:lineRule="auto" w:after="120"/>
        <w:jc w:val="left"/>
      </w:pPr>
      <w:r>
        <w:rPr>
          <w:rFonts w:ascii="Arial" w:hAnsi="Arial" w:cs="Arial"/>
          <w:color w:val="000000"/>
          <w:sz w:val="22"/>
        </w:rPr>
        <w:t>3. Sensitiviti dan kepelbagaian budaya (Cultural sensitivity and multiplicity)</w:t>
      </w:r>
    </w:p>
    <w:p>
      <w:pPr>
        <w:spacing w:line="276" w:lineRule="auto" w:after="120"/>
        <w:jc w:val="left"/>
      </w:pPr>
      <w:r>
        <w:rPr>
          <w:rFonts w:ascii="Arial" w:hAnsi="Arial" w:cs="Arial"/>
          <w:b/>
          <w:color w:val="000000"/>
          <w:sz w:val="22"/>
        </w:rPr>
        <w:t>3.1 Definisi sensitiviti budaya</w:t>
      </w:r>
      <w:r>
        <w:rPr>
          <w:rFonts w:ascii="Arial" w:hAnsi="Arial" w:cs="Arial"/>
          <w:color w:val="000000"/>
          <w:sz w:val="22"/>
        </w:rPr>
        <w:t xml:space="preserve"> Sensitiviti budaya ialah kesedaran dan kepekaan terhadap amalan dan budaya orang lain. Kemahiran sensitiviti budaya termasuk menilai budaya yang berbeza, cara ia patut didekati dengan betul dan cara berkomunikasi mengikutnya. Kemahiran ini juga termasuk menilai bagaimana perbezaan budaya boleh mempengaruhi cara orang bekerja, dan bagaimana menghargai perbezaan supaya diskriminasi dan gangguan (</w:t>
      </w:r>
      <w:r>
        <w:rPr>
          <w:rFonts w:ascii="Arial" w:hAnsi="Arial" w:cs="Arial"/>
          <w:i/>
          <w:color w:val="000000"/>
          <w:sz w:val="22"/>
        </w:rPr>
        <w:t>harassment</w:t>
      </w:r>
      <w:r>
        <w:rPr>
          <w:rFonts w:ascii="Arial" w:hAnsi="Arial" w:cs="Arial"/>
          <w:color w:val="000000"/>
          <w:sz w:val="22"/>
        </w:rPr>
        <w:t>), sama ada disengajakan atau tidak, dapat dielakkan.</w:t>
      </w:r>
    </w:p>
    <w:p>
      <w:pPr>
        <w:spacing w:line="276" w:lineRule="auto" w:after="120"/>
        <w:jc w:val="left"/>
      </w:pPr>
      <w:r>
        <w:rPr>
          <w:rFonts w:ascii="Arial" w:hAnsi="Arial" w:cs="Arial"/>
          <w:b/>
          <w:color w:val="000000"/>
          <w:sz w:val="22"/>
        </w:rPr>
        <w:t>3.2 Kepelbagaian budaya (Cultural multiplicity)</w:t>
      </w:r>
      <w:r>
        <w:rPr>
          <w:rFonts w:ascii="Arial" w:hAnsi="Arial" w:cs="Arial"/>
          <w:color w:val="000000"/>
          <w:sz w:val="22"/>
        </w:rPr>
        <w:t xml:space="preserve"> Kepelbagaian budaya ialah kualiti budaya yang pelbagai atau berbeza, berbanding monobudaya (</w:t>
      </w:r>
      <w:r>
        <w:rPr>
          <w:rFonts w:ascii="Arial" w:hAnsi="Arial" w:cs="Arial"/>
          <w:i/>
          <w:color w:val="000000"/>
          <w:sz w:val="22"/>
        </w:rPr>
        <w:t>monoculture</w:t>
      </w:r>
      <w:r>
        <w:rPr>
          <w:rFonts w:ascii="Arial" w:hAnsi="Arial" w:cs="Arial"/>
          <w:color w:val="000000"/>
          <w:sz w:val="22"/>
        </w:rPr>
        <w:t>) atau homogenisasi budaya yang serupa dengan kemerosotan budaya. Istilah ini juga boleh merujuk kepada budaya berbeza yang saling menghormati perbezaan masing-masing, atau kepelbagaian masyarakat/budaya manusia dalam sesuatu kawasan atau di dunia secara keseluruhan. Tindakan globalisasi yang bersifat merosakkan budaya sering dikatakan memberi kesan negatif kepada kepelbagaian budaya dunia.</w:t>
      </w:r>
    </w:p>
    <w:p>
      <w:pPr>
        <w:spacing w:line="276" w:lineRule="auto" w:after="120"/>
        <w:jc w:val="left"/>
      </w:pPr>
      <w:r>
        <w:rPr>
          <w:rFonts w:ascii="Arial" w:hAnsi="Arial" w:cs="Arial"/>
          <w:b/>
          <w:color w:val="000000"/>
          <w:sz w:val="22"/>
        </w:rPr>
        <w:t>3.3 Kepentingan sensitiviti budaya</w:t>
      </w:r>
      <w:r>
        <w:rPr>
          <w:rFonts w:ascii="Arial" w:hAnsi="Arial" w:cs="Arial"/>
          <w:color w:val="000000"/>
          <w:sz w:val="22"/>
        </w:rPr>
        <w:t xml:space="preserve"> Kemahiran sensitiviti budaya penting supaya pekerja dapat berfungsi secara padu sebagai satu pasukan yang saling menghormati dan bersopan tanpa mengira perbezaan budaya. Ia juga penting bagi pekerja yang kerap berinteraksi dengan klien luar yang mempunyai latar belakang dan warisan budaya yang pelbagai.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produksi video multikultural (Editor Cina, Director Melayu, Sound Engineer India, klien antarabangsa) perlu peka terhadap adab menyapa, waktu solat/rehat, dan sensitiviti kandungan (contohnya adegan yang mungkin menyinggung sesuatu kaum/agama semasa proses </w:t>
      </w:r>
      <w:r>
        <w:rPr>
          <w:rFonts w:ascii="Arial" w:hAnsi="Arial" w:cs="Arial"/>
          <w:i/>
          <w:color w:val="000000"/>
          <w:sz w:val="22"/>
        </w:rPr>
        <w:t>rough cut review</w:t>
      </w:r>
      <w:r>
        <w:rPr>
          <w:rFonts w:ascii="Arial" w:hAnsi="Arial" w:cs="Arial"/>
          <w:color w:val="000000"/>
          <w:sz w:val="22"/>
        </w:rPr>
        <w:t>) sebelum kandungan itu disiarkan.</w:t>
      </w:r>
    </w:p>
    <w:p>
      <w:pPr>
        <w:spacing w:line="276" w:lineRule="auto" w:after="120"/>
        <w:jc w:val="left"/>
      </w:pPr>
      <w:r>
        <w:rPr>
          <w:rFonts w:ascii="Arial" w:hAnsi="Arial" w:cs="Arial"/>
          <w:b/>
          <w:color w:val="000000"/>
          <w:sz w:val="22"/>
        </w:rPr>
        <w:t>3.4 Jenis kemahiran sensitiviti budaya</w:t>
      </w:r>
      <w:r>
        <w:rPr>
          <w:rFonts w:ascii="Arial" w:hAnsi="Arial" w:cs="Arial"/>
          <w:color w:val="000000"/>
          <w:sz w:val="22"/>
        </w:rPr>
        <w:t xml:space="preserve"> Kemahiran sensitiviti budaya merangkumi pelbagai keupayaan bergantung kepada kepelbagaian pekerja dan pelanggan. Ia biasanya termasuk keupayaan membina hubungan profesional yang berfungsi, berkomunikasi secara hormat dan sopan mengikut budaya yang dihadapi, serta keupayaan mengatasi sempadan budaya demi kebaikan syarikat. Contohnya, dalam sesetengah budaya adalah kebiasaan untuk bersalam dengan pelukan; jika seseorang menyambut klien perniagaan dari budaya itu dengan jabat tangan sahaja, klien mungkin berasa tersinggung.</w:t>
      </w:r>
    </w:p>
    <w:p>
      <w:pPr>
        <w:spacing w:line="276" w:lineRule="auto" w:after="120"/>
        <w:jc w:val="left"/>
      </w:pPr>
      <w:r>
        <w:rPr>
          <w:rFonts w:ascii="Arial" w:hAnsi="Arial" w:cs="Arial"/>
          <w:b/>
          <w:color w:val="000000"/>
          <w:sz w:val="22"/>
        </w:rPr>
        <w:t>3.5 Pelaksanaan sensitiviti dan kepelbagaian budaya</w:t>
      </w:r>
      <w:r>
        <w:rPr>
          <w:rFonts w:ascii="Arial" w:hAnsi="Arial" w:cs="Arial"/>
          <w:color w:val="000000"/>
          <w:sz w:val="22"/>
        </w:rPr>
        <w:t xml:space="preserve"> Seseorang tidak akan dapat mempelajari segala-galanya tentang budaya lain, tetapi terdapat langkah praktikal harian yang boleh diambil untuk membina kesedaran budaya: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Bina kesedaran — lihat semula bias dan prasangka sendiri, sedar akan norma, sikap dan kepercayaan budaya, serta hargai kepelbagaian;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Jangan biarkan perbezaan (keutamaan) budaya menjadi asas kritikan dan penghakiman — perbezaan bukan baik atau buruk, apa yang kita lakukan dengannya yang membuat perbezaan;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Bina persahabatan berasaskan hormat-menghormati dan keinginan untuk memahami;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Jadi diri sendiri dan tunjukkan bahawa anda mengambil berat tentang orang itu serta ikhlas mahu membantu;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Luangkan masa untuk mendengar. Jika anda tidak faham atau tidak difahami, luangkan masa mencari sebab — jelaskan atau bertanya, contohnya </w:t>
      </w:r>
      <w:r>
        <w:rPr>
          <w:rFonts w:ascii="Arial" w:hAnsi="Arial" w:cs="Arial"/>
          <w:i/>
          <w:color w:val="000000"/>
          <w:sz w:val="22"/>
        </w:rPr>
        <w:t>"Would you help me understand?"</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Peroleh pengetahuan tentang budaya lain dengan menghadiri kelas atau seminar, membaca buku atau menonton filem tentang budaya lain, dan menghadiri acara/festival budaya.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menyunting dokumentari komuniti pelbagai kaum, Editor menghadiri sesi taklimat ringkas tentang sensitiviti budaya subjek dokumentari, dan bertanya kepada Producer/klien jika ragu-ragu tentang sesuatu simbol atau adat sebelum memasukkannya ke dalam </w:t>
      </w:r>
      <w:r>
        <w:rPr>
          <w:rFonts w:ascii="Arial" w:hAnsi="Arial" w:cs="Arial"/>
          <w:i/>
          <w:color w:val="000000"/>
          <w:sz w:val="22"/>
        </w:rPr>
        <w:t>final cut</w:t>
      </w:r>
      <w:r>
        <w:rPr>
          <w:rFonts w:ascii="Arial" w:hAnsi="Arial" w:cs="Arial"/>
          <w:color w:val="000000"/>
          <w:sz w:val="22"/>
        </w:rPr>
        <w:t>.</w:t>
      </w:r>
    </w:p>
    <w:p>
      <w:pPr>
        <w:spacing w:line="276" w:lineRule="auto" w:after="120"/>
        <w:jc w:val="left"/>
      </w:pPr>
      <w:r>
        <w:rPr>
          <w:rFonts w:ascii="Arial" w:hAnsi="Arial" w:cs="Arial"/>
          <w:b/>
          <w:color w:val="000000"/>
          <w:sz w:val="22"/>
        </w:rPr>
        <w:t>3.6</w:t>
      </w:r>
      <w:r>
        <w:rPr>
          <w:rFonts w:ascii="Arial" w:hAnsi="Arial" w:cs="Arial"/>
          <w:color w:val="000000"/>
          <w:sz w:val="22"/>
        </w:rPr>
        <w:t xml:space="preserve"> Membina sikap cekap budaya (</w:t>
      </w:r>
      <w:r>
        <w:rPr>
          <w:rFonts w:ascii="Arial" w:hAnsi="Arial" w:cs="Arial"/>
          <w:i/>
          <w:color w:val="000000"/>
          <w:sz w:val="22"/>
        </w:rPr>
        <w:t>culturally competent attitude</w:t>
      </w:r>
      <w:r>
        <w:rPr>
          <w:rFonts w:ascii="Arial" w:hAnsi="Arial" w:cs="Arial"/>
          <w:color w:val="000000"/>
          <w:sz w:val="22"/>
        </w:rPr>
        <w:t>) adalah proses berterusan. Penting untuk melihat setiap individu sebagai unik dan menyedari bahawa pengalaman, kepercayaan, nilai dan bahasa mereka mempengaruhi cara mereka berinteraksi dengan orang lain dan komuniti yang lebih besar. Perlu juga disedari bahawa perbezaan turut wujud dalam sesuatu budaya itu sendiri — adalah salah untuk menganggap satu budaya sepunya dikongsi oleh semua ahli dalam sesuatu kumpulan kaum, bahasa atau agama.</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Namakan dua (2) jenis amalan kerja lazim (common work practices)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Mana-mana dua daripada: (i) Amalan Keadilan (Justice Practices), (ii) Amalan Integriti (Integrity Practices), (iii) Amalan Kerahsiaan dan Privasi (Confidentiality and Privacy Practices), (iv) Amalan Kawalan Diri (Self-Control Practices). Contoh studio: Amalan Integriti — Editor tidak membocorkan </w:t>
      </w:r>
      <w:r>
        <w:rPr>
          <w:rFonts w:ascii="Arial" w:hAnsi="Arial" w:cs="Arial"/>
          <w:i/>
          <w:color w:val="000000"/>
          <w:sz w:val="22"/>
        </w:rPr>
        <w:t>unreleased footage</w:t>
      </w:r>
      <w:r>
        <w:rPr>
          <w:rFonts w:ascii="Arial" w:hAnsi="Arial" w:cs="Arial"/>
          <w:color w:val="000000"/>
          <w:sz w:val="22"/>
        </w:rPr>
        <w:t xml:space="preserve"> klien kepada media sosial; Amalan Kerahsiaan — Editor tidak berkongsi kandungan projek yang belum disiarkan dengan pihak luar suite editing.</w:t>
      </w:r>
    </w:p>
    <w:p>
      <w:pPr>
        <w:spacing w:before="120" w:after="120" w:line="276" w:lineRule="auto"/>
        <w:jc w:val="left"/>
      </w:pPr>
      <w:r>
        <w:rPr>
          <w:rFonts w:ascii="Arial" w:hAnsi="Arial" w:cs="Arial"/>
          <w:b/>
          <w:color w:val="000000"/>
          <w:sz w:val="22"/>
        </w:rPr>
        <w:t>2. Apakah maksud amalan kepercayaan (trust practices) di kalangan ahli pasukan?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Kepercayaan bermaksud meletakkan keyakinan penuh terhadap ahli pasukan lain, percaya bahawa mereka akan bertindak demi kepentingan pasukan dan tidak akan mencederakan atau mengkhianati kepentingan tersebut. Ia bersifat kekal sehingga dikhianati, dan sukar dibina semula selepas itu. Contoh studio: Producer mempercayakan Editor dengan </w:t>
      </w:r>
      <w:r>
        <w:rPr>
          <w:rFonts w:ascii="Arial" w:hAnsi="Arial" w:cs="Arial"/>
          <w:i/>
          <w:color w:val="000000"/>
          <w:sz w:val="22"/>
        </w:rPr>
        <w:t>master project files</w:t>
      </w:r>
      <w:r>
        <w:rPr>
          <w:rFonts w:ascii="Arial" w:hAnsi="Arial" w:cs="Arial"/>
          <w:color w:val="000000"/>
          <w:sz w:val="22"/>
        </w:rPr>
        <w:t xml:space="preserve"> dan </w:t>
      </w:r>
      <w:r>
        <w:rPr>
          <w:rFonts w:ascii="Arial" w:hAnsi="Arial" w:cs="Arial"/>
          <w:i/>
          <w:color w:val="000000"/>
          <w:sz w:val="22"/>
        </w:rPr>
        <w:t>backup drive</w:t>
      </w:r>
      <w:r>
        <w:rPr>
          <w:rFonts w:ascii="Arial" w:hAnsi="Arial" w:cs="Arial"/>
          <w:color w:val="000000"/>
          <w:sz w:val="22"/>
        </w:rPr>
        <w:t xml:space="preserve">; kepercayaan ini dibina daripada rekod menepati </w:t>
      </w:r>
      <w:r>
        <w:rPr>
          <w:rFonts w:ascii="Arial" w:hAnsi="Arial" w:cs="Arial"/>
          <w:i/>
          <w:color w:val="000000"/>
          <w:sz w:val="22"/>
        </w:rPr>
        <w:t>deadline</w:t>
      </w:r>
      <w:r>
        <w:rPr>
          <w:rFonts w:ascii="Arial" w:hAnsi="Arial" w:cs="Arial"/>
          <w:color w:val="000000"/>
          <w:sz w:val="22"/>
        </w:rPr>
        <w:t xml:space="preserve"> dan menjaga kerahsiaan projek terdahulu.</w:t>
      </w:r>
    </w:p>
    <w:p>
      <w:pPr>
        <w:spacing w:before="120" w:after="120" w:line="276" w:lineRule="auto"/>
        <w:jc w:val="left"/>
      </w:pPr>
      <w:r>
        <w:rPr>
          <w:rFonts w:ascii="Arial" w:hAnsi="Arial" w:cs="Arial"/>
          <w:b/>
          <w:color w:val="000000"/>
          <w:sz w:val="22"/>
        </w:rPr>
        <w:t>3. Bagaimana melaksanakan amalan sensitiviti budaya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Membina kesedaran terhadap bias sendiri; tidak menjadikan perbezaan budaya sebagai asas kritikan; membina hubungan berasaskan hormat-menghormati; bersikap ikhlas dan mengambil berat; meluangkan masa mendengar dan bertanya apabila tidak faham; serta memperoleh pengetahuan tentang budaya lain melalui kelas, bacaan atau acara budaya. Contoh studio: sebelum menyunting dokumentari kru pelbagai kaum, Editor menghadiri taklimat sensitiviti budaya dan berunding dengan Producer/klien jika ragu tentang sesuatu simbol budaya sebelum dimasukkan ke dalam </w:t>
      </w:r>
      <w:r>
        <w:rPr>
          <w:rFonts w:ascii="Arial" w:hAnsi="Arial" w:cs="Arial"/>
          <w:i/>
          <w:color w:val="000000"/>
          <w:sz w:val="22"/>
        </w:rPr>
        <w:t>final cut</w:t>
      </w:r>
      <w:r>
        <w:rPr>
          <w:rFonts w:ascii="Arial" w:hAnsi="Arial" w:cs="Arial"/>
          <w:color w:val="000000"/>
          <w:sz w:val="22"/>
        </w:rPr>
        <w:t>.</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http://www.sampletemplates.org/employment-contract-agreement-template.html</w:t>
      </w:r>
    </w:p>
    <w:p>
      <w:pPr>
        <w:spacing w:line="276" w:lineRule="auto" w:after="120"/>
        <w:jc w:val="left"/>
      </w:pPr>
      <w:r>
        <w:rPr>
          <w:rFonts w:ascii="Arial" w:hAnsi="Arial" w:cs="Arial"/>
          <w:color w:val="000000"/>
          <w:sz w:val="22"/>
        </w:rPr>
        <w:t>http://www.mbaskool.com/business-concepts/human-resources-hr-terms/1782-career-path.html</w:t>
      </w:r>
    </w:p>
    <w:p>
      <w:pPr>
        <w:spacing w:line="276" w:lineRule="auto" w:after="120"/>
        <w:jc w:val="left"/>
      </w:pPr>
      <w:r>
        <w:rPr>
          <w:rFonts w:ascii="Arial" w:hAnsi="Arial" w:cs="Arial"/>
          <w:color w:val="000000"/>
          <w:sz w:val="22"/>
        </w:rPr>
        <w:t>https://en.wikipedia.org/wiki/Organization_chart</w:t>
      </w:r>
    </w:p>
    <w:p>
      <w:pPr>
        <w:spacing w:line="276" w:lineRule="auto" w:after="120"/>
        <w:jc w:val="left"/>
      </w:pPr>
      <w:r>
        <w:rPr>
          <w:rFonts w:ascii="Arial" w:hAnsi="Arial" w:cs="Arial"/>
          <w:color w:val="000000"/>
          <w:sz w:val="22"/>
        </w:rPr>
        <w:t>Creately.com/blog/diagrams/organizational-chart-best-practices/</w:t>
      </w:r>
    </w:p>
    <w:p>
      <w:pPr>
        <w:spacing w:line="276" w:lineRule="auto" w:after="120"/>
        <w:jc w:val="left"/>
      </w:pPr>
      <w:r>
        <w:rPr>
          <w:rFonts w:ascii="Arial" w:hAnsi="Arial" w:cs="Arial"/>
          <w:i/>
          <w:color w:val="000000"/>
          <w:sz w:val="22"/>
        </w:rPr>
        <w:t>(Nota: senarai rujukan di atas disalin verbatim daripada KP rasmi Z-009-3:2015-M04/P(1/2). Inventori projek — `raw/adi-mpc-template-2026-09/core-abilities/_txt/00-INVENTORY.md` §3 — mencatatkan bahawa senarai rujukan ini adalah artifak salin-tempel yang berulang merentasi beberapa KP tidak berkaitan dan mungkin tidak mencerminkan sumber sebenar kandungan ini.)</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