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Z-009-3:2015 CA02</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INFORMATION TECHNOLOGY AWARENESS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Apakah definisi Teknologi Maklumat (Information Technology)?</w:t>
      </w:r>
    </w:p>
    <w:p>
      <w:pPr>
        <w:spacing w:line="276" w:lineRule="auto" w:after="120"/>
        <w:jc w:val="left"/>
      </w:pPr>
      <w:r>
        <w:rPr>
          <w:rFonts w:ascii="Arial" w:hAnsi="Arial" w:cs="Arial"/>
          <w:b w:val="0"/>
          <w:color w:val="000000"/>
          <w:sz w:val="22"/>
        </w:rPr>
        <w:t>A. Sistem yang menghubungkan komunikasi</w:t>
      </w:r>
    </w:p>
    <w:p>
      <w:pPr>
        <w:spacing w:line="276" w:lineRule="auto" w:after="120"/>
        <w:jc w:val="left"/>
      </w:pPr>
      <w:r>
        <w:rPr>
          <w:rFonts w:ascii="Arial" w:hAnsi="Arial" w:cs="Arial"/>
          <w:b w:val="0"/>
          <w:color w:val="000000"/>
          <w:sz w:val="22"/>
        </w:rPr>
        <w:t>B. Perkhidmatan antara komputer dan manusia</w:t>
      </w:r>
    </w:p>
    <w:p>
      <w:pPr>
        <w:spacing w:line="276" w:lineRule="auto" w:after="120"/>
        <w:jc w:val="left"/>
      </w:pPr>
      <w:r>
        <w:rPr>
          <w:rFonts w:ascii="Arial" w:hAnsi="Arial" w:cs="Arial"/>
          <w:b w:val="0"/>
          <w:color w:val="000000"/>
          <w:sz w:val="22"/>
        </w:rPr>
        <w:t>C. Teknologi yang mengawal penggunaan data antara komputer dan mudah alih</w:t>
      </w:r>
    </w:p>
    <w:p>
      <w:pPr>
        <w:spacing w:line="276" w:lineRule="auto" w:after="120"/>
        <w:jc w:val="left"/>
      </w:pPr>
      <w:r>
        <w:rPr>
          <w:rFonts w:ascii="Arial" w:hAnsi="Arial" w:cs="Arial"/>
          <w:b w:val="0"/>
          <w:color w:val="000000"/>
          <w:sz w:val="22"/>
        </w:rPr>
        <w:t>D. Aplikasi komputer dan peralatan telekomunikasi untuk menyimpan, mendapatkan semula, menghantar dan memanipulasi data</w:t>
      </w:r>
    </w:p>
    <w:p>
      <w:pPr>
        <w:spacing w:line="276" w:lineRule="auto" w:after="120"/>
        <w:jc w:val="left"/>
      </w:pPr>
      <w:r>
        <w:rPr>
          <w:rFonts w:ascii="Arial" w:hAnsi="Arial" w:cs="Arial"/>
          <w:b w:val="0"/>
          <w:color w:val="000000"/>
          <w:sz w:val="22"/>
        </w:rPr>
        <w:t>2. Seorang Editor studio penyuntingan video ingin memahami sistem yang menggabungkan manusia dan komputer untuk mentafsir maklumat projeknya. Istilah yang tepat bagi sistem ini ialah:</w:t>
      </w:r>
    </w:p>
    <w:p>
      <w:pPr>
        <w:spacing w:line="276" w:lineRule="auto" w:after="120"/>
        <w:jc w:val="left"/>
      </w:pPr>
      <w:r>
        <w:rPr>
          <w:rFonts w:ascii="Arial" w:hAnsi="Arial" w:cs="Arial"/>
          <w:b w:val="0"/>
          <w:color w:val="000000"/>
          <w:sz w:val="22"/>
        </w:rPr>
        <w:t>A. Sistem Operasi</w:t>
      </w:r>
    </w:p>
    <w:p>
      <w:pPr>
        <w:spacing w:line="276" w:lineRule="auto" w:after="120"/>
        <w:jc w:val="left"/>
      </w:pPr>
      <w:r>
        <w:rPr>
          <w:rFonts w:ascii="Arial" w:hAnsi="Arial" w:cs="Arial"/>
          <w:b w:val="0"/>
          <w:color w:val="000000"/>
          <w:sz w:val="22"/>
        </w:rPr>
        <w:t>B. Sistem Maklumat (Information System)</w:t>
      </w:r>
    </w:p>
    <w:p>
      <w:pPr>
        <w:spacing w:line="276" w:lineRule="auto" w:after="120"/>
        <w:jc w:val="left"/>
      </w:pPr>
      <w:r>
        <w:rPr>
          <w:rFonts w:ascii="Arial" w:hAnsi="Arial" w:cs="Arial"/>
          <w:b w:val="0"/>
          <w:color w:val="000000"/>
          <w:sz w:val="22"/>
        </w:rPr>
        <w:t>C. Sistem Rangkaian</w:t>
      </w:r>
    </w:p>
    <w:p>
      <w:pPr>
        <w:spacing w:line="276" w:lineRule="auto" w:after="120"/>
        <w:jc w:val="left"/>
      </w:pPr>
      <w:r>
        <w:rPr>
          <w:rFonts w:ascii="Arial" w:hAnsi="Arial" w:cs="Arial"/>
          <w:b w:val="0"/>
          <w:color w:val="000000"/>
          <w:sz w:val="22"/>
        </w:rPr>
        <w:t>D. Sistem Storan</w:t>
      </w:r>
    </w:p>
    <w:p>
      <w:pPr>
        <w:spacing w:line="276" w:lineRule="auto" w:after="120"/>
        <w:jc w:val="left"/>
      </w:pPr>
      <w:r>
        <w:rPr>
          <w:rFonts w:ascii="Arial" w:hAnsi="Arial" w:cs="Arial"/>
          <w:b w:val="0"/>
          <w:color w:val="000000"/>
          <w:sz w:val="22"/>
        </w:rPr>
        <w:t>3. Gabungan komponen Teknologi Sistem Maklumat yang manakah paling tepat?</w:t>
      </w:r>
    </w:p>
    <w:p>
      <w:pPr>
        <w:spacing w:line="276" w:lineRule="auto" w:after="120"/>
        <w:jc w:val="left"/>
      </w:pPr>
      <w:r>
        <w:rPr>
          <w:rFonts w:ascii="Arial" w:hAnsi="Arial" w:cs="Arial"/>
          <w:b w:val="0"/>
          <w:color w:val="000000"/>
          <w:sz w:val="22"/>
        </w:rPr>
        <w:t>A. Perkakasan, data, teknologi dan orang</w:t>
      </w:r>
    </w:p>
    <w:p>
      <w:pPr>
        <w:spacing w:line="276" w:lineRule="auto" w:after="120"/>
        <w:jc w:val="left"/>
      </w:pPr>
      <w:r>
        <w:rPr>
          <w:rFonts w:ascii="Arial" w:hAnsi="Arial" w:cs="Arial"/>
          <w:b w:val="0"/>
          <w:color w:val="000000"/>
          <w:sz w:val="22"/>
        </w:rPr>
        <w:t>B. Perisian, mesin, internet, mudah alih dan rangkaian</w:t>
      </w:r>
    </w:p>
    <w:p>
      <w:pPr>
        <w:spacing w:line="276" w:lineRule="auto" w:after="120"/>
        <w:jc w:val="left"/>
      </w:pPr>
      <w:r>
        <w:rPr>
          <w:rFonts w:ascii="Arial" w:hAnsi="Arial" w:cs="Arial"/>
          <w:b w:val="0"/>
          <w:color w:val="000000"/>
          <w:sz w:val="22"/>
        </w:rPr>
        <w:t>C. Perkakasan, perisian, data, prosedur, rangkaian dan orang</w:t>
      </w:r>
    </w:p>
    <w:p>
      <w:pPr>
        <w:spacing w:line="276" w:lineRule="auto" w:after="120"/>
        <w:jc w:val="left"/>
      </w:pPr>
      <w:r>
        <w:rPr>
          <w:rFonts w:ascii="Arial" w:hAnsi="Arial" w:cs="Arial"/>
          <w:b w:val="0"/>
          <w:color w:val="000000"/>
          <w:sz w:val="22"/>
        </w:rPr>
        <w:t>D. Prosedur, sistem, orang, komputer, teknologi dan mudah alih</w:t>
      </w:r>
    </w:p>
    <w:p>
      <w:pPr>
        <w:spacing w:line="276" w:lineRule="auto" w:after="120"/>
        <w:jc w:val="left"/>
      </w:pPr>
      <w:r>
        <w:rPr>
          <w:rFonts w:ascii="Arial" w:hAnsi="Arial" w:cs="Arial"/>
          <w:b w:val="0"/>
          <w:color w:val="000000"/>
          <w:sz w:val="22"/>
        </w:rPr>
        <w:t>4. Stesen kerja penyuntingan video (editing workstation) beserta kad grafik dan cakera keras luaran di studio tergolong dalam komponen Sistem Maklumat yang manakah?</w:t>
      </w:r>
    </w:p>
    <w:p>
      <w:pPr>
        <w:spacing w:line="276" w:lineRule="auto" w:after="120"/>
        <w:jc w:val="left"/>
      </w:pPr>
      <w:r>
        <w:rPr>
          <w:rFonts w:ascii="Arial" w:hAnsi="Arial" w:cs="Arial"/>
          <w:b w:val="0"/>
          <w:color w:val="000000"/>
          <w:sz w:val="22"/>
        </w:rPr>
        <w:t>A. Data</w:t>
      </w:r>
    </w:p>
    <w:p>
      <w:pPr>
        <w:spacing w:line="276" w:lineRule="auto" w:after="120"/>
        <w:jc w:val="left"/>
      </w:pPr>
      <w:r>
        <w:rPr>
          <w:rFonts w:ascii="Arial" w:hAnsi="Arial" w:cs="Arial"/>
          <w:b w:val="0"/>
          <w:color w:val="000000"/>
          <w:sz w:val="22"/>
        </w:rPr>
        <w:t>B. Prosedur</w:t>
      </w:r>
    </w:p>
    <w:p>
      <w:pPr>
        <w:spacing w:line="276" w:lineRule="auto" w:after="120"/>
        <w:jc w:val="left"/>
      </w:pPr>
      <w:r>
        <w:rPr>
          <w:rFonts w:ascii="Arial" w:hAnsi="Arial" w:cs="Arial"/>
          <w:b w:val="0"/>
          <w:color w:val="000000"/>
          <w:sz w:val="22"/>
        </w:rPr>
        <w:t>C. Perkakasan (Hardware)</w:t>
      </w:r>
    </w:p>
    <w:p>
      <w:pPr>
        <w:spacing w:line="276" w:lineRule="auto" w:after="120"/>
        <w:jc w:val="left"/>
      </w:pPr>
      <w:r>
        <w:rPr>
          <w:rFonts w:ascii="Arial" w:hAnsi="Arial" w:cs="Arial"/>
          <w:b w:val="0"/>
          <w:color w:val="000000"/>
          <w:sz w:val="22"/>
        </w:rPr>
        <w:t>D. Rangkaian (Networks)</w:t>
      </w:r>
    </w:p>
    <w:p>
      <w:pPr>
        <w:spacing w:line="276" w:lineRule="auto" w:after="120"/>
        <w:jc w:val="left"/>
      </w:pPr>
      <w:r>
        <w:rPr>
          <w:rFonts w:ascii="Arial" w:hAnsi="Arial" w:cs="Arial"/>
          <w:b w:val="0"/>
          <w:color w:val="000000"/>
          <w:sz w:val="22"/>
        </w:rPr>
        <w:t>5. Apakah maksud kemasukan data (data entry)?</w:t>
      </w:r>
    </w:p>
    <w:p>
      <w:pPr>
        <w:spacing w:line="276" w:lineRule="auto" w:after="120"/>
        <w:jc w:val="left"/>
      </w:pPr>
      <w:r>
        <w:rPr>
          <w:rFonts w:ascii="Arial" w:hAnsi="Arial" w:cs="Arial"/>
          <w:b w:val="0"/>
          <w:color w:val="000000"/>
          <w:sz w:val="22"/>
        </w:rPr>
        <w:t>A. Proses mencipta laporan akhir projek</w:t>
      </w:r>
    </w:p>
    <w:p>
      <w:pPr>
        <w:spacing w:line="276" w:lineRule="auto" w:after="120"/>
        <w:jc w:val="left"/>
      </w:pPr>
      <w:r>
        <w:rPr>
          <w:rFonts w:ascii="Arial" w:hAnsi="Arial" w:cs="Arial"/>
          <w:b w:val="0"/>
          <w:color w:val="000000"/>
          <w:sz w:val="22"/>
        </w:rPr>
        <w:t>B. Tindakan pengguna memasukkan input ke komputer dan tindak balas komputer terhadap input tersebut</w:t>
      </w:r>
    </w:p>
    <w:p>
      <w:pPr>
        <w:spacing w:line="276" w:lineRule="auto" w:after="120"/>
        <w:jc w:val="left"/>
      </w:pPr>
      <w:r>
        <w:rPr>
          <w:rFonts w:ascii="Arial" w:hAnsi="Arial" w:cs="Arial"/>
          <w:b w:val="0"/>
          <w:color w:val="000000"/>
          <w:sz w:val="22"/>
        </w:rPr>
        <w:t>C. Proses menghantar deliverable video kepada klien</w:t>
      </w:r>
    </w:p>
    <w:p>
      <w:pPr>
        <w:spacing w:line="276" w:lineRule="auto" w:after="120"/>
        <w:jc w:val="left"/>
      </w:pPr>
      <w:r>
        <w:rPr>
          <w:rFonts w:ascii="Arial" w:hAnsi="Arial" w:cs="Arial"/>
          <w:b w:val="0"/>
          <w:color w:val="000000"/>
          <w:sz w:val="22"/>
        </w:rPr>
        <w:t>D. Proses membuat sandaran (backup) fail projek</w:t>
      </w:r>
    </w:p>
    <w:p>
      <w:pPr>
        <w:spacing w:line="276" w:lineRule="auto" w:after="120"/>
        <w:jc w:val="left"/>
      </w:pPr>
      <w:r>
        <w:rPr>
          <w:rFonts w:ascii="Arial" w:hAnsi="Arial" w:cs="Arial"/>
          <w:b w:val="0"/>
          <w:color w:val="000000"/>
          <w:sz w:val="22"/>
        </w:rPr>
        <w:t>6. Pilih contoh perisian kemasukan data (data entry software) yang betul.</w:t>
      </w:r>
    </w:p>
    <w:p>
      <w:pPr>
        <w:spacing w:line="276" w:lineRule="auto" w:after="120"/>
        <w:jc w:val="left"/>
      </w:pPr>
      <w:r>
        <w:rPr>
          <w:rFonts w:ascii="Arial" w:hAnsi="Arial" w:cs="Arial"/>
          <w:b w:val="0"/>
          <w:color w:val="000000"/>
          <w:sz w:val="22"/>
        </w:rPr>
        <w:t>A. Adobe Premiere Pro</w:t>
      </w:r>
    </w:p>
    <w:p>
      <w:pPr>
        <w:spacing w:line="276" w:lineRule="auto" w:after="120"/>
        <w:jc w:val="left"/>
      </w:pPr>
      <w:r>
        <w:rPr>
          <w:rFonts w:ascii="Arial" w:hAnsi="Arial" w:cs="Arial"/>
          <w:b w:val="0"/>
          <w:color w:val="000000"/>
          <w:sz w:val="22"/>
        </w:rPr>
        <w:t>B. Web browser</w:t>
      </w:r>
    </w:p>
    <w:p>
      <w:pPr>
        <w:spacing w:line="276" w:lineRule="auto" w:after="120"/>
        <w:jc w:val="left"/>
      </w:pPr>
      <w:r>
        <w:rPr>
          <w:rFonts w:ascii="Arial" w:hAnsi="Arial" w:cs="Arial"/>
          <w:b w:val="0"/>
          <w:color w:val="000000"/>
          <w:sz w:val="22"/>
        </w:rPr>
        <w:t>C. Microsoft Access</w:t>
      </w:r>
    </w:p>
    <w:p>
      <w:pPr>
        <w:spacing w:line="276" w:lineRule="auto" w:after="120"/>
        <w:jc w:val="left"/>
      </w:pPr>
      <w:r>
        <w:rPr>
          <w:rFonts w:ascii="Arial" w:hAnsi="Arial" w:cs="Arial"/>
          <w:b w:val="0"/>
          <w:color w:val="000000"/>
          <w:sz w:val="22"/>
        </w:rPr>
        <w:t>D. Pemain media (media player)</w:t>
      </w:r>
    </w:p>
    <w:p>
      <w:pPr>
        <w:spacing w:line="276" w:lineRule="auto" w:after="120"/>
        <w:jc w:val="left"/>
      </w:pPr>
      <w:r>
        <w:rPr>
          <w:rFonts w:ascii="Arial" w:hAnsi="Arial" w:cs="Arial"/>
          <w:b w:val="0"/>
          <w:color w:val="000000"/>
          <w:sz w:val="22"/>
        </w:rPr>
        <w:t>7. Studio penyuntingan sedang menilai perisian pengurusan aset digital (DAM) baharu. Apakah proses awal yang perlu dipertimbangkan dahulu mengikut susunan yang betul?</w:t>
      </w:r>
    </w:p>
    <w:p>
      <w:pPr>
        <w:spacing w:before="120" w:after="120" w:line="276" w:lineRule="auto"/>
        <w:jc w:val="left"/>
      </w:pPr>
      <w:r>
        <w:rPr>
          <w:rFonts w:ascii="Arial" w:hAnsi="Arial" w:cs="Arial"/>
          <w:b/>
          <w:color w:val="000000"/>
          <w:sz w:val="24"/>
        </w:rPr>
        <w:t>I. Ciri berbanding keperluan</w:t>
      </w:r>
    </w:p>
    <w:p>
      <w:pPr>
        <w:spacing w:before="120" w:after="120" w:line="276" w:lineRule="auto"/>
        <w:jc w:val="left"/>
      </w:pPr>
      <w:r>
        <w:rPr>
          <w:rFonts w:ascii="Arial" w:hAnsi="Arial" w:cs="Arial"/>
          <w:b/>
          <w:color w:val="000000"/>
          <w:sz w:val="24"/>
        </w:rPr>
        <w:t>II. Analisis kos/faedah</w:t>
      </w:r>
    </w:p>
    <w:p>
      <w:pPr>
        <w:spacing w:before="120" w:after="120" w:line="276" w:lineRule="auto"/>
        <w:jc w:val="left"/>
      </w:pPr>
      <w:r>
        <w:rPr>
          <w:rFonts w:ascii="Arial" w:hAnsi="Arial" w:cs="Arial"/>
          <w:b/>
          <w:color w:val="000000"/>
          <w:sz w:val="24"/>
        </w:rPr>
        <w:t>III. Kemampuan peningkatan masa depan</w:t>
      </w:r>
    </w:p>
    <w:p>
      <w:pPr>
        <w:spacing w:before="120" w:after="120" w:line="276" w:lineRule="auto"/>
        <w:jc w:val="left"/>
      </w:pPr>
      <w:r>
        <w:rPr>
          <w:rFonts w:ascii="Arial" w:hAnsi="Arial" w:cs="Arial"/>
          <w:b/>
          <w:color w:val="000000"/>
          <w:sz w:val="24"/>
        </w:rPr>
        <w:t>IV. Keserasian perkakasan</w:t>
      </w:r>
    </w:p>
    <w:p>
      <w:pPr>
        <w:spacing w:line="276" w:lineRule="auto" w:after="120"/>
        <w:jc w:val="left"/>
      </w:pPr>
      <w:r>
        <w:rPr>
          <w:rFonts w:ascii="Arial" w:hAnsi="Arial" w:cs="Arial"/>
          <w:b w:val="0"/>
          <w:color w:val="000000"/>
          <w:sz w:val="22"/>
        </w:rPr>
        <w:t>A. I, II, III dan IV</w:t>
      </w:r>
    </w:p>
    <w:p>
      <w:pPr>
        <w:spacing w:line="276" w:lineRule="auto" w:after="120"/>
        <w:jc w:val="left"/>
      </w:pPr>
      <w:r>
        <w:rPr>
          <w:rFonts w:ascii="Arial" w:hAnsi="Arial" w:cs="Arial"/>
          <w:b w:val="0"/>
          <w:color w:val="000000"/>
          <w:sz w:val="22"/>
        </w:rPr>
        <w:t>B. I, II, IV dan III</w:t>
      </w:r>
    </w:p>
    <w:p>
      <w:pPr>
        <w:spacing w:line="276" w:lineRule="auto" w:after="120"/>
        <w:jc w:val="left"/>
      </w:pPr>
      <w:r>
        <w:rPr>
          <w:rFonts w:ascii="Arial" w:hAnsi="Arial" w:cs="Arial"/>
          <w:b w:val="0"/>
          <w:color w:val="000000"/>
          <w:sz w:val="22"/>
        </w:rPr>
        <w:t>C. I, III, II dan IV</w:t>
      </w:r>
    </w:p>
    <w:p>
      <w:pPr>
        <w:spacing w:line="276" w:lineRule="auto" w:after="120"/>
        <w:jc w:val="left"/>
      </w:pPr>
      <w:r>
        <w:rPr>
          <w:rFonts w:ascii="Arial" w:hAnsi="Arial" w:cs="Arial"/>
          <w:b w:val="0"/>
          <w:color w:val="000000"/>
          <w:sz w:val="22"/>
        </w:rPr>
        <w:t>D. I, III, IV dan II</w:t>
      </w:r>
    </w:p>
    <w:p>
      <w:pPr>
        <w:spacing w:line="276" w:lineRule="auto" w:after="120"/>
        <w:jc w:val="left"/>
      </w:pPr>
      <w:r>
        <w:rPr>
          <w:rFonts w:ascii="Arial" w:hAnsi="Arial" w:cs="Arial"/>
          <w:b w:val="0"/>
          <w:color w:val="000000"/>
          <w:sz w:val="22"/>
        </w:rPr>
        <w:t>8. Apakah yang perlu diketahui dalam menentukan kemampuan peningkatan masa depan (future upgradability) sesuatu perisian NLE studio?</w:t>
      </w:r>
    </w:p>
    <w:p>
      <w:pPr>
        <w:spacing w:line="276" w:lineRule="auto" w:after="120"/>
        <w:jc w:val="left"/>
      </w:pPr>
      <w:r>
        <w:rPr>
          <w:rFonts w:ascii="Arial" w:hAnsi="Arial" w:cs="Arial"/>
          <w:b w:val="0"/>
          <w:color w:val="000000"/>
          <w:sz w:val="22"/>
        </w:rPr>
        <w:t>A. Mengenal pasti perisian yang boleh digunakan, fungsi dan analisis kos</w:t>
      </w:r>
    </w:p>
    <w:p>
      <w:pPr>
        <w:spacing w:line="276" w:lineRule="auto" w:after="120"/>
        <w:jc w:val="left"/>
      </w:pPr>
      <w:r>
        <w:rPr>
          <w:rFonts w:ascii="Arial" w:hAnsi="Arial" w:cs="Arial"/>
          <w:b w:val="0"/>
          <w:color w:val="000000"/>
          <w:sz w:val="22"/>
        </w:rPr>
        <w:t>B. Mengetahui spesifikasi semasa, spesifikasi serasi dan kos</w:t>
      </w:r>
    </w:p>
    <w:p>
      <w:pPr>
        <w:spacing w:line="276" w:lineRule="auto" w:after="120"/>
        <w:jc w:val="left"/>
      </w:pPr>
      <w:r>
        <w:rPr>
          <w:rFonts w:ascii="Arial" w:hAnsi="Arial" w:cs="Arial"/>
          <w:b w:val="0"/>
          <w:color w:val="000000"/>
          <w:sz w:val="22"/>
        </w:rPr>
        <w:t>C. Mendefinisikan kos awal, mengenal pasti ciri dan fungsi yang boleh digunakan</w:t>
      </w:r>
    </w:p>
    <w:p>
      <w:pPr>
        <w:spacing w:line="276" w:lineRule="auto" w:after="120"/>
        <w:jc w:val="left"/>
      </w:pPr>
      <w:r>
        <w:rPr>
          <w:rFonts w:ascii="Arial" w:hAnsi="Arial" w:cs="Arial"/>
          <w:b w:val="0"/>
          <w:color w:val="000000"/>
          <w:sz w:val="22"/>
        </w:rPr>
        <w:t>D. Mengetahui kemampuan peningkatan, fungsi, kos peningkatan dan keperluan berterusan</w:t>
      </w:r>
    </w:p>
    <w:p>
      <w:pPr>
        <w:spacing w:line="276" w:lineRule="auto" w:after="120"/>
        <w:jc w:val="left"/>
      </w:pPr>
      <w:r>
        <w:rPr>
          <w:rFonts w:ascii="Arial" w:hAnsi="Arial" w:cs="Arial"/>
          <w:b w:val="0"/>
          <w:color w:val="000000"/>
          <w:sz w:val="22"/>
        </w:rPr>
        <w:t>9. Studio menyimpan footage mentah dan projek klien yang sulit (tertakluk NDA) dalam sistem DAM. Pertimbangan manakah yang paling kritikal untuk mengelakkan kebocoran data klien apabila memilih perisian tersebut?</w:t>
      </w:r>
    </w:p>
    <w:p>
      <w:pPr>
        <w:spacing w:line="276" w:lineRule="auto" w:after="120"/>
        <w:jc w:val="left"/>
      </w:pPr>
      <w:r>
        <w:rPr>
          <w:rFonts w:ascii="Arial" w:hAnsi="Arial" w:cs="Arial"/>
          <w:b w:val="0"/>
          <w:color w:val="000000"/>
          <w:sz w:val="22"/>
        </w:rPr>
        <w:t>A. Kemudahgunaan antara muka</w:t>
      </w:r>
    </w:p>
    <w:p>
      <w:pPr>
        <w:spacing w:line="276" w:lineRule="auto" w:after="120"/>
        <w:jc w:val="left"/>
      </w:pPr>
      <w:r>
        <w:rPr>
          <w:rFonts w:ascii="Arial" w:hAnsi="Arial" w:cs="Arial"/>
          <w:b w:val="0"/>
          <w:color w:val="000000"/>
          <w:sz w:val="22"/>
        </w:rPr>
        <w:t>B. Keupayaan pelaporan</w:t>
      </w:r>
    </w:p>
    <w:p>
      <w:pPr>
        <w:spacing w:line="276" w:lineRule="auto" w:after="120"/>
        <w:jc w:val="left"/>
      </w:pPr>
      <w:r>
        <w:rPr>
          <w:rFonts w:ascii="Arial" w:hAnsi="Arial" w:cs="Arial"/>
          <w:b w:val="0"/>
          <w:color w:val="000000"/>
          <w:sz w:val="22"/>
        </w:rPr>
        <w:t>C. Keselamatan terhadap pencerobohan dan perlindungan hacking/virus</w:t>
      </w:r>
    </w:p>
    <w:p>
      <w:pPr>
        <w:spacing w:line="276" w:lineRule="auto" w:after="120"/>
        <w:jc w:val="left"/>
      </w:pPr>
      <w:r>
        <w:rPr>
          <w:rFonts w:ascii="Arial" w:hAnsi="Arial" w:cs="Arial"/>
          <w:b w:val="0"/>
          <w:color w:val="000000"/>
          <w:sz w:val="22"/>
        </w:rPr>
        <w:t>D. Kos lesen tahunan</w:t>
      </w:r>
    </w:p>
    <w:p>
      <w:pPr>
        <w:spacing w:line="276" w:lineRule="auto" w:after="120"/>
        <w:jc w:val="left"/>
      </w:pPr>
      <w:r>
        <w:rPr>
          <w:rFonts w:ascii="Arial" w:hAnsi="Arial" w:cs="Arial"/>
          <w:b w:val="0"/>
          <w:color w:val="000000"/>
          <w:sz w:val="22"/>
        </w:rPr>
        <w:t>10. Mengapa Editor perlu sentiasa memahami kemas kini IT?</w:t>
      </w:r>
    </w:p>
    <w:p>
      <w:pPr>
        <w:spacing w:before="120" w:after="120" w:line="276" w:lineRule="auto"/>
        <w:jc w:val="left"/>
      </w:pPr>
      <w:r>
        <w:rPr>
          <w:rFonts w:ascii="Arial" w:hAnsi="Arial" w:cs="Arial"/>
          <w:b/>
          <w:color w:val="000000"/>
          <w:sz w:val="24"/>
        </w:rPr>
        <w:t>I. Untuk meningkatkan kecekapan kerja</w:t>
      </w:r>
    </w:p>
    <w:p>
      <w:pPr>
        <w:spacing w:before="120" w:after="120" w:line="276" w:lineRule="auto"/>
        <w:jc w:val="left"/>
      </w:pPr>
      <w:r>
        <w:rPr>
          <w:rFonts w:ascii="Arial" w:hAnsi="Arial" w:cs="Arial"/>
          <w:b/>
          <w:color w:val="000000"/>
          <w:sz w:val="24"/>
        </w:rPr>
        <w:t>II. Untuk meningkatkan pengeluaran kerja</w:t>
      </w:r>
    </w:p>
    <w:p>
      <w:pPr>
        <w:spacing w:before="120" w:after="120" w:line="276" w:lineRule="auto"/>
        <w:jc w:val="left"/>
      </w:pPr>
      <w:r>
        <w:rPr>
          <w:rFonts w:ascii="Arial" w:hAnsi="Arial" w:cs="Arial"/>
          <w:b/>
          <w:color w:val="000000"/>
          <w:sz w:val="24"/>
        </w:rPr>
        <w:t>III. Untuk memahami kos yang terlibat</w:t>
      </w:r>
    </w:p>
    <w:p>
      <w:pPr>
        <w:spacing w:before="120" w:after="120" w:line="276" w:lineRule="auto"/>
        <w:jc w:val="left"/>
      </w:pPr>
      <w:r>
        <w:rPr>
          <w:rFonts w:ascii="Arial" w:hAnsi="Arial" w:cs="Arial"/>
          <w:b/>
          <w:color w:val="000000"/>
          <w:sz w:val="24"/>
        </w:rPr>
        <w:t>IV. Untuk meningkatkan analisis sistem</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 III dan IV</w:t>
      </w:r>
    </w:p>
    <w:p>
      <w:pPr>
        <w:spacing w:line="276" w:lineRule="auto" w:after="120"/>
        <w:jc w:val="left"/>
      </w:pPr>
      <w:r>
        <w:rPr>
          <w:rFonts w:ascii="Arial" w:hAnsi="Arial" w:cs="Arial"/>
          <w:b w:val="0"/>
          <w:color w:val="000000"/>
          <w:sz w:val="22"/>
        </w:rPr>
        <w:t>D. II, III dan IV</w:t>
      </w:r>
    </w:p>
    <w:p>
      <w:pPr>
        <w:spacing w:line="276" w:lineRule="auto" w:after="120"/>
        <w:jc w:val="left"/>
      </w:pPr>
      <w:r>
        <w:rPr>
          <w:rFonts w:ascii="Arial" w:hAnsi="Arial" w:cs="Arial"/>
          <w:b w:val="0"/>
          <w:color w:val="000000"/>
          <w:sz w:val="22"/>
        </w:rPr>
        <w:t>11. Apabila industri penyuntingan video beralih daripada penyuntingan berasaskan pita (tape-based) kepada penyuntingan berasaskan fail/awan, Editor yang tidak mengemas kini pengetahuan format codec penghantaran terkini berisiko menjejaskan perkara berikut, KECUALI:</w:t>
      </w:r>
    </w:p>
    <w:p>
      <w:pPr>
        <w:spacing w:line="276" w:lineRule="auto" w:after="120"/>
        <w:jc w:val="left"/>
      </w:pPr>
      <w:r>
        <w:rPr>
          <w:rFonts w:ascii="Arial" w:hAnsi="Arial" w:cs="Arial"/>
          <w:b w:val="0"/>
          <w:color w:val="000000"/>
          <w:sz w:val="22"/>
        </w:rPr>
        <w:t>A. Kualiti deliverable akhir</w:t>
      </w:r>
    </w:p>
    <w:p>
      <w:pPr>
        <w:spacing w:line="276" w:lineRule="auto" w:after="120"/>
        <w:jc w:val="left"/>
      </w:pPr>
      <w:r>
        <w:rPr>
          <w:rFonts w:ascii="Arial" w:hAnsi="Arial" w:cs="Arial"/>
          <w:b w:val="0"/>
          <w:color w:val="000000"/>
          <w:sz w:val="22"/>
        </w:rPr>
        <w:t>B. Ketepatan masa siaran</w:t>
      </w:r>
    </w:p>
    <w:p>
      <w:pPr>
        <w:spacing w:line="276" w:lineRule="auto" w:after="120"/>
        <w:jc w:val="left"/>
      </w:pPr>
      <w:r>
        <w:rPr>
          <w:rFonts w:ascii="Arial" w:hAnsi="Arial" w:cs="Arial"/>
          <w:b w:val="0"/>
          <w:color w:val="000000"/>
          <w:sz w:val="22"/>
        </w:rPr>
        <w:t>C. Kesesuaian format dengan platform siaran/streaming</w:t>
      </w:r>
    </w:p>
    <w:p>
      <w:pPr>
        <w:spacing w:line="276" w:lineRule="auto" w:after="120"/>
        <w:jc w:val="left"/>
      </w:pPr>
      <w:r>
        <w:rPr>
          <w:rFonts w:ascii="Arial" w:hAnsi="Arial" w:cs="Arial"/>
          <w:b w:val="0"/>
          <w:color w:val="000000"/>
          <w:sz w:val="22"/>
        </w:rPr>
        <w:t>D. Bilangan pekerja dalam pasukan pengeluaran</w:t>
      </w:r>
    </w:p>
    <w:p>
      <w:pPr>
        <w:spacing w:line="276" w:lineRule="auto" w:after="120"/>
        <w:jc w:val="left"/>
      </w:pPr>
      <w:r>
        <w:rPr>
          <w:rFonts w:ascii="Arial" w:hAnsi="Arial" w:cs="Arial"/>
          <w:b w:val="0"/>
          <w:color w:val="000000"/>
          <w:sz w:val="22"/>
        </w:rPr>
        <w:t>12. Apakah dua perundangan yang digubal bagi melaksanakan model kawal selia baharu industri komunikasi dan multimedia di Malaysia?</w:t>
      </w:r>
    </w:p>
    <w:p>
      <w:pPr>
        <w:spacing w:line="276" w:lineRule="auto" w:after="120"/>
        <w:jc w:val="left"/>
      </w:pPr>
      <w:r>
        <w:rPr>
          <w:rFonts w:ascii="Arial" w:hAnsi="Arial" w:cs="Arial"/>
          <w:b w:val="0"/>
          <w:color w:val="000000"/>
          <w:sz w:val="22"/>
        </w:rPr>
        <w:t>A. Akta Telekomunikasi 1950 dan Akta Penyiaran 1988</w:t>
      </w:r>
    </w:p>
    <w:p>
      <w:pPr>
        <w:spacing w:line="276" w:lineRule="auto" w:after="120"/>
        <w:jc w:val="left"/>
      </w:pPr>
      <w:r>
        <w:rPr>
          <w:rFonts w:ascii="Arial" w:hAnsi="Arial" w:cs="Arial"/>
          <w:b w:val="0"/>
          <w:color w:val="000000"/>
          <w:sz w:val="22"/>
        </w:rPr>
        <w:t>B. Akta Komunikasi dan Multimedia 1998 dan Akta Suruhanjaya Komunikasi dan Multimedia Malaysia 1998</w:t>
      </w:r>
    </w:p>
    <w:p>
      <w:pPr>
        <w:spacing w:line="276" w:lineRule="auto" w:after="120"/>
        <w:jc w:val="left"/>
      </w:pPr>
      <w:r>
        <w:rPr>
          <w:rFonts w:ascii="Arial" w:hAnsi="Arial" w:cs="Arial"/>
          <w:b w:val="0"/>
          <w:color w:val="000000"/>
          <w:sz w:val="22"/>
        </w:rPr>
        <w:t>C. Akta Tandatangan Digital 1997 dan Akta Perdagangan Strategik 2010</w:t>
      </w:r>
    </w:p>
    <w:p>
      <w:pPr>
        <w:spacing w:line="276" w:lineRule="auto" w:after="120"/>
        <w:jc w:val="left"/>
      </w:pPr>
      <w:r>
        <w:rPr>
          <w:rFonts w:ascii="Arial" w:hAnsi="Arial" w:cs="Arial"/>
          <w:b w:val="0"/>
          <w:color w:val="000000"/>
          <w:sz w:val="22"/>
        </w:rPr>
        <w:t>D. Akta Perkhidmatan Pos 2012 dan Akta Suruhanjaya Komunikasi dan Multimedia Malaysia 1998</w:t>
      </w:r>
    </w:p>
    <w:p>
      <w:pPr>
        <w:spacing w:line="276" w:lineRule="auto" w:after="120"/>
        <w:jc w:val="left"/>
      </w:pPr>
      <w:r>
        <w:rPr>
          <w:rFonts w:ascii="Arial" w:hAnsi="Arial" w:cs="Arial"/>
          <w:b w:val="0"/>
          <w:color w:val="000000"/>
          <w:sz w:val="22"/>
        </w:rPr>
        <w:t>13. Apabila Akta Komunikasi dan Multimedia 1998 berkuat kuasa pada 1 April 1999, akta manakah yang dimansuhkan?</w:t>
      </w:r>
    </w:p>
    <w:p>
      <w:pPr>
        <w:spacing w:line="276" w:lineRule="auto" w:after="120"/>
        <w:jc w:val="left"/>
      </w:pPr>
      <w:r>
        <w:rPr>
          <w:rFonts w:ascii="Arial" w:hAnsi="Arial" w:cs="Arial"/>
          <w:b w:val="0"/>
          <w:color w:val="000000"/>
          <w:sz w:val="22"/>
        </w:rPr>
        <w:t>A. Akta Perkhidmatan Pos 1991 sahaja</w:t>
      </w:r>
    </w:p>
    <w:p>
      <w:pPr>
        <w:spacing w:line="276" w:lineRule="auto" w:after="120"/>
        <w:jc w:val="left"/>
      </w:pPr>
      <w:r>
        <w:rPr>
          <w:rFonts w:ascii="Arial" w:hAnsi="Arial" w:cs="Arial"/>
          <w:b w:val="0"/>
          <w:color w:val="000000"/>
          <w:sz w:val="22"/>
        </w:rPr>
        <w:t>B. Akta Tandatangan Digital 1997 sahaja</w:t>
      </w:r>
    </w:p>
    <w:p>
      <w:pPr>
        <w:spacing w:line="276" w:lineRule="auto" w:after="120"/>
        <w:jc w:val="left"/>
      </w:pPr>
      <w:r>
        <w:rPr>
          <w:rFonts w:ascii="Arial" w:hAnsi="Arial" w:cs="Arial"/>
          <w:b w:val="0"/>
          <w:color w:val="000000"/>
          <w:sz w:val="22"/>
        </w:rPr>
        <w:t>C. Akta Telekomunikasi 1950 dan Akta Penyiaran 1988</w:t>
      </w:r>
    </w:p>
    <w:p>
      <w:pPr>
        <w:spacing w:line="276" w:lineRule="auto" w:after="120"/>
        <w:jc w:val="left"/>
      </w:pPr>
      <w:r>
        <w:rPr>
          <w:rFonts w:ascii="Arial" w:hAnsi="Arial" w:cs="Arial"/>
          <w:b w:val="0"/>
          <w:color w:val="000000"/>
          <w:sz w:val="22"/>
        </w:rPr>
        <w:t>D. Akta Perdagangan Strategik 2010</w:t>
      </w:r>
    </w:p>
    <w:p>
      <w:pPr>
        <w:spacing w:line="276" w:lineRule="auto" w:after="120"/>
        <w:jc w:val="left"/>
      </w:pPr>
      <w:r>
        <w:rPr>
          <w:rFonts w:ascii="Arial" w:hAnsi="Arial" w:cs="Arial"/>
          <w:b w:val="0"/>
          <w:color w:val="000000"/>
          <w:sz w:val="22"/>
        </w:rPr>
        <w:t>14. Berapakah bilangan objektif dasar kebangsaan yang ditetapkan oleh Suruhanjaya Komunikasi dan Multimedia Malaysia?</w:t>
      </w:r>
    </w:p>
    <w:p>
      <w:pPr>
        <w:spacing w:line="276" w:lineRule="auto" w:after="120"/>
        <w:jc w:val="left"/>
      </w:pPr>
      <w:r>
        <w:rPr>
          <w:rFonts w:ascii="Arial" w:hAnsi="Arial" w:cs="Arial"/>
          <w:b w:val="0"/>
          <w:color w:val="000000"/>
          <w:sz w:val="22"/>
        </w:rPr>
        <w:t>A. 5</w:t>
      </w:r>
    </w:p>
    <w:p>
      <w:pPr>
        <w:spacing w:line="276" w:lineRule="auto" w:after="120"/>
        <w:jc w:val="left"/>
      </w:pPr>
      <w:r>
        <w:rPr>
          <w:rFonts w:ascii="Arial" w:hAnsi="Arial" w:cs="Arial"/>
          <w:b w:val="0"/>
          <w:color w:val="000000"/>
          <w:sz w:val="22"/>
        </w:rPr>
        <w:t>B. 8</w:t>
      </w:r>
    </w:p>
    <w:p>
      <w:pPr>
        <w:spacing w:line="276" w:lineRule="auto" w:after="120"/>
        <w:jc w:val="left"/>
      </w:pPr>
      <w:r>
        <w:rPr>
          <w:rFonts w:ascii="Arial" w:hAnsi="Arial" w:cs="Arial"/>
          <w:b w:val="0"/>
          <w:color w:val="000000"/>
          <w:sz w:val="22"/>
        </w:rPr>
        <w:t>C. 10</w:t>
      </w:r>
    </w:p>
    <w:p>
      <w:pPr>
        <w:spacing w:line="276" w:lineRule="auto" w:after="120"/>
        <w:jc w:val="left"/>
      </w:pPr>
      <w:r>
        <w:rPr>
          <w:rFonts w:ascii="Arial" w:hAnsi="Arial" w:cs="Arial"/>
          <w:b w:val="0"/>
          <w:color w:val="000000"/>
          <w:sz w:val="22"/>
        </w:rPr>
        <w:t>D. 12</w:t>
      </w:r>
    </w:p>
    <w:p>
      <w:pPr>
        <w:spacing w:line="276" w:lineRule="auto" w:after="120"/>
        <w:jc w:val="left"/>
      </w:pPr>
      <w:r>
        <w:rPr>
          <w:rFonts w:ascii="Arial" w:hAnsi="Arial" w:cs="Arial"/>
          <w:b w:val="0"/>
          <w:color w:val="000000"/>
          <w:sz w:val="22"/>
        </w:rPr>
        <w:t>15. Berapa banyak perundangan yang berada di bawah Suruhanjaya Komunikasi dan Multimedia Malaysia?</w:t>
      </w:r>
    </w:p>
    <w:p>
      <w:pPr>
        <w:spacing w:line="276" w:lineRule="auto" w:after="120"/>
        <w:jc w:val="left"/>
      </w:pPr>
      <w:r>
        <w:rPr>
          <w:rFonts w:ascii="Arial" w:hAnsi="Arial" w:cs="Arial"/>
          <w:b w:val="0"/>
          <w:color w:val="000000"/>
          <w:sz w:val="22"/>
        </w:rPr>
        <w:t>A. 3</w:t>
      </w:r>
    </w:p>
    <w:p>
      <w:pPr>
        <w:spacing w:line="276" w:lineRule="auto" w:after="120"/>
        <w:jc w:val="left"/>
      </w:pPr>
      <w:r>
        <w:rPr>
          <w:rFonts w:ascii="Arial" w:hAnsi="Arial" w:cs="Arial"/>
          <w:b w:val="0"/>
          <w:color w:val="000000"/>
          <w:sz w:val="22"/>
        </w:rPr>
        <w:t>B. 4</w:t>
      </w:r>
    </w:p>
    <w:p>
      <w:pPr>
        <w:spacing w:line="276" w:lineRule="auto" w:after="120"/>
        <w:jc w:val="left"/>
      </w:pPr>
      <w:r>
        <w:rPr>
          <w:rFonts w:ascii="Arial" w:hAnsi="Arial" w:cs="Arial"/>
          <w:b w:val="0"/>
          <w:color w:val="000000"/>
          <w:sz w:val="22"/>
        </w:rPr>
        <w:t>C. 5</w:t>
      </w:r>
    </w:p>
    <w:p>
      <w:pPr>
        <w:spacing w:line="276" w:lineRule="auto" w:after="120"/>
        <w:jc w:val="left"/>
      </w:pPr>
      <w:r>
        <w:rPr>
          <w:rFonts w:ascii="Arial" w:hAnsi="Arial" w:cs="Arial"/>
          <w:b w:val="0"/>
          <w:color w:val="000000"/>
          <w:sz w:val="22"/>
        </w:rPr>
        <w:t>D. 6</w:t>
      </w:r>
    </w:p>
    <w:p>
      <w:pPr>
        <w:spacing w:line="276" w:lineRule="auto" w:after="120"/>
        <w:jc w:val="left"/>
      </w:pPr>
      <w:r>
        <w:rPr>
          <w:rFonts w:ascii="Arial" w:hAnsi="Arial" w:cs="Arial"/>
          <w:b w:val="0"/>
          <w:color w:val="000000"/>
          <w:sz w:val="22"/>
        </w:rPr>
        <w:t>16. Studio penyuntingan video menandatangani kontrak dan pengesahan penyerahan deliverable klien secara digital. Akta manakah yang mengawal selia penggunaan tandatangan digital ini?</w:t>
      </w:r>
    </w:p>
    <w:p>
      <w:pPr>
        <w:spacing w:line="276" w:lineRule="auto" w:after="120"/>
        <w:jc w:val="left"/>
      </w:pPr>
      <w:r>
        <w:rPr>
          <w:rFonts w:ascii="Arial" w:hAnsi="Arial" w:cs="Arial"/>
          <w:b w:val="0"/>
          <w:color w:val="000000"/>
          <w:sz w:val="22"/>
        </w:rPr>
        <w:t>A. Akta Perkhidmatan Pos 2012</w:t>
      </w:r>
    </w:p>
    <w:p>
      <w:pPr>
        <w:spacing w:line="276" w:lineRule="auto" w:after="120"/>
        <w:jc w:val="left"/>
      </w:pPr>
      <w:r>
        <w:rPr>
          <w:rFonts w:ascii="Arial" w:hAnsi="Arial" w:cs="Arial"/>
          <w:b w:val="0"/>
          <w:color w:val="000000"/>
          <w:sz w:val="22"/>
        </w:rPr>
        <w:t>B. Akta Tandatangan Digital 1997</w:t>
      </w:r>
    </w:p>
    <w:p>
      <w:pPr>
        <w:spacing w:line="276" w:lineRule="auto" w:after="120"/>
        <w:jc w:val="left"/>
      </w:pPr>
      <w:r>
        <w:rPr>
          <w:rFonts w:ascii="Arial" w:hAnsi="Arial" w:cs="Arial"/>
          <w:b w:val="0"/>
          <w:color w:val="000000"/>
          <w:sz w:val="22"/>
        </w:rPr>
        <w:t>C. Akta Perdagangan Strategik 2010</w:t>
      </w:r>
    </w:p>
    <w:p>
      <w:pPr>
        <w:spacing w:line="276" w:lineRule="auto" w:after="120"/>
        <w:jc w:val="left"/>
      </w:pPr>
      <w:r>
        <w:rPr>
          <w:rFonts w:ascii="Arial" w:hAnsi="Arial" w:cs="Arial"/>
          <w:b w:val="0"/>
          <w:color w:val="000000"/>
          <w:sz w:val="22"/>
        </w:rPr>
        <w:t>D. Akta Suruhanjaya Komunikasi dan Multimedia Malaysia 1998</w:t>
      </w:r>
    </w:p>
    <w:p>
      <w:pPr>
        <w:spacing w:line="276" w:lineRule="auto" w:after="120"/>
        <w:jc w:val="left"/>
      </w:pPr>
      <w:r>
        <w:rPr>
          <w:rFonts w:ascii="Arial" w:hAnsi="Arial" w:cs="Arial"/>
          <w:b w:val="0"/>
          <w:color w:val="000000"/>
          <w:sz w:val="22"/>
        </w:rPr>
        <w:t>17. Apakah aliran proses yang betul dalam Rangka Kerja Institusi di bawah Akta Komunikasi dan Multimedia?</w:t>
      </w:r>
    </w:p>
    <w:p>
      <w:pPr>
        <w:spacing w:before="120" w:after="120" w:line="276" w:lineRule="auto"/>
        <w:jc w:val="left"/>
      </w:pPr>
      <w:r>
        <w:rPr>
          <w:rFonts w:ascii="Arial" w:hAnsi="Arial" w:cs="Arial"/>
          <w:b/>
          <w:color w:val="000000"/>
          <w:sz w:val="24"/>
        </w:rPr>
        <w:t>I. Arahan daripada Kementerian</w:t>
      </w:r>
    </w:p>
    <w:p>
      <w:pPr>
        <w:spacing w:before="120" w:after="120" w:line="276" w:lineRule="auto"/>
        <w:jc w:val="left"/>
      </w:pPr>
      <w:r>
        <w:rPr>
          <w:rFonts w:ascii="Arial" w:hAnsi="Arial" w:cs="Arial"/>
          <w:b/>
          <w:color w:val="000000"/>
          <w:sz w:val="24"/>
        </w:rPr>
        <w:t>II. MCMC menguatkuasakan akta</w:t>
      </w:r>
    </w:p>
    <w:p>
      <w:pPr>
        <w:spacing w:before="120" w:after="120" w:line="276" w:lineRule="auto"/>
        <w:jc w:val="left"/>
      </w:pPr>
      <w:r>
        <w:rPr>
          <w:rFonts w:ascii="Arial" w:hAnsi="Arial" w:cs="Arial"/>
          <w:b/>
          <w:color w:val="000000"/>
          <w:sz w:val="24"/>
        </w:rPr>
        <w:t>III. MCMC mengumumkan akta</w:t>
      </w:r>
    </w:p>
    <w:p>
      <w:pPr>
        <w:spacing w:before="120" w:after="120" w:line="276" w:lineRule="auto"/>
        <w:jc w:val="left"/>
      </w:pPr>
      <w:r>
        <w:rPr>
          <w:rFonts w:ascii="Arial" w:hAnsi="Arial" w:cs="Arial"/>
          <w:b/>
          <w:color w:val="000000"/>
          <w:sz w:val="24"/>
        </w:rPr>
        <w:t>IV. MCMC mencadangkan saranan berdasarkan maklum balas Fora Industri</w:t>
      </w:r>
    </w:p>
    <w:p>
      <w:pPr>
        <w:spacing w:line="276" w:lineRule="auto" w:after="120"/>
        <w:jc w:val="left"/>
      </w:pPr>
      <w:r>
        <w:rPr>
          <w:rFonts w:ascii="Arial" w:hAnsi="Arial" w:cs="Arial"/>
          <w:b w:val="0"/>
          <w:color w:val="000000"/>
          <w:sz w:val="22"/>
        </w:rPr>
        <w:t>A. I, II, III dan IV</w:t>
      </w:r>
    </w:p>
    <w:p>
      <w:pPr>
        <w:spacing w:line="276" w:lineRule="auto" w:after="120"/>
        <w:jc w:val="left"/>
      </w:pPr>
      <w:r>
        <w:rPr>
          <w:rFonts w:ascii="Arial" w:hAnsi="Arial" w:cs="Arial"/>
          <w:b w:val="0"/>
          <w:color w:val="000000"/>
          <w:sz w:val="22"/>
        </w:rPr>
        <w:t>B. I, II, IV dan III</w:t>
      </w:r>
    </w:p>
    <w:p>
      <w:pPr>
        <w:spacing w:line="276" w:lineRule="auto" w:after="120"/>
        <w:jc w:val="left"/>
      </w:pPr>
      <w:r>
        <w:rPr>
          <w:rFonts w:ascii="Arial" w:hAnsi="Arial" w:cs="Arial"/>
          <w:b w:val="0"/>
          <w:color w:val="000000"/>
          <w:sz w:val="22"/>
        </w:rPr>
        <w:t>C. I, III, II dan IV</w:t>
      </w:r>
    </w:p>
    <w:p>
      <w:pPr>
        <w:spacing w:line="276" w:lineRule="auto" w:after="120"/>
        <w:jc w:val="left"/>
      </w:pPr>
      <w:r>
        <w:rPr>
          <w:rFonts w:ascii="Arial" w:hAnsi="Arial" w:cs="Arial"/>
          <w:b w:val="0"/>
          <w:color w:val="000000"/>
          <w:sz w:val="22"/>
        </w:rPr>
        <w:t>D. I, III, IV dan II</w:t>
      </w:r>
    </w:p>
    <w:p>
      <w:pPr>
        <w:spacing w:line="276" w:lineRule="auto" w:after="120"/>
        <w:jc w:val="left"/>
      </w:pPr>
      <w:r>
        <w:rPr>
          <w:rFonts w:ascii="Arial" w:hAnsi="Arial" w:cs="Arial"/>
          <w:b w:val="0"/>
          <w:color w:val="000000"/>
          <w:sz w:val="22"/>
        </w:rPr>
        <w:t>18. Studio ingin memastikan kakitangannya berkongsi pautan cloud storage projek dan kata laluan akaun penghantaran secara bertanggungjawab bagi mengelakkan kandungan belum siar tersebar awal. Inisiatif MCMC manakah yang paling berkaitan dengan menggalakkan penggunaan internet yang positif dan bertanggungjawab ini?</w:t>
      </w:r>
    </w:p>
    <w:p>
      <w:pPr>
        <w:spacing w:line="276" w:lineRule="auto" w:after="120"/>
        <w:jc w:val="left"/>
      </w:pPr>
      <w:r>
        <w:rPr>
          <w:rFonts w:ascii="Arial" w:hAnsi="Arial" w:cs="Arial"/>
          <w:b w:val="0"/>
          <w:color w:val="000000"/>
          <w:sz w:val="22"/>
        </w:rPr>
        <w:t>A. 1Malaysia Netbooks</w:t>
      </w:r>
    </w:p>
    <w:p>
      <w:pPr>
        <w:spacing w:line="276" w:lineRule="auto" w:after="120"/>
        <w:jc w:val="left"/>
      </w:pPr>
      <w:r>
        <w:rPr>
          <w:rFonts w:ascii="Arial" w:hAnsi="Arial" w:cs="Arial"/>
          <w:b w:val="0"/>
          <w:color w:val="000000"/>
          <w:sz w:val="22"/>
        </w:rPr>
        <w:t>B. Klik Dengan Bijak (Click Wisely)</w:t>
      </w:r>
    </w:p>
    <w:p>
      <w:pPr>
        <w:spacing w:line="276" w:lineRule="auto" w:after="120"/>
        <w:jc w:val="left"/>
      </w:pPr>
      <w:r>
        <w:rPr>
          <w:rFonts w:ascii="Arial" w:hAnsi="Arial" w:cs="Arial"/>
          <w:b w:val="0"/>
          <w:color w:val="000000"/>
          <w:sz w:val="22"/>
        </w:rPr>
        <w:t>C. Get Malaysian Business Online</w:t>
      </w:r>
    </w:p>
    <w:p>
      <w:pPr>
        <w:spacing w:line="276" w:lineRule="auto" w:after="120"/>
        <w:jc w:val="left"/>
      </w:pPr>
      <w:r>
        <w:rPr>
          <w:rFonts w:ascii="Arial" w:hAnsi="Arial" w:cs="Arial"/>
          <w:b w:val="0"/>
          <w:color w:val="000000"/>
          <w:sz w:val="22"/>
        </w:rPr>
        <w:t>D. Pakej Komunikasi Belia</w:t>
      </w:r>
    </w:p>
    <w:p>
      <w:pPr>
        <w:spacing w:line="276" w:lineRule="auto" w:after="120"/>
        <w:jc w:val="left"/>
      </w:pPr>
      <w:r>
        <w:rPr>
          <w:rFonts w:ascii="Arial" w:hAnsi="Arial" w:cs="Arial"/>
          <w:b w:val="0"/>
          <w:color w:val="000000"/>
          <w:sz w:val="22"/>
        </w:rPr>
        <w:t>19. Program 1Malaysia Netbooks bertujuan mengedarkan netbook kepada kumpulan penerima manakah, mengikut teks rasmi?</w:t>
      </w:r>
    </w:p>
    <w:p>
      <w:pPr>
        <w:spacing w:line="276" w:lineRule="auto" w:after="120"/>
        <w:jc w:val="left"/>
      </w:pPr>
      <w:r>
        <w:rPr>
          <w:rFonts w:ascii="Arial" w:hAnsi="Arial" w:cs="Arial"/>
          <w:b w:val="0"/>
          <w:color w:val="000000"/>
          <w:sz w:val="22"/>
        </w:rPr>
        <w:t>A. Kakitangan syarikat multimedia bertauliah</w:t>
      </w:r>
    </w:p>
    <w:p>
      <w:pPr>
        <w:spacing w:line="276" w:lineRule="auto" w:after="120"/>
        <w:jc w:val="left"/>
      </w:pPr>
      <w:r>
        <w:rPr>
          <w:rFonts w:ascii="Arial" w:hAnsi="Arial" w:cs="Arial"/>
          <w:b w:val="0"/>
          <w:color w:val="000000"/>
          <w:sz w:val="22"/>
        </w:rPr>
        <w:t>B. Pelajar sekolah menengah dan universiti dari kumpulan berpendapatan rendah</w:t>
      </w:r>
    </w:p>
    <w:p>
      <w:pPr>
        <w:spacing w:line="276" w:lineRule="auto" w:after="120"/>
        <w:jc w:val="left"/>
      </w:pPr>
      <w:r>
        <w:rPr>
          <w:rFonts w:ascii="Arial" w:hAnsi="Arial" w:cs="Arial"/>
          <w:b w:val="0"/>
          <w:color w:val="000000"/>
          <w:sz w:val="22"/>
        </w:rPr>
        <w:t>C. Usahawan perniagaan kecil dan sederhana</w:t>
      </w:r>
    </w:p>
    <w:p>
      <w:pPr>
        <w:spacing w:line="276" w:lineRule="auto" w:after="120"/>
        <w:jc w:val="left"/>
      </w:pPr>
      <w:r>
        <w:rPr>
          <w:rFonts w:ascii="Arial" w:hAnsi="Arial" w:cs="Arial"/>
          <w:b w:val="0"/>
          <w:color w:val="000000"/>
          <w:sz w:val="22"/>
        </w:rPr>
        <w:t>D. Pegawai kerajaan di kawasan bandar</w:t>
      </w:r>
    </w:p>
    <w:p>
      <w:pPr>
        <w:spacing w:line="276" w:lineRule="auto" w:after="120"/>
        <w:jc w:val="left"/>
      </w:pPr>
      <w:r>
        <w:rPr>
          <w:rFonts w:ascii="Arial" w:hAnsi="Arial" w:cs="Arial"/>
          <w:b w:val="0"/>
          <w:color w:val="000000"/>
          <w:sz w:val="22"/>
        </w:rPr>
        <w:t>20. Sebuah syarikat pengeluaran video kecil ingin memohon geran Get Malaysian Business Online. Mengikut teks rasmi, syarikat tersebut layak jika:</w:t>
      </w:r>
    </w:p>
    <w:p>
      <w:pPr>
        <w:spacing w:line="276" w:lineRule="auto" w:after="120"/>
        <w:jc w:val="left"/>
      </w:pPr>
      <w:r>
        <w:rPr>
          <w:rFonts w:ascii="Arial" w:hAnsi="Arial" w:cs="Arial"/>
          <w:b w:val="0"/>
          <w:color w:val="000000"/>
          <w:sz w:val="22"/>
        </w:rPr>
        <w:t>A. Berpendapatan tidak melebihi RM200,000 setahun dengan kurang daripada 10 pekerja</w:t>
      </w:r>
    </w:p>
    <w:p>
      <w:pPr>
        <w:spacing w:line="276" w:lineRule="auto" w:after="120"/>
        <w:jc w:val="left"/>
      </w:pPr>
      <w:r>
        <w:rPr>
          <w:rFonts w:ascii="Arial" w:hAnsi="Arial" w:cs="Arial"/>
          <w:b w:val="0"/>
          <w:color w:val="000000"/>
          <w:sz w:val="22"/>
        </w:rPr>
        <w:t>B. Berpendapatan tidak melebihi RM500,000 setahun dengan kurang daripada 50 pekerja</w:t>
      </w:r>
    </w:p>
    <w:p>
      <w:pPr>
        <w:spacing w:line="276" w:lineRule="auto" w:after="120"/>
        <w:jc w:val="left"/>
      </w:pPr>
      <w:r>
        <w:rPr>
          <w:rFonts w:ascii="Arial" w:hAnsi="Arial" w:cs="Arial"/>
          <w:b w:val="0"/>
          <w:color w:val="000000"/>
          <w:sz w:val="22"/>
        </w:rPr>
        <w:t>C. Telah beroperasi lebih 5 tahun tanpa had pendapatan</w:t>
      </w:r>
    </w:p>
    <w:p>
      <w:pPr>
        <w:spacing w:line="276" w:lineRule="auto" w:after="120"/>
        <w:jc w:val="left"/>
      </w:pPr>
      <w:r>
        <w:rPr>
          <w:rFonts w:ascii="Arial" w:hAnsi="Arial" w:cs="Arial"/>
          <w:b w:val="0"/>
          <w:color w:val="000000"/>
          <w:sz w:val="22"/>
        </w:rPr>
        <w:t>D. Memiliki sekurang-kurangnya 10 pekerja tetap</w:t>
      </w:r>
    </w:p>
    <w:p>
      <w:pPr>
        <w:spacing w:line="276" w:lineRule="auto" w:after="120"/>
        <w:jc w:val="left"/>
      </w:pPr>
      <w:r>
        <w:rPr>
          <w:rFonts w:ascii="Arial" w:hAnsi="Arial" w:cs="Arial"/>
          <w:b w:val="0"/>
          <w:color w:val="000000"/>
          <w:sz w:val="22"/>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D   (KP2.1, Bab 1 (Definisi))</w:t>
      </w:r>
    </w:p>
    <w:p>
      <w:pPr>
        <w:spacing w:line="276" w:lineRule="auto" w:after="120"/>
        <w:jc w:val="left"/>
      </w:pPr>
      <w:r>
        <w:rPr>
          <w:rFonts w:ascii="Arial" w:hAnsi="Arial" w:cs="Arial"/>
          <w:color w:val="000000"/>
          <w:sz w:val="22"/>
        </w:rPr>
        <w:t>2 B   (KP2.1, Bab 1 (Definisi))</w:t>
      </w:r>
    </w:p>
    <w:p>
      <w:pPr>
        <w:spacing w:line="276" w:lineRule="auto" w:after="120"/>
        <w:jc w:val="left"/>
      </w:pPr>
      <w:r>
        <w:rPr>
          <w:rFonts w:ascii="Arial" w:hAnsi="Arial" w:cs="Arial"/>
          <w:color w:val="000000"/>
          <w:sz w:val="22"/>
        </w:rPr>
        <w:t>3 C   (KP2.1, Bab 2 (Komponen IS))</w:t>
      </w:r>
    </w:p>
    <w:p>
      <w:pPr>
        <w:spacing w:line="276" w:lineRule="auto" w:after="120"/>
        <w:jc w:val="left"/>
      </w:pPr>
      <w:r>
        <w:rPr>
          <w:rFonts w:ascii="Arial" w:hAnsi="Arial" w:cs="Arial"/>
          <w:color w:val="000000"/>
          <w:sz w:val="22"/>
        </w:rPr>
        <w:t>4 C   (KP2.1, Bab 2 (Komponen IS))</w:t>
      </w:r>
    </w:p>
    <w:p>
      <w:pPr>
        <w:spacing w:line="276" w:lineRule="auto" w:after="120"/>
        <w:jc w:val="left"/>
      </w:pPr>
      <w:r>
        <w:rPr>
          <w:rFonts w:ascii="Arial" w:hAnsi="Arial" w:cs="Arial"/>
          <w:color w:val="000000"/>
          <w:sz w:val="22"/>
        </w:rPr>
        <w:t>5 B   (KP2.1, Bab 3 (Kemasukan Data))</w:t>
      </w:r>
    </w:p>
    <w:p>
      <w:pPr>
        <w:spacing w:line="276" w:lineRule="auto" w:after="120"/>
        <w:jc w:val="left"/>
      </w:pPr>
      <w:r>
        <w:rPr>
          <w:rFonts w:ascii="Arial" w:hAnsi="Arial" w:cs="Arial"/>
          <w:color w:val="000000"/>
          <w:sz w:val="22"/>
        </w:rPr>
        <w:t>6 C   (KP2.1, Bab 3 (Kemasukan Data))</w:t>
      </w:r>
    </w:p>
    <w:p>
      <w:pPr>
        <w:spacing w:line="276" w:lineRule="auto" w:after="120"/>
        <w:jc w:val="left"/>
      </w:pPr>
      <w:r>
        <w:rPr>
          <w:rFonts w:ascii="Arial" w:hAnsi="Arial" w:cs="Arial"/>
          <w:color w:val="000000"/>
          <w:sz w:val="22"/>
        </w:rPr>
        <w:t>7 A   (KP2.1, Bab 4 (Pertimbangan Memilih Perisian))</w:t>
      </w:r>
    </w:p>
    <w:p>
      <w:pPr>
        <w:spacing w:line="276" w:lineRule="auto" w:after="120"/>
        <w:jc w:val="left"/>
      </w:pPr>
      <w:r>
        <w:rPr>
          <w:rFonts w:ascii="Arial" w:hAnsi="Arial" w:cs="Arial"/>
          <w:color w:val="000000"/>
          <w:sz w:val="22"/>
        </w:rPr>
        <w:t>8 D   (KP2.1, Bab 4 (Pertimbangan Memilih Perisian))</w:t>
      </w:r>
    </w:p>
    <w:p>
      <w:pPr>
        <w:spacing w:line="276" w:lineRule="auto" w:after="120"/>
        <w:jc w:val="left"/>
      </w:pPr>
      <w:r>
        <w:rPr>
          <w:rFonts w:ascii="Arial" w:hAnsi="Arial" w:cs="Arial"/>
          <w:color w:val="000000"/>
          <w:sz w:val="22"/>
        </w:rPr>
        <w:t>9 C   (KP2.1, Bab 4 (Pertimbangan Memilih Perisian — Keselamatan))</w:t>
      </w:r>
    </w:p>
    <w:p>
      <w:pPr>
        <w:spacing w:line="276" w:lineRule="auto" w:after="120"/>
        <w:jc w:val="left"/>
      </w:pPr>
      <w:r>
        <w:rPr>
          <w:rFonts w:ascii="Arial" w:hAnsi="Arial" w:cs="Arial"/>
          <w:color w:val="000000"/>
          <w:sz w:val="22"/>
        </w:rPr>
        <w:t>10 A   (KP2.1, Bab 5 (Kesedaran Kemas Kini Teknologi))</w:t>
      </w:r>
    </w:p>
    <w:p>
      <w:pPr>
        <w:spacing w:line="276" w:lineRule="auto" w:after="120"/>
        <w:jc w:val="left"/>
      </w:pPr>
      <w:r>
        <w:rPr>
          <w:rFonts w:ascii="Arial" w:hAnsi="Arial" w:cs="Arial"/>
          <w:color w:val="000000"/>
          <w:sz w:val="22"/>
        </w:rPr>
        <w:t>11 D   (KP2.1, Bab 5 (Kesedaran Kemas Kini Teknologi))</w:t>
      </w:r>
    </w:p>
    <w:p>
      <w:pPr>
        <w:spacing w:line="276" w:lineRule="auto" w:after="120"/>
        <w:jc w:val="left"/>
      </w:pPr>
      <w:r>
        <w:rPr>
          <w:rFonts w:ascii="Arial" w:hAnsi="Arial" w:cs="Arial"/>
          <w:color w:val="000000"/>
          <w:sz w:val="22"/>
        </w:rPr>
        <w:t>12 B   (KP2.2, Bab 1 (Sejarah CMA))</w:t>
      </w:r>
    </w:p>
    <w:p>
      <w:pPr>
        <w:spacing w:line="276" w:lineRule="auto" w:after="120"/>
        <w:jc w:val="left"/>
      </w:pPr>
      <w:r>
        <w:rPr>
          <w:rFonts w:ascii="Arial" w:hAnsi="Arial" w:cs="Arial"/>
          <w:color w:val="000000"/>
          <w:sz w:val="22"/>
        </w:rPr>
        <w:t>13 C   (KP2.2, Bab 1 (Sejarah CMA))</w:t>
      </w:r>
    </w:p>
    <w:p>
      <w:pPr>
        <w:spacing w:line="276" w:lineRule="auto" w:after="120"/>
        <w:jc w:val="left"/>
      </w:pPr>
      <w:r>
        <w:rPr>
          <w:rFonts w:ascii="Arial" w:hAnsi="Arial" w:cs="Arial"/>
          <w:color w:val="000000"/>
          <w:sz w:val="22"/>
        </w:rPr>
        <w:t>14 C   (KP2.2, Bab 1 (10 Objektif Dasar Kebangsaan))</w:t>
      </w:r>
    </w:p>
    <w:p>
      <w:pPr>
        <w:spacing w:line="276" w:lineRule="auto" w:after="120"/>
        <w:jc w:val="left"/>
      </w:pPr>
      <w:r>
        <w:rPr>
          <w:rFonts w:ascii="Arial" w:hAnsi="Arial" w:cs="Arial"/>
          <w:color w:val="000000"/>
          <w:sz w:val="22"/>
        </w:rPr>
        <w:t>15 C   (KP2.2, Bab 2 (5 Perundangan MCMC))</w:t>
      </w:r>
    </w:p>
    <w:p>
      <w:pPr>
        <w:spacing w:line="276" w:lineRule="auto" w:after="120"/>
        <w:jc w:val="left"/>
      </w:pPr>
      <w:r>
        <w:rPr>
          <w:rFonts w:ascii="Arial" w:hAnsi="Arial" w:cs="Arial"/>
          <w:color w:val="000000"/>
          <w:sz w:val="22"/>
        </w:rPr>
        <w:t>16 B   (KP2.2, Bab 2 (5 Perundangan MCMC))</w:t>
      </w:r>
    </w:p>
    <w:p>
      <w:pPr>
        <w:spacing w:line="276" w:lineRule="auto" w:after="120"/>
        <w:jc w:val="left"/>
      </w:pPr>
      <w:r>
        <w:rPr>
          <w:rFonts w:ascii="Arial" w:hAnsi="Arial" w:cs="Arial"/>
          <w:color w:val="000000"/>
          <w:sz w:val="22"/>
        </w:rPr>
        <w:t>17 D   (KP2.2, Bab 2 (Rangka Kerja Institusi))</w:t>
      </w:r>
    </w:p>
    <w:p>
      <w:pPr>
        <w:spacing w:line="276" w:lineRule="auto" w:after="120"/>
        <w:jc w:val="left"/>
      </w:pPr>
      <w:r>
        <w:rPr>
          <w:rFonts w:ascii="Arial" w:hAnsi="Arial" w:cs="Arial"/>
          <w:color w:val="000000"/>
          <w:sz w:val="22"/>
        </w:rPr>
        <w:t>18 B   (KP2.2, Bab 3 (Inisiatif Peraturan IT))</w:t>
      </w:r>
    </w:p>
    <w:p>
      <w:pPr>
        <w:spacing w:line="276" w:lineRule="auto" w:after="120"/>
        <w:jc w:val="left"/>
      </w:pPr>
      <w:r>
        <w:rPr>
          <w:rFonts w:ascii="Arial" w:hAnsi="Arial" w:cs="Arial"/>
          <w:color w:val="000000"/>
          <w:sz w:val="22"/>
        </w:rPr>
        <w:t>19 B   (KP2.2, Bab 3 (Inisiatif Peraturan IT))</w:t>
      </w:r>
    </w:p>
    <w:p>
      <w:pPr>
        <w:spacing w:line="276" w:lineRule="auto" w:after="120"/>
        <w:jc w:val="left"/>
      </w:pPr>
      <w:r>
        <w:rPr>
          <w:rFonts w:ascii="Arial" w:hAnsi="Arial" w:cs="Arial"/>
          <w:color w:val="000000"/>
          <w:sz w:val="22"/>
        </w:rPr>
        <w:t>20 A   (KP2.2, Bab 3 (Inisiatif Peraturan IT))</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