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82.0008850097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399932861328"/>
        <w:gridCol w:w="5386.6009521484375"/>
        <w:tblGridChange w:id="0">
          <w:tblGrid>
            <w:gridCol w:w="4395.399932861328"/>
            <w:gridCol w:w="5386.6009521484375"/>
          </w:tblGrid>
        </w:tblGridChange>
      </w:tblGrid>
      <w:tr>
        <w:trPr>
          <w:cantSplit w:val="0"/>
          <w:trHeight w:val="2851.5991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7276611328125"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
              <w:drawing>
                <wp:inlin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7"/>
                          <a:stretch>
                            <a:fillRect/>
                          </a:stretch>
                        </pic:blipFill>
                        <pic:spPr>
                          <a:xfrm>
                            <a:off x="0" y="0"/>
                            <a:ext cx="885785" cy="1404000"/>
                          </a:xfrm>
                          <a:prstGeom prst="rect"/>
                        </pic:spPr>
                      </pic:pic>
                    </a:graphicData>
                  </a:graphic>
                </wp:inline>
              </w:drawing>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DAN NAMA PUSAT BERTAULIAH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3U Pioneer Academy Sdn Bhd ⟪ TBD: kod pusat bertauliah JPK ⟫</w:t>
            </w:r>
          </w:p>
        </w:tc>
      </w:tr>
      <w:tr>
        <w:trPr>
          <w:cantSplit w:val="0"/>
          <w:trHeight w:val="991.7993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SOALAN PENILAIAN PENGETAHUAN (OBJEKTIF)</w:t>
            </w:r>
          </w:p>
        </w:tc>
      </w:tr>
      <w:tr>
        <w:trPr>
          <w:cantSplit w:val="0"/>
          <w:trHeight w:val="54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0965881347656"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KOD UNIT CORE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Z-009-3:2015 M03</w:t>
            </w:r>
          </w:p>
        </w:tc>
      </w:tr>
      <w:tr>
        <w:trPr>
          <w:cantSplit w:val="0"/>
          <w:trHeight w:val="5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UNIT 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LEADERSHIP SKILL</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NAMA CALON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NO.KAD PENGENALAN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t>60 minit</w:t>
            </w:r>
          </w:p>
        </w:tc>
      </w:tr>
      <w:tr>
        <w:trPr>
          <w:cantSplit w:val="0"/>
          <w:trHeight w:val="54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26586914062"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TARIKH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MARKAH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151.2000274658203"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2"/>
          <w:szCs w:val="24"/>
          <w:u w:val="none"/>
          <w:shd w:fill="auto" w:val="clear"/>
          <w:vertAlign w:val="baseline"/>
          <w:rtl w:val="0"/>
        </w:rPr>
        <w:t xml:space="preserve">Arahan kepada calon: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38.3197021484375" w:line="276" w:lineRule="auto"/>
        <w:ind w:left="152.63999938964844" w:right="573.28125" w:firstLine="18.0000305175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1. Tulis nama dan nombor kad pengenalan calon pada ruangan yang disediakan; 2. Calon tidak dibenarkan membuka kertas soalan sehingga dibenarkan; 3. Calon hendaklah menjawab semua soalan;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7.607421875" w:line="276" w:lineRule="auto"/>
        <w:ind w:left="860.8799743652344" w:right="1016.8011474609375" w:hanging="708.47999572753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4. Calon dilarang membawa nota atau sebarang bahan rujukan kecuali yang  dibenarkan.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6.859130859375" w:line="276" w:lineRule="auto"/>
        <w:ind w:left="154.0799713134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5. Dilarang meniru semasa penilian; dan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35.11993408203125" w:line="276" w:lineRule="auto"/>
        <w:ind w:left="15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4"/>
          <w:u w:val="none"/>
          <w:shd w:fill="auto" w:val="clear"/>
          <w:vertAlign w:val="baseline"/>
          <w:rtl w:val="0"/>
        </w:rPr>
        <w:t xml:space="preserve">6. Dilarang membawa keluar kertas soalan dari bilik peperiksaan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651.1199951171875" w:line="276" w:lineRule="auto"/>
        <w:ind w:left="0" w:right="624.44091796875" w:firstLine="0"/>
        <w:jc w:val="left"/>
        <w:rPr>
          <w:rFonts w:ascii="Arial" w:cs="Arial" w:eastAsia="Arial" w:hAnsi="Arial"/>
          <w:b w:val="1"/>
          <w:i w:val="0"/>
          <w:smallCaps w:val="0"/>
          <w:strike w:val="0"/>
          <w:color w:val="000000"/>
          <w:sz w:val="24"/>
          <w:szCs w:val="24"/>
          <w:u w:val="none"/>
          <w:shd w:fill="auto" w:val="clear"/>
          <w:vertAlign w:val="baseline"/>
        </w:rPr>
      </w:pPr>
      <w:r>
        <w:rPr>
          <w:rFonts w:ascii="Arial" w:hAnsi="Arial" w:cs="Arial"/>
          <w:color w:val="000000"/>
          <w:sz w:val="22"/>
        </w:rPr>
        <w:t>KERTAS PENILAIAN INI MENGANDUNGI ...06.... MUKA SURAT BERCETAK</w:t>
      </w:r>
    </w:p>
    <w:p>
      <w:pPr>
        <w:spacing w:line="276" w:lineRule="auto" w:after="120"/>
        <w:jc w:val="left"/>
      </w:pPr>
      <w:r>
        <w:rPr>
          <w:rFonts w:ascii="Arial" w:hAnsi="Arial" w:cs="Arial"/>
          <w:b w:val="0"/>
          <w:color w:val="000000"/>
          <w:sz w:val="22"/>
        </w:rPr>
        <w:t>1. Seorang Editor junior mendekati Senior Editornya untuk meluahkan tekanan kerja. Apakah yang dimaksudkan dengan kaunseling di tempat kerja?</w:t>
      </w:r>
    </w:p>
    <w:p>
      <w:pPr>
        <w:spacing w:line="276" w:lineRule="auto" w:after="120"/>
        <w:jc w:val="left"/>
      </w:pPr>
      <w:r>
        <w:rPr>
          <w:rFonts w:ascii="Arial" w:hAnsi="Arial" w:cs="Arial"/>
          <w:b w:val="0"/>
          <w:color w:val="000000"/>
          <w:sz w:val="22"/>
        </w:rPr>
        <w:t>A. Satu proses hanya boleh dilakukan oleh kaunselor profesional bertauliah</w:t>
      </w:r>
    </w:p>
    <w:p>
      <w:pPr>
        <w:spacing w:line="276" w:lineRule="auto" w:after="120"/>
        <w:jc w:val="left"/>
      </w:pPr>
      <w:r>
        <w:rPr>
          <w:rFonts w:ascii="Arial" w:hAnsi="Arial" w:cs="Arial"/>
          <w:b w:val="0"/>
          <w:color w:val="000000"/>
          <w:sz w:val="22"/>
        </w:rPr>
        <w:t>B. Sejenis terapi bercakap yang membenarkan seseorang bercakap tentang masalah dan perasaan dalam suasana sulit dan boleh dipercayai</w:t>
      </w:r>
    </w:p>
    <w:p>
      <w:pPr>
        <w:spacing w:line="276" w:lineRule="auto" w:after="120"/>
        <w:jc w:val="left"/>
      </w:pPr>
      <w:r>
        <w:rPr>
          <w:rFonts w:ascii="Arial" w:hAnsi="Arial" w:cs="Arial"/>
          <w:b w:val="0"/>
          <w:color w:val="000000"/>
          <w:sz w:val="22"/>
        </w:rPr>
        <w:t>C. Satu bentuk arahan kerja rasmi daripada Producer kepada Editor</w:t>
      </w:r>
    </w:p>
    <w:p>
      <w:pPr>
        <w:spacing w:line="276" w:lineRule="auto" w:after="120"/>
        <w:jc w:val="left"/>
      </w:pPr>
      <w:r>
        <w:rPr>
          <w:rFonts w:ascii="Arial" w:hAnsi="Arial" w:cs="Arial"/>
          <w:b w:val="0"/>
          <w:color w:val="000000"/>
          <w:sz w:val="22"/>
        </w:rPr>
        <w:t>D. Satu sesi penilaian prestasi tahunan</w:t>
      </w:r>
    </w:p>
    <w:p>
      <w:pPr>
        <w:spacing w:line="276" w:lineRule="auto" w:after="120"/>
        <w:jc w:val="left"/>
      </w:pPr>
      <w:r>
        <w:rPr>
          <w:rFonts w:ascii="Arial" w:hAnsi="Arial" w:cs="Arial"/>
          <w:b w:val="0"/>
          <w:color w:val="000000"/>
          <w:sz w:val="22"/>
        </w:rPr>
        <w:t>2. Semasa mengaunseling seorang Editor yang kerap terlepas deadline, apakah amalan baik yang perlu dipraktikkan oleh Senior Editor?</w:t>
      </w:r>
    </w:p>
    <w:p>
      <w:pPr>
        <w:spacing w:line="276" w:lineRule="auto" w:after="120"/>
        <w:jc w:val="left"/>
      </w:pPr>
      <w:r>
        <w:rPr>
          <w:rFonts w:ascii="Arial" w:hAnsi="Arial" w:cs="Arial"/>
          <w:b w:val="0"/>
          <w:color w:val="000000"/>
          <w:sz w:val="22"/>
        </w:rPr>
        <w:t>A. Lebih banyak bercakap daripada mendengar</w:t>
      </w:r>
    </w:p>
    <w:p>
      <w:pPr>
        <w:spacing w:line="276" w:lineRule="auto" w:after="120"/>
        <w:jc w:val="left"/>
      </w:pPr>
      <w:r>
        <w:rPr>
          <w:rFonts w:ascii="Arial" w:hAnsi="Arial" w:cs="Arial"/>
          <w:b w:val="0"/>
          <w:color w:val="000000"/>
          <w:sz w:val="22"/>
        </w:rPr>
        <w:t>B. Hanya bertanya soalan jawapan Ya/Tidak</w:t>
      </w:r>
    </w:p>
    <w:p>
      <w:pPr>
        <w:spacing w:line="276" w:lineRule="auto" w:after="120"/>
        <w:jc w:val="left"/>
      </w:pPr>
      <w:r>
        <w:rPr>
          <w:rFonts w:ascii="Arial" w:hAnsi="Arial" w:cs="Arial"/>
          <w:b w:val="0"/>
          <w:color w:val="000000"/>
          <w:sz w:val="22"/>
        </w:rPr>
        <w:t>C. Lebih banyak mendengar daripada bercakap</w:t>
      </w:r>
    </w:p>
    <w:p>
      <w:pPr>
        <w:spacing w:line="276" w:lineRule="auto" w:after="120"/>
        <w:jc w:val="left"/>
      </w:pPr>
      <w:r>
        <w:rPr>
          <w:rFonts w:ascii="Arial" w:hAnsi="Arial" w:cs="Arial"/>
          <w:b w:val="0"/>
          <w:color w:val="000000"/>
          <w:sz w:val="22"/>
        </w:rPr>
        <w:t>D. Terus mencadangkan penyelesaian tanpa mendengar masalah</w:t>
      </w:r>
    </w:p>
    <w:p>
      <w:pPr>
        <w:spacing w:line="276" w:lineRule="auto" w:after="120"/>
        <w:jc w:val="left"/>
      </w:pPr>
      <w:r>
        <w:rPr>
          <w:rFonts w:ascii="Arial" w:hAnsi="Arial" w:cs="Arial"/>
          <w:b w:val="0"/>
          <w:color w:val="000000"/>
          <w:sz w:val="22"/>
        </w:rPr>
        <w:t>3. Seorang Senior Editor merancang sesi kaunseling dengan seorang Editor yang bermasalah kualiti kerja. Susunan yang betul bagi 4 peringkat sesi kaunseling ialah:</w:t>
      </w:r>
    </w:p>
    <w:p>
      <w:pPr>
        <w:spacing w:line="276" w:lineRule="auto" w:after="120"/>
        <w:jc w:val="left"/>
      </w:pPr>
      <w:r>
        <w:rPr>
          <w:rFonts w:ascii="Arial" w:hAnsi="Arial" w:cs="Arial"/>
          <w:b w:val="0"/>
          <w:color w:val="000000"/>
          <w:sz w:val="22"/>
        </w:rPr>
        <w:t>A. Jalankan sesi → Kenal pasti keperluan → Bersedia → Susulan</w:t>
      </w:r>
    </w:p>
    <w:p>
      <w:pPr>
        <w:spacing w:line="276" w:lineRule="auto" w:after="120"/>
        <w:jc w:val="left"/>
      </w:pPr>
      <w:r>
        <w:rPr>
          <w:rFonts w:ascii="Arial" w:hAnsi="Arial" w:cs="Arial"/>
          <w:b w:val="0"/>
          <w:color w:val="000000"/>
          <w:sz w:val="22"/>
        </w:rPr>
        <w:t>B. Kenal pasti keperluan → Bersedia untuk kaunseling → Jalankan sesi kaunseling → Susulan</w:t>
      </w:r>
    </w:p>
    <w:p>
      <w:pPr>
        <w:spacing w:line="276" w:lineRule="auto" w:after="120"/>
        <w:jc w:val="left"/>
      </w:pPr>
      <w:r>
        <w:rPr>
          <w:rFonts w:ascii="Arial" w:hAnsi="Arial" w:cs="Arial"/>
          <w:b w:val="0"/>
          <w:color w:val="000000"/>
          <w:sz w:val="22"/>
        </w:rPr>
        <w:t>C. Susulan → Bersedia → Kenal pasti keperluan → Jalankan sesi</w:t>
      </w:r>
    </w:p>
    <w:p>
      <w:pPr>
        <w:spacing w:line="276" w:lineRule="auto" w:after="120"/>
        <w:jc w:val="left"/>
      </w:pPr>
      <w:r>
        <w:rPr>
          <w:rFonts w:ascii="Arial" w:hAnsi="Arial" w:cs="Arial"/>
          <w:b w:val="0"/>
          <w:color w:val="000000"/>
          <w:sz w:val="22"/>
        </w:rPr>
        <w:t>D. Bersedia → Susulan → Jalankan sesi → Kenal pasti keperluan</w:t>
      </w:r>
    </w:p>
    <w:p>
      <w:pPr>
        <w:spacing w:line="276" w:lineRule="auto" w:after="120"/>
        <w:jc w:val="left"/>
      </w:pPr>
      <w:r>
        <w:rPr>
          <w:rFonts w:ascii="Arial" w:hAnsi="Arial" w:cs="Arial"/>
          <w:b w:val="0"/>
          <w:color w:val="000000"/>
          <w:sz w:val="22"/>
        </w:rPr>
        <w:t>4. Apakah takrifan tanggungjawab kepimpinan (leadership responsibility) mengikut Kertas Penerangan CA03?</w:t>
      </w:r>
    </w:p>
    <w:p>
      <w:pPr>
        <w:spacing w:line="276" w:lineRule="auto" w:after="120"/>
        <w:jc w:val="left"/>
      </w:pPr>
      <w:r>
        <w:rPr>
          <w:rFonts w:ascii="Arial" w:hAnsi="Arial" w:cs="Arial"/>
          <w:b w:val="0"/>
          <w:color w:val="000000"/>
          <w:sz w:val="22"/>
        </w:rPr>
        <w:t>A. Kuasa untuk menentukan, mengadili atau menyelesaikan isu atau pertikaian</w:t>
      </w:r>
    </w:p>
    <w:p>
      <w:pPr>
        <w:spacing w:line="276" w:lineRule="auto" w:after="120"/>
        <w:jc w:val="left"/>
      </w:pPr>
      <w:r>
        <w:rPr>
          <w:rFonts w:ascii="Arial" w:hAnsi="Arial" w:cs="Arial"/>
          <w:b w:val="0"/>
          <w:color w:val="000000"/>
          <w:sz w:val="22"/>
        </w:rPr>
        <w:t>B. Keadaan atau fakta menjadi bertanggungjawab, boleh disoal siasat, atau boleh dipertanggungjawabkan untuk sesuatu dalam kuasa, kawalan atau pengurusan seseorang</w:t>
      </w:r>
    </w:p>
    <w:p>
      <w:pPr>
        <w:spacing w:line="276" w:lineRule="auto" w:after="120"/>
        <w:jc w:val="left"/>
      </w:pPr>
      <w:r>
        <w:rPr>
          <w:rFonts w:ascii="Arial" w:hAnsi="Arial" w:cs="Arial"/>
          <w:b w:val="0"/>
          <w:color w:val="000000"/>
          <w:sz w:val="22"/>
        </w:rPr>
        <w:t>C. Proses mengarahkan tingkah laku orang bawahan</w:t>
      </w:r>
    </w:p>
    <w:p>
      <w:pPr>
        <w:spacing w:line="276" w:lineRule="auto" w:after="120"/>
        <w:jc w:val="left"/>
      </w:pPr>
      <w:r>
        <w:rPr>
          <w:rFonts w:ascii="Arial" w:hAnsi="Arial" w:cs="Arial"/>
          <w:b w:val="0"/>
          <w:color w:val="000000"/>
          <w:sz w:val="22"/>
        </w:rPr>
        <w:t>D. Hak mutlak seorang Producer ke atas semua keputusan kreatif</w:t>
      </w:r>
    </w:p>
    <w:p>
      <w:pPr>
        <w:spacing w:line="276" w:lineRule="auto" w:after="120"/>
        <w:jc w:val="left"/>
      </w:pPr>
      <w:r>
        <w:rPr>
          <w:rFonts w:ascii="Arial" w:hAnsi="Arial" w:cs="Arial"/>
          <w:b w:val="0"/>
          <w:color w:val="000000"/>
          <w:sz w:val="22"/>
        </w:rPr>
        <w:t>5. Seorang Producer mewakilkan kuasa meluluskan versi kasar (rough cut) video kepada Senior Editornya, sambil kekal memegang kuasa muktamad terhadap penghantaran akhir kepada klien. Prinsip manakah yang paling tepat menggambarkan tindakan ini?</w:t>
      </w:r>
    </w:p>
    <w:p>
      <w:pPr>
        <w:spacing w:line="276" w:lineRule="auto" w:after="120"/>
        <w:jc w:val="left"/>
      </w:pPr>
      <w:r>
        <w:rPr>
          <w:rFonts w:ascii="Arial" w:hAnsi="Arial" w:cs="Arial"/>
          <w:b w:val="0"/>
          <w:color w:val="000000"/>
          <w:sz w:val="22"/>
        </w:rPr>
        <w:t>A. Pewakilan tanggungjawab tanpa perlu disokong oleh kuasa yang sesuai</w:t>
      </w:r>
    </w:p>
    <w:p>
      <w:pPr>
        <w:spacing w:line="276" w:lineRule="auto" w:after="120"/>
        <w:jc w:val="left"/>
      </w:pPr>
      <w:r>
        <w:rPr>
          <w:rFonts w:ascii="Arial" w:hAnsi="Arial" w:cs="Arial"/>
          <w:b w:val="0"/>
          <w:color w:val="000000"/>
          <w:sz w:val="22"/>
        </w:rPr>
        <w:t>B. Pewakilan tanggungjawab yang disokong oleh kuasa yang sesuai bagi memastikan objektif tercapai</w:t>
      </w:r>
    </w:p>
    <w:p>
      <w:pPr>
        <w:spacing w:line="276" w:lineRule="auto" w:after="120"/>
        <w:jc w:val="left"/>
      </w:pPr>
      <w:r>
        <w:rPr>
          <w:rFonts w:ascii="Arial" w:hAnsi="Arial" w:cs="Arial"/>
          <w:b w:val="0"/>
          <w:color w:val="000000"/>
          <w:sz w:val="22"/>
        </w:rPr>
        <w:t>C. Pengekalan semua kuasa oleh Producer tanpa sebarang pewakilan</w:t>
      </w:r>
    </w:p>
    <w:p>
      <w:pPr>
        <w:spacing w:line="276" w:lineRule="auto" w:after="120"/>
        <w:jc w:val="left"/>
      </w:pPr>
      <w:r>
        <w:rPr>
          <w:rFonts w:ascii="Arial" w:hAnsi="Arial" w:cs="Arial"/>
          <w:b w:val="0"/>
          <w:color w:val="000000"/>
          <w:sz w:val="22"/>
        </w:rPr>
        <w:t>D. Penyerahan penuh kuasa muktamad kepada Senior Editor</w:t>
      </w:r>
    </w:p>
    <w:p>
      <w:pPr>
        <w:spacing w:line="276" w:lineRule="auto" w:after="120"/>
        <w:jc w:val="left"/>
      </w:pPr>
      <w:r>
        <w:rPr>
          <w:rFonts w:ascii="Arial" w:hAnsi="Arial" w:cs="Arial"/>
          <w:b w:val="0"/>
          <w:color w:val="000000"/>
          <w:sz w:val="22"/>
        </w:rPr>
        <w:t>6. Sebuah studio penyuntingan mengambil kru daripada pelbagai kaum dan latar belakang untuk projek serantau. Apakah sikap yang perlu dimiliki pemimpin kumpulan bagi hubungan kerja yang baik dalam situasi sedemikian?</w:t>
      </w:r>
    </w:p>
    <w:p>
      <w:pPr>
        <w:spacing w:line="276" w:lineRule="auto" w:after="120"/>
        <w:jc w:val="left"/>
      </w:pPr>
      <w:r>
        <w:rPr>
          <w:rFonts w:ascii="Arial" w:hAnsi="Arial" w:cs="Arial"/>
          <w:b w:val="0"/>
          <w:color w:val="000000"/>
          <w:sz w:val="22"/>
        </w:rPr>
        <w:t>A. Mengabaikan perbezaan budaya demi kecekapan kerja</w:t>
      </w:r>
    </w:p>
    <w:p>
      <w:pPr>
        <w:spacing w:line="276" w:lineRule="auto" w:after="120"/>
        <w:jc w:val="left"/>
      </w:pPr>
      <w:r>
        <w:rPr>
          <w:rFonts w:ascii="Arial" w:hAnsi="Arial" w:cs="Arial"/>
          <w:b w:val="0"/>
          <w:color w:val="000000"/>
          <w:sz w:val="22"/>
        </w:rPr>
        <w:t>B. Kesedaran, sensitiviti dan sikap bertanggungjawab terhadap orang bawahan</w:t>
      </w:r>
    </w:p>
    <w:p>
      <w:pPr>
        <w:spacing w:line="276" w:lineRule="auto" w:after="120"/>
        <w:jc w:val="left"/>
      </w:pPr>
      <w:r>
        <w:rPr>
          <w:rFonts w:ascii="Arial" w:hAnsi="Arial" w:cs="Arial"/>
          <w:b w:val="0"/>
          <w:color w:val="000000"/>
          <w:sz w:val="22"/>
        </w:rPr>
        <w:t>C. Menetapkan satu gaya kepimpinan tegar untuk semua ahli tanpa mengira latar belakang</w:t>
      </w:r>
    </w:p>
    <w:p>
      <w:pPr>
        <w:spacing w:line="276" w:lineRule="auto" w:after="120"/>
        <w:jc w:val="left"/>
      </w:pPr>
      <w:r>
        <w:rPr>
          <w:rFonts w:ascii="Arial" w:hAnsi="Arial" w:cs="Arial"/>
          <w:b w:val="0"/>
          <w:color w:val="000000"/>
          <w:sz w:val="22"/>
        </w:rPr>
        <w:t>D. Memberi kuasa penuh hanya kepada ahli daripada bangsa majoriti</w:t>
      </w:r>
    </w:p>
    <w:p>
      <w:pPr>
        <w:spacing w:line="276" w:lineRule="auto" w:after="120"/>
        <w:jc w:val="left"/>
      </w:pPr>
      <w:r>
        <w:rPr>
          <w:rFonts w:ascii="Arial" w:hAnsi="Arial" w:cs="Arial"/>
          <w:b w:val="0"/>
          <w:color w:val="000000"/>
          <w:sz w:val="22"/>
        </w:rPr>
        <w:t>7. Apakah takrifan kerja berpasukan (team work) mengikut Kertas Penerangan CA03?</w:t>
      </w:r>
    </w:p>
    <w:p>
      <w:pPr>
        <w:spacing w:line="276" w:lineRule="auto" w:after="120"/>
        <w:jc w:val="left"/>
      </w:pPr>
      <w:r>
        <w:rPr>
          <w:rFonts w:ascii="Arial" w:hAnsi="Arial" w:cs="Arial"/>
          <w:b w:val="0"/>
          <w:color w:val="000000"/>
          <w:sz w:val="22"/>
        </w:rPr>
        <w:t>A. Sekumpulan pemimpin yang bertindak berasingan</w:t>
      </w:r>
    </w:p>
    <w:p>
      <w:pPr>
        <w:spacing w:line="276" w:lineRule="auto" w:after="120"/>
        <w:jc w:val="left"/>
      </w:pPr>
      <w:r>
        <w:rPr>
          <w:rFonts w:ascii="Arial" w:hAnsi="Arial" w:cs="Arial"/>
          <w:b w:val="0"/>
          <w:color w:val="000000"/>
          <w:sz w:val="22"/>
        </w:rPr>
        <w:t>B. Usaha kerjasama atau terkoordinasi oleh sekumpulan orang yang bertindak bersama sebagai satu pasukan demi kepentingan tujuan bersama</w:t>
      </w:r>
    </w:p>
    <w:p>
      <w:pPr>
        <w:spacing w:line="276" w:lineRule="auto" w:after="120"/>
        <w:jc w:val="left"/>
      </w:pPr>
      <w:r>
        <w:rPr>
          <w:rFonts w:ascii="Arial" w:hAnsi="Arial" w:cs="Arial"/>
          <w:b w:val="0"/>
          <w:color w:val="000000"/>
          <w:sz w:val="22"/>
        </w:rPr>
        <w:t>C. Ketidakupayaan berkomunikasi antara ahli pasukan</w:t>
      </w:r>
    </w:p>
    <w:p>
      <w:pPr>
        <w:spacing w:line="276" w:lineRule="auto" w:after="120"/>
        <w:jc w:val="left"/>
      </w:pPr>
      <w:r>
        <w:rPr>
          <w:rFonts w:ascii="Arial" w:hAnsi="Arial" w:cs="Arial"/>
          <w:b w:val="0"/>
          <w:color w:val="000000"/>
          <w:sz w:val="22"/>
        </w:rPr>
        <w:t>D. Keengganan sekumpulan orang untuk bekerjasama mencapai matlamat bersama</w:t>
      </w:r>
    </w:p>
    <w:p>
      <w:pPr>
        <w:spacing w:line="276" w:lineRule="auto" w:after="120"/>
        <w:jc w:val="left"/>
      </w:pPr>
      <w:r>
        <w:rPr>
          <w:rFonts w:ascii="Arial" w:hAnsi="Arial" w:cs="Arial"/>
          <w:b w:val="0"/>
          <w:color w:val="000000"/>
          <w:sz w:val="22"/>
        </w:rPr>
        <w:t>8. Seorang Colourist dalam kru penyuntingan sentiasa berkongsi teknik grading terbaru dan maklumat teknikal yang sah dengan ahli pasukan lain. Peranan pasukan manakah yang paling tepat menggambarkan beliau?</w:t>
      </w:r>
    </w:p>
    <w:p>
      <w:pPr>
        <w:spacing w:line="276" w:lineRule="auto" w:after="120"/>
        <w:jc w:val="left"/>
      </w:pPr>
      <w:r>
        <w:rPr>
          <w:rFonts w:ascii="Arial" w:hAnsi="Arial" w:cs="Arial"/>
          <w:b w:val="0"/>
          <w:color w:val="000000"/>
          <w:sz w:val="22"/>
        </w:rPr>
        <w:t>A. Gatekeeper</w:t>
      </w:r>
    </w:p>
    <w:p>
      <w:pPr>
        <w:spacing w:line="276" w:lineRule="auto" w:after="120"/>
        <w:jc w:val="left"/>
      </w:pPr>
      <w:r>
        <w:rPr>
          <w:rFonts w:ascii="Arial" w:hAnsi="Arial" w:cs="Arial"/>
          <w:b w:val="0"/>
          <w:color w:val="000000"/>
          <w:sz w:val="22"/>
        </w:rPr>
        <w:t>B. Knowledge Contributor</w:t>
      </w:r>
    </w:p>
    <w:p>
      <w:pPr>
        <w:spacing w:line="276" w:lineRule="auto" w:after="120"/>
        <w:jc w:val="left"/>
      </w:pPr>
      <w:r>
        <w:rPr>
          <w:rFonts w:ascii="Arial" w:hAnsi="Arial" w:cs="Arial"/>
          <w:b w:val="0"/>
          <w:color w:val="000000"/>
          <w:sz w:val="22"/>
        </w:rPr>
        <w:t>C. Mediator</w:t>
      </w:r>
    </w:p>
    <w:p>
      <w:pPr>
        <w:spacing w:line="276" w:lineRule="auto" w:after="120"/>
        <w:jc w:val="left"/>
      </w:pPr>
      <w:r>
        <w:rPr>
          <w:rFonts w:ascii="Arial" w:hAnsi="Arial" w:cs="Arial"/>
          <w:b w:val="0"/>
          <w:color w:val="000000"/>
          <w:sz w:val="22"/>
        </w:rPr>
        <w:t>D. Challenger</w:t>
      </w:r>
    </w:p>
    <w:p>
      <w:pPr>
        <w:spacing w:line="276" w:lineRule="auto" w:after="120"/>
        <w:jc w:val="left"/>
      </w:pPr>
      <w:r>
        <w:rPr>
          <w:rFonts w:ascii="Arial" w:hAnsi="Arial" w:cs="Arial"/>
          <w:b w:val="0"/>
          <w:color w:val="000000"/>
          <w:sz w:val="22"/>
        </w:rPr>
        <w:t>9. Apakah tiga jenis pasukan kerja yang dinyatakan di bawah Kerjasama Pasukan (Team Cooperation) dalam Kertas Penerangan CA03?</w:t>
      </w:r>
    </w:p>
    <w:p>
      <w:pPr>
        <w:spacing w:line="276" w:lineRule="auto" w:after="120"/>
        <w:jc w:val="left"/>
      </w:pPr>
      <w:r>
        <w:rPr>
          <w:rFonts w:ascii="Arial" w:hAnsi="Arial" w:cs="Arial"/>
          <w:b w:val="0"/>
          <w:color w:val="000000"/>
          <w:sz w:val="22"/>
        </w:rPr>
        <w:t>A. Pasukan Kerja Mengurus Kendiri, Pasukan Rentas Fungsi, Pasukan Maya</w:t>
      </w:r>
    </w:p>
    <w:p>
      <w:pPr>
        <w:spacing w:line="276" w:lineRule="auto" w:after="120"/>
        <w:jc w:val="left"/>
      </w:pPr>
      <w:r>
        <w:rPr>
          <w:rFonts w:ascii="Arial" w:hAnsi="Arial" w:cs="Arial"/>
          <w:b w:val="0"/>
          <w:color w:val="000000"/>
          <w:sz w:val="22"/>
        </w:rPr>
        <w:t>B. Pasukan Kreatif, Pasukan Teknikal, Pasukan Pentadbiran</w:t>
      </w:r>
    </w:p>
    <w:p>
      <w:pPr>
        <w:spacing w:line="276" w:lineRule="auto" w:after="120"/>
        <w:jc w:val="left"/>
      </w:pPr>
      <w:r>
        <w:rPr>
          <w:rFonts w:ascii="Arial" w:hAnsi="Arial" w:cs="Arial"/>
          <w:b w:val="0"/>
          <w:color w:val="000000"/>
          <w:sz w:val="22"/>
        </w:rPr>
        <w:t>C. Pasukan Kanan, Pasukan Junior, Pasukan Latihan</w:t>
      </w:r>
    </w:p>
    <w:p>
      <w:pPr>
        <w:spacing w:line="276" w:lineRule="auto" w:after="120"/>
        <w:jc w:val="left"/>
      </w:pPr>
      <w:r>
        <w:rPr>
          <w:rFonts w:ascii="Arial" w:hAnsi="Arial" w:cs="Arial"/>
          <w:b w:val="0"/>
          <w:color w:val="000000"/>
          <w:sz w:val="22"/>
        </w:rPr>
        <w:t>D. Pasukan Dalaman, Pasukan Luaran, Pasukan Bersekutu</w:t>
      </w:r>
    </w:p>
    <w:p>
      <w:pPr>
        <w:spacing w:line="276" w:lineRule="auto" w:after="120"/>
        <w:jc w:val="left"/>
      </w:pPr>
      <w:r>
        <w:rPr>
          <w:rFonts w:ascii="Arial" w:hAnsi="Arial" w:cs="Arial"/>
          <w:b w:val="0"/>
          <w:color w:val="000000"/>
          <w:sz w:val="22"/>
        </w:rPr>
        <w:t>10. Sebuah pasukan penyuntingan video sering berbincang panjang lebar dalam mesyuarat tetapi jarang menyiapkan tugasan tepat pada masa, dan sesetengah ahli mengelak tanggungjawab dengan membiarkan rakan lain menyiapkan kerja mereka. Fenomena manakah yang paling tepat menggambarkan kelemahan pasukan ini?</w:t>
      </w:r>
    </w:p>
    <w:p>
      <w:pPr>
        <w:spacing w:line="276" w:lineRule="auto" w:after="120"/>
        <w:jc w:val="left"/>
      </w:pPr>
      <w:r>
        <w:rPr>
          <w:rFonts w:ascii="Arial" w:hAnsi="Arial" w:cs="Arial"/>
          <w:b w:val="0"/>
          <w:color w:val="000000"/>
          <w:sz w:val="22"/>
        </w:rPr>
        <w:t>A. Kohesi kumpulan yang tinggi</w:t>
      </w:r>
    </w:p>
    <w:p>
      <w:pPr>
        <w:spacing w:line="276" w:lineRule="auto" w:after="120"/>
        <w:jc w:val="left"/>
      </w:pPr>
      <w:r>
        <w:rPr>
          <w:rFonts w:ascii="Arial" w:hAnsi="Arial" w:cs="Arial"/>
          <w:b w:val="0"/>
          <w:color w:val="000000"/>
          <w:sz w:val="22"/>
        </w:rPr>
        <w:t>B. Sinergi pasukan yang optimum</w:t>
      </w:r>
    </w:p>
    <w:p>
      <w:pPr>
        <w:spacing w:line="276" w:lineRule="auto" w:after="120"/>
        <w:jc w:val="left"/>
      </w:pPr>
      <w:r>
        <w:rPr>
          <w:rFonts w:ascii="Arial" w:hAnsi="Arial" w:cs="Arial"/>
          <w:b w:val="0"/>
          <w:color w:val="000000"/>
          <w:sz w:val="22"/>
        </w:rPr>
        <w:t>C. Social loafing dan kekurangan tindakan berbanding perbincangan</w:t>
      </w:r>
    </w:p>
    <w:p>
      <w:pPr>
        <w:spacing w:line="276" w:lineRule="auto" w:after="120"/>
        <w:jc w:val="left"/>
      </w:pPr>
      <w:r>
        <w:rPr>
          <w:rFonts w:ascii="Arial" w:hAnsi="Arial" w:cs="Arial"/>
          <w:b w:val="0"/>
          <w:color w:val="000000"/>
          <w:sz w:val="22"/>
        </w:rPr>
        <w:t>D. Penglibatan produktif semua ahli</w:t>
      </w:r>
    </w:p>
    <w:p>
      <w:pPr>
        <w:spacing w:line="276" w:lineRule="auto" w:after="120"/>
        <w:jc w:val="left"/>
      </w:pPr>
      <w:r>
        <w:rPr>
          <w:rFonts w:ascii="Arial" w:hAnsi="Arial" w:cs="Arial"/>
          <w:b w:val="0"/>
          <w:color w:val="000000"/>
          <w:sz w:val="22"/>
        </w:rPr>
        <w:t>11. Apakah salah satu jenis konflik tempat kerja yang berlaku apabila skop tanggungjawab antara Editor, Senior Editor dan Producer bertindih atau bercanggah?</w:t>
      </w:r>
    </w:p>
    <w:p>
      <w:pPr>
        <w:spacing w:line="276" w:lineRule="auto" w:after="120"/>
        <w:jc w:val="left"/>
      </w:pPr>
      <w:r>
        <w:rPr>
          <w:rFonts w:ascii="Arial" w:hAnsi="Arial" w:cs="Arial"/>
          <w:b w:val="0"/>
          <w:color w:val="000000"/>
          <w:sz w:val="22"/>
        </w:rPr>
        <w:t>A. External Conflicts</w:t>
      </w:r>
    </w:p>
    <w:p>
      <w:pPr>
        <w:spacing w:line="276" w:lineRule="auto" w:after="120"/>
        <w:jc w:val="left"/>
      </w:pPr>
      <w:r>
        <w:rPr>
          <w:rFonts w:ascii="Arial" w:hAnsi="Arial" w:cs="Arial"/>
          <w:b w:val="0"/>
          <w:color w:val="000000"/>
          <w:sz w:val="22"/>
        </w:rPr>
        <w:t>B. Role Conflicts</w:t>
      </w:r>
    </w:p>
    <w:p>
      <w:pPr>
        <w:spacing w:line="276" w:lineRule="auto" w:after="120"/>
        <w:jc w:val="left"/>
      </w:pPr>
      <w:r>
        <w:rPr>
          <w:rFonts w:ascii="Arial" w:hAnsi="Arial" w:cs="Arial"/>
          <w:b w:val="0"/>
          <w:color w:val="000000"/>
          <w:sz w:val="22"/>
        </w:rPr>
        <w:t>C. Direction Conflicts</w:t>
      </w:r>
    </w:p>
    <w:p>
      <w:pPr>
        <w:spacing w:line="276" w:lineRule="auto" w:after="120"/>
        <w:jc w:val="left"/>
      </w:pPr>
      <w:r>
        <w:rPr>
          <w:rFonts w:ascii="Arial" w:hAnsi="Arial" w:cs="Arial"/>
          <w:b w:val="0"/>
          <w:color w:val="000000"/>
          <w:sz w:val="22"/>
        </w:rPr>
        <w:t>D. Process Conflicts</w:t>
      </w:r>
    </w:p>
    <w:p>
      <w:pPr>
        <w:spacing w:line="276" w:lineRule="auto" w:after="120"/>
        <w:jc w:val="left"/>
      </w:pPr>
      <w:r>
        <w:rPr>
          <w:rFonts w:ascii="Arial" w:hAnsi="Arial" w:cs="Arial"/>
          <w:b w:val="0"/>
          <w:color w:val="000000"/>
          <w:sz w:val="22"/>
        </w:rPr>
        <w:t>12. Apakah 3 alat yang dinyatakan dalam Kertas Penerangan CA03 untuk mengurangkan "konflik yang tidak perlu"?</w:t>
      </w:r>
    </w:p>
    <w:p>
      <w:pPr>
        <w:spacing w:line="276" w:lineRule="auto" w:after="120"/>
        <w:jc w:val="left"/>
      </w:pPr>
      <w:r>
        <w:rPr>
          <w:rFonts w:ascii="Arial" w:hAnsi="Arial" w:cs="Arial"/>
          <w:b w:val="0"/>
          <w:color w:val="000000"/>
          <w:sz w:val="22"/>
        </w:rPr>
        <w:t>A. Kerja berpasukan, mengenal pasti keperluan klien dan kaunseling</w:t>
      </w:r>
    </w:p>
    <w:p>
      <w:pPr>
        <w:spacing w:line="276" w:lineRule="auto" w:after="120"/>
        <w:jc w:val="left"/>
      </w:pPr>
      <w:r>
        <w:rPr>
          <w:rFonts w:ascii="Arial" w:hAnsi="Arial" w:cs="Arial"/>
          <w:b w:val="0"/>
          <w:color w:val="000000"/>
          <w:sz w:val="22"/>
        </w:rPr>
        <w:t>B. Pengurusan tekanan asas, kesedaran budaya dan kemahiran motivasi</w:t>
      </w:r>
    </w:p>
    <w:p>
      <w:pPr>
        <w:spacing w:line="276" w:lineRule="auto" w:after="120"/>
        <w:jc w:val="left"/>
      </w:pPr>
      <w:r>
        <w:rPr>
          <w:rFonts w:ascii="Arial" w:hAnsi="Arial" w:cs="Arial"/>
          <w:b w:val="0"/>
          <w:color w:val="000000"/>
          <w:sz w:val="22"/>
        </w:rPr>
        <w:t>C. Kemahiran motivasi, kemahiran pentadbiran dan perhatian kepada perincian</w:t>
      </w:r>
    </w:p>
    <w:p>
      <w:pPr>
        <w:spacing w:line="276" w:lineRule="auto" w:after="120"/>
        <w:jc w:val="left"/>
      </w:pPr>
      <w:r>
        <w:rPr>
          <w:rFonts w:ascii="Arial" w:hAnsi="Arial" w:cs="Arial"/>
          <w:b w:val="0"/>
          <w:color w:val="000000"/>
          <w:sz w:val="22"/>
        </w:rPr>
        <w:t>D. Pengurusan tekanan, pengenalan budaya dan kejujuran</w:t>
      </w:r>
    </w:p>
    <w:p>
      <w:pPr>
        <w:spacing w:line="276" w:lineRule="auto" w:after="120"/>
        <w:jc w:val="left"/>
      </w:pPr>
      <w:r>
        <w:rPr>
          <w:rFonts w:ascii="Arial" w:hAnsi="Arial" w:cs="Arial"/>
          <w:b w:val="0"/>
          <w:color w:val="000000"/>
          <w:sz w:val="22"/>
        </w:rPr>
        <w:t>13. Semasa konflik hala tuju kreatif antara dua Editor tentang gaya sunting sesebuah video, Senior Editor bertindak sebagai pengantara. Hasil manakah yang paling wajar diperjuangkan supaya kedua-dua Editor kekal berpuas hati dan hubungan kerja tidak terjejas?</w:t>
      </w:r>
    </w:p>
    <w:p>
      <w:pPr>
        <w:spacing w:line="276" w:lineRule="auto" w:after="120"/>
        <w:jc w:val="left"/>
      </w:pPr>
      <w:r>
        <w:rPr>
          <w:rFonts w:ascii="Arial" w:hAnsi="Arial" w:cs="Arial"/>
          <w:b w:val="0"/>
          <w:color w:val="000000"/>
          <w:sz w:val="22"/>
        </w:rPr>
        <w:t>A. Menang-Kalah</w:t>
      </w:r>
    </w:p>
    <w:p>
      <w:pPr>
        <w:spacing w:line="276" w:lineRule="auto" w:after="120"/>
        <w:jc w:val="left"/>
      </w:pPr>
      <w:r>
        <w:rPr>
          <w:rFonts w:ascii="Arial" w:hAnsi="Arial" w:cs="Arial"/>
          <w:b w:val="0"/>
          <w:color w:val="000000"/>
          <w:sz w:val="22"/>
        </w:rPr>
        <w:t>B. Kalah-Menang</w:t>
      </w:r>
    </w:p>
    <w:p>
      <w:pPr>
        <w:spacing w:line="276" w:lineRule="auto" w:after="120"/>
        <w:jc w:val="left"/>
      </w:pPr>
      <w:r>
        <w:rPr>
          <w:rFonts w:ascii="Arial" w:hAnsi="Arial" w:cs="Arial"/>
          <w:b w:val="0"/>
          <w:color w:val="000000"/>
          <w:sz w:val="22"/>
        </w:rPr>
        <w:t>C. Kalah-Kalah</w:t>
      </w:r>
    </w:p>
    <w:p>
      <w:pPr>
        <w:spacing w:line="276" w:lineRule="auto" w:after="120"/>
        <w:jc w:val="left"/>
      </w:pPr>
      <w:r>
        <w:rPr>
          <w:rFonts w:ascii="Arial" w:hAnsi="Arial" w:cs="Arial"/>
          <w:b w:val="0"/>
          <w:color w:val="000000"/>
          <w:sz w:val="22"/>
        </w:rPr>
        <w:t>D. Menang-Menang</w:t>
      </w:r>
    </w:p>
    <w:p>
      <w:pPr>
        <w:spacing w:line="276" w:lineRule="auto" w:after="120"/>
        <w:jc w:val="left"/>
      </w:pPr>
      <w:r>
        <w:rPr>
          <w:rFonts w:ascii="Arial" w:hAnsi="Arial" w:cs="Arial"/>
          <w:b w:val="0"/>
          <w:color w:val="000000"/>
          <w:sz w:val="22"/>
        </w:rPr>
        <w:t>14. Seorang penyelia sedang mengendalikan konflik yang semakin panas antara dua ahli pasukan mengenai pembahagian kerja. Apakah tingkah laku peribadi yang PALING perlu dielakkan oleh penyelia semasa konflik ini bagi mengelakkannya menjadi "konflik buruk"?</w:t>
      </w:r>
    </w:p>
    <w:p>
      <w:pPr>
        <w:spacing w:line="276" w:lineRule="auto" w:after="120"/>
        <w:jc w:val="left"/>
      </w:pPr>
      <w:r>
        <w:rPr>
          <w:rFonts w:ascii="Arial" w:hAnsi="Arial" w:cs="Arial"/>
          <w:b w:val="0"/>
          <w:color w:val="000000"/>
          <w:sz w:val="22"/>
        </w:rPr>
        <w:t>A. Mendengar sepenuhnya penjelasan kedua-dua pihak sebelum bertindak balas</w:t>
      </w:r>
    </w:p>
    <w:p>
      <w:pPr>
        <w:spacing w:line="276" w:lineRule="auto" w:after="120"/>
        <w:jc w:val="left"/>
      </w:pPr>
      <w:r>
        <w:rPr>
          <w:rFonts w:ascii="Arial" w:hAnsi="Arial" w:cs="Arial"/>
          <w:b w:val="0"/>
          <w:color w:val="000000"/>
          <w:sz w:val="22"/>
        </w:rPr>
        <w:t>B. Bercakap terlalu banyak dan tidak mengawal kata-kata sehingga menyebabkan kerosakan berpanjangan</w:t>
      </w:r>
    </w:p>
    <w:p>
      <w:pPr>
        <w:spacing w:line="276" w:lineRule="auto" w:after="120"/>
        <w:jc w:val="left"/>
      </w:pPr>
      <w:r>
        <w:rPr>
          <w:rFonts w:ascii="Arial" w:hAnsi="Arial" w:cs="Arial"/>
          <w:b w:val="0"/>
          <w:color w:val="000000"/>
          <w:sz w:val="22"/>
        </w:rPr>
        <w:t>C. Memohon maaf secara ikhlas jika didapati bersalah</w:t>
      </w:r>
    </w:p>
    <w:p>
      <w:pPr>
        <w:spacing w:line="276" w:lineRule="auto" w:after="120"/>
        <w:jc w:val="left"/>
      </w:pPr>
      <w:r>
        <w:rPr>
          <w:rFonts w:ascii="Arial" w:hAnsi="Arial" w:cs="Arial"/>
          <w:b w:val="0"/>
          <w:color w:val="000000"/>
          <w:sz w:val="22"/>
        </w:rPr>
        <w:t>D. Mengekalkan ketenangan dan kawalan penuh ke atas emosi</w:t>
      </w:r>
    </w:p>
    <w:p>
      <w:pPr>
        <w:spacing w:line="276" w:lineRule="auto" w:after="120"/>
        <w:jc w:val="left"/>
      </w:pPr>
      <w:r>
        <w:rPr>
          <w:rFonts w:ascii="Arial" w:hAnsi="Arial" w:cs="Arial"/>
          <w:b w:val="0"/>
          <w:color w:val="000000"/>
          <w:sz w:val="22"/>
        </w:rPr>
        <w:t>15. Apakah yang dilihat sebagai petunjuk prestasi utama (Key Performance Indicator) dalam perniagaan, mengikut Kertas Penerangan Keperluan Klien Tempat Kerja?</w:t>
      </w:r>
    </w:p>
    <w:p>
      <w:pPr>
        <w:spacing w:line="276" w:lineRule="auto" w:after="120"/>
        <w:jc w:val="left"/>
      </w:pPr>
      <w:r>
        <w:rPr>
          <w:rFonts w:ascii="Arial" w:hAnsi="Arial" w:cs="Arial"/>
          <w:b w:val="0"/>
          <w:color w:val="000000"/>
          <w:sz w:val="22"/>
        </w:rPr>
        <w:t>A. Keperluan klien</w:t>
      </w:r>
    </w:p>
    <w:p>
      <w:pPr>
        <w:spacing w:line="276" w:lineRule="auto" w:after="120"/>
        <w:jc w:val="left"/>
      </w:pPr>
      <w:r>
        <w:rPr>
          <w:rFonts w:ascii="Arial" w:hAnsi="Arial" w:cs="Arial"/>
          <w:b w:val="0"/>
          <w:color w:val="000000"/>
          <w:sz w:val="22"/>
        </w:rPr>
        <w:t>B. Kepentingan klien</w:t>
      </w:r>
    </w:p>
    <w:p>
      <w:pPr>
        <w:spacing w:line="276" w:lineRule="auto" w:after="120"/>
        <w:jc w:val="left"/>
      </w:pPr>
      <w:r>
        <w:rPr>
          <w:rFonts w:ascii="Arial" w:hAnsi="Arial" w:cs="Arial"/>
          <w:b w:val="0"/>
          <w:color w:val="000000"/>
          <w:sz w:val="22"/>
        </w:rPr>
        <w:t>C. Jangkaan klien</w:t>
      </w:r>
    </w:p>
    <w:p>
      <w:pPr>
        <w:spacing w:line="276" w:lineRule="auto" w:after="120"/>
        <w:jc w:val="left"/>
      </w:pPr>
      <w:r>
        <w:rPr>
          <w:rFonts w:ascii="Arial" w:hAnsi="Arial" w:cs="Arial"/>
          <w:b w:val="0"/>
          <w:color w:val="000000"/>
          <w:sz w:val="22"/>
        </w:rPr>
        <w:t>D. Kepuasan klien</w:t>
      </w:r>
    </w:p>
    <w:p>
      <w:pPr>
        <w:spacing w:line="276" w:lineRule="auto" w:after="120"/>
        <w:jc w:val="left"/>
      </w:pPr>
      <w:r>
        <w:rPr>
          <w:rFonts w:ascii="Arial" w:hAnsi="Arial" w:cs="Arial"/>
          <w:b w:val="0"/>
          <w:color w:val="000000"/>
          <w:sz w:val="22"/>
        </w:rPr>
        <w:t>16. Sebuah studio penyuntingan tidak banyak membazir masa mempromosikan "khidmat pelanggan cemerlang", tetapi berjaya memenuhi jangkaan klien secara konsisten dari segi kualiti dan tarikh penghantaran. Bagaimanakah studio ini paling tepat dianggap oleh kliennya?</w:t>
      </w:r>
    </w:p>
    <w:p>
      <w:pPr>
        <w:spacing w:line="276" w:lineRule="auto" w:after="120"/>
        <w:jc w:val="left"/>
      </w:pPr>
      <w:r>
        <w:rPr>
          <w:rFonts w:ascii="Arial" w:hAnsi="Arial" w:cs="Arial"/>
          <w:b w:val="0"/>
          <w:color w:val="000000"/>
          <w:sz w:val="22"/>
        </w:rPr>
        <w:t>A. Menawarkan khidmat pelanggan yang lemah kerana tidak mempromosikan diri</w:t>
      </w:r>
    </w:p>
    <w:p>
      <w:pPr>
        <w:spacing w:line="276" w:lineRule="auto" w:after="120"/>
        <w:jc w:val="left"/>
      </w:pPr>
      <w:r>
        <w:rPr>
          <w:rFonts w:ascii="Arial" w:hAnsi="Arial" w:cs="Arial"/>
          <w:b w:val="0"/>
          <w:color w:val="000000"/>
          <w:sz w:val="22"/>
        </w:rPr>
        <w:t>B. Dianggap menawarkan khidmat pelanggan yang baik kerana berjaya memenuhi jangkaan pelanggan secara konsisten</w:t>
      </w:r>
    </w:p>
    <w:p>
      <w:pPr>
        <w:spacing w:line="276" w:lineRule="auto" w:after="120"/>
        <w:jc w:val="left"/>
      </w:pPr>
      <w:r>
        <w:rPr>
          <w:rFonts w:ascii="Arial" w:hAnsi="Arial" w:cs="Arial"/>
          <w:b w:val="0"/>
          <w:color w:val="000000"/>
          <w:sz w:val="22"/>
        </w:rPr>
        <w:t>C. Dianggap tidak profesional kerana tiada usaha khidmat pelanggan formal</w:t>
      </w:r>
    </w:p>
    <w:p>
      <w:pPr>
        <w:spacing w:line="276" w:lineRule="auto" w:after="120"/>
        <w:jc w:val="left"/>
      </w:pPr>
      <w:r>
        <w:rPr>
          <w:rFonts w:ascii="Arial" w:hAnsi="Arial" w:cs="Arial"/>
          <w:b w:val="0"/>
          <w:color w:val="000000"/>
          <w:sz w:val="22"/>
        </w:rPr>
        <w:t>D. Tiada kaitan antara konsistensi dan reputasi khidmat pelanggan</w:t>
      </w:r>
    </w:p>
    <w:p>
      <w:pPr>
        <w:spacing w:line="276" w:lineRule="auto" w:after="120"/>
        <w:jc w:val="left"/>
      </w:pPr>
      <w:r>
        <w:rPr>
          <w:rFonts w:ascii="Arial" w:hAnsi="Arial" w:cs="Arial"/>
          <w:b w:val="0"/>
          <w:color w:val="000000"/>
          <w:sz w:val="22"/>
        </w:rPr>
        <w:t>17. Yang manakah TIDAK termasuk dalam faedah memahami jangkaan klien mengikut Kertas Penerangan CA03?</w:t>
      </w:r>
    </w:p>
    <w:p>
      <w:pPr>
        <w:spacing w:line="276" w:lineRule="auto" w:after="120"/>
        <w:jc w:val="left"/>
      </w:pPr>
      <w:r>
        <w:rPr>
          <w:rFonts w:ascii="Arial" w:hAnsi="Arial" w:cs="Arial"/>
          <w:b w:val="0"/>
          <w:color w:val="000000"/>
          <w:sz w:val="22"/>
        </w:rPr>
        <w:t>A. Komunikasi yang jelas</w:t>
      </w:r>
    </w:p>
    <w:p>
      <w:pPr>
        <w:spacing w:line="276" w:lineRule="auto" w:after="120"/>
        <w:jc w:val="left"/>
      </w:pPr>
      <w:r>
        <w:rPr>
          <w:rFonts w:ascii="Arial" w:hAnsi="Arial" w:cs="Arial"/>
          <w:b w:val="0"/>
          <w:color w:val="000000"/>
          <w:sz w:val="22"/>
        </w:rPr>
        <w:t>B. Membantu menyelesaikan aduan pelanggan</w:t>
      </w:r>
    </w:p>
    <w:p>
      <w:pPr>
        <w:spacing w:line="276" w:lineRule="auto" w:after="120"/>
        <w:jc w:val="left"/>
      </w:pPr>
      <w:r>
        <w:rPr>
          <w:rFonts w:ascii="Arial" w:hAnsi="Arial" w:cs="Arial"/>
          <w:b w:val="0"/>
          <w:color w:val="000000"/>
          <w:sz w:val="22"/>
        </w:rPr>
        <w:t>C. Membolehkan pekerja menumpukan kepada memenuhi jangkaan klien</w:t>
      </w:r>
    </w:p>
    <w:p>
      <w:pPr>
        <w:spacing w:line="276" w:lineRule="auto" w:after="120"/>
        <w:jc w:val="left"/>
      </w:pPr>
      <w:r>
        <w:rPr>
          <w:rFonts w:ascii="Arial" w:hAnsi="Arial" w:cs="Arial"/>
          <w:b w:val="0"/>
          <w:color w:val="000000"/>
          <w:sz w:val="22"/>
        </w:rPr>
        <w:t>D. Memberi peluang melebihi jangkaan dan mewujudkan penyokong bersemangat</w:t>
      </w:r>
    </w:p>
    <w:p>
      <w:pPr>
        <w:spacing w:line="276" w:lineRule="auto" w:after="120"/>
        <w:jc w:val="left"/>
      </w:pPr>
      <w:r>
        <w:rPr>
          <w:rFonts w:ascii="Arial" w:hAnsi="Arial" w:cs="Arial"/>
          <w:b w:val="0"/>
          <w:color w:val="000000"/>
          <w:sz w:val="22"/>
        </w:rPr>
        <w:t>18. Penyuntingan video digolongkan sebagai jenis kerja yang manakah mengikut Kertas Penerangan Work Performance Delivery?</w:t>
      </w:r>
    </w:p>
    <w:p>
      <w:pPr>
        <w:spacing w:line="276" w:lineRule="auto" w:after="120"/>
        <w:jc w:val="left"/>
      </w:pPr>
      <w:r>
        <w:rPr>
          <w:rFonts w:ascii="Arial" w:hAnsi="Arial" w:cs="Arial"/>
          <w:b w:val="0"/>
          <w:color w:val="000000"/>
          <w:sz w:val="22"/>
        </w:rPr>
        <w:t>A. Kerja berasaskan produk semata-mata</w:t>
      </w:r>
    </w:p>
    <w:p>
      <w:pPr>
        <w:spacing w:line="276" w:lineRule="auto" w:after="120"/>
        <w:jc w:val="left"/>
      </w:pPr>
      <w:r>
        <w:rPr>
          <w:rFonts w:ascii="Arial" w:hAnsi="Arial" w:cs="Arial"/>
          <w:b w:val="0"/>
          <w:color w:val="000000"/>
          <w:sz w:val="22"/>
        </w:rPr>
        <w:t>B. Kerja berasaskan perkhidmatan kerana menjual kepakaran mengedit</w:t>
      </w:r>
    </w:p>
    <w:p>
      <w:pPr>
        <w:spacing w:line="276" w:lineRule="auto" w:after="120"/>
        <w:jc w:val="left"/>
      </w:pPr>
      <w:r>
        <w:rPr>
          <w:rFonts w:ascii="Arial" w:hAnsi="Arial" w:cs="Arial"/>
          <w:b w:val="0"/>
          <w:color w:val="000000"/>
          <w:sz w:val="22"/>
        </w:rPr>
        <w:t>C. Kerja berasaskan pertanian</w:t>
      </w:r>
    </w:p>
    <w:p>
      <w:pPr>
        <w:spacing w:line="276" w:lineRule="auto" w:after="120"/>
        <w:jc w:val="left"/>
      </w:pPr>
      <w:r>
        <w:rPr>
          <w:rFonts w:ascii="Arial" w:hAnsi="Arial" w:cs="Arial"/>
          <w:b w:val="0"/>
          <w:color w:val="000000"/>
          <w:sz w:val="22"/>
        </w:rPr>
        <w:t>D. Kerja berasaskan pembuatan kilang</w:t>
      </w:r>
    </w:p>
    <w:p>
      <w:pPr>
        <w:spacing w:line="276" w:lineRule="auto" w:after="120"/>
        <w:jc w:val="left"/>
      </w:pPr>
      <w:r>
        <w:rPr>
          <w:rFonts w:ascii="Arial" w:hAnsi="Arial" w:cs="Arial"/>
          <w:b w:val="0"/>
          <w:color w:val="000000"/>
          <w:sz w:val="22"/>
        </w:rPr>
        <w:t>19. Apakah 3 cara memantau tingkah laku pekerja yang dinyatakan dalam Kertas Penerangan CA03?</w:t>
      </w:r>
    </w:p>
    <w:p>
      <w:pPr>
        <w:spacing w:line="276" w:lineRule="auto" w:after="120"/>
        <w:jc w:val="left"/>
      </w:pPr>
      <w:r>
        <w:rPr>
          <w:rFonts w:ascii="Arial" w:hAnsi="Arial" w:cs="Arial"/>
          <w:b w:val="0"/>
          <w:color w:val="000000"/>
          <w:sz w:val="22"/>
        </w:rPr>
        <w:t>A. Cadangan, Laporan Jualan, Ramalan Bajet</w:t>
      </w:r>
    </w:p>
    <w:p>
      <w:pPr>
        <w:spacing w:line="276" w:lineRule="auto" w:after="120"/>
        <w:jc w:val="left"/>
      </w:pPr>
      <w:r>
        <w:rPr>
          <w:rFonts w:ascii="Arial" w:hAnsi="Arial" w:cs="Arial"/>
          <w:b w:val="0"/>
          <w:color w:val="000000"/>
          <w:sz w:val="22"/>
        </w:rPr>
        <w:t>B. Pemerhatian, Laporan Kembali, Maklum Balas</w:t>
      </w:r>
    </w:p>
    <w:p>
      <w:pPr>
        <w:spacing w:line="276" w:lineRule="auto" w:after="120"/>
        <w:jc w:val="left"/>
      </w:pPr>
      <w:r>
        <w:rPr>
          <w:rFonts w:ascii="Arial" w:hAnsi="Arial" w:cs="Arial"/>
          <w:b w:val="0"/>
          <w:color w:val="000000"/>
          <w:sz w:val="22"/>
        </w:rPr>
        <w:t>C. Ketepatan, Kualiti, Ekonomi</w:t>
      </w:r>
    </w:p>
    <w:p>
      <w:pPr>
        <w:spacing w:line="276" w:lineRule="auto" w:after="120"/>
        <w:jc w:val="left"/>
      </w:pPr>
      <w:r>
        <w:rPr>
          <w:rFonts w:ascii="Arial" w:hAnsi="Arial" w:cs="Arial"/>
          <w:b w:val="0"/>
          <w:color w:val="000000"/>
          <w:sz w:val="22"/>
        </w:rPr>
        <w:t>D. Kesedaran Budaya, Kemahiran Motivasi, Pengurusan Tekanan</w:t>
      </w:r>
    </w:p>
    <w:p>
      <w:pPr>
        <w:spacing w:line="276" w:lineRule="auto" w:after="120"/>
        <w:jc w:val="left"/>
      </w:pPr>
      <w:r>
        <w:rPr>
          <w:rFonts w:ascii="Arial" w:hAnsi="Arial" w:cs="Arial"/>
          <w:b w:val="0"/>
          <w:color w:val="000000"/>
          <w:sz w:val="22"/>
        </w:rPr>
        <w:t>20. Seorang Senior Editor menilai seorang Editor yang prestasinya jelas melebihi semua keperluan kerja serta objektif kuantitatif dan kualitatif yang ditetapkan dalam Perjanjian Prestasinya. Tahap manakah dalam Skala Penilaian yang paling sesuai diberikan kepada Editor tersebut?</w:t>
      </w:r>
    </w:p>
    <w:p>
      <w:pPr>
        <w:spacing w:line="276" w:lineRule="auto" w:after="120"/>
        <w:jc w:val="left"/>
      </w:pPr>
      <w:r>
        <w:rPr>
          <w:rFonts w:ascii="Arial" w:hAnsi="Arial" w:cs="Arial"/>
          <w:b w:val="0"/>
          <w:color w:val="000000"/>
          <w:sz w:val="22"/>
        </w:rPr>
        <w:t>A. Tahap 1</w:t>
      </w:r>
    </w:p>
    <w:p>
      <w:pPr>
        <w:spacing w:line="276" w:lineRule="auto" w:after="120"/>
        <w:jc w:val="left"/>
      </w:pPr>
      <w:r>
        <w:rPr>
          <w:rFonts w:ascii="Arial" w:hAnsi="Arial" w:cs="Arial"/>
          <w:b w:val="0"/>
          <w:color w:val="000000"/>
          <w:sz w:val="22"/>
        </w:rPr>
        <w:t>B. Tahap 2</w:t>
      </w:r>
    </w:p>
    <w:p>
      <w:pPr>
        <w:spacing w:line="276" w:lineRule="auto" w:after="120"/>
        <w:jc w:val="left"/>
      </w:pPr>
      <w:r>
        <w:rPr>
          <w:rFonts w:ascii="Arial" w:hAnsi="Arial" w:cs="Arial"/>
          <w:b w:val="0"/>
          <w:color w:val="000000"/>
          <w:sz w:val="22"/>
        </w:rPr>
        <w:t>C. Tahap 3</w:t>
      </w:r>
    </w:p>
    <w:p>
      <w:pPr>
        <w:spacing w:line="276" w:lineRule="auto" w:after="120"/>
        <w:jc w:val="left"/>
      </w:pPr>
      <w:r>
        <w:rPr>
          <w:rFonts w:ascii="Arial" w:hAnsi="Arial" w:cs="Arial"/>
          <w:b w:val="0"/>
          <w:color w:val="000000"/>
          <w:sz w:val="22"/>
        </w:rPr>
        <w:t>D. Tahap 5</w:t>
      </w:r>
    </w:p>
    <w:p>
      <w:pPr>
        <w:spacing w:line="276" w:lineRule="auto" w:after="120"/>
        <w:jc w:val="left"/>
      </w:pPr>
      <w:r>
        <w:rPr>
          <w:rFonts w:ascii="Arial" w:hAnsi="Arial" w:cs="Arial"/>
          <w:b w:val="0"/>
          <w:color w:val="000000"/>
          <w:sz w:val="22"/>
        </w:rPr>
        <w: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76" w:lineRule="auto"/>
        <w:ind w:left="0" w:right="3741.720581054687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i w:val="0"/>
          <w:smallCaps w:val="0"/>
          <w:strike w:val="0"/>
          <w:color w:val="000000"/>
          <w:sz w:val="24"/>
          <w:szCs w:val="24"/>
          <w:u w:val="single"/>
          <w:shd w:fill="auto" w:val="clear"/>
          <w:vertAlign w:val="baseline"/>
          <w:rtl w:val="0"/>
        </w:rPr>
        <w:t xml:space="preserve">SKEMA JAWAPAN</w:t>
      </w:r>
      <w:r w:rsidDel="00000000" w:rsidR="00000000" w:rsidRPr="00000000">
        <w:rPr>
          <w:rFonts w:ascii="Arial" w:cs="Arial" w:eastAsia="Arial" w:hAnsi="Arial"/>
          <w:b/>
          <w:i w:val="0"/>
          <w:smallCaps w:val="0"/>
          <w:strike w:val="0"/>
          <w:color w:val="000000"/>
          <w:sz w:val="24"/>
          <w:szCs w:val="24"/>
          <w:u w:val="none"/>
          <w:shd w:fill="auto" w:val="clear"/>
          <w:vertAlign w:val="baseline"/>
          <w:rtl w:val="0"/>
        </w:rPr>
        <w:t xml:space="preserve"> </w:t>
      </w:r>
    </w:p>
    <w:p>
      <w:pPr>
        <w:spacing w:line="276" w:lineRule="auto" w:after="120"/>
        <w:jc w:val="left"/>
      </w:pPr>
      <w:r>
        <w:rPr>
          <w:rFonts w:ascii="Arial" w:hAnsi="Arial" w:cs="Arial"/>
          <w:color w:val="000000"/>
          <w:sz w:val="22"/>
        </w:rPr>
        <w:t>1 B   (KP-3.1, Bab 1 (Introduction To Counselling))</w:t>
      </w:r>
    </w:p>
    <w:p>
      <w:pPr>
        <w:spacing w:line="276" w:lineRule="auto" w:after="120"/>
        <w:jc w:val="left"/>
      </w:pPr>
      <w:r>
        <w:rPr>
          <w:rFonts w:ascii="Arial" w:hAnsi="Arial" w:cs="Arial"/>
          <w:color w:val="000000"/>
          <w:sz w:val="22"/>
        </w:rPr>
        <w:t>2 C   (KP-3.1, Bab 2 (Communication Skill, 2.2(iv)))</w:t>
      </w:r>
    </w:p>
    <w:p>
      <w:pPr>
        <w:spacing w:line="276" w:lineRule="auto" w:after="120"/>
        <w:jc w:val="left"/>
      </w:pPr>
      <w:r>
        <w:rPr>
          <w:rFonts w:ascii="Arial" w:hAnsi="Arial" w:cs="Arial"/>
          <w:color w:val="000000"/>
          <w:sz w:val="22"/>
        </w:rPr>
        <w:t>3 B   (KP-3.1, Bab 3 (Coaching Skill, 3.2))</w:t>
      </w:r>
    </w:p>
    <w:p>
      <w:pPr>
        <w:spacing w:line="276" w:lineRule="auto" w:after="120"/>
        <w:jc w:val="left"/>
      </w:pPr>
      <w:r>
        <w:rPr>
          <w:rFonts w:ascii="Arial" w:hAnsi="Arial" w:cs="Arial"/>
          <w:color w:val="000000"/>
          <w:sz w:val="22"/>
        </w:rPr>
        <w:t>4 B   (KP-3.2, Bab 2.0 (Responsibility And Authority, 2.3))</w:t>
      </w:r>
    </w:p>
    <w:p>
      <w:pPr>
        <w:spacing w:line="276" w:lineRule="auto" w:after="120"/>
        <w:jc w:val="left"/>
      </w:pPr>
      <w:r>
        <w:rPr>
          <w:rFonts w:ascii="Arial" w:hAnsi="Arial" w:cs="Arial"/>
          <w:color w:val="000000"/>
          <w:sz w:val="22"/>
        </w:rPr>
        <w:t>5 B   (KP-3.2, Bab 4.0 (Delegation of responsibilities))</w:t>
      </w:r>
    </w:p>
    <w:p>
      <w:pPr>
        <w:spacing w:line="276" w:lineRule="auto" w:after="120"/>
        <w:jc w:val="left"/>
      </w:pPr>
      <w:r>
        <w:rPr>
          <w:rFonts w:ascii="Arial" w:hAnsi="Arial" w:cs="Arial"/>
          <w:color w:val="000000"/>
          <w:sz w:val="22"/>
        </w:rPr>
        <w:t>6 B   (KP-3.2, Bab 3.0 (Individual And Cultural Differences, 3.2))</w:t>
      </w:r>
    </w:p>
    <w:p>
      <w:pPr>
        <w:spacing w:line="276" w:lineRule="auto" w:after="120"/>
        <w:jc w:val="left"/>
      </w:pPr>
      <w:r>
        <w:rPr>
          <w:rFonts w:ascii="Arial" w:hAnsi="Arial" w:cs="Arial"/>
          <w:color w:val="000000"/>
          <w:sz w:val="22"/>
        </w:rPr>
        <w:t>7 B   (KP-3.3, Bab 1 (Team Work Abilities, 1.1))</w:t>
      </w:r>
    </w:p>
    <w:p>
      <w:pPr>
        <w:spacing w:line="276" w:lineRule="auto" w:after="120"/>
        <w:jc w:val="left"/>
      </w:pPr>
      <w:r>
        <w:rPr>
          <w:rFonts w:ascii="Arial" w:hAnsi="Arial" w:cs="Arial"/>
          <w:color w:val="000000"/>
          <w:sz w:val="22"/>
        </w:rPr>
        <w:t>8 B   (KP-3.3, Bab 1.5(i) (Knowledge Contributor))</w:t>
      </w:r>
    </w:p>
    <w:p>
      <w:pPr>
        <w:spacing w:line="276" w:lineRule="auto" w:after="120"/>
        <w:jc w:val="left"/>
      </w:pPr>
      <w:r>
        <w:rPr>
          <w:rFonts w:ascii="Arial" w:hAnsi="Arial" w:cs="Arial"/>
          <w:color w:val="000000"/>
          <w:sz w:val="22"/>
        </w:rPr>
        <w:t>9 A   (KP-3.3, Bab 2.2 (Team Cooperation))</w:t>
      </w:r>
    </w:p>
    <w:p>
      <w:pPr>
        <w:spacing w:line="276" w:lineRule="auto" w:after="120"/>
        <w:jc w:val="left"/>
      </w:pPr>
      <w:r>
        <w:rPr>
          <w:rFonts w:ascii="Arial" w:hAnsi="Arial" w:cs="Arial"/>
          <w:color w:val="000000"/>
          <w:sz w:val="22"/>
        </w:rPr>
        <w:t>10 C   (KP-3.3, Bab 1.3(ii) (Disadvantages, Social loafing))</w:t>
      </w:r>
    </w:p>
    <w:p>
      <w:pPr>
        <w:spacing w:line="276" w:lineRule="auto" w:after="120"/>
        <w:jc w:val="left"/>
      </w:pPr>
      <w:r>
        <w:rPr>
          <w:rFonts w:ascii="Arial" w:hAnsi="Arial" w:cs="Arial"/>
          <w:color w:val="000000"/>
          <w:sz w:val="22"/>
        </w:rPr>
        <w:t>11 B   (KP-3.4, Bab 1 (Conflicts In The Workplace, 1.1(i)))</w:t>
      </w:r>
    </w:p>
    <w:p>
      <w:pPr>
        <w:spacing w:line="276" w:lineRule="auto" w:after="120"/>
        <w:jc w:val="left"/>
      </w:pPr>
      <w:r>
        <w:rPr>
          <w:rFonts w:ascii="Arial" w:hAnsi="Arial" w:cs="Arial"/>
          <w:color w:val="000000"/>
          <w:sz w:val="22"/>
        </w:rPr>
        <w:t>12 B   (KP-3.4, Bab 1.5 (Tools to reduce unnecessary conflicts))</w:t>
      </w:r>
    </w:p>
    <w:p>
      <w:pPr>
        <w:spacing w:line="276" w:lineRule="auto" w:after="120"/>
        <w:jc w:val="left"/>
      </w:pPr>
      <w:r>
        <w:rPr>
          <w:rFonts w:ascii="Arial" w:hAnsi="Arial" w:cs="Arial"/>
          <w:color w:val="000000"/>
          <w:sz w:val="22"/>
        </w:rPr>
        <w:t>13 D   (KP-3.4, Bab 6 (Problem-Solving Skills, 6.2(iv) Win-Win))</w:t>
      </w:r>
    </w:p>
    <w:p>
      <w:pPr>
        <w:spacing w:line="276" w:lineRule="auto" w:after="120"/>
        <w:jc w:val="left"/>
      </w:pPr>
      <w:r>
        <w:rPr>
          <w:rFonts w:ascii="Arial" w:hAnsi="Arial" w:cs="Arial"/>
          <w:color w:val="000000"/>
          <w:sz w:val="22"/>
        </w:rPr>
        <w:t>14 B   (KP-3.4, Bab 5.3(iii) (Awareness of Personal Behaviours))</w:t>
      </w:r>
    </w:p>
    <w:p>
      <w:pPr>
        <w:spacing w:line="276" w:lineRule="auto" w:after="120"/>
        <w:jc w:val="left"/>
      </w:pPr>
      <w:r>
        <w:rPr>
          <w:rFonts w:ascii="Arial" w:hAnsi="Arial" w:cs="Arial"/>
          <w:color w:val="000000"/>
          <w:sz w:val="22"/>
        </w:rPr>
        <w:t>15 D   (KP-3.5, Bab 4 (Client Satisfaction))</w:t>
      </w:r>
    </w:p>
    <w:p>
      <w:pPr>
        <w:spacing w:line="276" w:lineRule="auto" w:after="120"/>
        <w:jc w:val="left"/>
      </w:pPr>
      <w:r>
        <w:rPr>
          <w:rFonts w:ascii="Arial" w:hAnsi="Arial" w:cs="Arial"/>
          <w:color w:val="000000"/>
          <w:sz w:val="22"/>
        </w:rPr>
        <w:t>16 B   (KP-3.5, Bab 3 (Product and Service Providers Capability))</w:t>
      </w:r>
    </w:p>
    <w:p>
      <w:pPr>
        <w:spacing w:line="276" w:lineRule="auto" w:after="120"/>
        <w:jc w:val="left"/>
      </w:pPr>
      <w:r>
        <w:rPr>
          <w:rFonts w:ascii="Arial" w:hAnsi="Arial" w:cs="Arial"/>
          <w:color w:val="000000"/>
          <w:sz w:val="22"/>
        </w:rPr>
        <w:t>17 A   (KP-3.5, Bab 4.1(i) (Tools to avoid having dissatisfied client))</w:t>
      </w:r>
    </w:p>
    <w:p>
      <w:pPr>
        <w:spacing w:line="276" w:lineRule="auto" w:after="120"/>
        <w:jc w:val="left"/>
      </w:pPr>
      <w:r>
        <w:rPr>
          <w:rFonts w:ascii="Arial" w:hAnsi="Arial" w:cs="Arial"/>
          <w:color w:val="000000"/>
          <w:sz w:val="22"/>
        </w:rPr>
        <w:t>18 B   (KP-3.6, Bab 2 (Types of Work))</w:t>
      </w:r>
    </w:p>
    <w:p>
      <w:pPr>
        <w:spacing w:line="276" w:lineRule="auto" w:after="120"/>
        <w:jc w:val="left"/>
      </w:pPr>
      <w:r>
        <w:rPr>
          <w:rFonts w:ascii="Arial" w:hAnsi="Arial" w:cs="Arial"/>
          <w:color w:val="000000"/>
          <w:sz w:val="22"/>
        </w:rPr>
        <w:t>19 B   (KP-3.6, Bab 3.3 (Monitoring Performance against Behavioral Objectives))</w:t>
      </w:r>
    </w:p>
    <w:p>
      <w:pPr>
        <w:spacing w:line="276" w:lineRule="auto" w:after="120"/>
        <w:jc w:val="left"/>
      </w:pPr>
      <w:r>
        <w:rPr>
          <w:rFonts w:ascii="Arial" w:hAnsi="Arial" w:cs="Arial"/>
          <w:color w:val="000000"/>
          <w:sz w:val="22"/>
        </w:rPr>
        <w:t>20 D   (KP-3.6, Bab 4.1(iv) (The Evaluation Scale))</w:t>
      </w:r>
    </w:p>
    <w:sectPr>
      <w:pgSz w:h="16820" w:w="11900" w:orient="portrait"/>
      <w:pgMar w:bottom="1036.8000030517578" w:top="1260" w:left="986.3999938964844" w:right="1137.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