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[TBD: nama syarikat]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Z-009-x:2015 / CORE ABILITIES (IT-072-3:2012 VIDEO / FILM (EDITING))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Z-009-2:2015 CA01 — COMMUNICATION APPLICATION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 MINIT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  <w:color w:val="000000"/>
          <w:sz w:val="22"/>
        </w:rPr>
        <w:t>Untuk</w:t>
      </w:r>
      <w:proofErr w:type="spellEnd"/>
      <w:r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Pengajar</w:t>
      </w:r>
      <w:proofErr w:type="spellEnd"/>
    </w:p>
    <w:tbl>
      <w:tblPr>
        <w:tblStyle w:val="TableGrid"/>
        <w:tblW w:w="0" w:type="auto"/>
        <w:tblInd w:w="-5" w:type="dxa"/>
        <w:tblLayout w:type="autofit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rPr>
          <w:tblHeader w:val="true"/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/>
                <w:bCs/>
                <w:color w:val="000000"/>
                <w:sz w:val="20"/>
              </w:rPr>
              <w:t>NAMA PENGAJAR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TANDATANGAN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MARKAH DIPEROLEHI (%)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  <w:color w:val="000000"/>
                <w:sz w:val="20"/>
              </w:rPr>
              <w:t>/ 100%</w:t>
            </w:r>
          </w:p>
        </w:tc>
      </w:tr>
      <w:tr w:rsidR="00501252" w:rsidRPr="00D0327E" w14:paraId="636BF1D5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KEPUTUSAN 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  <w:color w:val="000000"/>
          <w:sz w:val="22"/>
        </w:rPr>
        <w:t>Markah</w:t>
      </w:r>
      <w:proofErr w:type="spellEnd"/>
      <w:r>
        <w:rPr>
          <w:rFonts w:ascii="Arial" w:eastAsia="Arial" w:hAnsi="Arial" w:cs="Arial"/>
          <w:b/>
          <w:color w:val="000000"/>
          <w:sz w:val="22"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276" w:lineRule="auto" w:after="120"/>
        <w:jc w:val="left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color w:val="000000"/>
          <w:sz w:val="22"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Tuliskan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Nama dan </w:t>
      </w:r>
      <w:proofErr w:type="spellStart"/>
      <w:r>
        <w:rPr>
          <w:rFonts w:ascii="Arial" w:eastAsia="Arial" w:hAnsi="Arial" w:cs="Arial"/>
          <w:color w:val="000000"/>
          <w:sz w:val="22"/>
        </w:rPr>
        <w:t>Nombor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Kad </w:t>
      </w:r>
      <w:proofErr w:type="spellStart"/>
      <w:r>
        <w:rPr>
          <w:rFonts w:ascii="Arial" w:eastAsia="Arial" w:hAnsi="Arial" w:cs="Arial"/>
          <w:color w:val="000000"/>
          <w:sz w:val="22"/>
        </w:rPr>
        <w:t>Pengenalan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pada </w:t>
      </w:r>
      <w:proofErr w:type="spellStart"/>
      <w:r>
        <w:rPr>
          <w:rFonts w:ascii="Arial" w:eastAsia="Arial" w:hAnsi="Arial" w:cs="Arial"/>
          <w:color w:val="000000"/>
          <w:sz w:val="22"/>
        </w:rPr>
        <w:t>ruangan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disediakan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tidak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membuka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sehingga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hendaklah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menjawab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semua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nota dan </w:t>
      </w:r>
      <w:proofErr w:type="spellStart"/>
      <w:r>
        <w:rPr>
          <w:rFonts w:ascii="Arial" w:eastAsia="Arial" w:hAnsi="Arial" w:cs="Arial"/>
          <w:color w:val="000000"/>
          <w:sz w:val="22"/>
        </w:rPr>
        <w:t>sebarang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bahan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rujukan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kecuali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meniru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semasa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penilaian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keluar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dari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bilik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peperiksaan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  <w:r w:rsidR="0085084E" w:rsidRPr="0085084E">
        <w:rPr>
          <w:rFonts w:ascii="Arial" w:eastAsia="Arial" w:hAnsi="Arial" w:cs="Arial"/>
          <w:b/>
          <w:bCs/>
          <w:color w:val="000000"/>
          <w:sz w:val="22"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SOALAN PENILAIAN PENGETAHUAN (OBJEKTIF)</w:t>
      </w:r>
    </w:p>
    <w:p/>
    <w:p>
      <w:r>
        <w:br w:type="page"/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BAHAGIAN B — SKEMA JAWAPAN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No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Jawapan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Rujukan</w:t>
            </w:r>
          </w:p>
        </w:tc>
      </w:tr>
    </w:tbl>
    <w:p/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