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Z-009-3:2015 CA01 — EFFECTIVE COMMUNICATION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  <w:color w:val="000000"/>
          <w:sz w:val="22"/>
        </w:rPr>
        <w:t>Untuk</w:t>
      </w:r>
      <w:proofErr w:type="spellEnd"/>
      <w:r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  <w:color w:val="000000"/>
          <w:sz w:val="22"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  <w:color w:val="000000"/>
          <w:sz w:val="22"/>
        </w:rPr>
        <w:t>Pengajar</w:t>
      </w:r>
      <w:proofErr w:type="spellEnd"/>
    </w:p>
    <w:tbl>
      <w:tblPr>
        <w:tblStyle w:val="TableGrid"/>
        <w:tblW w:w="0" w:type="auto"/>
        <w:tblInd w:w="-5" w:type="dxa"/>
        <w:tblLayout w:type="autofit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rPr>
          <w:tblHeader w:val="true"/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/>
                <w:bCs/>
                <w:color w:val="000000"/>
                <w:sz w:val="20"/>
              </w:rPr>
              <w:t>NAMA PENGAJAR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TANDATANGAN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>MARKAH DIPEROLEHI (%)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  <w:color w:val="000000"/>
                <w:sz w:val="20"/>
              </w:rPr>
              <w:t>/ 100%</w:t>
            </w:r>
          </w:p>
        </w:tc>
      </w:tr>
      <w:tr w:rsidR="00501252" w:rsidRPr="00D0327E" w14:paraId="636BF1D5" w14:textId="77777777" w:rsidTr="00D0327E">
        <w:trPr>
          <w:cantSplit w:val="true"/>
        </w:trPr>
        <w:tc>
          <w:tcPr>
            <w:tcW w:w="340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  <w:color w:val="000000"/>
                <w:sz w:val="20"/>
              </w:rPr>
              <w:t xml:space="preserve">KEPUTUSAN </w:t>
            </w:r>
          </w:p>
        </w:tc>
        <w:tc>
          <w:tcPr>
            <w:tcW w:w="5665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  <w:color w:val="000000"/>
                <w:sz w:val="20"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276" w:lineRule="auto" w:after="120"/>
        <w:jc w:val="left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color w:val="000000"/>
          <w:sz w:val="22"/>
        </w:rPr>
        <w:t>Markah</w:t>
      </w:r>
      <w:proofErr w:type="spellEnd"/>
      <w:r>
        <w:rPr>
          <w:rFonts w:ascii="Arial" w:eastAsia="Arial" w:hAnsi="Arial" w:cs="Arial"/>
          <w:b/>
          <w:color w:val="000000"/>
          <w:sz w:val="22"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276" w:lineRule="auto" w:after="120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000000"/>
          <w:sz w:val="22"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Tuliskan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Nama dan </w:t>
      </w:r>
      <w:proofErr w:type="spellStart"/>
      <w:r>
        <w:rPr>
          <w:rFonts w:ascii="Arial" w:eastAsia="Arial" w:hAnsi="Arial" w:cs="Arial"/>
          <w:color w:val="000000"/>
          <w:sz w:val="22"/>
        </w:rPr>
        <w:t>Nombor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Kad </w:t>
      </w:r>
      <w:proofErr w:type="spellStart"/>
      <w:r>
        <w:rPr>
          <w:rFonts w:ascii="Arial" w:eastAsia="Arial" w:hAnsi="Arial" w:cs="Arial"/>
          <w:color w:val="000000"/>
          <w:sz w:val="22"/>
        </w:rPr>
        <w:t>Pengenalan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</w:rPr>
        <w:t>ruangan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disediakan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membuka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sehingga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z w:val="22"/>
        </w:rPr>
        <w:t xml:space="preserve">Bakat </w:t>
      </w:r>
      <w:proofErr w:type="spellStart"/>
      <w:r>
        <w:rPr>
          <w:rFonts w:ascii="Arial" w:eastAsia="Arial" w:hAnsi="Arial" w:cs="Arial"/>
          <w:color w:val="000000"/>
          <w:sz w:val="22"/>
        </w:rPr>
        <w:t>hendaklah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menjawab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nota dan </w:t>
      </w:r>
      <w:proofErr w:type="spellStart"/>
      <w:r>
        <w:rPr>
          <w:rFonts w:ascii="Arial" w:eastAsia="Arial" w:hAnsi="Arial" w:cs="Arial"/>
          <w:color w:val="000000"/>
          <w:sz w:val="22"/>
        </w:rPr>
        <w:t>sebarang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kecuali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</w:rPr>
        <w:t>dibenarkan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meniru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semasa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penilaian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40" w:line="276" w:lineRule="auto"/>
        <w:ind w:left="357" w:hanging="357"/>
        <w:jc w:val="left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  <w:color w:val="000000"/>
          <w:sz w:val="22"/>
        </w:rPr>
        <w:t>Dilarang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membawa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keluar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kertas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soalan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bilik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</w:rPr>
        <w:t>peperiksaan</w:t>
      </w:r>
      <w:proofErr w:type="spellEnd"/>
      <w:r>
        <w:rPr>
          <w:rFonts w:ascii="Arial" w:eastAsia="Arial" w:hAnsi="Arial" w:cs="Arial"/>
          <w:color w:val="000000"/>
          <w:sz w:val="22"/>
        </w:rPr>
        <w:t>.</w:t>
      </w:r>
      <w:r w:rsidR="0085084E" w:rsidRPr="0085084E">
        <w:rPr>
          <w:rFonts w:ascii="Arial" w:eastAsia="Arial" w:hAnsi="Arial" w:cs="Arial"/>
          <w:b/>
          <w:bCs/>
          <w:color w:val="000000"/>
          <w:sz w:val="22"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2"/>
        </w:rPr>
        <w:t>SOALAN PENILAIAN PENGETAHUAN (OBJEKTIF)</w:t>
      </w:r>
    </w:p>
    <w:p/>
    <w:p>
      <w:r>
        <w:br w:type="page"/>
      </w:r>
    </w:p>
    <w:p>
      <w:pPr>
        <w:spacing w:before="120" w:after="120" w:line="276" w:lineRule="auto"/>
        <w:jc w:val="left"/>
      </w:pPr>
      <w:r>
        <w:rPr>
          <w:rFonts w:ascii="Arial" w:hAnsi="Arial" w:cs="Arial"/>
          <w:b/>
          <w:color w:val="000000"/>
          <w:sz w:val="24"/>
        </w:rPr>
        <w:t>BAHAGIAN B — SKEMA JAWAPAN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No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Jawapan</w:t>
            </w:r>
          </w:p>
        </w:tc>
        <w:tc>
          <w:tcPr>
            <w:tcW w:type="dxa" w:w="3024"/>
            <w:tcMar>
              <w:top w:w="57" w:type="dxa"/>
              <w:left w:w="57" w:type="dxa"/>
              <w:bottom w:w="57" w:type="dxa"/>
              <w:right w:w="57" w:type="dxa"/>
            </w:tcMar>
            <w:shd w:val="clear" w:color="auto" w:fill="D9D9D9"/>
          </w:tcPr>
          <w:p>
            <w:r>
              <w:rPr>
                <w:rFonts w:ascii="Arial" w:hAnsi="Arial" w:cs="Arial"/>
                <w:b/>
                <w:color w:val="000000"/>
                <w:sz w:val="20"/>
              </w:rP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