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IT-072-3:2012-C04-W05 / Carry out sound effect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IT-072-3:2012-C04/NP(5/6)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Sound Effect Levelling — Pelarasan Aras Sound Effect Mengikut Arahan Kreatif dan Spesifikasi Broadcast</w:t>
      </w:r>
    </w:p>
    <w:p/>
    <w:p>
      <w:r>
        <w:rPr>
          <w:b/>
        </w:rPr>
        <w:t>TUJUAN:</w:t>
      </w:r>
    </w:p>
    <w:p>
      <w: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p>
      <w:r>
        <w:rPr>
          <w:b/>
        </w:rPr>
        <w:t>PENERANGAN:</w:t>
      </w:r>
    </w:p>
    <w:p>
      <w:r>
        <w:rPr>
          <w:b/>
          <w:sz w:val="36"/>
        </w:rPr>
        <w:t>Bab 1: Sound Effect Level i.e.: Balancing, Mixing</w:t>
      </w:r>
    </w:p>
    <w:p>
      <w:r>
        <w:rPr>
          <w:b/>
          <w:sz w:val="26"/>
        </w:rPr>
        <w:t>Objektif Pembelajaran</w:t>
      </w:r>
    </w:p>
    <w:p>
      <w:r>
        <w:t>Selepas mempelajari topik ini, pelatih dapat:</w:t>
      </w:r>
    </w:p>
    <w:p>
      <w:pPr>
        <w:pStyle w:val="ListParagraph"/>
      </w:pPr>
      <w:r>
        <w:t>• Menjelaskan konsep sound effect (SFX) dan fungsinya dalam sequence.</w:t>
      </w:r>
    </w:p>
    <w:p>
      <w:pPr>
        <w:pStyle w:val="ListParagraph"/>
      </w:pPr>
      <w:r>
        <w:t>• Menentukan pendekatan balancing SFX relatif kepada dialog dan muzik.</w:t>
      </w:r>
    </w:p>
    <w:p>
      <w:pPr>
        <w:pStyle w:val="ListParagraph"/>
      </w:pPr>
      <w:r>
        <w:t>• Memberi contoh teknik EQ, panning dan compression dalam mixing SFX.</w:t>
      </w:r>
    </w:p>
    <w:p>
      <w:r>
        <w:rPr>
          <w:b/>
          <w:sz w:val="26"/>
        </w:rPr>
        <w:t>1. Konsep Sound Effect (SFX)</w:t>
      </w:r>
    </w:p>
    <w:p>
      <w:r>
        <w:t>Sound effect (SFX) merangkumi bunyi bukan-diegetik atau diegetik yang menambah kesan dramatik kepada sequence — contohnya bunyi letupan, whoosh transisi, ambience futuristik, atau bunyi mekanikal yang tidak dapat dihasilkan melalui foley semata-mata.</w:t>
      </w:r>
    </w:p>
    <w:p>
      <w:r>
        <w:rPr>
          <w:b/>
          <w:sz w:val="26"/>
        </w:rPr>
        <w:t>2. Balancing</w:t>
      </w:r>
    </w:p>
    <w:p>
      <w: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r>
        <w:rPr>
          <w:b/>
          <w:sz w:val="26"/>
        </w:rPr>
        <w:t>3. Mixing</w:t>
      </w:r>
    </w:p>
    <w:p>
      <w: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r>
        <w:rPr>
          <w:b/>
          <w:sz w:val="26"/>
        </w:rPr>
        <w:t>4. Contoh Studio: Sebelum/Selepas Levelling SFX</w:t>
      </w:r>
    </w:p>
    <w:p>
      <w:r>
        <w:t>Dalam scene aksi, bunyi letupan direkodkan pada -3 dBFS peak (hampir clipping) manakala dialog di sekitarnya berada pada -18 dBFS.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Elemen</w:t>
            </w:r>
          </w:p>
        </w:tc>
        <w:tc>
          <w:tcPr>
            <w:tcW w:type="dxa" w:w="2328"/>
          </w:tcPr>
          <w:p>
            <w:r>
              <w:t>Aras Asal</w:t>
            </w:r>
          </w:p>
        </w:tc>
        <w:tc>
          <w:tcPr>
            <w:tcW w:type="dxa" w:w="2328"/>
          </w:tcPr>
          <w:p>
            <w:r>
              <w:t>Aras Selepas Levelling</w:t>
            </w:r>
          </w:p>
        </w:tc>
        <w:tc>
          <w:tcPr>
            <w:tcW w:type="dxa" w:w="2328"/>
          </w:tcPr>
          <w:p>
            <w:r>
              <w:t>Tindakan</w:t>
            </w:r>
          </w:p>
        </w:tc>
      </w:tr>
      <w:tr>
        <w:tc>
          <w:tcPr>
            <w:tcW w:type="dxa" w:w="2328"/>
          </w:tcPr>
          <w:p>
            <w:r>
              <w:t>Letupan (SFX)</w:t>
            </w:r>
          </w:p>
        </w:tc>
        <w:tc>
          <w:tcPr>
            <w:tcW w:type="dxa" w:w="2328"/>
          </w:tcPr>
          <w:p>
            <w:r>
              <w:t>-3 dBFS peak</w:t>
            </w:r>
          </w:p>
        </w:tc>
        <w:tc>
          <w:tcPr>
            <w:tcW w:type="dxa" w:w="2328"/>
          </w:tcPr>
          <w:p>
            <w:r>
              <w:t>-6 dBFS peak</w:t>
            </w:r>
          </w:p>
        </w:tc>
        <w:tc>
          <w:tcPr>
            <w:tcW w:type="dxa" w:w="2328"/>
          </w:tcPr>
          <w:p>
            <w:r>
              <w:t>Turunkan gain, tambah limiter lembut untuk elak clipping</w:t>
            </w:r>
          </w:p>
        </w:tc>
      </w:tr>
      <w:tr>
        <w:tc>
          <w:tcPr>
            <w:tcW w:type="dxa" w:w="2328"/>
          </w:tcPr>
          <w:p>
            <w:r>
              <w:t>Dialog selepas letupan</w:t>
            </w:r>
          </w:p>
        </w:tc>
        <w:tc>
          <w:tcPr>
            <w:tcW w:type="dxa" w:w="2328"/>
          </w:tcPr>
          <w:p>
            <w:r>
              <w:t>-18 dBFS</w:t>
            </w:r>
          </w:p>
        </w:tc>
        <w:tc>
          <w:tcPr>
            <w:tcW w:type="dxa" w:w="2328"/>
          </w:tcPr>
          <w:p>
            <w:r>
              <w:t>-18 dBFS</w:t>
            </w:r>
          </w:p>
        </w:tc>
        <w:tc>
          <w:tcPr>
            <w:tcW w:type="dxa" w:w="2328"/>
          </w:tcPr>
          <w:p>
            <w:r>
              <w:t>Kekal, tetapi tambah sedikit compression untuk pulih pantas</w:t>
            </w:r>
          </w:p>
        </w:tc>
      </w:tr>
      <w:tr>
        <w:tc>
          <w:tcPr>
            <w:tcW w:type="dxa" w:w="2328"/>
          </w:tcPr>
          <w:p>
            <w:r>
              <w:t>Whoosh transisi</w:t>
            </w:r>
          </w:p>
        </w:tc>
        <w:tc>
          <w:tcPr>
            <w:tcW w:type="dxa" w:w="2328"/>
          </w:tcPr>
          <w:p>
            <w:r>
              <w:t>-10 dBFS</w:t>
            </w:r>
          </w:p>
        </w:tc>
        <w:tc>
          <w:tcPr>
            <w:tcW w:type="dxa" w:w="2328"/>
          </w:tcPr>
          <w:p>
            <w:r>
              <w:t>-14 dBFS</w:t>
            </w:r>
          </w:p>
        </w:tc>
        <w:tc>
          <w:tcPr>
            <w:tcW w:type="dxa" w:w="2328"/>
          </w:tcPr>
          <w:p>
            <w:r>
              <w:t>Turunkan supaya tidak bersaing dengan dialog susulan</w:t>
            </w:r>
          </w:p>
        </w:tc>
      </w:tr>
    </w:tbl>
    <w:p>
      <w:r>
        <w:t>Kesilapan biasa: menetapkan aras SFX berdasarkan kesan dramatik semata-mata tanpa menyemak peak meter, menyebabkan clipping yang hanya disedari selepas eksport akhir.</w:t>
      </w:r>
    </w:p>
    <w:p>
      <w:r>
        <w:rPr>
          <w:b/>
          <w:sz w:val="26"/>
        </w:rPr>
        <w:t>5. Rumusan</w:t>
      </w:r>
    </w:p>
    <w:p>
      <w:r>
        <w:t>Kerja ini memerlukan ketelitian kerana SFX sering mempunyai transient yang tajam (attack pantas) berbanding dialog atau muzik, sehingga memerlukan perhatian khusus pada metering peak untuk mengelakkan clipping.</w:t>
      </w:r>
    </w:p>
    <w:p>
      <w:r>
        <w:rPr>
          <w:b/>
          <w:sz w:val="36"/>
        </w:rPr>
        <w:t>Bab 2: Standard Audio Specification i.e.: Broadcast, Digital Cinema Audio (DCA)</w:t>
      </w:r>
    </w:p>
    <w:p>
      <w:r>
        <w:rPr>
          <w:b/>
          <w:sz w:val="26"/>
        </w:rPr>
        <w:t>Objektif Pembelajaran</w:t>
      </w:r>
    </w:p>
    <w:p>
      <w:r>
        <w:t>Selepas mempelajari topik ini, pelatih dapat:</w:t>
      </w:r>
    </w:p>
    <w:p>
      <w:pPr>
        <w:pStyle w:val="ListParagraph"/>
      </w:pPr>
      <w:r>
        <w:t>• Menjelaskan had puncak (true peak) SFX bagi spesifikasi Broadcast dan DCA.</w:t>
      </w:r>
    </w:p>
    <w:p>
      <w:pPr>
        <w:pStyle w:val="ListParagraph"/>
      </w:pPr>
      <w:r>
        <w:t>• Membezakan dynamic range yang dibenarkan antara kedua-dua spesifikasi.</w:t>
      </w:r>
    </w:p>
    <w:p>
      <w:pPr>
        <w:pStyle w:val="ListParagraph"/>
      </w:pPr>
      <w:r>
        <w:t>• Menentukan spesifikasi yang relevan berdasarkan destinasi output.</w:t>
      </w:r>
    </w:p>
    <w:p>
      <w:r>
        <w:rPr>
          <w:b/>
          <w:sz w:val="26"/>
        </w:rPr>
        <w:t>1. Broadcast</w:t>
      </w:r>
    </w:p>
    <w:p>
      <w:r>
        <w:t>SFX perlu dilaras supaya puncak (true peak) tidak melebihi had yang ditetapkan (contoh -1 dBTP dalam banyak standard broadcast) walaupun pada momen letupan atau impak besar, bagi mengelakkan distorsi semasa penyiaran televisyen.</w:t>
      </w:r>
    </w:p>
    <w:p>
      <w:r>
        <w:rPr>
          <w:b/>
          <w:sz w:val="26"/>
        </w:rPr>
        <w:t>2. Digital Cinema Audio (DCA)</w:t>
      </w:r>
    </w:p>
    <w:p>
      <w: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TableGrid"/>
        <w:tblW w:type="auto" w:w="0"/>
        <w:tblLook w:firstColumn="1" w:firstRow="1" w:lastColumn="0" w:lastRow="0" w:noHBand="0" w:noVBand="1" w:val="04A0"/>
      </w:tblPr>
      <w:tblGrid>
        <w:gridCol w:w="3104"/>
        <w:gridCol w:w="3104"/>
        <w:gridCol w:w="3104"/>
      </w:tblGrid>
      <w:tr>
        <w:tc>
          <w:tcPr>
            <w:tcW w:type="dxa" w:w="3104"/>
          </w:tcPr>
          <w:p>
            <w:r>
              <w:t>Spesifikasi</w:t>
            </w:r>
          </w:p>
        </w:tc>
        <w:tc>
          <w:tcPr>
            <w:tcW w:type="dxa" w:w="3104"/>
          </w:tcPr>
          <w:p>
            <w:r>
              <w:t>Had Puncak SFX</w:t>
            </w:r>
          </w:p>
        </w:tc>
        <w:tc>
          <w:tcPr>
            <w:tcW w:type="dxa" w:w="3104"/>
          </w:tcPr>
          <w:p>
            <w:r>
              <w:t>Dynamic Range</w:t>
            </w:r>
          </w:p>
        </w:tc>
      </w:tr>
      <w:tr>
        <w:tc>
          <w:tcPr>
            <w:tcW w:type="dxa" w:w="3104"/>
          </w:tcPr>
          <w:p>
            <w:r>
              <w:t>Broadcast</w:t>
            </w:r>
          </w:p>
        </w:tc>
        <w:tc>
          <w:tcPr>
            <w:tcW w:type="dxa" w:w="3104"/>
          </w:tcPr>
          <w:p>
            <w:r>
              <w:t>Contoh -1 dBTP</w:t>
            </w:r>
          </w:p>
        </w:tc>
        <w:tc>
          <w:tcPr>
            <w:tcW w:type="dxa" w:w="3104"/>
          </w:tcPr>
          <w:p>
            <w:r>
              <w:t>Terhad, ketat</w:t>
            </w:r>
          </w:p>
        </w:tc>
      </w:tr>
      <w:tr>
        <w:tc>
          <w:tcPr>
            <w:tcW w:type="dxa" w:w="3104"/>
          </w:tcPr>
          <w:p>
            <w:r>
              <w:t>DCA (Pawagam)</w:t>
            </w:r>
          </w:p>
        </w:tc>
        <w:tc>
          <w:tcPr>
            <w:tcW w:type="dxa" w:w="3104"/>
          </w:tcPr>
          <w:p>
            <w:r>
              <w:t>Lebih longgar</w:t>
            </w:r>
          </w:p>
        </w:tc>
        <w:tc>
          <w:tcPr>
            <w:tcW w:type="dxa" w:w="3104"/>
          </w:tcPr>
          <w:p>
            <w:r>
              <w:t>Luas, membenarkan momen dramatik</w:t>
            </w:r>
          </w:p>
        </w:tc>
      </w:tr>
    </w:tbl>
    <w:p>
      <w:r>
        <w:rPr>
          <w:b/>
          <w:sz w:val="26"/>
        </w:rPr>
        <w:t>3. Prosedur Pematuhan Spesifikasi</w:t>
      </w:r>
    </w:p>
    <w:p>
      <w:r>
        <w:t>Langkah kerja editor sebelum penghantaran akhir:</w:t>
      </w:r>
    </w:p>
    <w:p>
      <w:pPr>
        <w:pStyle w:val="ListParagraph"/>
      </w:pPr>
      <w:r>
        <w:t>• Kenal pasti destinasi output (broadcast TV, streaming web, atau pawagam DCA).</w:t>
      </w:r>
    </w:p>
    <w:p>
      <w:pPr>
        <w:pStyle w:val="ListParagraph"/>
      </w:pPr>
      <w:r>
        <w:t>• Jalankan true-peak scan pada keseluruhan mix, memastikan tiada SFX melebihi -1 dBTP untuk delivery broadcast.</w:t>
      </w:r>
    </w:p>
    <w:p>
      <w:pPr>
        <w:pStyle w:val="ListParagraph"/>
      </w:pPr>
      <w:r>
        <w:t>• Untuk DCA, sahkan SFX memanfaatkan dynamic range yang dibenarkan tanpa dimampatkan secara berlebihan.</w:t>
      </w:r>
    </w:p>
    <w:p>
      <w:pPr>
        <w:pStyle w:val="ListParagraph"/>
      </w:pPr>
      <w:r>
        <w:t>• Dokumentasikan sebarang pelarasan yang dibuat pada laporan QC dalaman sebelum penghantaran.</w:t>
      </w:r>
    </w:p>
    <w:p>
      <w:r>
        <w:t>Kesilapan biasa: menghantar mix versi pawagam (peak lebih tinggi) terus untuk siaran TV tanpa limiting tambahan, menyebabkan fail ditolak semasa QC broadcast kerana melebihi had true peak.</w:t>
      </w:r>
    </w:p>
    <w:p>
      <w:r>
        <w:rPr>
          <w:b/>
          <w:sz w:val="26"/>
        </w:rPr>
        <w:t>4. Rumusan</w:t>
      </w:r>
    </w:p>
    <w:p>
      <w:r>
        <w:t>Editor mesti sentiasa merujuk destinasi akhir output projek (TV, web, atau pawagam) sebelum menetapkan aras SFX muktamad, kerana kegagalan mematuhi spesifikasi boleh menyebabkan fail ditolak semasa Quality Control oleh stesen penyiaran atau rumah pawagam.</w:t>
      </w:r>
    </w:p>
    <w:p>
      <w:r>
        <w:rPr>
          <w:b/>
          <w:sz w:val="36"/>
        </w:rPr>
        <w:t>Bab 3: Editing Software i.e.: AVID Pro Tools, Adobe Audition, Adobe Soundbooth, Apple Sound Track Pro, etc</w:t>
      </w:r>
    </w:p>
    <w:p>
      <w:r>
        <w:rPr>
          <w:b/>
          <w:sz w:val="26"/>
        </w:rPr>
        <w:t>Objektif Pembelajaran</w:t>
      </w:r>
    </w:p>
    <w:p>
      <w:r>
        <w:t>Selepas mempelajari topik ini, pelatih dapat:</w:t>
      </w:r>
    </w:p>
    <w:p>
      <w:pPr>
        <w:pStyle w:val="ListParagraph"/>
      </w:pPr>
      <w:r>
        <w:t>• Menyenaraikan fungsi metering peak/true-peak dalam perisian editing.</w:t>
      </w:r>
    </w:p>
    <w:p>
      <w:pPr>
        <w:pStyle w:val="ListParagraph"/>
      </w:pPr>
      <w:r>
        <w:t>• Menjelaskan cara AVID Pro Tools dan Adobe Audition membantu SFX levelling.</w:t>
      </w:r>
    </w:p>
    <w:p>
      <w:pPr>
        <w:pStyle w:val="ListParagraph"/>
      </w:pPr>
      <w:r>
        <w:t>• Menentukan perisian yang sesuai mengikut kerumitan projek.</w:t>
      </w:r>
    </w:p>
    <w:p>
      <w:r>
        <w:rPr>
          <w:b/>
          <w:sz w:val="26"/>
        </w:rPr>
        <w:t>1. AVID Pro Tools</w:t>
      </w:r>
    </w:p>
    <w:p>
      <w:r>
        <w:t>Menawarkan plugin metering peak/true-peak yang tepat untuk memantau transient SFX yang tajam, serta automation untuk panning dinamik (contoh: SFX bergerak mengikut visual pada skrin).</w:t>
      </w:r>
    </w:p>
    <w:p>
      <w:r>
        <w:rPr>
          <w:b/>
          <w:sz w:val="26"/>
        </w:rPr>
        <w:t>2. Adobe Audition</w:t>
      </w:r>
    </w:p>
    <w:p>
      <w:r>
        <w:t>Menyediakan analisis spektrum untuk mengesan pertindihan frekuensi antara SFX dan dialog/muzik, membantu editor membuat keputusan EQ yang tepat.</w:t>
      </w:r>
    </w:p>
    <w:p>
      <w:r>
        <w:rPr>
          <w:b/>
          <w:sz w:val="26"/>
        </w:rPr>
        <w:t>3. Adobe Soundbooth dan Apple Sound Track Pro</w:t>
      </w:r>
    </w:p>
    <w:p>
      <w:r>
        <w:t>Menyediakan fungsi asas volume automation dan panning untuk keperluan projek yang lebih ringkas.</w:t>
      </w:r>
    </w:p>
    <w:p>
      <w:r>
        <w:rPr>
          <w:b/>
          <w:sz w:val="26"/>
        </w:rPr>
        <w:t>4. Contoh Alur Kerja Studio</w:t>
      </w:r>
    </w:p>
    <w:p>
      <w: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r>
        <w:rPr>
          <w:b/>
          <w:sz w:val="26"/>
        </w:rPr>
        <w:t>5. Rumusan</w:t>
      </w:r>
    </w:p>
    <w:p>
      <w: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r>
        <w:rPr>
          <w:b/>
        </w:rPr>
        <w:t>SOALAN:</w:t>
      </w:r>
    </w:p>
    <w:p>
      <w:pPr>
        <w:pStyle w:val="ListParagraph"/>
      </w:pPr>
      <w:r>
        <w:t>• Soalan: Mengapa sound effect memerlukan perhatian khusus terhadap metering peak/true-peak berbanding dialog?</w:t>
      </w:r>
    </w:p>
    <w:p>
      <w:r>
        <w:t>Jawapan model: SFX sering mempunyai transient tajam (attack pantas) dengan puncak amplitud tinggi dalam tempoh singkat, seperti letupan; jika hanya bergantung kepada meter average/RMS, puncak ini mudah terlepas pandang dan boleh menyebabkan clipping/distorsi.</w:t>
      </w:r>
    </w:p>
    <w:p>
      <w:pPr>
        <w:pStyle w:val="ListParagraph"/>
      </w:pPr>
      <w:r>
        <w:t>• Soalan: Bagaimana panning digunakan dalam mixing sound effect untuk meningkatkan realisme sequence?</w:t>
      </w:r>
    </w:p>
    <w:p>
      <w:r>
        <w:t>Jawapan model: Panning menempatkan SFX pada kedudukan stereo/surround yang sepadan dengan pergerakan visual pada skrin, contohnya bunyi kereta yang bergerak dari kiri ke kanan turut dipankan dari kiri ke kanan, menghasilkan pengalaman tontonan yang lebih immersive.</w:t>
      </w:r>
    </w:p>
    <w:p>
      <w:pPr>
        <w:pStyle w:val="ListParagraph"/>
      </w:pPr>
      <w:r>
        <w:t>• Soalan: Apakah perbezaan had loudness/peak antara spesifikasi broadcast dan DCA bagi sound effect?</w:t>
      </w:r>
    </w:p>
    <w:p>
      <w: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Yewdall, D. L. (2012). *Practical art of motion picture sound* (4th ed.). Focal Press.</w:t>
      </w:r>
    </w:p>
    <w:p>
      <w:r>
        <w:t>Wyatt, H., &amp; Amyes, T. (2013). *Audio post production for television and film* (4th ed.). Focal Press.</w:t>
      </w:r>
    </w:p>
    <w:p>
      <w:r>
        <w:t>Owsinski, B. (2013). *The mixing engineer's handbook* (3rd ed.). Bobby Owsinski Media Group.</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