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IT-072-3:2012-C05 / ONLINE VISUAL EDITING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W03 — Apply titling to editing sequences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IT-072-3:2012-C05/NP(3/6)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Aplikasi Titling dalam Editing Sequence Online</w:t>
      </w:r>
    </w:p>
    <w:p/>
    <w:p>
      <w:r>
        <w:rPr>
          <w:b/>
        </w:rPr>
        <w:t>TUJUAN:</w:t>
      </w:r>
    </w:p>
    <w:p>
      <w:r>
        <w:t>Nota Pembelajaran ini bertujuan untuk membolehkan Bakat memahami dan mengaplikasikan titling ke dalam editing sequence semasa peringkat online visual editing. Selepas mempelajari nota ini, Bakat akan dapat: mengesahkan kedudukan title (title position) mengikut keperluan projek; meletakkan title yang telah dihasilkan ke dalam editing sequence mengikut keperluan projek; dan mempersembahkan editing sequence mengikut keperluan projek.</w:t>
      </w:r>
    </w:p>
    <w:p/>
    <w:p>
      <w:r>
        <w:rPr>
          <w:b/>
        </w:rPr>
        <w:t>PENERANGAN:</w:t>
      </w:r>
    </w:p>
    <w:p>
      <w:r>
        <w:rPr>
          <w:b/>
          <w:sz w:val="36"/>
        </w:rPr>
        <w:t>Bab 1: Editing sequence</w:t>
      </w:r>
    </w:p>
    <w:p>
      <w:r>
        <w:rPr>
          <w:b/>
          <w:sz w:val="26"/>
        </w:rPr>
        <w:t>Objektif Pembelajaran</w:t>
      </w:r>
    </w:p>
    <w:p>
      <w:r>
        <w:t>Selepas mempelajari topik ini, pelatih dapat:</w:t>
      </w:r>
    </w:p>
    <w:p>
      <w:pPr>
        <w:pStyle w:val="ListParagraph"/>
      </w:pPr>
      <w:r>
        <w:t>• Menjelaskan sebab sequence mesti dikunci sebelum titling ditambah.</w:t>
      </w:r>
    </w:p>
    <w:p>
      <w:pPr>
        <w:pStyle w:val="ListParagraph"/>
      </w:pPr>
      <w:r>
        <w:t>• Mengenal pasti maklumat yang perlu disemak sebelum meletakkan title.</w:t>
      </w:r>
    </w:p>
    <w:p>
      <w:pPr>
        <w:pStyle w:val="ListParagraph"/>
      </w:pPr>
      <w:r>
        <w:t>• Menentukan kedudukan title (masa masuk/keluar) selari dengan komposisi shot.</w:t>
      </w:r>
    </w:p>
    <w:p>
      <w:pPr>
        <w:pStyle w:val="ListParagraph"/>
      </w:pPr>
      <w:r>
        <w:t>• Menentukan bahasa dan gaya title mengikut keperluan output projek.</w:t>
      </w:r>
    </w:p>
    <w:p>
      <w:r>
        <w:rPr>
          <w:b/>
          <w:sz w:val="26"/>
        </w:rPr>
        <w:t>1. Pratonton dan persediaan sequence</w:t>
      </w:r>
    </w:p>
    <w:p>
      <w:r>
        <w:t>Sebelum titling boleh diaplikasikan, editor perlu terlebih dahulu mempratonton keseluruhan editing sequence yang telah dikonform (selepas WA1 dan WA2 selesai) untuk mengenal pasti setiap lokasi yang memerlukan teks — sama ada nama pembicara, tempat kejadian, tajuk pembukaan, atau kredit penutup.</w:t>
      </w:r>
    </w:p>
    <w:p>
      <w:r>
        <w:rPr>
          <w:b/>
          <w:sz w:val="26"/>
        </w:rPr>
        <w:t>2. Sebab sequence mesti dikunci sebelum titling</w:t>
      </w:r>
    </w:p>
    <w:p>
      <w:r>
        <w:t>Sequence mesti berada dalam keadaan terkunci (locked) dari segi masa (timing) sebelum title diletakkan, kerana sebarang perubahan tempoh selepas titling ditambah akan menyebabkan title tidak lagi sepadan dengan visual yang berkaitan. Editor perlu menyemak skrip atau senarai lower-third (nama &amp; jawatan pembicara) daripada Producer bagi memastikan ejaan nama dan maklumat adalah tepat, dan menyelaraskan kedudukan title dengan pergerakan kamera dan komposisi shot supaya tidak menutup elemen visual penting seperti muka pembicara.</w:t>
      </w:r>
    </w:p>
    <w:p>
      <w:r>
        <w:rPr>
          <w:b/>
          <w:sz w:val="26"/>
        </w:rPr>
        <w:t>3. Contoh studio: penentuan bahasa dan gaya title</w:t>
      </w:r>
    </w:p>
    <w:p>
      <w:r>
        <w:t>Proses ini juga merangkumi penentuan bahasa title (BM/EN/dwibahasa) mengikut keperluan output projek, serta font, saiz, dan warna yang konsisten sepanjang produksi bagi mengekalkan identiti visual jenama (brand consistency) — contohnya sebuah dokumentari dwibahasa akan menetapkan satu font standard untuk sarikata BM dan EN supaya kelihatan konsisten di semua episod.</w:t>
      </w:r>
    </w:p>
    <w:p>
      <w:r>
        <w:rPr>
          <w:b/>
          <w:sz w:val="26"/>
        </w:rPr>
        <w:t>4. Rumusan</w:t>
      </w:r>
    </w:p>
    <w:p>
      <w:r>
        <w:t>Sequence mesti dikunci dan disemak dari segi maklumat serta gaya sebelum titling dimulakan, bagi mengelakkan kerja diulang akibat perubahan tempoh atau ketidakkonsistenan visual.</w:t>
      </w:r>
    </w:p>
    <w:p>
      <w:r>
        <w:rPr>
          <w:b/>
          <w:sz w:val="36"/>
        </w:rPr>
        <w:t>Bab 2: Titling position i.e.: Safe area, Credit title, Opening sequence, Sub-title, Lower third</w:t>
      </w:r>
    </w:p>
    <w:p>
      <w:r>
        <w:rPr>
          <w:b/>
          <w:sz w:val="26"/>
        </w:rPr>
        <w:t>Objektif Pembelajaran</w:t>
      </w:r>
    </w:p>
    <w:p>
      <w:r>
        <w:t>Selepas mempelajari topik ini, pelatih dapat:</w:t>
      </w:r>
    </w:p>
    <w:p>
      <w:pPr>
        <w:pStyle w:val="ListParagraph"/>
      </w:pPr>
      <w:r>
        <w:t>• Mengenal pasti lima jenis kedudukan titling.</w:t>
      </w:r>
    </w:p>
    <w:p>
      <w:pPr>
        <w:pStyle w:val="ListParagraph"/>
      </w:pPr>
      <w:r>
        <w:t>• Menjelaskan konsep safe area dan kepentingannya.</w:t>
      </w:r>
    </w:p>
    <w:p>
      <w:pPr>
        <w:pStyle w:val="ListParagraph"/>
      </w:pPr>
      <w:r>
        <w:t>• Membezakan sub-title dan lower third.</w:t>
      </w:r>
    </w:p>
    <w:p>
      <w:pPr>
        <w:pStyle w:val="ListParagraph"/>
      </w:pPr>
      <w:r>
        <w:t>• Mengaplikasikan title ke editing sequence mengikut langkah kerja yang betul.</w:t>
      </w:r>
    </w:p>
    <w:p>
      <w:r>
        <w:rPr>
          <w:b/>
          <w:sz w:val="26"/>
        </w:rPr>
        <w:t>1. Jenis-jenis kedudukan titling</w:t>
      </w:r>
    </w:p>
    <w:tbl>
      <w:tblPr>
        <w:tblStyle w:val="TableGrid"/>
        <w:tblW w:type="auto" w:w="0"/>
        <w:tblLook w:firstColumn="1" w:firstRow="1" w:lastColumn="0" w:lastRow="0" w:noHBand="0" w:noVBand="1" w:val="04A0"/>
      </w:tblPr>
      <w:tblGrid>
        <w:gridCol w:w="3104"/>
        <w:gridCol w:w="3104"/>
        <w:gridCol w:w="3104"/>
      </w:tblGrid>
      <w:tr>
        <w:tc>
          <w:tcPr>
            <w:tcW w:type="dxa" w:w="3104"/>
          </w:tcPr>
          <w:p>
            <w:r>
              <w:t>Kedudukan Title</w:t>
            </w:r>
          </w:p>
        </w:tc>
        <w:tc>
          <w:tcPr>
            <w:tcW w:type="dxa" w:w="3104"/>
          </w:tcPr>
          <w:p>
            <w:r>
              <w:t>Definisi</w:t>
            </w:r>
          </w:p>
        </w:tc>
        <w:tc>
          <w:tcPr>
            <w:tcW w:type="dxa" w:w="3104"/>
          </w:tcPr>
          <w:p>
            <w:r>
              <w:t>Nota Penting</w:t>
            </w:r>
          </w:p>
        </w:tc>
      </w:tr>
      <w:tr>
        <w:tc>
          <w:tcPr>
            <w:tcW w:type="dxa" w:w="3104"/>
          </w:tcPr>
          <w:p>
            <w:r>
              <w:t>Safe area</w:t>
            </w:r>
          </w:p>
        </w:tc>
        <w:tc>
          <w:tcPr>
            <w:tcW w:type="dxa" w:w="3104"/>
          </w:tcPr>
          <w:p>
            <w:r>
              <w:t>Kawasan dalam frame yang dijamin tidak terpotong overscan; "action safe" (~90%), "title safe" (~80%)</w:t>
            </w:r>
          </w:p>
        </w:tc>
        <w:tc>
          <w:tcPr>
            <w:tcW w:type="dxa" w:w="3104"/>
          </w:tcPr>
          <w:p>
            <w:r>
              <w:t>Masih standard industri broadcast walaupun overscan kurang relevan pada skrin digital</w:t>
            </w:r>
          </w:p>
        </w:tc>
      </w:tr>
      <w:tr>
        <w:tc>
          <w:tcPr>
            <w:tcW w:type="dxa" w:w="3104"/>
          </w:tcPr>
          <w:p>
            <w:r>
              <w:t>Credit title</w:t>
            </w:r>
          </w:p>
        </w:tc>
        <w:tc>
          <w:tcPr>
            <w:tcW w:type="dxa" w:w="3104"/>
          </w:tcPr>
          <w:p>
            <w:r>
              <w:t>Kredit produksi (pelakon, kru, penaja) pada penghujung/pembukaan</w:t>
            </w:r>
          </w:p>
        </w:tc>
        <w:tc>
          <w:tcPr>
            <w:tcW w:type="dxa" w:w="3104"/>
          </w:tcPr>
          <w:p>
            <w:r>
              <w:t>Format bergulir (roll) atau berjujukan (crawl)</w:t>
            </w:r>
          </w:p>
        </w:tc>
      </w:tr>
      <w:tr>
        <w:tc>
          <w:tcPr>
            <w:tcW w:type="dxa" w:w="3104"/>
          </w:tcPr>
          <w:p>
            <w:r>
              <w:t>Opening sequence</w:t>
            </w:r>
          </w:p>
        </w:tc>
        <w:tc>
          <w:tcPr>
            <w:tcW w:type="dxa" w:w="3104"/>
          </w:tcPr>
          <w:p>
            <w:r>
              <w:t>Tajuk rasmi produksi pada pembukaan, sering dengan motion graphic</w:t>
            </w:r>
          </w:p>
        </w:tc>
        <w:tc>
          <w:tcPr>
            <w:tcW w:type="dxa" w:w="3104"/>
          </w:tcPr>
          <w:p>
            <w:r>
              <w:t>Selari dengan gaya visual keseluruhan (branding)</w:t>
            </w:r>
          </w:p>
        </w:tc>
      </w:tr>
      <w:tr>
        <w:tc>
          <w:tcPr>
            <w:tcW w:type="dxa" w:w="3104"/>
          </w:tcPr>
          <w:p>
            <w:r>
              <w:t>Sub-title</w:t>
            </w:r>
          </w:p>
        </w:tc>
        <w:tc>
          <w:tcPr>
            <w:tcW w:type="dxa" w:w="3104"/>
          </w:tcPr>
          <w:p>
            <w:r>
              <w:t>Terjemahan/transkripsi dialog di bawah frame</w:t>
            </w:r>
          </w:p>
        </w:tc>
        <w:tc>
          <w:tcPr>
            <w:tcW w:type="dxa" w:w="3104"/>
          </w:tcPr>
          <w:p>
            <w:r>
              <w:t>Dalam safe area; segerak tepat dengan dialog</w:t>
            </w:r>
          </w:p>
        </w:tc>
      </w:tr>
      <w:tr>
        <w:tc>
          <w:tcPr>
            <w:tcW w:type="dxa" w:w="3104"/>
          </w:tcPr>
          <w:p>
            <w:r>
              <w:t>Lower third</w:t>
            </w:r>
          </w:p>
        </w:tc>
        <w:tc>
          <w:tcPr>
            <w:tcW w:type="dxa" w:w="3104"/>
          </w:tcPr>
          <w:p>
            <w:r>
              <w:t>Nama &amp; jawatan pembicara pada satu pertiga bawah frame</w:t>
            </w:r>
          </w:p>
        </w:tc>
        <w:tc>
          <w:tcPr>
            <w:tcW w:type="dxa" w:w="3104"/>
          </w:tcPr>
          <w:p>
            <w:r>
              <w:t>Konsisten sepanjang program; tidak bertindih dengan sub-title</w:t>
            </w:r>
          </w:p>
        </w:tc>
      </w:tr>
    </w:tbl>
    <w:p>
      <w:r>
        <w:rPr>
          <w:b/>
          <w:sz w:val="26"/>
        </w:rPr>
        <w:t>2. Langkah kerja aplikasi titling</w:t>
      </w:r>
    </w:p>
    <w:p>
      <w:r>
        <w:t>Langkah kerja praktikal (rujuk P10 langkah 2):</w:t>
      </w:r>
    </w:p>
    <w:p>
      <w:pPr>
        <w:pStyle w:val="ListParagraph"/>
      </w:pPr>
      <w:r>
        <w:t>• Tentukan kedudukan titling berdasarkan jenis title (opening, lower third, credit, sub-title) dan keperluan safe area.</w:t>
      </w:r>
    </w:p>
    <w:p>
      <w:pPr>
        <w:pStyle w:val="ListParagraph"/>
      </w:pPr>
      <w:r>
        <w:t>• Cipta title menggunakan alat title generator dalam NLE atau perisian grafik luar (contohnya After Effects, Photoshop).</w:t>
      </w:r>
    </w:p>
    <w:p>
      <w:pPr>
        <w:pStyle w:val="ListParagraph"/>
      </w:pPr>
      <w:r>
        <w:t>• Sahkan kedudukan title selari dengan pergerakan visual dan tidak melanggar safe area.</w:t>
      </w:r>
    </w:p>
    <w:p>
      <w:pPr>
        <w:pStyle w:val="ListParagraph"/>
      </w:pPr>
      <w:r>
        <w:t>• Aplikasikan title ke editing sequence pada timecode yang tepat, semak ejaan mengikut skrip projek.</w:t>
      </w:r>
    </w:p>
    <w:p>
      <w:pPr>
        <w:pStyle w:val="ListParagraph"/>
      </w:pPr>
      <w:r>
        <w:t>• Pratonton dan persembahkan sequence yang telah dititlekan kepada penyelia untuk pengesahan sebelum diteruskan ke colour correction (WA4).</w:t>
      </w:r>
    </w:p>
    <w:p>
      <w:r>
        <w:rPr>
          <w:b/>
          <w:sz w:val="26"/>
        </w:rPr>
        <w:t>3. Rumusan</w:t>
      </w:r>
    </w:p>
    <w:p>
      <w:r>
        <w:t>Setiap jenis kedudukan title mempunyai fungsi dan had teknikal tersendiri; editor mesti mengesahkan kedudukan setiap title terhadap safe area dan skrip sebelum mempersembahkan sequence untuk kelulusan.</w:t>
      </w:r>
    </w:p>
    <w:p>
      <w:r>
        <w:rPr>
          <w:b/>
        </w:rPr>
        <w:t>SOALAN:</w:t>
      </w:r>
    </w:p>
    <w:p>
      <w:pPr>
        <w:pStyle w:val="ListParagraph"/>
      </w:pPr>
      <w:r>
        <w:t>• Soalan: Apakah maksud "safe area" dalam konteks titling dan mengapa ia masih relevan pada era penyiaran digital?</w:t>
      </w:r>
    </w:p>
    <w:p>
      <w:r>
        <w:t>Jawapan model: Safe area ialah kawasan dalam frame (action safe ~90%, title safe ~80%) yang menjamin elemen penting tidak terpotong oleh overscan skrin TV; ia masih relevan sebagai standard industri broadcast untuk memastikan keserasian merentasi pelbagai jenis dan saiz paparan.</w:t>
      </w:r>
    </w:p>
    <w:p>
      <w:pPr>
        <w:pStyle w:val="ListParagraph"/>
      </w:pPr>
      <w:r>
        <w:t>• Soalan: Apakah perbezaan antara "sub-title" dan "lower third"?</w:t>
      </w:r>
    </w:p>
    <w:p>
      <w:r>
        <w:t>Jawapan model: Sub-title ialah teks terjemahan/transkripsi dialog yang segerak dengan pertuturan, manakala lower third ialah grafik nama dan jawatan pembicara yang dipaparkan pada satu pertiga bawah frame semasa wawancara atau pembentangan.</w:t>
      </w:r>
    </w:p>
    <w:p>
      <w:pPr>
        <w:pStyle w:val="ListParagraph"/>
      </w:pPr>
      <w:r>
        <w:t>• Soalan: Mengapa editing sequence perlu dikunci (locked) dari segi masa sebelum titling ditambah?</w:t>
      </w:r>
    </w:p>
    <w:p>
      <w:r>
        <w:t>Jawapan model: Kerana sebarang perubahan tempoh selepas title ditambah akan menyebabkan title tidak lagi sepadan dengan visual atau dialog yang berkaitan, menyebabkan kerja titling perlu diulang.</w:t>
      </w:r>
    </w:p>
    <w:p>
      <w:r>
        <w:rPr>
          <w:b/>
        </w:rPr>
        <w:t>RUJUKAN:</w:t>
      </w:r>
    </w:p>
    <w:p>
      <w:r>
        <w:t>Rujukan CoCU (sama seperti §6.1 dalam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w:t>
      </w:r>
    </w:p>
    <w:p>
      <w:pPr>
        <w:pStyle w:val="ListParagraph"/>
      </w:pPr>
      <w:r>
        <w:t>• Ohanian, T. A., &amp; Phillips, M. E. (2013). *Digital filmmaking: The changing art and craft of making motion pictures* (2nd ed.). Focal Press.</w:t>
      </w:r>
    </w:p>
    <w:p>
      <w:pPr>
        <w:pStyle w:val="ListParagraph"/>
      </w:pPr>
      <w:r>
        <w:t>• Meyer, C., &amp; Meyer, T. (2015). *Creating motion graphics with After Effects* (6th ed.). Focal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