
<file path=[Content_Types].xml><?xml version="1.0" encoding="utf-8"?>
<Types xmlns="http://schemas.openxmlformats.org/package/2006/content-types">
  <Default Extension="xml" ContentType="application/xml"/>
  <Default Extension="wmf" ContentType="image/x-wmf"/>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0E5C632">
      <w:bookmarkStart w:id="5" w:name="_GoBack"/>
      <w:bookmarkEnd w:id="5"/>
    </w:p>
    <w:p w14:paraId="2478B2C2"/>
    <w:p w14:paraId="43A3BB48"/>
    <w:p w14:paraId="48F4DF22"/>
    <w:p w14:paraId="50250610">
      <w:pPr>
        <w:jc w:val="center"/>
      </w:pPr>
      <w:r>
        <w:rPr>
          <w:b/>
          <w:sz w:val="32"/>
        </w:rPr>
        <w:t>IT-072-3:2012</w:t>
      </w:r>
    </w:p>
    <w:p w14:paraId="3CAACA87">
      <w:pPr>
        <w:jc w:val="center"/>
      </w:pPr>
      <w:r>
        <w:rPr>
          <w:b/>
          <w:sz w:val="40"/>
        </w:rPr>
        <w:t>VIDEO / FILM (EDITING)</w:t>
      </w:r>
    </w:p>
    <w:p w14:paraId="21896B2F">
      <w:pPr>
        <w:jc w:val="center"/>
      </w:pPr>
      <w:r>
        <w:rPr>
          <w:b/>
          <w:sz w:val="32"/>
        </w:rPr>
        <w:t>TAHAP 3 / LEVEL 3</w:t>
      </w:r>
    </w:p>
    <w:p w14:paraId="6BAB9E04"/>
    <w:p w14:paraId="0C4122D1">
      <w:pPr>
        <w:jc w:val="center"/>
      </w:pPr>
      <w:r>
        <w:rPr>
          <w:b w:val="0"/>
          <w:sz w:val="28"/>
        </w:rPr>
        <w:t>Nota Pembelajaran / Kertas Penerangan — Unit Kompetensi C02</w:t>
      </w:r>
    </w:p>
    <w:p w14:paraId="1EC6E51B"/>
    <w:p w14:paraId="67F67846"/>
    <w:p w14:paraId="2C8B220A">
      <w:pPr>
        <w:jc w:val="center"/>
      </w:pPr>
      <w:r>
        <w:rPr>
          <w:b w:val="0"/>
          <w:sz w:val="24"/>
        </w:rPr>
        <w:t>Pusat Latihan: 3U Pioneer Academy Sdn Bhd</w:t>
      </w:r>
    </w:p>
    <w:p w14:paraId="62ABF258">
      <w:pPr>
        <w:jc w:val="center"/>
      </w:pPr>
      <w:r>
        <w:rPr>
          <w:b w:val="0"/>
          <w:sz w:val="24"/>
        </w:rPr>
        <w:t>Syarikat: [TBD: nama syarikat]</w:t>
      </w:r>
    </w:p>
    <w:p w14:paraId="75C03713">
      <w:pPr>
        <w:jc w:val="center"/>
      </w:pPr>
      <w:r>
        <w:rPr>
          <w:b w:val="0"/>
          <w:sz w:val="24"/>
        </w:rPr>
        <w:t>2026</w:t>
      </w:r>
    </w:p>
    <w:p w14:paraId="47BCA3F4">
      <w:r>
        <w:br w:type="page"/>
      </w:r>
    </w:p>
    <w:p w14:paraId="0E120F93">
      <w:r>
        <w:rPr>
          <w:b/>
          <w:sz w:val="28"/>
        </w:rPr>
        <w:t>ISI KANDUNGAN</w:t>
      </w:r>
    </w:p>
    <w:p w14:paraId="3F865BEC">
      <w:pPr>
        <w:pStyle w:val="37"/>
        <w:tabs>
          <w:tab w:val="right" w:leader="dot" w:pos="8640"/>
        </w:tabs>
      </w:pPr>
      <w:r>
        <w:fldChar w:fldCharType="begin"/>
      </w:r>
      <w:r>
        <w:instrText xml:space="preserve"> TOC \o "1-2" \h \z \u </w:instrText>
      </w:r>
      <w:r>
        <w:fldChar w:fldCharType="separate"/>
      </w:r>
      <w:r>
        <w:fldChar w:fldCharType="begin"/>
      </w:r>
      <w:r>
        <w:instrText xml:space="preserve"> HYPERLINK \l _Toc31908 </w:instrText>
      </w:r>
      <w:r>
        <w:fldChar w:fldCharType="separate"/>
      </w:r>
      <w:r>
        <w:t>UNIT KOMPETENSI C02 — VISUAL EDITING PREPARATION</w:t>
      </w:r>
      <w:r>
        <w:tab/>
      </w:r>
      <w:r>
        <w:fldChar w:fldCharType="begin"/>
      </w:r>
      <w:r>
        <w:instrText xml:space="preserve"> PAGEREF _Toc31908 \h </w:instrText>
      </w:r>
      <w:r>
        <w:fldChar w:fldCharType="separate"/>
      </w:r>
      <w:r>
        <w:t>3</w:t>
      </w:r>
      <w:r>
        <w:fldChar w:fldCharType="end"/>
      </w:r>
      <w:r>
        <w:fldChar w:fldCharType="end"/>
      </w:r>
    </w:p>
    <w:p w14:paraId="16B6D67C">
      <w:pPr>
        <w:pStyle w:val="38"/>
        <w:tabs>
          <w:tab w:val="right" w:leader="dot" w:pos="8640"/>
        </w:tabs>
      </w:pPr>
      <w:r>
        <w:fldChar w:fldCharType="begin"/>
      </w:r>
      <w:r>
        <w:instrText xml:space="preserve"> HYPERLINK \l _Toc2978 </w:instrText>
      </w:r>
      <w:r>
        <w:fldChar w:fldCharType="separate"/>
      </w:r>
      <w:r>
        <w:t>IT-072-3:2012-C02-W01 / Review cue sheet / continuity sheet / shooting board</w:t>
      </w:r>
      <w:r>
        <w:tab/>
      </w:r>
      <w:r>
        <w:fldChar w:fldCharType="begin"/>
      </w:r>
      <w:r>
        <w:instrText xml:space="preserve"> PAGEREF _Toc2978 \h </w:instrText>
      </w:r>
      <w:r>
        <w:fldChar w:fldCharType="separate"/>
      </w:r>
      <w:r>
        <w:t>5</w:t>
      </w:r>
      <w:r>
        <w:fldChar w:fldCharType="end"/>
      </w:r>
      <w:r>
        <w:fldChar w:fldCharType="end"/>
      </w:r>
    </w:p>
    <w:p w14:paraId="48D08C20">
      <w:pPr>
        <w:pStyle w:val="38"/>
        <w:tabs>
          <w:tab w:val="right" w:leader="dot" w:pos="8640"/>
        </w:tabs>
      </w:pPr>
      <w:r>
        <w:fldChar w:fldCharType="begin"/>
      </w:r>
      <w:r>
        <w:instrText xml:space="preserve"> HYPERLINK \l _Toc8040 </w:instrText>
      </w:r>
      <w:r>
        <w:fldChar w:fldCharType="separate"/>
      </w:r>
      <w:r>
        <w:t>IT-072-3:2012-C02-W02 / Convert recorded materials / footage</w:t>
      </w:r>
      <w:r>
        <w:tab/>
      </w:r>
      <w:r>
        <w:fldChar w:fldCharType="begin"/>
      </w:r>
      <w:r>
        <w:instrText xml:space="preserve"> PAGEREF _Toc8040 \h </w:instrText>
      </w:r>
      <w:r>
        <w:fldChar w:fldCharType="separate"/>
      </w:r>
      <w:r>
        <w:t>12</w:t>
      </w:r>
      <w:r>
        <w:fldChar w:fldCharType="end"/>
      </w:r>
      <w:r>
        <w:fldChar w:fldCharType="end"/>
      </w:r>
    </w:p>
    <w:p w14:paraId="5CBA7578">
      <w:pPr>
        <w:pStyle w:val="38"/>
        <w:tabs>
          <w:tab w:val="right" w:leader="dot" w:pos="8640"/>
        </w:tabs>
      </w:pPr>
      <w:r>
        <w:fldChar w:fldCharType="begin"/>
      </w:r>
      <w:r>
        <w:instrText xml:space="preserve"> HYPERLINK \l _Toc11335 </w:instrText>
      </w:r>
      <w:r>
        <w:fldChar w:fldCharType="separate"/>
      </w:r>
      <w:r>
        <w:t>IT-072-3:2012-C02-W03 / Perform digitising / capturing recorded materials</w:t>
      </w:r>
      <w:r>
        <w:tab/>
      </w:r>
      <w:r>
        <w:fldChar w:fldCharType="begin"/>
      </w:r>
      <w:r>
        <w:instrText xml:space="preserve"> PAGEREF _Toc11335 \h </w:instrText>
      </w:r>
      <w:r>
        <w:fldChar w:fldCharType="separate"/>
      </w:r>
      <w:r>
        <w:t>18</w:t>
      </w:r>
      <w:r>
        <w:fldChar w:fldCharType="end"/>
      </w:r>
      <w:r>
        <w:fldChar w:fldCharType="end"/>
      </w:r>
    </w:p>
    <w:p w14:paraId="553B2707">
      <w:pPr>
        <w:pStyle w:val="38"/>
        <w:tabs>
          <w:tab w:val="right" w:leader="dot" w:pos="8640"/>
        </w:tabs>
      </w:pPr>
      <w:r>
        <w:fldChar w:fldCharType="begin"/>
      </w:r>
      <w:r>
        <w:instrText xml:space="preserve"> HYPERLINK \l _Toc19911 </w:instrText>
      </w:r>
      <w:r>
        <w:fldChar w:fldCharType="separate"/>
      </w:r>
      <w:r>
        <w:t>IT-072-3:2012-C02-W04 / Arrange scenes to respected bins</w:t>
      </w:r>
      <w:r>
        <w:tab/>
      </w:r>
      <w:r>
        <w:fldChar w:fldCharType="begin"/>
      </w:r>
      <w:r>
        <w:instrText xml:space="preserve"> PAGEREF _Toc19911 \h </w:instrText>
      </w:r>
      <w:r>
        <w:fldChar w:fldCharType="separate"/>
      </w:r>
      <w:r>
        <w:t>25</w:t>
      </w:r>
      <w:r>
        <w:fldChar w:fldCharType="end"/>
      </w:r>
      <w:r>
        <w:fldChar w:fldCharType="end"/>
      </w:r>
    </w:p>
    <w:p w14:paraId="26A63A45">
      <w:r>
        <w:fldChar w:fldCharType="end"/>
      </w:r>
    </w:p>
    <w:p w14:paraId="2A8FC543">
      <w:r>
        <w:br w:type="page"/>
      </w:r>
    </w:p>
    <w:p w14:paraId="22BF8AFA">
      <w:pPr>
        <w:pStyle w:val="2"/>
        <w:jc w:val="center"/>
      </w:pPr>
      <w:bookmarkStart w:id="0" w:name="_Toc31908"/>
      <w:r>
        <w:rPr>
          <w:b/>
        </w:rPr>
        <w:t>UNIT KOMPETENSI C02 — VISUAL EDITING PREPARATION</w:t>
      </w:r>
      <w:bookmarkEnd w:id="0"/>
    </w:p>
    <w:p w14:paraId="69E3DEEA">
      <w:r>
        <w:br w:type="page"/>
      </w:r>
    </w:p>
    <w:tbl>
      <w:tblPr>
        <w:tblStyle w:val="12"/>
        <w:tblW w:w="9699" w:type="dxa"/>
        <w:tblInd w:w="0" w:type="dxa"/>
        <w:tblLayout w:type="fixed"/>
        <w:tblCellMar>
          <w:top w:w="0" w:type="dxa"/>
          <w:left w:w="108" w:type="dxa"/>
          <w:bottom w:w="0" w:type="dxa"/>
          <w:right w:w="108" w:type="dxa"/>
        </w:tblCellMar>
      </w:tblPr>
      <w:tblGrid>
        <w:gridCol w:w="3085"/>
        <w:gridCol w:w="3686"/>
        <w:gridCol w:w="2268"/>
        <w:gridCol w:w="660"/>
      </w:tblGrid>
      <w:tr w14:paraId="3197C6E4">
        <w:tblPrEx>
          <w:tblCellMar>
            <w:top w:w="0" w:type="dxa"/>
            <w:left w:w="108" w:type="dxa"/>
            <w:bottom w:w="0" w:type="dxa"/>
            <w:right w:w="108" w:type="dxa"/>
          </w:tblCellMar>
        </w:tblPrEx>
        <w:trPr>
          <w:trHeight w:val="3230" w:hRule="atLeast"/>
        </w:trPr>
        <w:tc>
          <w:tcPr>
            <w:tcW w:w="3085" w:type="dxa"/>
            <w:tcBorders>
              <w:top w:val="single" w:color="auto" w:sz="4" w:space="0"/>
              <w:left w:val="single" w:color="auto" w:sz="4" w:space="0"/>
              <w:bottom w:val="single" w:color="000000" w:sz="4" w:space="0"/>
            </w:tcBorders>
          </w:tcPr>
          <w:p w14:paraId="4D6DA440">
            <w:pPr>
              <w:snapToGrid w:val="0"/>
              <w:spacing w:line="360" w:lineRule="auto"/>
              <w:rPr>
                <w:rFonts w:ascii="Arial" w:hAnsi="Arial" w:cs="Arial"/>
                <w:sz w:val="20"/>
                <w:lang w:val="ms-MY"/>
              </w:rPr>
            </w:pPr>
          </w:p>
          <w:p w14:paraId="02430624">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tcPr>
          <w:p w14:paraId="604F5337">
            <w:pPr>
              <w:rPr>
                <w:rFonts w:ascii="Arial" w:hAnsi="Arial" w:cs="Arial"/>
                <w:sz w:val="20"/>
                <w:lang w:val="ms-MY"/>
              </w:rPr>
            </w:pPr>
            <w:r>
              <w:pict>
                <v:shape id="_x0000_s1026" o:spid="_x0000_s1026"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v:imagedata o:title=""/>
                  <o:lock v:ext="edit"/>
                  <v:textbox inset="0mm,0mm,0mm,0mm">
                    <w:txbxContent>
                      <w:p w14:paraId="7F27EDB7">
                        <w:pPr>
                          <w:rPr>
                            <w:rFonts w:ascii="Arial" w:hAnsi="Arial" w:cs="Arial"/>
                            <w:b/>
                            <w:bCs/>
                            <w:highlight w:val="yellow"/>
                            <w:lang w:val="fi-FI"/>
                          </w:rPr>
                        </w:pPr>
                        <w:r>
                          <w:rPr>
                            <w:rFonts w:ascii="Arial" w:hAnsi="Arial" w:cs="Arial"/>
                            <w:b/>
                            <w:bCs/>
                            <w:highlight w:val="yellow"/>
                            <w:lang w:val="fi-FI"/>
                          </w:rPr>
                          <w:t>FURNIWEB MANUFACTURING SDN BHD</w:t>
                        </w:r>
                      </w:p>
                      <w:p w14:paraId="1E591B5E">
                        <w:pPr>
                          <w:rPr>
                            <w:rFonts w:ascii="Arial" w:hAnsi="Arial" w:cs="Arial"/>
                            <w:b/>
                            <w:bCs/>
                            <w:highlight w:val="yellow"/>
                            <w:lang w:val="fi-FI"/>
                          </w:rPr>
                        </w:pPr>
                        <w:r>
                          <w:rPr>
                            <w:rFonts w:ascii="Arial" w:hAnsi="Arial" w:cs="Arial"/>
                            <w:b/>
                            <w:bCs/>
                            <w:highlight w:val="yellow"/>
                            <w:lang w:val="fi-FI"/>
                          </w:rPr>
                          <w:t>Lot 1883, Jalan KPB 9, Kg. Bharu Balakong, 43300</w:t>
                        </w:r>
                      </w:p>
                      <w:p w14:paraId="5B7B9D91">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39D772BA">
                        <w:pPr>
                          <w:rPr>
                            <w:rFonts w:ascii="Arial" w:hAnsi="Arial" w:cs="Arial"/>
                            <w:b/>
                            <w:bCs/>
                            <w:lang w:val="fi-FI"/>
                          </w:rPr>
                        </w:pPr>
                        <w:r>
                          <w:rPr>
                            <w:rFonts w:ascii="Arial" w:hAnsi="Arial" w:cs="Arial"/>
                            <w:b/>
                            <w:bCs/>
                            <w:highlight w:val="yellow"/>
                            <w:lang w:val="fi-FI"/>
                          </w:rPr>
                          <w:t>Malaysia.</w:t>
                        </w:r>
                      </w:p>
                      <w:p w14:paraId="19591D1E">
                        <w:pPr>
                          <w:rPr>
                            <w:rFonts w:ascii="Arial" w:hAnsi="Arial" w:cs="Arial"/>
                            <w:b/>
                            <w:bCs/>
                            <w:lang w:val="fi-FI"/>
                          </w:rPr>
                        </w:pPr>
                      </w:p>
                      <w:p w14:paraId="0ABECFAF">
                        <w:pPr>
                          <w:rPr>
                            <w:rFonts w:ascii="Arial" w:hAnsi="Arial" w:cs="Arial"/>
                            <w:b/>
                            <w:bCs/>
                            <w:lang w:val="fi-FI"/>
                          </w:rPr>
                        </w:pPr>
                      </w:p>
                      <w:p w14:paraId="55322080">
                        <w:pPr>
                          <w:rPr>
                            <w:rFonts w:ascii="Arial" w:hAnsi="Arial" w:cs="Arial"/>
                            <w:b/>
                            <w:bCs/>
                            <w:sz w:val="36"/>
                            <w:szCs w:val="36"/>
                            <w:lang w:val="fi-FI"/>
                          </w:rPr>
                        </w:pPr>
                        <w:r>
                          <w:rPr>
                            <w:rFonts w:ascii="Arial" w:hAnsi="Arial" w:cs="Arial"/>
                            <w:b/>
                            <w:bCs/>
                            <w:sz w:val="36"/>
                            <w:szCs w:val="36"/>
                            <w:lang w:val="fi-FI"/>
                          </w:rPr>
                          <w:t>NOTA PEMBELAJARAN</w:t>
                        </w:r>
                      </w:p>
                      <w:p w14:paraId="6BEECAF3">
                        <w:pPr>
                          <w:rPr>
                            <w:rFonts w:ascii="Arial" w:hAnsi="Arial" w:cs="Arial"/>
                            <w:sz w:val="28"/>
                            <w:szCs w:val="28"/>
                            <w:lang w:val="fi-FI"/>
                          </w:rPr>
                        </w:pPr>
                        <w:r>
                          <w:rPr>
                            <w:rFonts w:ascii="Arial" w:hAnsi="Arial" w:cs="Arial"/>
                            <w:sz w:val="28"/>
                            <w:szCs w:val="28"/>
                            <w:lang w:val="fi-FI"/>
                          </w:rPr>
                          <w:t>(Learning Note)</w:t>
                        </w:r>
                      </w:p>
                      <w:p w14:paraId="7F15A39D">
                        <w:pPr>
                          <w:rPr>
                            <w:rFonts w:ascii="Arial" w:hAnsi="Arial" w:cs="Arial"/>
                            <w:b/>
                            <w:bCs/>
                            <w:i/>
                            <w:lang w:val="nl-NL"/>
                          </w:rPr>
                        </w:pPr>
                      </w:p>
                    </w:txbxContent>
                  </v:textbox>
                </v:shape>
              </w:pict>
            </w:r>
          </w:p>
          <w:p w14:paraId="5E385167">
            <w:pPr>
              <w:spacing w:line="360" w:lineRule="auto"/>
              <w:rPr>
                <w:rFonts w:ascii="Arial" w:hAnsi="Arial" w:cs="Arial"/>
                <w:sz w:val="20"/>
                <w:lang w:val="ms-MY"/>
              </w:rPr>
            </w:pPr>
          </w:p>
        </w:tc>
      </w:tr>
      <w:tr w14:paraId="011AE7E8">
        <w:tblPrEx>
          <w:tblCellMar>
            <w:top w:w="0" w:type="dxa"/>
            <w:left w:w="108" w:type="dxa"/>
            <w:bottom w:w="0" w:type="dxa"/>
            <w:right w:w="108" w:type="dxa"/>
          </w:tblCellMar>
        </w:tblPrEx>
        <w:trPr>
          <w:trHeight w:val="971" w:hRule="atLeast"/>
        </w:trPr>
        <w:tc>
          <w:tcPr>
            <w:tcW w:w="3085" w:type="dxa"/>
            <w:tcBorders>
              <w:top w:val="single" w:color="000000" w:sz="4" w:space="0"/>
              <w:left w:val="single" w:color="auto" w:sz="4" w:space="0"/>
              <w:bottom w:val="single" w:color="000000" w:sz="4" w:space="0"/>
            </w:tcBorders>
            <w:vAlign w:val="center"/>
          </w:tcPr>
          <w:p w14:paraId="26B5F6F1">
            <w:pPr>
              <w:snapToGrid w:val="0"/>
              <w:rPr>
                <w:rFonts w:ascii="Arial" w:hAnsi="Arial" w:cs="Arial"/>
                <w:bCs/>
                <w:i/>
                <w:lang w:val="ms-MY"/>
              </w:rPr>
            </w:pPr>
            <w:r>
              <w:rPr>
                <w:rFonts w:ascii="Arial" w:hAnsi="Arial" w:eastAsia="Arial" w:cs="Arial"/>
                <w:b/>
              </w:rPr>
              <w:t xml:space="preserve">KOD NAMA DAN PROGRAM / </w:t>
            </w:r>
            <w:r>
              <w:rPr>
                <w:rFonts w:ascii="Arial" w:hAnsi="Arial" w:eastAsia="Arial" w:cs="Arial"/>
                <w:i/>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34C0EA64">
            <w:r>
              <w:t>IT-072-3:2012 VIDEO / FILM (EDITING)</w:t>
            </w:r>
          </w:p>
        </w:tc>
      </w:tr>
      <w:tr w14:paraId="4C02227B">
        <w:tblPrEx>
          <w:tblCellMar>
            <w:top w:w="0" w:type="dxa"/>
            <w:left w:w="108" w:type="dxa"/>
            <w:bottom w:w="0" w:type="dxa"/>
            <w:right w:w="108" w:type="dxa"/>
          </w:tblCellMar>
        </w:tblPrEx>
        <w:trPr>
          <w:trHeight w:val="1160" w:hRule="atLeast"/>
        </w:trPr>
        <w:tc>
          <w:tcPr>
            <w:tcW w:w="3085" w:type="dxa"/>
            <w:tcBorders>
              <w:top w:val="single" w:color="000000" w:sz="4" w:space="0"/>
              <w:left w:val="single" w:color="auto" w:sz="4" w:space="0"/>
              <w:bottom w:val="single" w:color="000000" w:sz="4" w:space="0"/>
            </w:tcBorders>
            <w:vAlign w:val="center"/>
          </w:tcPr>
          <w:p w14:paraId="003F6C80">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rPr>
              <w:t xml:space="preserve">TAHAP / </w:t>
            </w:r>
            <w:r>
              <w:rPr>
                <w:rFonts w:ascii="Arial" w:hAnsi="Arial" w:eastAsia="Arial" w:cs="Arial"/>
              </w:rPr>
              <w:t>LEVEL</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3C7D75C8">
            <w:r>
              <w:t>3</w:t>
            </w:r>
          </w:p>
        </w:tc>
      </w:tr>
      <w:tr w14:paraId="5D7BE5F8">
        <w:tblPrEx>
          <w:tblCellMar>
            <w:top w:w="0" w:type="dxa"/>
            <w:left w:w="108" w:type="dxa"/>
            <w:bottom w:w="0" w:type="dxa"/>
            <w:right w:w="108" w:type="dxa"/>
          </w:tblCellMar>
        </w:tblPrEx>
        <w:trPr>
          <w:trHeight w:val="1169" w:hRule="atLeast"/>
        </w:trPr>
        <w:tc>
          <w:tcPr>
            <w:tcW w:w="3085" w:type="dxa"/>
            <w:tcBorders>
              <w:top w:val="single" w:color="000000" w:sz="4" w:space="0"/>
              <w:left w:val="single" w:color="auto" w:sz="4" w:space="0"/>
              <w:bottom w:val="single" w:color="000000" w:sz="4" w:space="0"/>
            </w:tcBorders>
            <w:vAlign w:val="center"/>
          </w:tcPr>
          <w:p w14:paraId="08F19BC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rPr>
              <w:t>NO DAN TAJUK UNIT KOMPETENSI /</w:t>
            </w:r>
            <w:r>
              <w:rPr>
                <w:rFonts w:ascii="Arial" w:hAnsi="Arial" w:eastAsia="Arial" w:cs="Arial"/>
                <w:i/>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67A248A1">
            <w:r>
              <w:t>IT-072-3:2012-C02 / VISUAL EDITING PREPARATION</w:t>
            </w:r>
          </w:p>
        </w:tc>
      </w:tr>
      <w:tr w14:paraId="6689BB1D">
        <w:tblPrEx>
          <w:tblCellMar>
            <w:top w:w="0" w:type="dxa"/>
            <w:left w:w="108" w:type="dxa"/>
            <w:bottom w:w="0" w:type="dxa"/>
            <w:right w:w="108" w:type="dxa"/>
          </w:tblCellMar>
        </w:tblPrEx>
        <w:trPr>
          <w:trHeight w:val="2910" w:hRule="atLeast"/>
        </w:trPr>
        <w:tc>
          <w:tcPr>
            <w:tcW w:w="3085" w:type="dxa"/>
            <w:tcBorders>
              <w:top w:val="single" w:color="000000" w:sz="4" w:space="0"/>
              <w:left w:val="single" w:color="auto" w:sz="4" w:space="0"/>
              <w:bottom w:val="single" w:color="000000" w:sz="4" w:space="0"/>
            </w:tcBorders>
            <w:vAlign w:val="center"/>
          </w:tcPr>
          <w:p w14:paraId="753230E2">
            <w:pPr>
              <w:tabs>
                <w:tab w:val="left" w:pos="-1440"/>
              </w:tabs>
              <w:snapToGrid w:val="0"/>
              <w:rPr>
                <w:rFonts w:ascii="Arial" w:hAnsi="Arial" w:cs="Arial"/>
                <w:bCs/>
                <w:i/>
                <w:lang w:val="ms-MY"/>
              </w:rPr>
            </w:pPr>
            <w:r>
              <w:rPr>
                <w:rFonts w:ascii="Arial" w:hAnsi="Arial" w:eastAsia="Arial" w:cs="Arial"/>
                <w:b/>
              </w:rPr>
              <w:t xml:space="preserve">NO DAN PENYATAAN AKTIVITI / </w:t>
            </w:r>
            <w:r>
              <w:rPr>
                <w:rFonts w:ascii="Arial" w:hAnsi="Arial" w:eastAsia="Arial" w:cs="Arial"/>
                <w:i/>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4BEC2AC5">
            <w:r>
              <w:t>IT-072-3:2012-C02-W01 / Review cue sheet / continuity sheet / shooting board</w:t>
            </w:r>
          </w:p>
        </w:tc>
      </w:tr>
      <w:tr w14:paraId="60F35A70">
        <w:tblPrEx>
          <w:tblCellMar>
            <w:top w:w="0" w:type="dxa"/>
            <w:left w:w="108" w:type="dxa"/>
            <w:bottom w:w="0" w:type="dxa"/>
            <w:right w:w="108" w:type="dxa"/>
          </w:tblCellMar>
        </w:tblPrEx>
        <w:trPr>
          <w:trHeight w:val="755" w:hRule="atLeast"/>
        </w:trPr>
        <w:tc>
          <w:tcPr>
            <w:tcW w:w="3085" w:type="dxa"/>
            <w:tcBorders>
              <w:top w:val="single" w:color="000000" w:sz="4" w:space="0"/>
              <w:left w:val="single" w:color="auto" w:sz="4" w:space="0"/>
              <w:bottom w:val="single" w:color="auto" w:sz="4" w:space="0"/>
            </w:tcBorders>
            <w:vAlign w:val="center"/>
          </w:tcPr>
          <w:p w14:paraId="4CDC360E">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rPr>
              <w:t xml:space="preserve">NO. KOD / </w:t>
            </w:r>
            <w:r>
              <w:rPr>
                <w:rFonts w:ascii="Arial" w:hAnsi="Arial" w:eastAsia="Arial" w:cs="Arial"/>
                <w:bCs/>
                <w:i/>
                <w:iCs/>
              </w:rPr>
              <w:t>CODE NO.</w:t>
            </w:r>
          </w:p>
        </w:tc>
        <w:tc>
          <w:tcPr>
            <w:tcW w:w="3686" w:type="dxa"/>
            <w:tcBorders>
              <w:top w:val="single" w:color="000000" w:sz="4" w:space="0"/>
              <w:left w:val="single" w:color="000000" w:sz="4" w:space="0"/>
              <w:bottom w:val="single" w:color="auto" w:sz="4" w:space="0"/>
            </w:tcBorders>
            <w:vAlign w:val="center"/>
          </w:tcPr>
          <w:p w14:paraId="04A1F106">
            <w:r>
              <w:t>IT-072-3:2012-C02/NP(1/4)</w:t>
            </w:r>
          </w:p>
        </w:tc>
        <w:tc>
          <w:tcPr>
            <w:tcW w:w="2268" w:type="dxa"/>
            <w:tcBorders>
              <w:top w:val="single" w:color="000000" w:sz="4" w:space="0"/>
              <w:left w:val="single" w:color="000000" w:sz="4" w:space="0"/>
              <w:bottom w:val="single" w:color="auto" w:sz="4" w:space="0"/>
              <w:right w:val="single" w:color="auto" w:sz="4" w:space="0"/>
            </w:tcBorders>
            <w:vAlign w:val="center"/>
          </w:tcPr>
          <w:p w14:paraId="364F9FC4">
            <w:r>
              <w:t>Muka Surat/Page:</w:t>
            </w:r>
            <w:r>
              <w:br w:type="textWrapping"/>
            </w:r>
            <w:r>
              <w:t>Drpd/ Of::</w:t>
            </w:r>
          </w:p>
        </w:tc>
        <w:tc>
          <w:tcPr>
            <w:tcW w:w="660" w:type="dxa"/>
            <w:tcBorders>
              <w:top w:val="single" w:color="000000" w:sz="4" w:space="0"/>
              <w:left w:val="single" w:color="000000" w:sz="4" w:space="0"/>
              <w:bottom w:val="single" w:color="auto" w:sz="4" w:space="0"/>
              <w:right w:val="single" w:color="auto" w:sz="4" w:space="0"/>
            </w:tcBorders>
            <w:vAlign w:val="center"/>
          </w:tcPr>
          <w:p w14:paraId="4EA15F1F">
            <w:r>
              <w:t>[TBD: no. muka surat]</w:t>
            </w:r>
            <w:r>
              <w:br w:type="textWrapping"/>
            </w:r>
            <w:r>
              <w:t>31</w:t>
            </w:r>
          </w:p>
        </w:tc>
      </w:tr>
    </w:tbl>
    <w:p w14:paraId="7845B7FF">
      <w:pPr>
        <w:pStyle w:val="3"/>
      </w:pPr>
      <w:bookmarkStart w:id="1" w:name="_Toc2978"/>
      <w:r>
        <w:rPr>
          <w:b/>
        </w:rPr>
        <w:t>IT-072-3:2012-C02-W01 / Review cue sheet / continuity sheet / shooting board</w:t>
      </w:r>
      <w:bookmarkEnd w:id="1"/>
    </w:p>
    <w:p w14:paraId="7EE45C2A">
      <w:r>
        <w:rPr>
          <w:b/>
        </w:rPr>
        <w:t>TAJUK:</w:t>
      </w:r>
    </w:p>
    <w:p w14:paraId="593D2647">
      <w:r>
        <w:t>Review Cue Sheet, Continuity Sheet dan Shooting Board dalam Proses Persediaan Penyuntingan Visual</w:t>
      </w:r>
    </w:p>
    <w:p w14:paraId="3F6A9EC0"/>
    <w:p w14:paraId="08423DB5">
      <w:r>
        <w:rPr>
          <w:b/>
        </w:rPr>
        <w:t>TUJUAN:</w:t>
      </w:r>
    </w:p>
    <w:p w14:paraId="1E7DD0B9">
      <w:r>
        <w:t>Nota Pembelajaran ini bertujuan untuk membolehkan Bakat memahami dan menggunakan skrip, continuity sheet, shooting board dan DIT sheet sebagai rujukan utama semasa mengkaji semula footage sebelum proses penyuntingan bermula, merangkumi Bab 1 Script, Bab 2 Continuity Sheet, Bab 3 Shooting Board dan Bab 4 DIT Sheet, kerana ketepatan pengenalpastian dan pengkelasan 'good take' shots pada peringkat persediaan ini menentukan kualiti dan kecekapan keseluruhan proses penyuntingan visual seterusnya.</w:t>
      </w:r>
    </w:p>
    <w:p w14:paraId="0595DE53"/>
    <w:p w14:paraId="322E3398">
      <w:r>
        <w:rPr>
          <w:b/>
        </w:rPr>
        <w:t>PENERANGAN:</w:t>
      </w:r>
    </w:p>
    <w:p w14:paraId="0AEDD1E9">
      <w:r>
        <w:rPr>
          <w:b/>
          <w:sz w:val="36"/>
        </w:rPr>
        <w:t>Bab 1: Script</w:t>
      </w:r>
    </w:p>
    <w:p w14:paraId="2628D35E">
      <w:r>
        <w:rPr>
          <w:b/>
          <w:sz w:val="26"/>
        </w:rPr>
        <w:t>Objektif Pembelajaran</w:t>
      </w:r>
    </w:p>
    <w:p w14:paraId="7C9EABE1">
      <w:r>
        <w:t>Selepas mempelajari topik ini, pelatih dapat:</w:t>
      </w:r>
    </w:p>
    <w:p w14:paraId="110CDF77">
      <w:pPr>
        <w:pStyle w:val="145"/>
      </w:pPr>
      <w:r>
        <w:t>• Mengenal pasti fungsi skrip sebagai rujukan silang semasa review footage.</w:t>
      </w:r>
    </w:p>
    <w:p w14:paraId="48947866">
      <w:pPr>
        <w:pStyle w:val="145"/>
      </w:pPr>
      <w:r>
        <w:t>• Menjelaskan elemen skrip yang mempengaruhi pemilihan *shot*.</w:t>
      </w:r>
    </w:p>
    <w:p w14:paraId="10FC01D3">
      <w:pPr>
        <w:pStyle w:val="145"/>
      </w:pPr>
      <w:r>
        <w:t>• Menentukan kriteria 'good take' berdasarkan niat naratif skrip.</w:t>
      </w:r>
    </w:p>
    <w:p w14:paraId="163ED124">
      <w:pPr>
        <w:pStyle w:val="145"/>
      </w:pPr>
      <w:r>
        <w:t>• Memberikan contoh cara skrip digunakan semasa penyuntingan sebenar di studio.</w:t>
      </w:r>
    </w:p>
    <w:p w14:paraId="732F3A69">
      <w:r>
        <w:rPr>
          <w:b/>
          <w:sz w:val="26"/>
        </w:rPr>
        <w:t>1. Fungsi Skrip dalam Persediaan Editing</w:t>
      </w:r>
    </w:p>
    <w:p w14:paraId="1ECCA89A">
      <w:r>
        <w:t>Skrip adalah dokumen asas yang menetapkan naratif, dialog dan susunan adegan sesebuah produksi. Bagi seorang Editor di peringkat persediaan (visual editing preparation), skrip bukan sahaja teks cerita — ia adalah rujukan silang untuk mengenal pasti *shot* mana yang diperlukan bagi setiap adegan, dan apakah maksud kreatif di sebalik setiap *scene*. Sebelum mengkaji footage, Editor perlu membaca skrip dengan teliti untuk memahami susunan naratif (linear atau bukan-linear), dialog dan dialog-cue yang mesti sepadan dengan visual (*lip-sync*), serta arahan pengarah (*action lines*) yang menerangkan pergerakan kamera atau pelakon yang dijangka wujud dalam footage.</w:t>
      </w:r>
    </w:p>
    <w:p w14:paraId="2F91E90A">
      <w:r>
        <w:rPr>
          <w:b/>
          <w:sz w:val="26"/>
        </w:rPr>
        <w:t>2. Skrip sebagai Kriteria 'Good Take'</w:t>
      </w:r>
    </w:p>
    <w:p w14:paraId="541BBFE9">
      <w:r>
        <w:t>Skrip membantu Editor menentukan kategori 'good take' — iaitu *take* mana yang paling sepadan dengan niat skrip, dari segi penyampaian dialog, emosi pelakon, dan ketepatan aksi berbanding arahan skrip.</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38"/>
        <w:gridCol w:w="2975"/>
        <w:gridCol w:w="2943"/>
      </w:tblGrid>
      <w:tr w14:paraId="7BF134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04" w:type="dxa"/>
          </w:tcPr>
          <w:p w14:paraId="01ED2D84">
            <w:pPr>
              <w:spacing w:after="0" w:line="240" w:lineRule="auto"/>
            </w:pPr>
            <w:r>
              <w:t>Elemen Skrip</w:t>
            </w:r>
          </w:p>
        </w:tc>
        <w:tc>
          <w:tcPr>
            <w:tcW w:w="3104" w:type="dxa"/>
          </w:tcPr>
          <w:p w14:paraId="12B74A0D">
            <w:pPr>
              <w:spacing w:after="0" w:line="240" w:lineRule="auto"/>
            </w:pPr>
            <w:r>
              <w:t>Kegunaan bagi Editor</w:t>
            </w:r>
          </w:p>
        </w:tc>
        <w:tc>
          <w:tcPr>
            <w:tcW w:w="3104" w:type="dxa"/>
          </w:tcPr>
          <w:p w14:paraId="55065CB4">
            <w:pPr>
              <w:spacing w:after="0" w:line="240" w:lineRule="auto"/>
            </w:pPr>
            <w:r>
              <w:t>Contoh Studio</w:t>
            </w:r>
          </w:p>
        </w:tc>
      </w:tr>
      <w:tr w14:paraId="0D54F5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04" w:type="dxa"/>
          </w:tcPr>
          <w:p w14:paraId="4E193896">
            <w:pPr>
              <w:spacing w:after="0" w:line="240" w:lineRule="auto"/>
            </w:pPr>
            <w:r>
              <w:t>Dialog / dialog-cue</w:t>
            </w:r>
          </w:p>
        </w:tc>
        <w:tc>
          <w:tcPr>
            <w:tcW w:w="3104" w:type="dxa"/>
          </w:tcPr>
          <w:p w14:paraId="22A3CC37">
            <w:pPr>
              <w:spacing w:after="0" w:line="240" w:lineRule="auto"/>
            </w:pPr>
            <w:r>
              <w:t>Semak *lip-sync* dan ketepatan penyampaian</w:t>
            </w:r>
          </w:p>
        </w:tc>
        <w:tc>
          <w:tcPr>
            <w:tcW w:w="3104" w:type="dxa"/>
          </w:tcPr>
          <w:p w14:paraId="49DD317C">
            <w:pPr>
              <w:spacing w:after="0" w:line="240" w:lineRule="auto"/>
            </w:pPr>
            <w:r>
              <w:t>Skrip: "watak A memandang watak B dengan marah" — Editor menyemak beberapa *take* untuk mencari emosi yang paling menepati</w:t>
            </w:r>
          </w:p>
        </w:tc>
      </w:tr>
      <w:tr w14:paraId="624233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04" w:type="dxa"/>
          </w:tcPr>
          <w:p w14:paraId="79D7F378">
            <w:pPr>
              <w:spacing w:after="0" w:line="240" w:lineRule="auto"/>
            </w:pPr>
            <w:r>
              <w:t>Action lines</w:t>
            </w:r>
          </w:p>
        </w:tc>
        <w:tc>
          <w:tcPr>
            <w:tcW w:w="3104" w:type="dxa"/>
          </w:tcPr>
          <w:p w14:paraId="13C83B45">
            <w:pPr>
              <w:spacing w:after="0" w:line="240" w:lineRule="auto"/>
            </w:pPr>
            <w:r>
              <w:t>Sahkan pergerakan kamera/pelakon wujud dalam footage</w:t>
            </w:r>
          </w:p>
        </w:tc>
        <w:tc>
          <w:tcPr>
            <w:tcW w:w="3104" w:type="dxa"/>
          </w:tcPr>
          <w:p w14:paraId="14F2C176">
            <w:pPr>
              <w:spacing w:after="0" w:line="240" w:lineRule="auto"/>
            </w:pPr>
            <w:r>
              <w:t>Arahan "kamera pan ke kiri semasa watak berjalan keluar" — Editor pastikan *take* yang dipilih memenuhi pergerakan ini</w:t>
            </w:r>
          </w:p>
        </w:tc>
      </w:tr>
      <w:tr w14:paraId="16035E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04" w:type="dxa"/>
          </w:tcPr>
          <w:p w14:paraId="2B447CDF">
            <w:pPr>
              <w:spacing w:after="0" w:line="240" w:lineRule="auto"/>
            </w:pPr>
            <w:r>
              <w:t>Versi/warna skrip</w:t>
            </w:r>
          </w:p>
        </w:tc>
        <w:tc>
          <w:tcPr>
            <w:tcW w:w="3104" w:type="dxa"/>
          </w:tcPr>
          <w:p w14:paraId="6B96056F">
            <w:pPr>
              <w:spacing w:after="0" w:line="240" w:lineRule="auto"/>
            </w:pPr>
            <w:r>
              <w:t>Kesan perubahan semasa produksi berjalan</w:t>
            </w:r>
          </w:p>
        </w:tc>
        <w:tc>
          <w:tcPr>
            <w:tcW w:w="3104" w:type="dxa"/>
          </w:tcPr>
          <w:p w14:paraId="509512CD">
            <w:pPr>
              <w:spacing w:after="0" w:line="240" w:lineRule="auto"/>
            </w:pPr>
            <w:r>
              <w:t>Skrip "PUTIH" (draf awal) disimpan berhampiran meja suntingan sebagai rujukan versi terkini</w:t>
            </w:r>
          </w:p>
        </w:tc>
      </w:tr>
    </w:tbl>
    <w:p w14:paraId="452D9FFC">
      <w:r>
        <w:rPr>
          <w:b/>
          <w:sz w:val="26"/>
        </w:rPr>
        <w:t>3. Rumusan</w:t>
      </w:r>
    </w:p>
    <w:p w14:paraId="36328A62">
      <w:r>
        <w:t>Skrip ialah rujukan utama Editor sebelum review footage bermula. Ia menetapkan naratif dan niat kreatif setiap *scene*, membolehkan Editor mengklasifikasikan 'good take' dengan tepat, dan mesti disemak dalam versi terkini kerana skrip sering dikemas kini semasa produksi berjalan.</w:t>
      </w:r>
    </w:p>
    <w:p w14:paraId="181B503F">
      <w:r>
        <w:rPr>
          <w:b/>
          <w:sz w:val="36"/>
        </w:rPr>
        <w:t>Bab 2: Continuity Sheet</w:t>
      </w:r>
    </w:p>
    <w:p w14:paraId="51471A30">
      <w:r>
        <w:rPr>
          <w:b/>
          <w:sz w:val="26"/>
        </w:rPr>
        <w:t>Objektif Pembelajaran</w:t>
      </w:r>
    </w:p>
    <w:p w14:paraId="4761394E">
      <w:r>
        <w:t>Selepas mempelajari topik ini, pelatih dapat:</w:t>
      </w:r>
    </w:p>
    <w:p w14:paraId="6360F888">
      <w:pPr>
        <w:pStyle w:val="145"/>
      </w:pPr>
      <w:r>
        <w:t>• Menjelaskan fungsi continuity sheet dalam proses review footage.</w:t>
      </w:r>
    </w:p>
    <w:p w14:paraId="18E0B706">
      <w:pPr>
        <w:pStyle w:val="145"/>
      </w:pPr>
      <w:r>
        <w:t>• Mengenal pasti maklumat yang direkodkan oleh Script Supervisor.</w:t>
      </w:r>
    </w:p>
    <w:p w14:paraId="5377396D">
      <w:pPr>
        <w:pStyle w:val="145"/>
      </w:pPr>
      <w:r>
        <w:t>• Menggunakan status "Good"/"NG"/"Print" untuk mengklasifikasikan *take*.</w:t>
      </w:r>
    </w:p>
    <w:p w14:paraId="27513903">
      <w:pPr>
        <w:pStyle w:val="145"/>
      </w:pPr>
      <w:r>
        <w:t>• Menentukan kesan ketiadaan continuity sheet terhadap kecekapan kerja Editor.</w:t>
      </w:r>
    </w:p>
    <w:p w14:paraId="0D00BC16">
      <w:r>
        <w:rPr>
          <w:b/>
          <w:sz w:val="26"/>
        </w:rPr>
        <w:t>1. Definisi dan Kandungan Continuity Sheet</w:t>
      </w:r>
    </w:p>
    <w:p w14:paraId="2EB1B6BE">
      <w:r>
        <w:t>Continuity sheet ialah dokumen yang direkodkan oleh *Script Supervisor* semasa penggambaran, mengandungi maklumat terperinci bagi setiap *take*: nombor *scene*, nombor *take*, masa (*timecode*) mula dan tamat, catatan prop/kostum, serta ulasan sama ada *take* tersebut "Good", "No Good (NG)", atau "Print" (dipilih untuk edit).</w:t>
      </w:r>
    </w:p>
    <w:p w14:paraId="0D7DC33B">
      <w:r>
        <w:rPr>
          <w:b/>
          <w:sz w:val="26"/>
        </w:rPr>
        <w:t>2. Fungsi Continuity Sheet dalam Review</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16"/>
        <w:gridCol w:w="4440"/>
      </w:tblGrid>
      <w:tr w14:paraId="237B3C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7AB7DF8C">
            <w:pPr>
              <w:spacing w:after="0" w:line="240" w:lineRule="auto"/>
            </w:pPr>
            <w:r>
              <w:t>Fungsi</w:t>
            </w:r>
          </w:p>
        </w:tc>
        <w:tc>
          <w:tcPr>
            <w:tcW w:w="4656" w:type="dxa"/>
          </w:tcPr>
          <w:p w14:paraId="50C8D67E">
            <w:pPr>
              <w:spacing w:after="0" w:line="240" w:lineRule="auto"/>
            </w:pPr>
            <w:r>
              <w:t>Penerangan</w:t>
            </w:r>
          </w:p>
        </w:tc>
      </w:tr>
      <w:tr w14:paraId="74F444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0A970724">
            <w:pPr>
              <w:spacing w:after="0" w:line="240" w:lineRule="auto"/>
            </w:pPr>
            <w:r>
              <w:t>Kesinambungan visual</w:t>
            </w:r>
          </w:p>
        </w:tc>
        <w:tc>
          <w:tcPr>
            <w:tcW w:w="4656" w:type="dxa"/>
          </w:tcPr>
          <w:p w14:paraId="436ACD37">
            <w:pPr>
              <w:spacing w:after="0" w:line="240" w:lineRule="auto"/>
            </w:pPr>
            <w:r>
              <w:t>Memastikan susunan prop, pakaian, dan kedudukan objek kekal konsisten antara *take* dan *scene* yang berlainan hari penggambaran</w:t>
            </w:r>
          </w:p>
        </w:tc>
      </w:tr>
      <w:tr w14:paraId="22D18F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16CA650F">
            <w:pPr>
              <w:spacing w:after="0" w:line="240" w:lineRule="auto"/>
            </w:pPr>
            <w:r>
              <w:t>Panduan pemilihan take</w:t>
            </w:r>
          </w:p>
        </w:tc>
        <w:tc>
          <w:tcPr>
            <w:tcW w:w="4656" w:type="dxa"/>
          </w:tcPr>
          <w:p w14:paraId="7C0421B5">
            <w:pPr>
              <w:spacing w:after="0" w:line="240" w:lineRule="auto"/>
            </w:pPr>
            <w:r>
              <w:t>Catatan "Print"/"Good" daripada Pengarah/Script Supervisor menjadi rujukan utama Editor mengklasifikasikan 'good take'</w:t>
            </w:r>
          </w:p>
        </w:tc>
      </w:tr>
      <w:tr w14:paraId="628DF8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4F9127F0">
            <w:pPr>
              <w:spacing w:after="0" w:line="240" w:lineRule="auto"/>
            </w:pPr>
            <w:r>
              <w:t>Rujukan silang timecode</w:t>
            </w:r>
          </w:p>
        </w:tc>
        <w:tc>
          <w:tcPr>
            <w:tcW w:w="4656" w:type="dxa"/>
          </w:tcPr>
          <w:p w14:paraId="03E08272">
            <w:pPr>
              <w:spacing w:after="0" w:line="240" w:lineRule="auto"/>
            </w:pPr>
            <w:r>
              <w:t>Membolehkan Editor mencari *take* tertentu dengan pantas dalam kad memori/tape tanpa menyemak semua footage dari awal</w:t>
            </w:r>
          </w:p>
        </w:tc>
      </w:tr>
    </w:tbl>
    <w:p w14:paraId="7D407184">
      <w:r>
        <w:t>Contoh format ringkas continuity sheet:</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61"/>
        <w:gridCol w:w="1754"/>
        <w:gridCol w:w="1797"/>
        <w:gridCol w:w="1779"/>
        <w:gridCol w:w="1765"/>
      </w:tblGrid>
      <w:tr w14:paraId="778E62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3" w:type="dxa"/>
          </w:tcPr>
          <w:p w14:paraId="27F974B1">
            <w:pPr>
              <w:spacing w:after="0" w:line="240" w:lineRule="auto"/>
            </w:pPr>
            <w:r>
              <w:t>Scene</w:t>
            </w:r>
          </w:p>
        </w:tc>
        <w:tc>
          <w:tcPr>
            <w:tcW w:w="1863" w:type="dxa"/>
          </w:tcPr>
          <w:p w14:paraId="5416817D">
            <w:pPr>
              <w:spacing w:after="0" w:line="240" w:lineRule="auto"/>
            </w:pPr>
            <w:r>
              <w:t>Take</w:t>
            </w:r>
          </w:p>
        </w:tc>
        <w:tc>
          <w:tcPr>
            <w:tcW w:w="1863" w:type="dxa"/>
          </w:tcPr>
          <w:p w14:paraId="71FDBD7E">
            <w:pPr>
              <w:spacing w:after="0" w:line="240" w:lineRule="auto"/>
            </w:pPr>
            <w:r>
              <w:t>Timecode</w:t>
            </w:r>
          </w:p>
        </w:tc>
        <w:tc>
          <w:tcPr>
            <w:tcW w:w="1863" w:type="dxa"/>
          </w:tcPr>
          <w:p w14:paraId="1B8B18E4">
            <w:pPr>
              <w:spacing w:after="0" w:line="240" w:lineRule="auto"/>
            </w:pPr>
            <w:r>
              <w:t>Catatan</w:t>
            </w:r>
          </w:p>
        </w:tc>
        <w:tc>
          <w:tcPr>
            <w:tcW w:w="1863" w:type="dxa"/>
          </w:tcPr>
          <w:p w14:paraId="18985C92">
            <w:pPr>
              <w:spacing w:after="0" w:line="240" w:lineRule="auto"/>
            </w:pPr>
            <w:r>
              <w:t>Status</w:t>
            </w:r>
          </w:p>
        </w:tc>
      </w:tr>
      <w:tr w14:paraId="6D81BB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3" w:type="dxa"/>
          </w:tcPr>
          <w:p w14:paraId="38279BA7">
            <w:pPr>
              <w:spacing w:after="0" w:line="240" w:lineRule="auto"/>
            </w:pPr>
            <w:r>
              <w:t>12</w:t>
            </w:r>
          </w:p>
        </w:tc>
        <w:tc>
          <w:tcPr>
            <w:tcW w:w="1863" w:type="dxa"/>
          </w:tcPr>
          <w:p w14:paraId="70646074">
            <w:pPr>
              <w:spacing w:after="0" w:line="240" w:lineRule="auto"/>
            </w:pPr>
            <w:r>
              <w:t>3</w:t>
            </w:r>
          </w:p>
        </w:tc>
        <w:tc>
          <w:tcPr>
            <w:tcW w:w="1863" w:type="dxa"/>
          </w:tcPr>
          <w:p w14:paraId="7E28AAA3">
            <w:pPr>
              <w:spacing w:after="0" w:line="240" w:lineRule="auto"/>
            </w:pPr>
            <w:r>
              <w:t>01:12:04</w:t>
            </w:r>
          </w:p>
        </w:tc>
        <w:tc>
          <w:tcPr>
            <w:tcW w:w="1863" w:type="dxa"/>
          </w:tcPr>
          <w:p w14:paraId="32D90F0C">
            <w:pPr>
              <w:spacing w:after="0" w:line="240" w:lineRule="auto"/>
            </w:pPr>
            <w:r>
              <w:t>Dialog jelas, emosi tepat</w:t>
            </w:r>
          </w:p>
        </w:tc>
        <w:tc>
          <w:tcPr>
            <w:tcW w:w="1863" w:type="dxa"/>
          </w:tcPr>
          <w:p w14:paraId="3ABBC759">
            <w:pPr>
              <w:spacing w:after="0" w:line="240" w:lineRule="auto"/>
            </w:pPr>
            <w:r>
              <w:t>Print</w:t>
            </w:r>
          </w:p>
        </w:tc>
      </w:tr>
      <w:tr w14:paraId="51CC7C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3" w:type="dxa"/>
          </w:tcPr>
          <w:p w14:paraId="727424AA">
            <w:pPr>
              <w:spacing w:after="0" w:line="240" w:lineRule="auto"/>
            </w:pPr>
            <w:r>
              <w:t>12</w:t>
            </w:r>
          </w:p>
        </w:tc>
        <w:tc>
          <w:tcPr>
            <w:tcW w:w="1863" w:type="dxa"/>
          </w:tcPr>
          <w:p w14:paraId="1A3D3CAC">
            <w:pPr>
              <w:spacing w:after="0" w:line="240" w:lineRule="auto"/>
            </w:pPr>
            <w:r>
              <w:t>4</w:t>
            </w:r>
          </w:p>
        </w:tc>
        <w:tc>
          <w:tcPr>
            <w:tcW w:w="1863" w:type="dxa"/>
          </w:tcPr>
          <w:p w14:paraId="0DC8C1DF">
            <w:pPr>
              <w:spacing w:after="0" w:line="240" w:lineRule="auto"/>
            </w:pPr>
            <w:r>
              <w:t>01:14:22</w:t>
            </w:r>
          </w:p>
        </w:tc>
        <w:tc>
          <w:tcPr>
            <w:tcW w:w="1863" w:type="dxa"/>
          </w:tcPr>
          <w:p w14:paraId="18BB4044">
            <w:pPr>
              <w:spacing w:after="0" w:line="240" w:lineRule="auto"/>
            </w:pPr>
            <w:r>
              <w:t>Kamera goyang</w:t>
            </w:r>
          </w:p>
        </w:tc>
        <w:tc>
          <w:tcPr>
            <w:tcW w:w="1863" w:type="dxa"/>
          </w:tcPr>
          <w:p w14:paraId="7606E335">
            <w:pPr>
              <w:spacing w:after="0" w:line="240" w:lineRule="auto"/>
            </w:pPr>
            <w:r>
              <w:t>NG</w:t>
            </w:r>
          </w:p>
        </w:tc>
      </w:tr>
    </w:tbl>
    <w:p w14:paraId="3854571A">
      <w:r>
        <w:rPr>
          <w:b/>
          <w:sz w:val="26"/>
        </w:rPr>
        <w:t>3. Rumusan</w:t>
      </w:r>
    </w:p>
    <w:p w14:paraId="3DC4A0F9">
      <w:r>
        <w:t>Continuity sheet ialah rekod rasmi Script Supervisor yang menjadi panduan utama Editor memilih *take* yang konsisten dan sah. Tanpa continuity sheet yang lengkap, Editor terpaksa menyemak semua footage secara manual — membazir masa dan meningkatkan risiko tersilap memilih *take* yang tidak konsisten dari segi kesinambungan.</w:t>
      </w:r>
    </w:p>
    <w:p w14:paraId="43ADB611">
      <w:r>
        <w:rPr>
          <w:b/>
          <w:sz w:val="36"/>
        </w:rPr>
        <w:t>Bab 3: Shooting Board</w:t>
      </w:r>
    </w:p>
    <w:p w14:paraId="289A1AA8">
      <w:r>
        <w:rPr>
          <w:b/>
          <w:sz w:val="26"/>
        </w:rPr>
        <w:t>Objektif Pembelajaran</w:t>
      </w:r>
    </w:p>
    <w:p w14:paraId="74B52BBB">
      <w:r>
        <w:t>Selepas mempelajari topik ini, pelatih dapat:</w:t>
      </w:r>
    </w:p>
    <w:p w14:paraId="175E5EF6">
      <w:pPr>
        <w:pStyle w:val="145"/>
      </w:pPr>
      <w:r>
        <w:t>• Membezakan shooting board daripada storyboard.</w:t>
      </w:r>
    </w:p>
    <w:p w14:paraId="629A12BF">
      <w:pPr>
        <w:pStyle w:val="145"/>
      </w:pPr>
      <w:r>
        <w:t>• Menjelaskan kegunaan shooting board semasa proses review footage.</w:t>
      </w:r>
    </w:p>
    <w:p w14:paraId="44BBD84E">
      <w:pPr>
        <w:pStyle w:val="145"/>
      </w:pPr>
      <w:r>
        <w:t>• Mengenal pasti tindakan Editor apabila terdapat *shot* yang hilang daripada shooting board.</w:t>
      </w:r>
    </w:p>
    <w:p w14:paraId="0C3435C8">
      <w:r>
        <w:rPr>
          <w:b/>
          <w:sz w:val="26"/>
        </w:rPr>
        <w:t>1. Definisi dan Perbezaan dengan Storyboard</w:t>
      </w:r>
    </w:p>
    <w:p w14:paraId="40C67E7C">
      <w:r>
        <w:t>Shooting board (juga dikenali sebagai *shot list* bergambar atau lanjutan storyboard) ialah dokumen visual yang menggariskan setiap *shot* yang dirancang untuk sesebuah *scene* — termasuk jenis *shot* (wide, medium, close-up), sudut kamera, dan pergerakan kamera (pan, tilt, dolly).</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02"/>
        <w:gridCol w:w="2952"/>
        <w:gridCol w:w="3002"/>
      </w:tblGrid>
      <w:tr w14:paraId="28403D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3104" w:type="dxa"/>
          </w:tcPr>
          <w:p w14:paraId="7721F951">
            <w:pPr>
              <w:spacing w:after="0" w:line="240" w:lineRule="auto"/>
            </w:pPr>
            <w:r>
              <w:t>Dokumen</w:t>
            </w:r>
          </w:p>
        </w:tc>
        <w:tc>
          <w:tcPr>
            <w:tcW w:w="3104" w:type="dxa"/>
          </w:tcPr>
          <w:p w14:paraId="2483B903">
            <w:pPr>
              <w:spacing w:after="0" w:line="240" w:lineRule="auto"/>
            </w:pPr>
            <w:r>
              <w:t>Peringkat Digunakan</w:t>
            </w:r>
          </w:p>
        </w:tc>
        <w:tc>
          <w:tcPr>
            <w:tcW w:w="3104" w:type="dxa"/>
          </w:tcPr>
          <w:p w14:paraId="135D4957">
            <w:pPr>
              <w:spacing w:after="0" w:line="240" w:lineRule="auto"/>
            </w:pPr>
            <w:r>
              <w:t>Tujuan Utama</w:t>
            </w:r>
          </w:p>
        </w:tc>
      </w:tr>
      <w:tr w14:paraId="14E55D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04" w:type="dxa"/>
          </w:tcPr>
          <w:p w14:paraId="33765EA3">
            <w:pPr>
              <w:spacing w:after="0" w:line="240" w:lineRule="auto"/>
            </w:pPr>
            <w:r>
              <w:t>Storyboard</w:t>
            </w:r>
          </w:p>
        </w:tc>
        <w:tc>
          <w:tcPr>
            <w:tcW w:w="3104" w:type="dxa"/>
          </w:tcPr>
          <w:p w14:paraId="3ADFE1BE">
            <w:pPr>
              <w:spacing w:after="0" w:line="240" w:lineRule="auto"/>
            </w:pPr>
            <w:r>
              <w:t>Pra-produksi</w:t>
            </w:r>
          </w:p>
        </w:tc>
        <w:tc>
          <w:tcPr>
            <w:tcW w:w="3104" w:type="dxa"/>
          </w:tcPr>
          <w:p w14:paraId="3461552F">
            <w:pPr>
              <w:spacing w:after="0" w:line="240" w:lineRule="auto"/>
            </w:pPr>
            <w:r>
              <w:t>Perancangan kreatif, pembentangan kepada pelanggan/pengarah</w:t>
            </w:r>
          </w:p>
        </w:tc>
      </w:tr>
      <w:tr w14:paraId="393CDE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04" w:type="dxa"/>
          </w:tcPr>
          <w:p w14:paraId="3D488F0A">
            <w:pPr>
              <w:spacing w:after="0" w:line="240" w:lineRule="auto"/>
            </w:pPr>
            <w:r>
              <w:t>Shooting board</w:t>
            </w:r>
          </w:p>
        </w:tc>
        <w:tc>
          <w:tcPr>
            <w:tcW w:w="3104" w:type="dxa"/>
          </w:tcPr>
          <w:p w14:paraId="0921480B">
            <w:pPr>
              <w:spacing w:after="0" w:line="240" w:lineRule="auto"/>
            </w:pPr>
            <w:r>
              <w:t>Semasa/selepas penggambaran</w:t>
            </w:r>
          </w:p>
        </w:tc>
        <w:tc>
          <w:tcPr>
            <w:tcW w:w="3104" w:type="dxa"/>
          </w:tcPr>
          <w:p w14:paraId="6927AD6D">
            <w:pPr>
              <w:spacing w:after="0" w:line="240" w:lineRule="auto"/>
            </w:pPr>
            <w:r>
              <w:t>Versi kerja di lokasi, rujukan nombor *shot* dan susunan sebenar tembakan mengikut jadual harian</w:t>
            </w:r>
          </w:p>
        </w:tc>
      </w:tr>
    </w:tbl>
    <w:p w14:paraId="234C554C">
      <w:r>
        <w:rPr>
          <w:b/>
          <w:sz w:val="26"/>
        </w:rPr>
        <w:t>2. Kegunaan Shooting Board bagi Editor</w:t>
      </w:r>
    </w:p>
    <w:p w14:paraId="563C4DDA">
      <w:r>
        <w:t>Bagi Editor, shooting board penting kerana ia membolehkan pengesahan bahawa setiap *shot* yang dirancang telah benar-benar ditembak dan wujud dalam footage yang diterima. Jika terdapat *shot* dalam shooting board yang tiada dalam footage (contohnya kerana kekangan masa penggambaran), Editor perlu merekodkan kekurangan ini dan memaklumkan Producer untuk keputusan sama ada perlu *reshoot* atau menyesuaikan susunan edit. Shooting board juga membantu Editor merancang susunan *bin* semasa proses log footage — *shot* yang dirancang dalam susunan tertentu pada shooting board biasanya dikumpulkan mengikut *scene* yang sama semasa proses susun bin (rujuk WA4).</w:t>
      </w:r>
    </w:p>
    <w:p w14:paraId="100A7F01">
      <w:r>
        <w:rPr>
          <w:b/>
          <w:sz w:val="26"/>
        </w:rPr>
        <w:t>3. Rumusan</w:t>
      </w:r>
    </w:p>
    <w:p w14:paraId="53C5A85A">
      <w:r>
        <w:t>Shooting board ialah dokumen kerja lokasi yang mengesahkan setiap *shot* dirancang telah ditembak. Editor menggunakannya untuk mengesan kekurangan footage dan merancang susunan bin, menjadikannya jambatan antara perancangan pra-produksi dan proses susun-atur editing.</w:t>
      </w:r>
    </w:p>
    <w:p w14:paraId="05EA29A2">
      <w:r>
        <w:rPr>
          <w:b/>
          <w:sz w:val="36"/>
        </w:rPr>
        <w:t>Bab 4: DIT (Digital Imaging Technician) Sheet</w:t>
      </w:r>
    </w:p>
    <w:p w14:paraId="7476A217">
      <w:r>
        <w:rPr>
          <w:b/>
          <w:sz w:val="26"/>
        </w:rPr>
        <w:t>Objektif Pembelajaran</w:t>
      </w:r>
    </w:p>
    <w:p w14:paraId="6A78665D">
      <w:r>
        <w:t>Selepas mempelajari topik ini, pelatih dapat:</w:t>
      </w:r>
    </w:p>
    <w:p w14:paraId="377B7DC7">
      <w:pPr>
        <w:pStyle w:val="145"/>
      </w:pPr>
      <w:r>
        <w:t>• Menjelaskan kandungan DIT sheet dan penyedianya.</w:t>
      </w:r>
    </w:p>
    <w:p w14:paraId="2C24B9DE">
      <w:pPr>
        <w:pStyle w:val="145"/>
      </w:pPr>
      <w:r>
        <w:t>• Mengenal pasti maklumat kritikal DIT sheet yang perlu disemak Editor.</w:t>
      </w:r>
    </w:p>
    <w:p w14:paraId="5E17692F">
      <w:pPr>
        <w:pStyle w:val="145"/>
      </w:pPr>
      <w:r>
        <w:t>• Menghubungkan maklumat DIT sheet dengan proses konversi format seterusnya (WA2).</w:t>
      </w:r>
    </w:p>
    <w:p w14:paraId="5FBC0A0C">
      <w:r>
        <w:rPr>
          <w:b/>
          <w:sz w:val="26"/>
        </w:rPr>
        <w:t>1. Definisi dan Penyedia DIT Sheet</w:t>
      </w:r>
    </w:p>
    <w:p w14:paraId="4BCF7A8B">
      <w:r>
        <w:t>DIT sheet ialah rekod teknikal yang disediakan oleh Digital Imaging Technician semasa/selepas penggambaran, mengandungi metadata kamera bagi setiap kad/klip: nombor kamera, resolusi, frame rate, format warna (*colour space*/LUT), nombor kad, dan status *backup*.</w:t>
      </w:r>
    </w:p>
    <w:p w14:paraId="53E8A3D5">
      <w:r>
        <w:rPr>
          <w:b/>
          <w:sz w:val="26"/>
        </w:rPr>
        <w:t>2. Maklumat Kritikal dalam DIT Sheet</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31"/>
        <w:gridCol w:w="4425"/>
      </w:tblGrid>
      <w:tr w14:paraId="54AFA8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1360DAA1">
            <w:pPr>
              <w:spacing w:after="0" w:line="240" w:lineRule="auto"/>
            </w:pPr>
            <w:r>
              <w:t>Maklumat</w:t>
            </w:r>
          </w:p>
        </w:tc>
        <w:tc>
          <w:tcPr>
            <w:tcW w:w="4656" w:type="dxa"/>
          </w:tcPr>
          <w:p w14:paraId="1366ADDA">
            <w:pPr>
              <w:spacing w:after="0" w:line="240" w:lineRule="auto"/>
            </w:pPr>
            <w:r>
              <w:t>Kepentingan bagi Editor</w:t>
            </w:r>
          </w:p>
        </w:tc>
      </w:tr>
      <w:tr w14:paraId="58F3C9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3A0CF125">
            <w:pPr>
              <w:spacing w:after="0" w:line="240" w:lineRule="auto"/>
            </w:pPr>
            <w:r>
              <w:t>Nombor kad dan tarikh transfer</w:t>
            </w:r>
          </w:p>
        </w:tc>
        <w:tc>
          <w:tcPr>
            <w:tcW w:w="4656" w:type="dxa"/>
          </w:tcPr>
          <w:p w14:paraId="0E9646B2">
            <w:pPr>
              <w:spacing w:after="0" w:line="240" w:lineRule="auto"/>
            </w:pPr>
            <w:r>
              <w:t>Mengesan sumber asal setiap klip, mengelakkan kehilangan data</w:t>
            </w:r>
          </w:p>
        </w:tc>
      </w:tr>
      <w:tr w14:paraId="5905CC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627E3DF1">
            <w:pPr>
              <w:spacing w:after="0" w:line="240" w:lineRule="auto"/>
            </w:pPr>
            <w:r>
              <w:t>Frame rate dan resolusi</w:t>
            </w:r>
          </w:p>
        </w:tc>
        <w:tc>
          <w:tcPr>
            <w:tcW w:w="4656" w:type="dxa"/>
          </w:tcPr>
          <w:p w14:paraId="149F0B18">
            <w:pPr>
              <w:spacing w:after="0" w:line="240" w:lineRule="auto"/>
            </w:pPr>
            <w:r>
              <w:t>Memastikan padanan dengan spesifikasi projek sebelum proses konversi (rujuk WA2)</w:t>
            </w:r>
          </w:p>
        </w:tc>
      </w:tr>
      <w:tr w14:paraId="5B56C0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719049B3">
            <w:pPr>
              <w:spacing w:after="0" w:line="240" w:lineRule="auto"/>
            </w:pPr>
            <w:r>
              <w:t>LUT (Look-Up Table)</w:t>
            </w:r>
          </w:p>
        </w:tc>
        <w:tc>
          <w:tcPr>
            <w:tcW w:w="4656" w:type="dxa"/>
          </w:tcPr>
          <w:p w14:paraId="2EC83A0C">
            <w:pPr>
              <w:spacing w:after="0" w:line="240" w:lineRule="auto"/>
            </w:pPr>
            <w:r>
              <w:t>Membantu menyesuaikan pratonton warna yang lebih tepat semasa *offline edit*</w:t>
            </w:r>
          </w:p>
        </w:tc>
      </w:tr>
      <w:tr w14:paraId="356DA4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4A7EA0D8">
            <w:pPr>
              <w:spacing w:after="0" w:line="240" w:lineRule="auto"/>
            </w:pPr>
            <w:r>
              <w:t>Status backup (double/triple)</w:t>
            </w:r>
          </w:p>
        </w:tc>
        <w:tc>
          <w:tcPr>
            <w:tcW w:w="4656" w:type="dxa"/>
          </w:tcPr>
          <w:p w14:paraId="6B5214DF">
            <w:pPr>
              <w:spacing w:after="0" w:line="240" w:lineRule="auto"/>
            </w:pPr>
            <w:r>
              <w:t>Mengesahkan footage disandarkan dengan selamat sebelum kad memori digunakan semula</w:t>
            </w:r>
          </w:p>
        </w:tc>
      </w:tr>
    </w:tbl>
    <w:p w14:paraId="775FC6E3">
      <w:r>
        <w:rPr>
          <w:b/>
          <w:sz w:val="26"/>
        </w:rPr>
        <w:t>3. Rumusan</w:t>
      </w:r>
    </w:p>
    <w:p w14:paraId="614C3454">
      <w:r>
        <w:t>DIT sheet melengkapkan continuity sheet dan shooting board dengan lapisan maklumat teknikal, membolehkan Editor bekerja dengan yakin bahawa data sumber lengkap dan sah, sebelum proses pengkategorian 'good take' dimuktamadkan dan dibentangkan sebagai senarai kepada Producer.</w:t>
      </w:r>
    </w:p>
    <w:p w14:paraId="7CE1A5A5">
      <w:r>
        <w:rPr>
          <w:b/>
        </w:rPr>
        <w:t>SOALAN:</w:t>
      </w:r>
    </w:p>
    <w:p w14:paraId="447F6D45">
      <w:pPr>
        <w:pStyle w:val="145"/>
      </w:pPr>
      <w:r>
        <w:t>• Soalan: Apakah perbezaan utama antara continuity sheet dan shooting board dari segi fungsi masing-masing dalam proses review footage?</w:t>
      </w:r>
    </w:p>
    <w:p w14:paraId="682DEF81">
      <w:r>
        <w:t>Jawapan model: Continuity sheet merekod maklumat setiap *take* semasa penggambaran (status Good/NG, timecode, catatan kesinambungan) untuk membantu Editor memilih *take* yang betul, manakala shooting board ialah pelan visual *shot* yang dirancang sebelum penggambaran, digunakan untuk mengesahkan semua *shot* yang dirancang telah ditembak.</w:t>
      </w:r>
    </w:p>
    <w:p w14:paraId="3B087FDE">
      <w:pPr>
        <w:pStyle w:val="145"/>
      </w:pPr>
      <w:r>
        <w:t>• Soalan: Mengapakah maklumat dalam DIT sheet penting sebelum Editor memulakan proses digitisasi/konversi footage?</w:t>
      </w:r>
    </w:p>
    <w:p w14:paraId="0FFE26FD">
      <w:r>
        <w:t>Jawapan model: DIT sheet menyediakan metadata teknikal (frame rate, resolusi, colour space, status backup) yang membolehkan Editor mengesahkan format sumber sepadan dengan spesifikasi projek dan memastikan tiada data hilang sebelum proses konversi dilakukan.</w:t>
      </w:r>
    </w:p>
    <w:p w14:paraId="669D2723">
      <w:pPr>
        <w:pStyle w:val="145"/>
      </w:pPr>
      <w:r>
        <w:t>• Soalan: Bagaimana skrip membantu Editor mengklasifikasikan 'good take' shots?</w:t>
      </w:r>
    </w:p>
    <w:p w14:paraId="079639D6">
      <w:r>
        <w:t>Jawapan model: Skrip menetapkan niat naratif dan emosi bagi setiap adegan; Editor membandingkan setiap *take* dengan niat tersebut (contohnya ketepatan dialog dan emosi pelakon) untuk menentukan *take* mana yang paling menepati keperluan projek.</w:t>
      </w:r>
    </w:p>
    <w:p w14:paraId="47FBD0BD">
      <w:r>
        <w:rPr>
          <w:b/>
        </w:rPr>
        <w:t>RUJUKAN:</w:t>
      </w:r>
    </w:p>
    <w:p w14:paraId="084A2775">
      <w:r>
        <w:t>Rujukan CoCU (verbatim daripada 00-noss-extract.md):</w:t>
      </w:r>
    </w:p>
    <w:p w14:paraId="72D1AAE8">
      <w:pPr>
        <w:pStyle w:val="145"/>
      </w:pPr>
      <w:r>
        <w:t>• Wells, P. (2007). *Digital video editing: A user's guide* (1st ed.). Crowood Press. ISBN 978-1861269522</w:t>
      </w:r>
    </w:p>
    <w:p w14:paraId="43C573A3">
      <w:pPr>
        <w:pStyle w:val="145"/>
      </w:pPr>
      <w:r>
        <w:t>• Kauffmann, S., &amp; Kennedy, A. (2012). *Avid editing: A guide for beginning and intermediate users* (4th ed.). Focal Press. ISBN 978-0240818566</w:t>
      </w:r>
    </w:p>
    <w:p w14:paraId="7F6D33C0">
      <w:pPr>
        <w:pStyle w:val="145"/>
      </w:pPr>
      <w:r>
        <w:t>• Dancyger, K. (2010). *The technique of film and video editing: History, theory, and practice* (5th ed.). Focal Press. ISBN 978-0240813974</w:t>
      </w:r>
    </w:p>
    <w:p w14:paraId="1750A3FD">
      <w:pPr>
        <w:pStyle w:val="145"/>
      </w:pPr>
      <w:r>
        <w:t>• Chandler, G. (2009). *Film editing: Great cuts every filmmaker and movie lover must know* (1st ed.). Michael Wiese Productions. ISBN 978-1932907629</w:t>
      </w:r>
    </w:p>
    <w:p w14:paraId="333F5940">
      <w:pPr>
        <w:pStyle w:val="145"/>
      </w:pPr>
      <w:r>
        <w:t>• Pearlman, K. (2009). *Cutting rhythms: Shaping the film edit* (1st ed.). Focal Press. ISBN 978-0240810140</w:t>
      </w:r>
    </w:p>
    <w:p w14:paraId="6C10C26A">
      <w:pPr>
        <w:pStyle w:val="145"/>
      </w:pPr>
      <w:r>
        <w:t>• Coleman, L., &amp; Friedberg, D. (2010). *Make the cut: A guide to becoming a successful assistant editor in film and TV* (1st ed.). Focal Press. ISBN 978-0240813981</w:t>
      </w:r>
    </w:p>
    <w:p w14:paraId="6078DCBE">
      <w:pPr>
        <w:pStyle w:val="145"/>
      </w:pPr>
      <w:r>
        <w:t>• Rosenberg, J. (2010). *The healthy edit: Creative editing techniques for perfecting your movie* (1st ed.). Focal Press. ISBN 978-0240814469</w:t>
      </w:r>
    </w:p>
    <w:p w14:paraId="1DCC4968">
      <w:r>
        <w:t>Rujukan tambahan (industri, disahkan wujud):</w:t>
      </w:r>
    </w:p>
    <w:p w14:paraId="1F7CB220">
      <w:pPr>
        <w:pStyle w:val="145"/>
      </w:pPr>
      <w:r>
        <w:t>• Murch, W. (2001). *In the Blink of an Eye: A Perspective on Film Editing* (2nd ed.). Silman-James Press.</w:t>
      </w:r>
    </w:p>
    <w:p w14:paraId="4231CA00">
      <w:pPr>
        <w:pStyle w:val="145"/>
      </w:pPr>
      <w:r>
        <w:t>• Ascher, S., &amp; Pincus, E. (2012). *The Filmmaker's Handbook: A Comprehensive Guide for the Digital Age*. Plume.</w:t>
      </w:r>
    </w:p>
    <w:p w14:paraId="65E9A7E0">
      <w:pPr>
        <w:pStyle w:val="145"/>
      </w:pPr>
      <w:r>
        <w:t>• Rosenblum, R., &amp; Karen, R. (1979). *When the Shooting Stops... the Cutting Begins: A Film Editor's Story*. Da Capo Press.</w:t>
      </w:r>
    </w:p>
    <w:p w14:paraId="40EB5DC5">
      <w:r>
        <w:t>---</w:t>
      </w:r>
    </w:p>
    <w:p w14:paraId="733ED625">
      <w:r>
        <w:t>⟪TBD: Nama syarikat/studio Bakat ADI — perlu disahkan Jay sebelum hantar Lampiran 5⟫</w:t>
      </w:r>
    </w:p>
    <w:p w14:paraId="5BAE85EB">
      <w:r>
        <w:br w:type="page"/>
      </w:r>
    </w:p>
    <w:tbl>
      <w:tblPr>
        <w:tblStyle w:val="12"/>
        <w:tblW w:w="9699" w:type="dxa"/>
        <w:tblInd w:w="0" w:type="dxa"/>
        <w:tblLayout w:type="fixed"/>
        <w:tblCellMar>
          <w:top w:w="0" w:type="dxa"/>
          <w:left w:w="108" w:type="dxa"/>
          <w:bottom w:w="0" w:type="dxa"/>
          <w:right w:w="108" w:type="dxa"/>
        </w:tblCellMar>
      </w:tblPr>
      <w:tblGrid>
        <w:gridCol w:w="3085"/>
        <w:gridCol w:w="3686"/>
        <w:gridCol w:w="2268"/>
        <w:gridCol w:w="660"/>
      </w:tblGrid>
      <w:tr w14:paraId="44A75EA6">
        <w:tblPrEx>
          <w:tblCellMar>
            <w:top w:w="0" w:type="dxa"/>
            <w:left w:w="108" w:type="dxa"/>
            <w:bottom w:w="0" w:type="dxa"/>
            <w:right w:w="108" w:type="dxa"/>
          </w:tblCellMar>
        </w:tblPrEx>
        <w:trPr>
          <w:trHeight w:val="3230" w:hRule="atLeast"/>
        </w:trPr>
        <w:tc>
          <w:tcPr>
            <w:tcW w:w="3085" w:type="dxa"/>
            <w:tcBorders>
              <w:top w:val="single" w:color="auto" w:sz="4" w:space="0"/>
              <w:left w:val="single" w:color="auto" w:sz="4" w:space="0"/>
              <w:bottom w:val="single" w:color="000000" w:sz="4" w:space="0"/>
            </w:tcBorders>
          </w:tcPr>
          <w:p w14:paraId="0D3FB7D0">
            <w:pPr>
              <w:snapToGrid w:val="0"/>
              <w:spacing w:line="360" w:lineRule="auto"/>
              <w:rPr>
                <w:rFonts w:ascii="Arial" w:hAnsi="Arial" w:cs="Arial"/>
                <w:sz w:val="20"/>
                <w:lang w:val="ms-MY"/>
              </w:rPr>
            </w:pPr>
          </w:p>
          <w:p w14:paraId="4E82190A">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tcPr>
          <w:p w14:paraId="4C4F3D6E">
            <w:pPr>
              <w:rPr>
                <w:rFonts w:ascii="Arial" w:hAnsi="Arial" w:cs="Arial"/>
                <w:sz w:val="20"/>
                <w:lang w:val="ms-MY"/>
              </w:rPr>
            </w:pPr>
            <w:r>
              <w:pict>
                <v:shape id="_x0000_s1027" o:spid="_x0000_s1027"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v:imagedata o:title=""/>
                  <o:lock v:ext="edit"/>
                  <v:textbox inset="0mm,0mm,0mm,0mm">
                    <w:txbxContent>
                      <w:p w14:paraId="51F7DBD5">
                        <w:pPr>
                          <w:rPr>
                            <w:rFonts w:ascii="Arial" w:hAnsi="Arial" w:cs="Arial"/>
                            <w:b/>
                            <w:bCs/>
                            <w:highlight w:val="yellow"/>
                            <w:lang w:val="fi-FI"/>
                          </w:rPr>
                        </w:pPr>
                        <w:r>
                          <w:rPr>
                            <w:rFonts w:ascii="Arial" w:hAnsi="Arial" w:cs="Arial"/>
                            <w:b/>
                            <w:bCs/>
                            <w:highlight w:val="yellow"/>
                            <w:lang w:val="fi-FI"/>
                          </w:rPr>
                          <w:t>FURNIWEB MANUFACTURING SDN BHD</w:t>
                        </w:r>
                      </w:p>
                      <w:p w14:paraId="5539C125">
                        <w:pPr>
                          <w:rPr>
                            <w:rFonts w:ascii="Arial" w:hAnsi="Arial" w:cs="Arial"/>
                            <w:b/>
                            <w:bCs/>
                            <w:highlight w:val="yellow"/>
                            <w:lang w:val="fi-FI"/>
                          </w:rPr>
                        </w:pPr>
                        <w:r>
                          <w:rPr>
                            <w:rFonts w:ascii="Arial" w:hAnsi="Arial" w:cs="Arial"/>
                            <w:b/>
                            <w:bCs/>
                            <w:highlight w:val="yellow"/>
                            <w:lang w:val="fi-FI"/>
                          </w:rPr>
                          <w:t>Lot 1883, Jalan KPB 9, Kg. Bharu Balakong, 43300</w:t>
                        </w:r>
                      </w:p>
                      <w:p w14:paraId="5C6E83E9">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06CE44A7">
                        <w:pPr>
                          <w:rPr>
                            <w:rFonts w:ascii="Arial" w:hAnsi="Arial" w:cs="Arial"/>
                            <w:b/>
                            <w:bCs/>
                            <w:lang w:val="fi-FI"/>
                          </w:rPr>
                        </w:pPr>
                        <w:r>
                          <w:rPr>
                            <w:rFonts w:ascii="Arial" w:hAnsi="Arial" w:cs="Arial"/>
                            <w:b/>
                            <w:bCs/>
                            <w:highlight w:val="yellow"/>
                            <w:lang w:val="fi-FI"/>
                          </w:rPr>
                          <w:t>Malaysia.</w:t>
                        </w:r>
                      </w:p>
                      <w:p w14:paraId="48C2C807">
                        <w:pPr>
                          <w:rPr>
                            <w:rFonts w:ascii="Arial" w:hAnsi="Arial" w:cs="Arial"/>
                            <w:b/>
                            <w:bCs/>
                            <w:lang w:val="fi-FI"/>
                          </w:rPr>
                        </w:pPr>
                      </w:p>
                      <w:p w14:paraId="6AF4A04F">
                        <w:pPr>
                          <w:rPr>
                            <w:rFonts w:ascii="Arial" w:hAnsi="Arial" w:cs="Arial"/>
                            <w:b/>
                            <w:bCs/>
                            <w:lang w:val="fi-FI"/>
                          </w:rPr>
                        </w:pPr>
                      </w:p>
                      <w:p w14:paraId="725C6C5D">
                        <w:pPr>
                          <w:rPr>
                            <w:rFonts w:ascii="Arial" w:hAnsi="Arial" w:cs="Arial"/>
                            <w:b/>
                            <w:bCs/>
                            <w:sz w:val="36"/>
                            <w:szCs w:val="36"/>
                            <w:lang w:val="fi-FI"/>
                          </w:rPr>
                        </w:pPr>
                        <w:r>
                          <w:rPr>
                            <w:rFonts w:ascii="Arial" w:hAnsi="Arial" w:cs="Arial"/>
                            <w:b/>
                            <w:bCs/>
                            <w:sz w:val="36"/>
                            <w:szCs w:val="36"/>
                            <w:lang w:val="fi-FI"/>
                          </w:rPr>
                          <w:t>NOTA PEMBELAJARAN</w:t>
                        </w:r>
                      </w:p>
                      <w:p w14:paraId="5CC8F183">
                        <w:pPr>
                          <w:rPr>
                            <w:rFonts w:ascii="Arial" w:hAnsi="Arial" w:cs="Arial"/>
                            <w:sz w:val="28"/>
                            <w:szCs w:val="28"/>
                            <w:lang w:val="fi-FI"/>
                          </w:rPr>
                        </w:pPr>
                        <w:r>
                          <w:rPr>
                            <w:rFonts w:ascii="Arial" w:hAnsi="Arial" w:cs="Arial"/>
                            <w:sz w:val="28"/>
                            <w:szCs w:val="28"/>
                            <w:lang w:val="fi-FI"/>
                          </w:rPr>
                          <w:t>(Learning Note)</w:t>
                        </w:r>
                      </w:p>
                      <w:p w14:paraId="76579816">
                        <w:pPr>
                          <w:rPr>
                            <w:rFonts w:ascii="Arial" w:hAnsi="Arial" w:cs="Arial"/>
                            <w:b/>
                            <w:bCs/>
                            <w:i/>
                            <w:lang w:val="nl-NL"/>
                          </w:rPr>
                        </w:pPr>
                      </w:p>
                    </w:txbxContent>
                  </v:textbox>
                </v:shape>
              </w:pict>
            </w:r>
          </w:p>
          <w:p w14:paraId="6FB554F3">
            <w:pPr>
              <w:spacing w:line="360" w:lineRule="auto"/>
              <w:rPr>
                <w:rFonts w:ascii="Arial" w:hAnsi="Arial" w:cs="Arial"/>
                <w:sz w:val="20"/>
                <w:lang w:val="ms-MY"/>
              </w:rPr>
            </w:pPr>
          </w:p>
        </w:tc>
      </w:tr>
      <w:tr w14:paraId="344609BA">
        <w:tblPrEx>
          <w:tblCellMar>
            <w:top w:w="0" w:type="dxa"/>
            <w:left w:w="108" w:type="dxa"/>
            <w:bottom w:w="0" w:type="dxa"/>
            <w:right w:w="108" w:type="dxa"/>
          </w:tblCellMar>
        </w:tblPrEx>
        <w:trPr>
          <w:trHeight w:val="971" w:hRule="atLeast"/>
        </w:trPr>
        <w:tc>
          <w:tcPr>
            <w:tcW w:w="3085" w:type="dxa"/>
            <w:tcBorders>
              <w:top w:val="single" w:color="000000" w:sz="4" w:space="0"/>
              <w:left w:val="single" w:color="auto" w:sz="4" w:space="0"/>
              <w:bottom w:val="single" w:color="000000" w:sz="4" w:space="0"/>
            </w:tcBorders>
            <w:vAlign w:val="center"/>
          </w:tcPr>
          <w:p w14:paraId="3FDB1555">
            <w:pPr>
              <w:snapToGrid w:val="0"/>
              <w:rPr>
                <w:rFonts w:ascii="Arial" w:hAnsi="Arial" w:cs="Arial"/>
                <w:bCs/>
                <w:i/>
                <w:lang w:val="ms-MY"/>
              </w:rPr>
            </w:pPr>
            <w:r>
              <w:rPr>
                <w:rFonts w:ascii="Arial" w:hAnsi="Arial" w:eastAsia="Arial" w:cs="Arial"/>
                <w:b/>
              </w:rPr>
              <w:t xml:space="preserve">KOD NAMA DAN PROGRAM / </w:t>
            </w:r>
            <w:r>
              <w:rPr>
                <w:rFonts w:ascii="Arial" w:hAnsi="Arial" w:eastAsia="Arial" w:cs="Arial"/>
                <w:i/>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7D488DED">
            <w:r>
              <w:t>IT-072-3:2012 VIDEO / FILM (EDITING)</w:t>
            </w:r>
          </w:p>
        </w:tc>
      </w:tr>
      <w:tr w14:paraId="6E53534B">
        <w:tblPrEx>
          <w:tblCellMar>
            <w:top w:w="0" w:type="dxa"/>
            <w:left w:w="108" w:type="dxa"/>
            <w:bottom w:w="0" w:type="dxa"/>
            <w:right w:w="108" w:type="dxa"/>
          </w:tblCellMar>
        </w:tblPrEx>
        <w:trPr>
          <w:trHeight w:val="1160" w:hRule="atLeast"/>
        </w:trPr>
        <w:tc>
          <w:tcPr>
            <w:tcW w:w="3085" w:type="dxa"/>
            <w:tcBorders>
              <w:top w:val="single" w:color="000000" w:sz="4" w:space="0"/>
              <w:left w:val="single" w:color="auto" w:sz="4" w:space="0"/>
              <w:bottom w:val="single" w:color="000000" w:sz="4" w:space="0"/>
            </w:tcBorders>
            <w:vAlign w:val="center"/>
          </w:tcPr>
          <w:p w14:paraId="6629A4EB">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rPr>
              <w:t xml:space="preserve">TAHAP / </w:t>
            </w:r>
            <w:r>
              <w:rPr>
                <w:rFonts w:ascii="Arial" w:hAnsi="Arial" w:eastAsia="Arial" w:cs="Arial"/>
              </w:rPr>
              <w:t>LEVEL</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05820C30">
            <w:r>
              <w:t>3</w:t>
            </w:r>
          </w:p>
        </w:tc>
      </w:tr>
      <w:tr w14:paraId="4E6622E9">
        <w:tblPrEx>
          <w:tblCellMar>
            <w:top w:w="0" w:type="dxa"/>
            <w:left w:w="108" w:type="dxa"/>
            <w:bottom w:w="0" w:type="dxa"/>
            <w:right w:w="108" w:type="dxa"/>
          </w:tblCellMar>
        </w:tblPrEx>
        <w:trPr>
          <w:trHeight w:val="1169" w:hRule="atLeast"/>
        </w:trPr>
        <w:tc>
          <w:tcPr>
            <w:tcW w:w="3085" w:type="dxa"/>
            <w:tcBorders>
              <w:top w:val="single" w:color="000000" w:sz="4" w:space="0"/>
              <w:left w:val="single" w:color="auto" w:sz="4" w:space="0"/>
              <w:bottom w:val="single" w:color="000000" w:sz="4" w:space="0"/>
            </w:tcBorders>
            <w:vAlign w:val="center"/>
          </w:tcPr>
          <w:p w14:paraId="4D105ED2">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rPr>
              <w:t>NO DAN TAJUK UNIT KOMPETENSI /</w:t>
            </w:r>
            <w:r>
              <w:rPr>
                <w:rFonts w:ascii="Arial" w:hAnsi="Arial" w:eastAsia="Arial" w:cs="Arial"/>
                <w:i/>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0D620E66">
            <w:r>
              <w:t>IT-072-3:2012-C02 / VISUAL EDITING PREPARATION</w:t>
            </w:r>
          </w:p>
        </w:tc>
      </w:tr>
      <w:tr w14:paraId="7B4973F2">
        <w:tblPrEx>
          <w:tblCellMar>
            <w:top w:w="0" w:type="dxa"/>
            <w:left w:w="108" w:type="dxa"/>
            <w:bottom w:w="0" w:type="dxa"/>
            <w:right w:w="108" w:type="dxa"/>
          </w:tblCellMar>
        </w:tblPrEx>
        <w:trPr>
          <w:trHeight w:val="2910" w:hRule="atLeast"/>
        </w:trPr>
        <w:tc>
          <w:tcPr>
            <w:tcW w:w="3085" w:type="dxa"/>
            <w:tcBorders>
              <w:top w:val="single" w:color="000000" w:sz="4" w:space="0"/>
              <w:left w:val="single" w:color="auto" w:sz="4" w:space="0"/>
              <w:bottom w:val="single" w:color="000000" w:sz="4" w:space="0"/>
            </w:tcBorders>
            <w:vAlign w:val="center"/>
          </w:tcPr>
          <w:p w14:paraId="41A2A7C9">
            <w:pPr>
              <w:tabs>
                <w:tab w:val="left" w:pos="-1440"/>
              </w:tabs>
              <w:snapToGrid w:val="0"/>
              <w:rPr>
                <w:rFonts w:ascii="Arial" w:hAnsi="Arial" w:cs="Arial"/>
                <w:bCs/>
                <w:i/>
                <w:lang w:val="ms-MY"/>
              </w:rPr>
            </w:pPr>
            <w:r>
              <w:rPr>
                <w:rFonts w:ascii="Arial" w:hAnsi="Arial" w:eastAsia="Arial" w:cs="Arial"/>
                <w:b/>
              </w:rPr>
              <w:t xml:space="preserve">NO DAN PENYATAAN AKTIVITI / </w:t>
            </w:r>
            <w:r>
              <w:rPr>
                <w:rFonts w:ascii="Arial" w:hAnsi="Arial" w:eastAsia="Arial" w:cs="Arial"/>
                <w:i/>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52C67564">
            <w:r>
              <w:t>IT-072-3:2012-C02-W02 / Convert recorded materials / footage</w:t>
            </w:r>
          </w:p>
        </w:tc>
      </w:tr>
      <w:tr w14:paraId="767A8D48">
        <w:tblPrEx>
          <w:tblCellMar>
            <w:top w:w="0" w:type="dxa"/>
            <w:left w:w="108" w:type="dxa"/>
            <w:bottom w:w="0" w:type="dxa"/>
            <w:right w:w="108" w:type="dxa"/>
          </w:tblCellMar>
        </w:tblPrEx>
        <w:trPr>
          <w:trHeight w:val="755" w:hRule="atLeast"/>
        </w:trPr>
        <w:tc>
          <w:tcPr>
            <w:tcW w:w="3085" w:type="dxa"/>
            <w:tcBorders>
              <w:top w:val="single" w:color="000000" w:sz="4" w:space="0"/>
              <w:left w:val="single" w:color="auto" w:sz="4" w:space="0"/>
              <w:bottom w:val="single" w:color="auto" w:sz="4" w:space="0"/>
            </w:tcBorders>
            <w:vAlign w:val="center"/>
          </w:tcPr>
          <w:p w14:paraId="2F55B0F4">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rPr>
              <w:t xml:space="preserve">NO. KOD / </w:t>
            </w:r>
            <w:r>
              <w:rPr>
                <w:rFonts w:ascii="Arial" w:hAnsi="Arial" w:eastAsia="Arial" w:cs="Arial"/>
                <w:bCs/>
                <w:i/>
                <w:iCs/>
              </w:rPr>
              <w:t>CODE NO.</w:t>
            </w:r>
          </w:p>
        </w:tc>
        <w:tc>
          <w:tcPr>
            <w:tcW w:w="3686" w:type="dxa"/>
            <w:tcBorders>
              <w:top w:val="single" w:color="000000" w:sz="4" w:space="0"/>
              <w:left w:val="single" w:color="000000" w:sz="4" w:space="0"/>
              <w:bottom w:val="single" w:color="auto" w:sz="4" w:space="0"/>
            </w:tcBorders>
            <w:vAlign w:val="center"/>
          </w:tcPr>
          <w:p w14:paraId="4816969E">
            <w:r>
              <w:t>IT-072-3:2012-C02/NP(2/4)</w:t>
            </w:r>
          </w:p>
        </w:tc>
        <w:tc>
          <w:tcPr>
            <w:tcW w:w="2268" w:type="dxa"/>
            <w:tcBorders>
              <w:top w:val="single" w:color="000000" w:sz="4" w:space="0"/>
              <w:left w:val="single" w:color="000000" w:sz="4" w:space="0"/>
              <w:bottom w:val="single" w:color="auto" w:sz="4" w:space="0"/>
              <w:right w:val="single" w:color="auto" w:sz="4" w:space="0"/>
            </w:tcBorders>
            <w:vAlign w:val="center"/>
          </w:tcPr>
          <w:p w14:paraId="2704997C">
            <w:r>
              <w:t>Muka Surat/Page:</w:t>
            </w:r>
            <w:r>
              <w:br w:type="textWrapping"/>
            </w:r>
            <w:r>
              <w:t>Drpd/ Of::</w:t>
            </w:r>
          </w:p>
        </w:tc>
        <w:tc>
          <w:tcPr>
            <w:tcW w:w="660" w:type="dxa"/>
            <w:tcBorders>
              <w:top w:val="single" w:color="000000" w:sz="4" w:space="0"/>
              <w:left w:val="single" w:color="000000" w:sz="4" w:space="0"/>
              <w:bottom w:val="single" w:color="auto" w:sz="4" w:space="0"/>
              <w:right w:val="single" w:color="auto" w:sz="4" w:space="0"/>
            </w:tcBorders>
            <w:vAlign w:val="center"/>
          </w:tcPr>
          <w:p w14:paraId="79CF2A64">
            <w:r>
              <w:t>[TBD: no. muka surat]</w:t>
            </w:r>
            <w:r>
              <w:br w:type="textWrapping"/>
            </w:r>
            <w:r>
              <w:t>31</w:t>
            </w:r>
          </w:p>
        </w:tc>
      </w:tr>
    </w:tbl>
    <w:p w14:paraId="0B50DACB">
      <w:pPr>
        <w:pStyle w:val="3"/>
      </w:pPr>
      <w:bookmarkStart w:id="2" w:name="_Toc8040"/>
      <w:r>
        <w:rPr>
          <w:b/>
        </w:rPr>
        <w:t>IT-072-3:2012-C02-W02 / Convert recorded materials / footage</w:t>
      </w:r>
      <w:bookmarkEnd w:id="2"/>
    </w:p>
    <w:p w14:paraId="353771AC">
      <w:r>
        <w:rPr>
          <w:b/>
        </w:rPr>
        <w:t>TAJUK:</w:t>
      </w:r>
    </w:p>
    <w:p w14:paraId="4BD6F3A6">
      <w:r>
        <w:t>Penukaran Format dan Mampatan Rakaman/Footage dalam Persediaan Penyuntingan Visual</w:t>
      </w:r>
    </w:p>
    <w:p w14:paraId="625802FF"/>
    <w:p w14:paraId="637BF0D7">
      <w:r>
        <w:rPr>
          <w:b/>
        </w:rPr>
        <w:t>TUJUAN:</w:t>
      </w:r>
    </w:p>
    <w:p w14:paraId="0A4BC2CB">
      <w:r>
        <w:t>Nota Pembelajaran ini bertujuan untuk membolehkan Bakat memahami jenis-jenis format penyuntingan, spesifikasi perisian/perkakasan, dan jenis mampatan footage, merangkumi Bab 1 Type of Editing Format, Bab 2 Software and Hardware Specification dan Bab 3 Type of Compression Footages, kerana ketepatan penentuan format dan mampatan pada peringkat ini menentukan kualiti visual, kecekapan storan dan kelancaran proses penyuntingan seterusnya mengikut keperluan projek.</w:t>
      </w:r>
    </w:p>
    <w:p w14:paraId="69FA6A68"/>
    <w:p w14:paraId="784EA584">
      <w:r>
        <w:rPr>
          <w:b/>
        </w:rPr>
        <w:t>PENERANGAN:</w:t>
      </w:r>
    </w:p>
    <w:p w14:paraId="4B79D860">
      <w:r>
        <w:rPr>
          <w:b/>
          <w:sz w:val="36"/>
        </w:rPr>
        <w:t>Bab 1: Type of Editing Format (4K, 2K, HD, SD)</w:t>
      </w:r>
    </w:p>
    <w:p w14:paraId="550488F6">
      <w:r>
        <w:rPr>
          <w:b/>
          <w:sz w:val="26"/>
        </w:rPr>
        <w:t>Objektif Pembelajaran</w:t>
      </w:r>
    </w:p>
    <w:p w14:paraId="23A0EA46">
      <w:r>
        <w:t>Selepas mempelajari topik ini, pelatih dapat:</w:t>
      </w:r>
    </w:p>
    <w:p w14:paraId="27833161">
      <w:pPr>
        <w:pStyle w:val="145"/>
      </w:pPr>
      <w:r>
        <w:t>• Mengenal pasti jenis-jenis format editing dan resolusi lazimnya.</w:t>
      </w:r>
    </w:p>
    <w:p w14:paraId="6C9358BB">
      <w:pPr>
        <w:pStyle w:val="145"/>
      </w:pPr>
      <w:r>
        <w:t>• Menentukan format editing yang sesuai berdasarkan keperluan output projek.</w:t>
      </w:r>
    </w:p>
    <w:p w14:paraId="2CA02B77">
      <w:pPr>
        <w:pStyle w:val="145"/>
      </w:pPr>
      <w:r>
        <w:t>• Menjelaskan kesan format resolusi terhadap storan dan proses editing.</w:t>
      </w:r>
    </w:p>
    <w:p w14:paraId="0703627E">
      <w:pPr>
        <w:pStyle w:val="145"/>
      </w:pPr>
      <w:r>
        <w:t>• Memberikan contoh amalan studio dalam pengurusan fail proxy.</w:t>
      </w:r>
    </w:p>
    <w:p w14:paraId="24FE0627">
      <w:r>
        <w:rPr>
          <w:b/>
          <w:sz w:val="26"/>
        </w:rPr>
        <w:t>1. Jenis Format dan Resolusi</w:t>
      </w:r>
    </w:p>
    <w:p w14:paraId="659F4808">
      <w:r>
        <w:t>Format editing merujuk kepada resolusi dan spesifikasi imej video yang digunakan sepanjang proses penyuntingan. Setiap format mempunyai bilangan piksel dan kegunaan yang berbeza:</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49"/>
        <w:gridCol w:w="2955"/>
        <w:gridCol w:w="2952"/>
      </w:tblGrid>
      <w:tr w14:paraId="516AEF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04" w:type="dxa"/>
          </w:tcPr>
          <w:p w14:paraId="6376EF1D">
            <w:pPr>
              <w:spacing w:after="0" w:line="240" w:lineRule="auto"/>
            </w:pPr>
            <w:r>
              <w:t>Format</w:t>
            </w:r>
          </w:p>
        </w:tc>
        <w:tc>
          <w:tcPr>
            <w:tcW w:w="3104" w:type="dxa"/>
          </w:tcPr>
          <w:p w14:paraId="4D431C64">
            <w:pPr>
              <w:spacing w:after="0" w:line="240" w:lineRule="auto"/>
            </w:pPr>
            <w:r>
              <w:t>Resolusi Lazim</w:t>
            </w:r>
          </w:p>
        </w:tc>
        <w:tc>
          <w:tcPr>
            <w:tcW w:w="3104" w:type="dxa"/>
          </w:tcPr>
          <w:p w14:paraId="3C2DD8A5">
            <w:pPr>
              <w:spacing w:after="0" w:line="240" w:lineRule="auto"/>
            </w:pPr>
            <w:r>
              <w:t>Kegunaan Lazim</w:t>
            </w:r>
          </w:p>
        </w:tc>
      </w:tr>
      <w:tr w14:paraId="7953A9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04" w:type="dxa"/>
          </w:tcPr>
          <w:p w14:paraId="4476E6A4">
            <w:pPr>
              <w:spacing w:after="0" w:line="240" w:lineRule="auto"/>
            </w:pPr>
            <w:r>
              <w:t>SD (Standard Definition)</w:t>
            </w:r>
          </w:p>
        </w:tc>
        <w:tc>
          <w:tcPr>
            <w:tcW w:w="3104" w:type="dxa"/>
          </w:tcPr>
          <w:p w14:paraId="437BF890">
            <w:pPr>
              <w:spacing w:after="0" w:line="240" w:lineRule="auto"/>
            </w:pPr>
            <w:r>
              <w:t>720×576 (PAL) / 720×480 (NTSC)</w:t>
            </w:r>
          </w:p>
        </w:tc>
        <w:tc>
          <w:tcPr>
            <w:tcW w:w="3104" w:type="dxa"/>
          </w:tcPr>
          <w:p w14:paraId="7052E32D">
            <w:pPr>
              <w:spacing w:after="0" w:line="240" w:lineRule="auto"/>
            </w:pPr>
            <w:r>
              <w:t>Siaran TV lama, arkib warisan</w:t>
            </w:r>
          </w:p>
        </w:tc>
      </w:tr>
      <w:tr w14:paraId="6FEEDA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04" w:type="dxa"/>
          </w:tcPr>
          <w:p w14:paraId="6710EBB3">
            <w:pPr>
              <w:spacing w:after="0" w:line="240" w:lineRule="auto"/>
            </w:pPr>
            <w:r>
              <w:t>HD (High Definition)</w:t>
            </w:r>
          </w:p>
        </w:tc>
        <w:tc>
          <w:tcPr>
            <w:tcW w:w="3104" w:type="dxa"/>
          </w:tcPr>
          <w:p w14:paraId="6932BE42">
            <w:pPr>
              <w:spacing w:after="0" w:line="240" w:lineRule="auto"/>
            </w:pPr>
            <w:r>
              <w:t>1920×1080</w:t>
            </w:r>
          </w:p>
        </w:tc>
        <w:tc>
          <w:tcPr>
            <w:tcW w:w="3104" w:type="dxa"/>
          </w:tcPr>
          <w:p w14:paraId="680CA14A">
            <w:pPr>
              <w:spacing w:after="0" w:line="240" w:lineRule="auto"/>
            </w:pPr>
            <w:r>
              <w:t>Siaran TV moden, web, korporat</w:t>
            </w:r>
          </w:p>
        </w:tc>
      </w:tr>
      <w:tr w14:paraId="65F9B4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04" w:type="dxa"/>
          </w:tcPr>
          <w:p w14:paraId="68119A16">
            <w:pPr>
              <w:spacing w:after="0" w:line="240" w:lineRule="auto"/>
            </w:pPr>
            <w:r>
              <w:t>2K</w:t>
            </w:r>
          </w:p>
        </w:tc>
        <w:tc>
          <w:tcPr>
            <w:tcW w:w="3104" w:type="dxa"/>
          </w:tcPr>
          <w:p w14:paraId="2BA5347C">
            <w:pPr>
              <w:spacing w:after="0" w:line="240" w:lineRule="auto"/>
            </w:pPr>
            <w:r>
              <w:t>2048×1080</w:t>
            </w:r>
          </w:p>
        </w:tc>
        <w:tc>
          <w:tcPr>
            <w:tcW w:w="3104" w:type="dxa"/>
          </w:tcPr>
          <w:p w14:paraId="228B5927">
            <w:pPr>
              <w:spacing w:after="0" w:line="240" w:lineRule="auto"/>
            </w:pPr>
            <w:r>
              <w:t>Filem sinema bajet sederhana</w:t>
            </w:r>
          </w:p>
        </w:tc>
      </w:tr>
      <w:tr w14:paraId="3C57D6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04" w:type="dxa"/>
          </w:tcPr>
          <w:p w14:paraId="52A6E2A3">
            <w:pPr>
              <w:spacing w:after="0" w:line="240" w:lineRule="auto"/>
            </w:pPr>
            <w:r>
              <w:t>4K</w:t>
            </w:r>
          </w:p>
        </w:tc>
        <w:tc>
          <w:tcPr>
            <w:tcW w:w="3104" w:type="dxa"/>
          </w:tcPr>
          <w:p w14:paraId="7D1116E6">
            <w:pPr>
              <w:spacing w:after="0" w:line="240" w:lineRule="auto"/>
            </w:pPr>
            <w:r>
              <w:t>3840×2160 / 4096×2160</w:t>
            </w:r>
          </w:p>
        </w:tc>
        <w:tc>
          <w:tcPr>
            <w:tcW w:w="3104" w:type="dxa"/>
          </w:tcPr>
          <w:p w14:paraId="70BA0489">
            <w:pPr>
              <w:spacing w:after="0" w:line="240" w:lineRule="auto"/>
            </w:pPr>
            <w:r>
              <w:t>Filem sinema, siaran premium, kandungan *future-proof*</w:t>
            </w:r>
          </w:p>
        </w:tc>
      </w:tr>
    </w:tbl>
    <w:p w14:paraId="23BB88C4">
      <w:r>
        <w:rPr>
          <w:b/>
          <w:sz w:val="26"/>
        </w:rPr>
        <w:t>2. Penentuan Format Mengikut Keperluan Output</w:t>
      </w:r>
    </w:p>
    <w:p w14:paraId="2847BEBE">
      <w:r>
        <w:t>Pemilihan format editing bergantung kepada spesifikasi output akhir yang ditetapkan pelanggan (contohnya iklan TV memerlukan HD, manakala filem cereka untuk tayangan pawagam mungkin memerlukan 2K/4K). Editor perlu mengenal pasti format sumber (dari kamera) dan membandingkannya dengan format output projek — jika berbeza, proses *up-conversion* atau *down-conversion* diperlukan sebelum penyuntingan bermula.</w:t>
      </w:r>
    </w:p>
    <w:p w14:paraId="00A99948">
      <w:r>
        <w:rPr>
          <w:b/>
          <w:sz w:val="26"/>
        </w:rPr>
        <w:t>3. Amalan Studio: Fail Proxy</w:t>
      </w:r>
    </w:p>
    <w:p w14:paraId="36D768A8">
      <w:r>
        <w:t>Format resolusi tinggi (4K) memerlukan storan dan kuasa pemprosesan komputer yang lebih besar, justeru sesetengah studio menggunakan fail *proxy* beresolusi rendah semasa proses *offline edit*, dan hanya kembali ke fail resolusi asal (*online conform*) semasa peringkat akhir (rujuk CU C05).</w:t>
      </w:r>
    </w:p>
    <w:p w14:paraId="1048040A">
      <w:r>
        <w:rPr>
          <w:b/>
          <w:sz w:val="26"/>
        </w:rPr>
        <w:t>4. Rumusan</w:t>
      </w:r>
    </w:p>
    <w:p w14:paraId="224FF01B">
      <w:r>
        <w:t>Pemilihan format editing mesti sepadan dengan spesifikasi output projek. Studio moden mengurus had storan/pemprosesan dengan menggunakan proxy semasa offline edit sebelum kembali ke fail asal semasa online conform.</w:t>
      </w:r>
    </w:p>
    <w:p w14:paraId="4904EDC5">
      <w:r>
        <w:rPr>
          <w:b/>
          <w:sz w:val="36"/>
        </w:rPr>
        <w:t>Bab 2: Software and Hardware Specification</w:t>
      </w:r>
    </w:p>
    <w:p w14:paraId="2908A65B">
      <w:r>
        <w:rPr>
          <w:b/>
          <w:sz w:val="26"/>
        </w:rPr>
        <w:t>Objektif Pembelajaran</w:t>
      </w:r>
    </w:p>
    <w:p w14:paraId="1F05259B">
      <w:r>
        <w:t>Selepas mempelajari topik ini, pelatih dapat:</w:t>
      </w:r>
    </w:p>
    <w:p w14:paraId="30A9E3D9">
      <w:pPr>
        <w:pStyle w:val="145"/>
      </w:pPr>
      <w:r>
        <w:t>• Mengenal pasti spesifikasi perisian NLE yang menyokong pelbagai *codec*.</w:t>
      </w:r>
    </w:p>
    <w:p w14:paraId="49CB8A76">
      <w:pPr>
        <w:pStyle w:val="145"/>
      </w:pPr>
      <w:r>
        <w:t>• Menyenaraikan keperluan perkakasan utama untuk footage resolusi tinggi.</w:t>
      </w:r>
    </w:p>
    <w:p w14:paraId="46E7DE01">
      <w:pPr>
        <w:pStyle w:val="145"/>
      </w:pPr>
      <w:r>
        <w:t>• Menentukan tindakan Editor apabila peralatan studio tidak mencukupi.</w:t>
      </w:r>
    </w:p>
    <w:p w14:paraId="1D40FAE8">
      <w:r>
        <w:rPr>
          <w:b/>
          <w:sz w:val="26"/>
        </w:rPr>
        <w:t>1. Perisian NLE (Non-Linear Editing)</w:t>
      </w:r>
    </w:p>
    <w:p w14:paraId="072FFBB8">
      <w:r>
        <w:t>Spesifikasi perisian dan perkakasan mesti sepadan dengan format editing yang dipilih agar proses penukaran dan penyuntingan berjalan lancar tanpa gangguan seperti *frame drop* atau *lag* pratonton. Perisian seperti Adobe Premiere Pro, Avid Media Composer, dan DaVinci Resolve menyokong *codec* yang berbeza; Editor perlu mengesahkan *codec* rakaman (contohnya H.264, ProRes, DNxHD) disokong oleh perisian yang digunakan.</w:t>
      </w:r>
    </w:p>
    <w:p w14:paraId="330B26E8">
      <w:r>
        <w:rPr>
          <w:b/>
          <w:sz w:val="26"/>
        </w:rPr>
        <w:t>2. Keperluan Perkakasan</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83"/>
        <w:gridCol w:w="4473"/>
      </w:tblGrid>
      <w:tr w14:paraId="3D1CDF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6C9C5208">
            <w:pPr>
              <w:spacing w:after="0" w:line="240" w:lineRule="auto"/>
            </w:pPr>
            <w:r>
              <w:t>Komponen</w:t>
            </w:r>
          </w:p>
        </w:tc>
        <w:tc>
          <w:tcPr>
            <w:tcW w:w="4656" w:type="dxa"/>
          </w:tcPr>
          <w:p w14:paraId="1E33371F">
            <w:pPr>
              <w:spacing w:after="0" w:line="240" w:lineRule="auto"/>
            </w:pPr>
            <w:r>
              <w:t>Kepentingan bagi Proses Editing</w:t>
            </w:r>
          </w:p>
        </w:tc>
      </w:tr>
      <w:tr w14:paraId="1F4688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53E86792">
            <w:pPr>
              <w:spacing w:after="0" w:line="240" w:lineRule="auto"/>
            </w:pPr>
            <w:r>
              <w:t>GPU (kad grafik)</w:t>
            </w:r>
          </w:p>
        </w:tc>
        <w:tc>
          <w:tcPr>
            <w:tcW w:w="4656" w:type="dxa"/>
          </w:tcPr>
          <w:p w14:paraId="2501721C">
            <w:pPr>
              <w:spacing w:after="0" w:line="240" w:lineRule="auto"/>
            </w:pPr>
            <w:r>
              <w:t>Pemprosesan 4K/HDR memerlukan GPU berprestasi tinggi untuk pratonton lancar (*real-time playback*) tanpa perlu *render* setiap kali</w:t>
            </w:r>
          </w:p>
        </w:tc>
      </w:tr>
      <w:tr w14:paraId="7005B4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00F75F10">
            <w:pPr>
              <w:spacing w:after="0" w:line="240" w:lineRule="auto"/>
            </w:pPr>
            <w:r>
              <w:t>Storan (SSD/NVMe)</w:t>
            </w:r>
          </w:p>
        </w:tc>
        <w:tc>
          <w:tcPr>
            <w:tcW w:w="4656" w:type="dxa"/>
          </w:tcPr>
          <w:p w14:paraId="4BBF87CA">
            <w:pPr>
              <w:spacing w:after="0" w:line="240" w:lineRule="auto"/>
            </w:pPr>
            <w:r>
              <w:t>Kelajuan baca/tulis tinggi mengelakkan kelewatan semasa *scrubbing* timeline</w:t>
            </w:r>
          </w:p>
        </w:tc>
      </w:tr>
      <w:tr w14:paraId="72F9C7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50BCB99D">
            <w:pPr>
              <w:spacing w:after="0" w:line="240" w:lineRule="auto"/>
            </w:pPr>
            <w:r>
              <w:t>RAM dan CPU</w:t>
            </w:r>
          </w:p>
        </w:tc>
        <w:tc>
          <w:tcPr>
            <w:tcW w:w="4656" w:type="dxa"/>
          </w:tcPr>
          <w:p w14:paraId="37C899FD">
            <w:pPr>
              <w:spacing w:after="0" w:line="240" w:lineRule="auto"/>
            </w:pPr>
            <w:r>
              <w:t>Mempengaruhi kelajuan *encoding/transcoding* semasa proses penukaran format</w:t>
            </w:r>
          </w:p>
        </w:tc>
      </w:tr>
    </w:tbl>
    <w:p w14:paraId="77D529EB">
      <w:r>
        <w:rPr>
          <w:b/>
          <w:sz w:val="26"/>
        </w:rPr>
        <w:t>3. Tanggungjawab Editor terhadap Kecukupan Peralatan</w:t>
      </w:r>
    </w:p>
    <w:p w14:paraId="49832A79">
      <w:r>
        <w:t>Editor bertanggungjawab mengenal pasti sama ada peralatan sedia ada di studio mencukupi untuk projek semasa, dan melaporkan kepada Producer/IT jika terdapat keperluan *upgrade* sebelum proses konversi bermula.</w:t>
      </w:r>
    </w:p>
    <w:p w14:paraId="301255E3">
      <w:r>
        <w:rPr>
          <w:b/>
          <w:sz w:val="26"/>
        </w:rPr>
        <w:t>4. Rumusan</w:t>
      </w:r>
    </w:p>
    <w:p w14:paraId="3CA28D3F">
      <w:r>
        <w:t>Kesepadanan perisian dan perkakasan dengan format editing yang dipilih menentukan kelancaran proses konversi. Editor perlu proaktif melaporkan kekurangan peralatan sebelum konversi bermula bagi mengelakkan gangguan semasa penyuntingan.</w:t>
      </w:r>
    </w:p>
    <w:p w14:paraId="442D4526">
      <w:r>
        <w:rPr>
          <w:b/>
          <w:sz w:val="36"/>
        </w:rPr>
        <w:t>Bab 3: Type of Compression Footages (Low resolution, High resolution, Uncompressed)</w:t>
      </w:r>
    </w:p>
    <w:p w14:paraId="2C68A35C">
      <w:r>
        <w:rPr>
          <w:b/>
          <w:sz w:val="26"/>
        </w:rPr>
        <w:t>Objektif Pembelajaran</w:t>
      </w:r>
    </w:p>
    <w:p w14:paraId="16D860AF">
      <w:r>
        <w:t>Selepas mempelajari topik ini, pelatih dapat:</w:t>
      </w:r>
    </w:p>
    <w:p w14:paraId="6344E7A0">
      <w:pPr>
        <w:pStyle w:val="145"/>
      </w:pPr>
      <w:r>
        <w:t>• Membezakan tiga kategori mampatan footage.</w:t>
      </w:r>
    </w:p>
    <w:p w14:paraId="08C44754">
      <w:pPr>
        <w:pStyle w:val="145"/>
      </w:pPr>
      <w:r>
        <w:t>• Menentukan jenis mampatan yang sesuai mengikut peringkat kerja (offline/online).</w:t>
      </w:r>
    </w:p>
    <w:p w14:paraId="5C9AE9E1">
      <w:pPr>
        <w:pStyle w:val="145"/>
      </w:pPr>
      <w:r>
        <w:t>• Menjelaskan kelebihan dan kekurangan setiap jenis mampatan.</w:t>
      </w:r>
    </w:p>
    <w:p w14:paraId="6E54AFB4">
      <w:r>
        <w:rPr>
          <w:b/>
          <w:sz w:val="26"/>
        </w:rPr>
        <w:t>1. Kategori Mampatan</w:t>
      </w:r>
    </w:p>
    <w:p w14:paraId="230E7CA9">
      <w:r>
        <w:t>Mampatan (*compression*) merujuk kepada kaedah mengurangkan saiz fail video dengan membuang atau memampatkan data:</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42"/>
        <w:gridCol w:w="2163"/>
        <w:gridCol w:w="2200"/>
        <w:gridCol w:w="2251"/>
      </w:tblGrid>
      <w:tr w14:paraId="3BED81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8" w:type="dxa"/>
          </w:tcPr>
          <w:p w14:paraId="50341146">
            <w:pPr>
              <w:spacing w:after="0" w:line="240" w:lineRule="auto"/>
            </w:pPr>
            <w:r>
              <w:t>Jenis Mampatan</w:t>
            </w:r>
          </w:p>
        </w:tc>
        <w:tc>
          <w:tcPr>
            <w:tcW w:w="2328" w:type="dxa"/>
          </w:tcPr>
          <w:p w14:paraId="2B7DAA8B">
            <w:pPr>
              <w:spacing w:after="0" w:line="240" w:lineRule="auto"/>
            </w:pPr>
            <w:r>
              <w:t>Contoh Format</w:t>
            </w:r>
          </w:p>
        </w:tc>
        <w:tc>
          <w:tcPr>
            <w:tcW w:w="2328" w:type="dxa"/>
          </w:tcPr>
          <w:p w14:paraId="740E2134">
            <w:pPr>
              <w:spacing w:after="0" w:line="240" w:lineRule="auto"/>
            </w:pPr>
            <w:r>
              <w:t>Kelebihan</w:t>
            </w:r>
          </w:p>
        </w:tc>
        <w:tc>
          <w:tcPr>
            <w:tcW w:w="2328" w:type="dxa"/>
          </w:tcPr>
          <w:p w14:paraId="23C4440C">
            <w:pPr>
              <w:spacing w:after="0" w:line="240" w:lineRule="auto"/>
            </w:pPr>
            <w:r>
              <w:t>Kekurangan</w:t>
            </w:r>
          </w:p>
        </w:tc>
      </w:tr>
      <w:tr w14:paraId="5151A3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8" w:type="dxa"/>
          </w:tcPr>
          <w:p w14:paraId="265571F2">
            <w:pPr>
              <w:spacing w:after="0" w:line="240" w:lineRule="auto"/>
            </w:pPr>
            <w:r>
              <w:t>Uncompressed</w:t>
            </w:r>
          </w:p>
        </w:tc>
        <w:tc>
          <w:tcPr>
            <w:tcW w:w="2328" w:type="dxa"/>
          </w:tcPr>
          <w:p w14:paraId="469B5281">
            <w:pPr>
              <w:spacing w:after="0" w:line="240" w:lineRule="auto"/>
            </w:pPr>
            <w:r>
              <w:t>RAW kamera sinema</w:t>
            </w:r>
          </w:p>
        </w:tc>
        <w:tc>
          <w:tcPr>
            <w:tcW w:w="2328" w:type="dxa"/>
          </w:tcPr>
          <w:p w14:paraId="26A43BC3">
            <w:pPr>
              <w:spacing w:after="0" w:line="240" w:lineRule="auto"/>
            </w:pPr>
            <w:r>
              <w:t>Kualiti maksimum</w:t>
            </w:r>
          </w:p>
        </w:tc>
        <w:tc>
          <w:tcPr>
            <w:tcW w:w="2328" w:type="dxa"/>
          </w:tcPr>
          <w:p w14:paraId="11360F70">
            <w:pPr>
              <w:spacing w:after="0" w:line="240" w:lineRule="auto"/>
            </w:pPr>
            <w:r>
              <w:t>Saiz fail sangat besar, memerlukan storan/prestasi tinggi</w:t>
            </w:r>
          </w:p>
        </w:tc>
      </w:tr>
      <w:tr w14:paraId="7CAE36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8" w:type="dxa"/>
          </w:tcPr>
          <w:p w14:paraId="4579A6A3">
            <w:pPr>
              <w:spacing w:after="0" w:line="240" w:lineRule="auto"/>
            </w:pPr>
            <w:r>
              <w:t>High resolution (low compression)</w:t>
            </w:r>
          </w:p>
        </w:tc>
        <w:tc>
          <w:tcPr>
            <w:tcW w:w="2328" w:type="dxa"/>
          </w:tcPr>
          <w:p w14:paraId="35A0E376">
            <w:pPr>
              <w:spacing w:after="0" w:line="240" w:lineRule="auto"/>
            </w:pPr>
            <w:r>
              <w:t>ProRes 422 HQ, DNxHR HQ</w:t>
            </w:r>
          </w:p>
        </w:tc>
        <w:tc>
          <w:tcPr>
            <w:tcW w:w="2328" w:type="dxa"/>
          </w:tcPr>
          <w:p w14:paraId="3D9BEA7F">
            <w:pPr>
              <w:spacing w:after="0" w:line="240" w:lineRule="auto"/>
            </w:pPr>
            <w:r>
              <w:t>Kualiti tinggi, saiz terurus, sesuai untuk *master editing*</w:t>
            </w:r>
          </w:p>
        </w:tc>
        <w:tc>
          <w:tcPr>
            <w:tcW w:w="2328" w:type="dxa"/>
          </w:tcPr>
          <w:p w14:paraId="37D33F6F">
            <w:pPr>
              <w:spacing w:after="0" w:line="240" w:lineRule="auto"/>
            </w:pPr>
            <w:r>
              <w:t>Masih besar untuk komputer rendah spesifikasi</w:t>
            </w:r>
          </w:p>
        </w:tc>
      </w:tr>
      <w:tr w14:paraId="373C20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8" w:type="dxa"/>
          </w:tcPr>
          <w:p w14:paraId="5F3945AC">
            <w:pPr>
              <w:spacing w:after="0" w:line="240" w:lineRule="auto"/>
            </w:pPr>
            <w:r>
              <w:t>Low resolution (proxy)</w:t>
            </w:r>
          </w:p>
        </w:tc>
        <w:tc>
          <w:tcPr>
            <w:tcW w:w="2328" w:type="dxa"/>
          </w:tcPr>
          <w:p w14:paraId="67B60CED">
            <w:pPr>
              <w:spacing w:after="0" w:line="240" w:lineRule="auto"/>
            </w:pPr>
            <w:r>
              <w:t>H.264 1/4 atau 1/2 resolusi asal</w:t>
            </w:r>
          </w:p>
        </w:tc>
        <w:tc>
          <w:tcPr>
            <w:tcW w:w="2328" w:type="dxa"/>
          </w:tcPr>
          <w:p w14:paraId="2A714D8E">
            <w:pPr>
              <w:spacing w:after="0" w:line="240" w:lineRule="auto"/>
            </w:pPr>
            <w:r>
              <w:t>Saiz kecil, pantas diedit</w:t>
            </w:r>
          </w:p>
        </w:tc>
        <w:tc>
          <w:tcPr>
            <w:tcW w:w="2328" w:type="dxa"/>
          </w:tcPr>
          <w:p w14:paraId="56B9A157">
            <w:pPr>
              <w:spacing w:after="0" w:line="240" w:lineRule="auto"/>
            </w:pPr>
            <w:r>
              <w:t>Kualiti visual rendah, perlu *relink* ke fail asal sebelum output akhir</w:t>
            </w:r>
          </w:p>
        </w:tc>
      </w:tr>
    </w:tbl>
    <w:p w14:paraId="5B466B0B">
      <w:r>
        <w:rPr>
          <w:b/>
          <w:sz w:val="26"/>
        </w:rPr>
        <w:t>2. Pemilihan Mampatan Mengikut Peringkat Kerja</w:t>
      </w:r>
    </w:p>
    <w:p w14:paraId="3A3CE8F4">
      <w:r>
        <w:t>Editor perlu menentukan jenis mampatan yang sesuai berdasarkan peringkat kerja (offline vs online) dan keupayaan perkakasan studio, kemudian menukar (*convert*) footage asal kepada format yang dipilih mengikut keperluan projek sebelum proses digitisasi/log dijalankan (rujuk WA3 dan WA1).</w:t>
      </w:r>
    </w:p>
    <w:p w14:paraId="210A36D1">
      <w:r>
        <w:rPr>
          <w:b/>
          <w:sz w:val="26"/>
        </w:rPr>
        <w:t>3. Rumusan</w:t>
      </w:r>
    </w:p>
    <w:p w14:paraId="65F59A13">
      <w:r>
        <w:t>Uncompressed digunakan untuk kualiti maksimum semasa online edit, high resolution untuk master editing, dan low resolution (proxy) untuk offline edit yang pantas. Pemilihan yang tepat mengimbangi kualiti visual dengan kecekapan storan dan prestasi komputer.</w:t>
      </w:r>
    </w:p>
    <w:p w14:paraId="3091E27F">
      <w:r>
        <w:rPr>
          <w:b/>
        </w:rPr>
        <w:t>SOALAN:</w:t>
      </w:r>
    </w:p>
    <w:p w14:paraId="470E6EAA">
      <w:pPr>
        <w:pStyle w:val="145"/>
      </w:pPr>
      <w:r>
        <w:t>• Soalan: Mengapa sesetengah studio memilih untuk menggunakan fail proxy berresolusi rendah semasa proses offline edit walaupun footage asal berformat 4K?</w:t>
      </w:r>
    </w:p>
    <w:p w14:paraId="625F4793">
      <w:r>
        <w:t>Jawapan model: Fail proxy mengurangkan beban pemprosesan komputer (storan, GPU, CPU) supaya penyuntingan lebih lancar tanpa *lag*; fail asal 4K/uncompressed hanya digunakan semula semasa peringkat online conform untuk kualiti akhir.</w:t>
      </w:r>
    </w:p>
    <w:p w14:paraId="57FEFD19">
      <w:pPr>
        <w:pStyle w:val="145"/>
      </w:pPr>
      <w:r>
        <w:t>• Soalan: Apakah tiga faktor perkakasan yang perlu disemak Editor sebelum menukar footage kepada format editing tertentu?</w:t>
      </w:r>
    </w:p>
    <w:p w14:paraId="187790DB">
      <w:r>
        <w:t>Jawapan model: Keupayaan GPU (pemprosesan grafik), kapasiti dan kelajuan storan (SSD/NVMe), serta RAM/CPU untuk kelajuan transcoding dan pratonton lancar.</w:t>
      </w:r>
    </w:p>
    <w:p w14:paraId="2CDB890D">
      <w:pPr>
        <w:pStyle w:val="145"/>
      </w:pPr>
      <w:r>
        <w:t>• Soalan: Berikan satu contoh situasi di mana format uncompressed lebih sesuai berbanding format low resolution.</w:t>
      </w:r>
    </w:p>
    <w:p w14:paraId="0990992A">
      <w:r>
        <w:t>Jawapan model: Semasa peringkat online edit/colour grading akhir yang memerlukan ketepatan warna dan kualiti maksimum untuk deliverable akhir kepada pelanggan/tayangan pawagam.</w:t>
      </w:r>
    </w:p>
    <w:p w14:paraId="11B27B66">
      <w:r>
        <w:rPr>
          <w:b/>
        </w:rPr>
        <w:t>RUJUKAN:</w:t>
      </w:r>
    </w:p>
    <w:p w14:paraId="417A3DFC">
      <w:r>
        <w:t>Rujukan CoCU (verbatim daripada 00-noss-extract.md):</w:t>
      </w:r>
    </w:p>
    <w:p w14:paraId="16150827">
      <w:pPr>
        <w:pStyle w:val="145"/>
      </w:pPr>
      <w:r>
        <w:t>• Wells, P. (2007). *Digital video editing: A user's guide* (1st ed.). Crowood Press. ISBN 978-1861269522</w:t>
      </w:r>
    </w:p>
    <w:p w14:paraId="7780C53D">
      <w:pPr>
        <w:pStyle w:val="145"/>
      </w:pPr>
      <w:r>
        <w:t>• Kauffmann, S., &amp; Kennedy, A. (2012). *Avid editing: A guide for beginning and intermediate users* (4th ed.). Focal Press. ISBN 978-0240818566</w:t>
      </w:r>
    </w:p>
    <w:p w14:paraId="3331F7EC">
      <w:pPr>
        <w:pStyle w:val="145"/>
      </w:pPr>
      <w:r>
        <w:t>• Dancyger, K. (2010). *The technique of film and video editing: History, theory, and practice* (5th ed.). Focal Press. ISBN 978-0240813974</w:t>
      </w:r>
    </w:p>
    <w:p w14:paraId="7658BA1B">
      <w:pPr>
        <w:pStyle w:val="145"/>
      </w:pPr>
      <w:r>
        <w:t>• Chandler, G. (2009). *Film editing: Great cuts every filmmaker and movie lover must know* (1st ed.). Michael Wiese Productions. ISBN 978-1932907629</w:t>
      </w:r>
    </w:p>
    <w:p w14:paraId="43057C9B">
      <w:pPr>
        <w:pStyle w:val="145"/>
      </w:pPr>
      <w:r>
        <w:t>• Pearlman, K. (2009). *Cutting rhythms: Shaping the film edit* (1st ed.). Focal Press. ISBN 978-0240810140</w:t>
      </w:r>
    </w:p>
    <w:p w14:paraId="0BF8DC06">
      <w:pPr>
        <w:pStyle w:val="145"/>
      </w:pPr>
      <w:r>
        <w:t>• Coleman, L., &amp; Friedberg, D. (2010). *Make the cut: A guide to becoming a successful assistant editor in film and TV* (1st ed.). Focal Press. ISBN 978-0240813981</w:t>
      </w:r>
    </w:p>
    <w:p w14:paraId="174204B9">
      <w:pPr>
        <w:pStyle w:val="145"/>
      </w:pPr>
      <w:r>
        <w:t>• Rosenberg, J. (2010). *The healthy edit: Creative editing techniques for perfecting your movie* (1st ed.). Focal Press. ISBN 978-0240814469</w:t>
      </w:r>
    </w:p>
    <w:p w14:paraId="03E76A50">
      <w:r>
        <w:t>Rujukan tambahan (industri, disahkan wujud):</w:t>
      </w:r>
    </w:p>
    <w:p w14:paraId="45FCBC62">
      <w:pPr>
        <w:pStyle w:val="145"/>
      </w:pPr>
      <w:r>
        <w:t>• Ohanian, T. A., &amp; Phillips, M. E. (2000). *Digital Filmmaking: The Changing Art and Craft of Making Motion Pictures* (2nd ed.). Focal Press.</w:t>
      </w:r>
    </w:p>
    <w:p w14:paraId="5C80216B">
      <w:pPr>
        <w:pStyle w:val="145"/>
      </w:pPr>
      <w:r>
        <w:t>• Long, B., &amp; Schenk, S. (2010). *The Digital Filmmaking Handbook* (4th ed.). Course Technology PTR.</w:t>
      </w:r>
    </w:p>
    <w:p w14:paraId="56E5D895">
      <w:pPr>
        <w:pStyle w:val="145"/>
      </w:pPr>
      <w:r>
        <w:t>• Ascher, S., &amp; Pincus, E. (2012). *The Filmmaker's Handbook: A Comprehensive Guide for the Digital Age*. Plume.</w:t>
      </w:r>
    </w:p>
    <w:p w14:paraId="424C6F8F">
      <w:r>
        <w:t>---</w:t>
      </w:r>
    </w:p>
    <w:p w14:paraId="715EED33">
      <w:r>
        <w:t>⟪TBD: Nama syarikat/studio Bakat ADI — perlu disahkan Jay sebelum hantar Lampiran 5⟫</w:t>
      </w:r>
    </w:p>
    <w:p w14:paraId="72801EAD">
      <w:r>
        <w:br w:type="page"/>
      </w:r>
    </w:p>
    <w:tbl>
      <w:tblPr>
        <w:tblStyle w:val="12"/>
        <w:tblW w:w="9699" w:type="dxa"/>
        <w:tblInd w:w="0" w:type="dxa"/>
        <w:tblLayout w:type="fixed"/>
        <w:tblCellMar>
          <w:top w:w="0" w:type="dxa"/>
          <w:left w:w="108" w:type="dxa"/>
          <w:bottom w:w="0" w:type="dxa"/>
          <w:right w:w="108" w:type="dxa"/>
        </w:tblCellMar>
      </w:tblPr>
      <w:tblGrid>
        <w:gridCol w:w="3085"/>
        <w:gridCol w:w="3686"/>
        <w:gridCol w:w="2268"/>
        <w:gridCol w:w="660"/>
      </w:tblGrid>
      <w:tr w14:paraId="7E750D5E">
        <w:tblPrEx>
          <w:tblCellMar>
            <w:top w:w="0" w:type="dxa"/>
            <w:left w:w="108" w:type="dxa"/>
            <w:bottom w:w="0" w:type="dxa"/>
            <w:right w:w="108" w:type="dxa"/>
          </w:tblCellMar>
        </w:tblPrEx>
        <w:trPr>
          <w:trHeight w:val="3230" w:hRule="atLeast"/>
        </w:trPr>
        <w:tc>
          <w:tcPr>
            <w:tcW w:w="3085" w:type="dxa"/>
            <w:tcBorders>
              <w:top w:val="single" w:color="auto" w:sz="4" w:space="0"/>
              <w:left w:val="single" w:color="auto" w:sz="4" w:space="0"/>
              <w:bottom w:val="single" w:color="000000" w:sz="4" w:space="0"/>
            </w:tcBorders>
          </w:tcPr>
          <w:p w14:paraId="3AB2A726">
            <w:pPr>
              <w:snapToGrid w:val="0"/>
              <w:spacing w:line="360" w:lineRule="auto"/>
              <w:rPr>
                <w:rFonts w:ascii="Arial" w:hAnsi="Arial" w:cs="Arial"/>
                <w:sz w:val="20"/>
                <w:lang w:val="ms-MY"/>
              </w:rPr>
            </w:pPr>
          </w:p>
          <w:p w14:paraId="6D1CE734">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tcPr>
          <w:p w14:paraId="6497D489">
            <w:pPr>
              <w:rPr>
                <w:rFonts w:ascii="Arial" w:hAnsi="Arial" w:cs="Arial"/>
                <w:sz w:val="20"/>
                <w:lang w:val="ms-MY"/>
              </w:rPr>
            </w:pPr>
            <w:r>
              <w:pict>
                <v:shape id="_x0000_s1028" o:spid="_x0000_s1028"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v:imagedata o:title=""/>
                  <o:lock v:ext="edit"/>
                  <v:textbox inset="0mm,0mm,0mm,0mm">
                    <w:txbxContent>
                      <w:p w14:paraId="230A20AD">
                        <w:pPr>
                          <w:rPr>
                            <w:rFonts w:ascii="Arial" w:hAnsi="Arial" w:cs="Arial"/>
                            <w:b/>
                            <w:bCs/>
                            <w:highlight w:val="yellow"/>
                            <w:lang w:val="fi-FI"/>
                          </w:rPr>
                        </w:pPr>
                        <w:r>
                          <w:rPr>
                            <w:rFonts w:ascii="Arial" w:hAnsi="Arial" w:cs="Arial"/>
                            <w:b/>
                            <w:bCs/>
                            <w:highlight w:val="yellow"/>
                            <w:lang w:val="fi-FI"/>
                          </w:rPr>
                          <w:t>FURNIWEB MANUFACTURING SDN BHD</w:t>
                        </w:r>
                      </w:p>
                      <w:p w14:paraId="635DAE22">
                        <w:pPr>
                          <w:rPr>
                            <w:rFonts w:ascii="Arial" w:hAnsi="Arial" w:cs="Arial"/>
                            <w:b/>
                            <w:bCs/>
                            <w:highlight w:val="yellow"/>
                            <w:lang w:val="fi-FI"/>
                          </w:rPr>
                        </w:pPr>
                        <w:r>
                          <w:rPr>
                            <w:rFonts w:ascii="Arial" w:hAnsi="Arial" w:cs="Arial"/>
                            <w:b/>
                            <w:bCs/>
                            <w:highlight w:val="yellow"/>
                            <w:lang w:val="fi-FI"/>
                          </w:rPr>
                          <w:t>Lot 1883, Jalan KPB 9, Kg. Bharu Balakong, 43300</w:t>
                        </w:r>
                      </w:p>
                      <w:p w14:paraId="49DBCFD6">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0358EFAA">
                        <w:pPr>
                          <w:rPr>
                            <w:rFonts w:ascii="Arial" w:hAnsi="Arial" w:cs="Arial"/>
                            <w:b/>
                            <w:bCs/>
                            <w:lang w:val="fi-FI"/>
                          </w:rPr>
                        </w:pPr>
                        <w:r>
                          <w:rPr>
                            <w:rFonts w:ascii="Arial" w:hAnsi="Arial" w:cs="Arial"/>
                            <w:b/>
                            <w:bCs/>
                            <w:highlight w:val="yellow"/>
                            <w:lang w:val="fi-FI"/>
                          </w:rPr>
                          <w:t>Malaysia.</w:t>
                        </w:r>
                      </w:p>
                      <w:p w14:paraId="7C012B79">
                        <w:pPr>
                          <w:rPr>
                            <w:rFonts w:ascii="Arial" w:hAnsi="Arial" w:cs="Arial"/>
                            <w:b/>
                            <w:bCs/>
                            <w:lang w:val="fi-FI"/>
                          </w:rPr>
                        </w:pPr>
                      </w:p>
                      <w:p w14:paraId="4381BFB6">
                        <w:pPr>
                          <w:rPr>
                            <w:rFonts w:ascii="Arial" w:hAnsi="Arial" w:cs="Arial"/>
                            <w:b/>
                            <w:bCs/>
                            <w:lang w:val="fi-FI"/>
                          </w:rPr>
                        </w:pPr>
                      </w:p>
                      <w:p w14:paraId="4869B717">
                        <w:pPr>
                          <w:rPr>
                            <w:rFonts w:ascii="Arial" w:hAnsi="Arial" w:cs="Arial"/>
                            <w:b/>
                            <w:bCs/>
                            <w:sz w:val="36"/>
                            <w:szCs w:val="36"/>
                            <w:lang w:val="fi-FI"/>
                          </w:rPr>
                        </w:pPr>
                        <w:r>
                          <w:rPr>
                            <w:rFonts w:ascii="Arial" w:hAnsi="Arial" w:cs="Arial"/>
                            <w:b/>
                            <w:bCs/>
                            <w:sz w:val="36"/>
                            <w:szCs w:val="36"/>
                            <w:lang w:val="fi-FI"/>
                          </w:rPr>
                          <w:t>NOTA PEMBELAJARAN</w:t>
                        </w:r>
                      </w:p>
                      <w:p w14:paraId="2ED4C0C2">
                        <w:pPr>
                          <w:rPr>
                            <w:rFonts w:ascii="Arial" w:hAnsi="Arial" w:cs="Arial"/>
                            <w:sz w:val="28"/>
                            <w:szCs w:val="28"/>
                            <w:lang w:val="fi-FI"/>
                          </w:rPr>
                        </w:pPr>
                        <w:r>
                          <w:rPr>
                            <w:rFonts w:ascii="Arial" w:hAnsi="Arial" w:cs="Arial"/>
                            <w:sz w:val="28"/>
                            <w:szCs w:val="28"/>
                            <w:lang w:val="fi-FI"/>
                          </w:rPr>
                          <w:t>(Learning Note)</w:t>
                        </w:r>
                      </w:p>
                      <w:p w14:paraId="18AE4572">
                        <w:pPr>
                          <w:rPr>
                            <w:rFonts w:ascii="Arial" w:hAnsi="Arial" w:cs="Arial"/>
                            <w:b/>
                            <w:bCs/>
                            <w:i/>
                            <w:lang w:val="nl-NL"/>
                          </w:rPr>
                        </w:pPr>
                      </w:p>
                    </w:txbxContent>
                  </v:textbox>
                </v:shape>
              </w:pict>
            </w:r>
          </w:p>
          <w:p w14:paraId="70A591E1">
            <w:pPr>
              <w:spacing w:line="360" w:lineRule="auto"/>
              <w:rPr>
                <w:rFonts w:ascii="Arial" w:hAnsi="Arial" w:cs="Arial"/>
                <w:sz w:val="20"/>
                <w:lang w:val="ms-MY"/>
              </w:rPr>
            </w:pPr>
          </w:p>
        </w:tc>
      </w:tr>
      <w:tr w14:paraId="57056CBE">
        <w:tblPrEx>
          <w:tblCellMar>
            <w:top w:w="0" w:type="dxa"/>
            <w:left w:w="108" w:type="dxa"/>
            <w:bottom w:w="0" w:type="dxa"/>
            <w:right w:w="108" w:type="dxa"/>
          </w:tblCellMar>
        </w:tblPrEx>
        <w:trPr>
          <w:trHeight w:val="971" w:hRule="atLeast"/>
        </w:trPr>
        <w:tc>
          <w:tcPr>
            <w:tcW w:w="3085" w:type="dxa"/>
            <w:tcBorders>
              <w:top w:val="single" w:color="000000" w:sz="4" w:space="0"/>
              <w:left w:val="single" w:color="auto" w:sz="4" w:space="0"/>
              <w:bottom w:val="single" w:color="000000" w:sz="4" w:space="0"/>
            </w:tcBorders>
            <w:vAlign w:val="center"/>
          </w:tcPr>
          <w:p w14:paraId="227C5056">
            <w:pPr>
              <w:snapToGrid w:val="0"/>
              <w:rPr>
                <w:rFonts w:ascii="Arial" w:hAnsi="Arial" w:cs="Arial"/>
                <w:bCs/>
                <w:i/>
                <w:lang w:val="ms-MY"/>
              </w:rPr>
            </w:pPr>
            <w:r>
              <w:rPr>
                <w:rFonts w:ascii="Arial" w:hAnsi="Arial" w:eastAsia="Arial" w:cs="Arial"/>
                <w:b/>
              </w:rPr>
              <w:t xml:space="preserve">KOD NAMA DAN PROGRAM / </w:t>
            </w:r>
            <w:r>
              <w:rPr>
                <w:rFonts w:ascii="Arial" w:hAnsi="Arial" w:eastAsia="Arial" w:cs="Arial"/>
                <w:i/>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352A5BA3">
            <w:r>
              <w:t>IT-072-3:2012 VIDEO / FILM (EDITING)</w:t>
            </w:r>
          </w:p>
        </w:tc>
      </w:tr>
      <w:tr w14:paraId="0DC3FE62">
        <w:tblPrEx>
          <w:tblCellMar>
            <w:top w:w="0" w:type="dxa"/>
            <w:left w:w="108" w:type="dxa"/>
            <w:bottom w:w="0" w:type="dxa"/>
            <w:right w:w="108" w:type="dxa"/>
          </w:tblCellMar>
        </w:tblPrEx>
        <w:trPr>
          <w:trHeight w:val="1160" w:hRule="atLeast"/>
        </w:trPr>
        <w:tc>
          <w:tcPr>
            <w:tcW w:w="3085" w:type="dxa"/>
            <w:tcBorders>
              <w:top w:val="single" w:color="000000" w:sz="4" w:space="0"/>
              <w:left w:val="single" w:color="auto" w:sz="4" w:space="0"/>
              <w:bottom w:val="single" w:color="000000" w:sz="4" w:space="0"/>
            </w:tcBorders>
            <w:vAlign w:val="center"/>
          </w:tcPr>
          <w:p w14:paraId="53B201D7">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rPr>
              <w:t xml:space="preserve">TAHAP / </w:t>
            </w:r>
            <w:r>
              <w:rPr>
                <w:rFonts w:ascii="Arial" w:hAnsi="Arial" w:eastAsia="Arial" w:cs="Arial"/>
              </w:rPr>
              <w:t>LEVEL</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1316C232">
            <w:r>
              <w:t>3</w:t>
            </w:r>
          </w:p>
        </w:tc>
      </w:tr>
      <w:tr w14:paraId="5CE8EB98">
        <w:tblPrEx>
          <w:tblCellMar>
            <w:top w:w="0" w:type="dxa"/>
            <w:left w:w="108" w:type="dxa"/>
            <w:bottom w:w="0" w:type="dxa"/>
            <w:right w:w="108" w:type="dxa"/>
          </w:tblCellMar>
        </w:tblPrEx>
        <w:trPr>
          <w:trHeight w:val="1169" w:hRule="atLeast"/>
        </w:trPr>
        <w:tc>
          <w:tcPr>
            <w:tcW w:w="3085" w:type="dxa"/>
            <w:tcBorders>
              <w:top w:val="single" w:color="000000" w:sz="4" w:space="0"/>
              <w:left w:val="single" w:color="auto" w:sz="4" w:space="0"/>
              <w:bottom w:val="single" w:color="000000" w:sz="4" w:space="0"/>
            </w:tcBorders>
            <w:vAlign w:val="center"/>
          </w:tcPr>
          <w:p w14:paraId="125726AE">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rPr>
              <w:t>NO DAN TAJUK UNIT KOMPETENSI /</w:t>
            </w:r>
            <w:r>
              <w:rPr>
                <w:rFonts w:ascii="Arial" w:hAnsi="Arial" w:eastAsia="Arial" w:cs="Arial"/>
                <w:i/>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08651082">
            <w:r>
              <w:t>IT-072-3:2012-C02 / VISUAL EDITING PREPARATION</w:t>
            </w:r>
          </w:p>
        </w:tc>
      </w:tr>
      <w:tr w14:paraId="5564D833">
        <w:tblPrEx>
          <w:tblCellMar>
            <w:top w:w="0" w:type="dxa"/>
            <w:left w:w="108" w:type="dxa"/>
            <w:bottom w:w="0" w:type="dxa"/>
            <w:right w:w="108" w:type="dxa"/>
          </w:tblCellMar>
        </w:tblPrEx>
        <w:trPr>
          <w:trHeight w:val="2910" w:hRule="atLeast"/>
        </w:trPr>
        <w:tc>
          <w:tcPr>
            <w:tcW w:w="3085" w:type="dxa"/>
            <w:tcBorders>
              <w:top w:val="single" w:color="000000" w:sz="4" w:space="0"/>
              <w:left w:val="single" w:color="auto" w:sz="4" w:space="0"/>
              <w:bottom w:val="single" w:color="000000" w:sz="4" w:space="0"/>
            </w:tcBorders>
            <w:vAlign w:val="center"/>
          </w:tcPr>
          <w:p w14:paraId="7E74CD6B">
            <w:pPr>
              <w:tabs>
                <w:tab w:val="left" w:pos="-1440"/>
              </w:tabs>
              <w:snapToGrid w:val="0"/>
              <w:rPr>
                <w:rFonts w:ascii="Arial" w:hAnsi="Arial" w:cs="Arial"/>
                <w:bCs/>
                <w:i/>
                <w:lang w:val="ms-MY"/>
              </w:rPr>
            </w:pPr>
            <w:r>
              <w:rPr>
                <w:rFonts w:ascii="Arial" w:hAnsi="Arial" w:eastAsia="Arial" w:cs="Arial"/>
                <w:b/>
              </w:rPr>
              <w:t xml:space="preserve">NO DAN PENYATAAN AKTIVITI / </w:t>
            </w:r>
            <w:r>
              <w:rPr>
                <w:rFonts w:ascii="Arial" w:hAnsi="Arial" w:eastAsia="Arial" w:cs="Arial"/>
                <w:i/>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57C667A3">
            <w:r>
              <w:t>IT-072-3:2012-C02-W03 / Perform digitising / capturing recorded materials</w:t>
            </w:r>
          </w:p>
        </w:tc>
      </w:tr>
      <w:tr w14:paraId="16C4D8E1">
        <w:tblPrEx>
          <w:tblCellMar>
            <w:top w:w="0" w:type="dxa"/>
            <w:left w:w="108" w:type="dxa"/>
            <w:bottom w:w="0" w:type="dxa"/>
            <w:right w:w="108" w:type="dxa"/>
          </w:tblCellMar>
        </w:tblPrEx>
        <w:trPr>
          <w:trHeight w:val="755" w:hRule="atLeast"/>
        </w:trPr>
        <w:tc>
          <w:tcPr>
            <w:tcW w:w="3085" w:type="dxa"/>
            <w:tcBorders>
              <w:top w:val="single" w:color="000000" w:sz="4" w:space="0"/>
              <w:left w:val="single" w:color="auto" w:sz="4" w:space="0"/>
              <w:bottom w:val="single" w:color="auto" w:sz="4" w:space="0"/>
            </w:tcBorders>
            <w:vAlign w:val="center"/>
          </w:tcPr>
          <w:p w14:paraId="2A18EB4A">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rPr>
              <w:t xml:space="preserve">NO. KOD / </w:t>
            </w:r>
            <w:r>
              <w:rPr>
                <w:rFonts w:ascii="Arial" w:hAnsi="Arial" w:eastAsia="Arial" w:cs="Arial"/>
                <w:bCs/>
                <w:i/>
                <w:iCs/>
              </w:rPr>
              <w:t>CODE NO.</w:t>
            </w:r>
          </w:p>
        </w:tc>
        <w:tc>
          <w:tcPr>
            <w:tcW w:w="3686" w:type="dxa"/>
            <w:tcBorders>
              <w:top w:val="single" w:color="000000" w:sz="4" w:space="0"/>
              <w:left w:val="single" w:color="000000" w:sz="4" w:space="0"/>
              <w:bottom w:val="single" w:color="auto" w:sz="4" w:space="0"/>
            </w:tcBorders>
            <w:vAlign w:val="center"/>
          </w:tcPr>
          <w:p w14:paraId="6C057970">
            <w:r>
              <w:t>IT-072-3:2012-C02/NP(3/4)</w:t>
            </w:r>
          </w:p>
        </w:tc>
        <w:tc>
          <w:tcPr>
            <w:tcW w:w="2268" w:type="dxa"/>
            <w:tcBorders>
              <w:top w:val="single" w:color="000000" w:sz="4" w:space="0"/>
              <w:left w:val="single" w:color="000000" w:sz="4" w:space="0"/>
              <w:bottom w:val="single" w:color="auto" w:sz="4" w:space="0"/>
              <w:right w:val="single" w:color="auto" w:sz="4" w:space="0"/>
            </w:tcBorders>
            <w:vAlign w:val="center"/>
          </w:tcPr>
          <w:p w14:paraId="386BD0C6">
            <w:r>
              <w:t>Muka Surat/Page:</w:t>
            </w:r>
            <w:r>
              <w:br w:type="textWrapping"/>
            </w:r>
            <w:r>
              <w:t>Drpd/ Of::</w:t>
            </w:r>
          </w:p>
        </w:tc>
        <w:tc>
          <w:tcPr>
            <w:tcW w:w="660" w:type="dxa"/>
            <w:tcBorders>
              <w:top w:val="single" w:color="000000" w:sz="4" w:space="0"/>
              <w:left w:val="single" w:color="000000" w:sz="4" w:space="0"/>
              <w:bottom w:val="single" w:color="auto" w:sz="4" w:space="0"/>
              <w:right w:val="single" w:color="auto" w:sz="4" w:space="0"/>
            </w:tcBorders>
            <w:vAlign w:val="center"/>
          </w:tcPr>
          <w:p w14:paraId="6D945AB2">
            <w:r>
              <w:t>[TBD: no. muka surat]</w:t>
            </w:r>
            <w:r>
              <w:br w:type="textWrapping"/>
            </w:r>
            <w:r>
              <w:t>31</w:t>
            </w:r>
          </w:p>
        </w:tc>
      </w:tr>
    </w:tbl>
    <w:p w14:paraId="2900D3CC">
      <w:pPr>
        <w:pStyle w:val="3"/>
      </w:pPr>
      <w:bookmarkStart w:id="3" w:name="_Toc11335"/>
      <w:r>
        <w:rPr>
          <w:b/>
        </w:rPr>
        <w:t>IT-072-3:2012-C02-W03 / Perform digitising / capturing recorded materials</w:t>
      </w:r>
      <w:bookmarkEnd w:id="3"/>
    </w:p>
    <w:p w14:paraId="47DD23CB">
      <w:r>
        <w:rPr>
          <w:b/>
        </w:rPr>
        <w:t>TAJUK:</w:t>
      </w:r>
    </w:p>
    <w:p w14:paraId="770EFB6D">
      <w:r>
        <w:t>Digitisasi dan Penangkapan (Capturing) Bahan Rakaman dalam Persediaan Penyuntingan Visual</w:t>
      </w:r>
    </w:p>
    <w:p w14:paraId="41D4F632"/>
    <w:p w14:paraId="794E52D8">
      <w:r>
        <w:rPr>
          <w:b/>
        </w:rPr>
        <w:t>TUJUAN:</w:t>
      </w:r>
    </w:p>
    <w:p w14:paraId="0EA939D8">
      <w:r>
        <w:t>Nota Pembelajaran ini bertujuan untuk membolehkan Bakat memahami proses digitisasi/capturing bahan rakaman daripada pelbagai format sumber (filem, tape, tapeless) kepada bentuk digital yang sedia untuk diedit, merangkumi Bab 1 Film Scanning, Bab 2 Transfer Process, Bab 3 Computer Software and Hardware, Bab 4 Type of Format Material, Bab 5 Type of Conversion Format dan Bab 6 Type of Aspect Ratio Format, kerana ketepatan setiap langkah ini memastikan tiada kehilangan data atau kualiti sebelum footage sedia untuk proses penyuntingan seterusnya.</w:t>
      </w:r>
    </w:p>
    <w:p w14:paraId="364B7C7E"/>
    <w:p w14:paraId="655BF4F1">
      <w:r>
        <w:rPr>
          <w:b/>
        </w:rPr>
        <w:t>PENERANGAN:</w:t>
      </w:r>
    </w:p>
    <w:p w14:paraId="1A4507BE">
      <w:r>
        <w:rPr>
          <w:b/>
          <w:sz w:val="36"/>
        </w:rPr>
        <w:t>Bab 1: Film Scanning</w:t>
      </w:r>
    </w:p>
    <w:p w14:paraId="56A27F07">
      <w:r>
        <w:rPr>
          <w:b/>
          <w:sz w:val="26"/>
        </w:rPr>
        <w:t>Objektif Pembelajaran</w:t>
      </w:r>
    </w:p>
    <w:p w14:paraId="4137CD10">
      <w:r>
        <w:t>Selepas mempelajari topik ini, pelatih dapat:</w:t>
      </w:r>
    </w:p>
    <w:p w14:paraId="5BE53E6E">
      <w:pPr>
        <w:pStyle w:val="145"/>
      </w:pPr>
      <w:r>
        <w:t>• Menjelaskan proses film scanning dan mesin yang digunakan.</w:t>
      </w:r>
    </w:p>
    <w:p w14:paraId="71ED54DC">
      <w:pPr>
        <w:pStyle w:val="145"/>
      </w:pPr>
      <w:r>
        <w:t>• Menentukan resolusi imbasan mengikut keperluan output projek.</w:t>
      </w:r>
    </w:p>
    <w:p w14:paraId="7BDBCD69">
      <w:pPr>
        <w:pStyle w:val="145"/>
      </w:pPr>
      <w:r>
        <w:t>• Mengenal pasti format fail hasil imbasan yang mengekalkan kualiti maksimum.</w:t>
      </w:r>
    </w:p>
    <w:p w14:paraId="6D97AB7E">
      <w:r>
        <w:rPr>
          <w:b/>
          <w:sz w:val="26"/>
        </w:rPr>
        <w:t>1. Proses dan Peralatan Film Scanning</w:t>
      </w:r>
    </w:p>
    <w:p w14:paraId="09FB7608">
      <w:r>
        <w:t>Film scanning ialah proses mengimbas filem seluloid (fizikal) untuk ditukar kepada data imej digital, frame demi frame, menggunakan mesin *film scanner* khusus (contohnya Scanity, ARRISCAN). Proses ini penting bagi projek yang masih menggunakan bahan sumber filem asal atau arkib filem lama yang perlu dipulihara secara digital.</w:t>
      </w:r>
    </w:p>
    <w:p w14:paraId="126C5951">
      <w:r>
        <w:rPr>
          <w:b/>
          <w:sz w:val="26"/>
        </w:rPr>
        <w:t>2. Resolusi dan Format Fail Hasil Imbasan</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08"/>
        <w:gridCol w:w="4448"/>
      </w:tblGrid>
      <w:tr w14:paraId="723FA4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70D0C4C1">
            <w:pPr>
              <w:spacing w:after="0" w:line="240" w:lineRule="auto"/>
            </w:pPr>
            <w:r>
              <w:t>Aspek</w:t>
            </w:r>
          </w:p>
        </w:tc>
        <w:tc>
          <w:tcPr>
            <w:tcW w:w="4656" w:type="dxa"/>
          </w:tcPr>
          <w:p w14:paraId="139003B2">
            <w:pPr>
              <w:spacing w:after="0" w:line="240" w:lineRule="auto"/>
            </w:pPr>
            <w:r>
              <w:t>Penerangan</w:t>
            </w:r>
          </w:p>
        </w:tc>
      </w:tr>
      <w:tr w14:paraId="29B982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48D93354">
            <w:pPr>
              <w:spacing w:after="0" w:line="240" w:lineRule="auto"/>
            </w:pPr>
            <w:r>
              <w:t>Resolusi imbasan</w:t>
            </w:r>
          </w:p>
        </w:tc>
        <w:tc>
          <w:tcPr>
            <w:tcW w:w="4656" w:type="dxa"/>
          </w:tcPr>
          <w:p w14:paraId="7E493977">
            <w:pPr>
              <w:spacing w:after="0" w:line="240" w:lineRule="auto"/>
            </w:pPr>
            <w:r>
              <w:t>Ditetapkan mengikut keperluan output projek (contohnya 2K atau 4K per frame)</w:t>
            </w:r>
          </w:p>
        </w:tc>
      </w:tr>
      <w:tr w14:paraId="77B5A9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5E66B3F2">
            <w:pPr>
              <w:spacing w:after="0" w:line="240" w:lineRule="auto"/>
            </w:pPr>
            <w:r>
              <w:t>Kaedah imbasan</w:t>
            </w:r>
          </w:p>
        </w:tc>
        <w:tc>
          <w:tcPr>
            <w:tcW w:w="4656" w:type="dxa"/>
          </w:tcPr>
          <w:p w14:paraId="2F9A89AA">
            <w:pPr>
              <w:spacing w:after="0" w:line="240" w:lineRule="auto"/>
            </w:pPr>
            <w:r>
              <w:t>Setiap frame diimbas berasingan untuk mengelakkan kehilangan maklumat cahaya dan warna asal filem</w:t>
            </w:r>
          </w:p>
        </w:tc>
      </w:tr>
      <w:tr w14:paraId="4E5843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1DF7553F">
            <w:pPr>
              <w:spacing w:after="0" w:line="240" w:lineRule="auto"/>
            </w:pPr>
            <w:r>
              <w:t>Format fail simpanan</w:t>
            </w:r>
          </w:p>
        </w:tc>
        <w:tc>
          <w:tcPr>
            <w:tcW w:w="4656" w:type="dxa"/>
          </w:tcPr>
          <w:p w14:paraId="723203CD">
            <w:pPr>
              <w:spacing w:after="0" w:line="240" w:lineRule="auto"/>
            </w:pPr>
            <w:r>
              <w:t>Uncompressed* atau *DPX sequence*, mengekalkan kualiti maksimum sebelum proses konversi lanjut (rujuk WA2)</w:t>
            </w:r>
          </w:p>
        </w:tc>
      </w:tr>
    </w:tbl>
    <w:p w14:paraId="51C17180">
      <w:r>
        <w:rPr>
          <w:b/>
          <w:sz w:val="26"/>
        </w:rPr>
        <w:t>3. Rumusan</w:t>
      </w:r>
    </w:p>
    <w:p w14:paraId="699A7CBD">
      <w:r>
        <w:t>Film scanning memulihara arkib filem fizikal kepada data digital berkualiti tinggi. Resolusi dan format fail mesti ditetapkan awal supaya kualiti maksimum dikekalkan sebelum proses konversi seterusnya.</w:t>
      </w:r>
    </w:p>
    <w:p w14:paraId="3DC6CDCF">
      <w:r>
        <w:rPr>
          <w:b/>
          <w:sz w:val="36"/>
        </w:rPr>
        <w:t>Bab 2: Transfer Process</w:t>
      </w:r>
    </w:p>
    <w:p w14:paraId="498B080E">
      <w:r>
        <w:rPr>
          <w:b/>
          <w:sz w:val="26"/>
        </w:rPr>
        <w:t>Objektif Pembelajaran</w:t>
      </w:r>
    </w:p>
    <w:p w14:paraId="76A31842">
      <w:r>
        <w:t>Selepas mempelajari topik ini, pelatih dapat:</w:t>
      </w:r>
    </w:p>
    <w:p w14:paraId="75524A17">
      <w:pPr>
        <w:pStyle w:val="145"/>
      </w:pPr>
      <w:r>
        <w:t>• Membezakan *soft telecine* dan *hard telecine*.</w:t>
      </w:r>
    </w:p>
    <w:p w14:paraId="01F14000">
      <w:pPr>
        <w:pStyle w:val="145"/>
      </w:pPr>
      <w:r>
        <w:t>• Mengenal pasti peralatan broadcast lazim dan protokol pemindahan data.</w:t>
      </w:r>
    </w:p>
    <w:p w14:paraId="3D750BAA">
      <w:pPr>
        <w:pStyle w:val="145"/>
      </w:pPr>
      <w:r>
        <w:t>• Menyenaraikan jenis fail AV bagi bahan tapeless.</w:t>
      </w:r>
    </w:p>
    <w:p w14:paraId="2D2E6016">
      <w:r>
        <w:rPr>
          <w:b/>
          <w:sz w:val="26"/>
        </w:rPr>
        <w:t>1. Telecine (TC) Process (Film-to-tape transfer)</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00"/>
        <w:gridCol w:w="4456"/>
      </w:tblGrid>
      <w:tr w14:paraId="5F8440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656" w:type="dxa"/>
          </w:tcPr>
          <w:p w14:paraId="5E041BC4">
            <w:pPr>
              <w:spacing w:after="0" w:line="240" w:lineRule="auto"/>
            </w:pPr>
            <w:r>
              <w:t>Kaedah</w:t>
            </w:r>
          </w:p>
        </w:tc>
        <w:tc>
          <w:tcPr>
            <w:tcW w:w="4656" w:type="dxa"/>
          </w:tcPr>
          <w:p w14:paraId="51F1D80F">
            <w:pPr>
              <w:spacing w:after="0" w:line="240" w:lineRule="auto"/>
            </w:pPr>
            <w:r>
              <w:t>Penerangan</w:t>
            </w:r>
          </w:p>
        </w:tc>
      </w:tr>
      <w:tr w14:paraId="19E3F6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7077684C">
            <w:pPr>
              <w:spacing w:after="0" w:line="240" w:lineRule="auto"/>
            </w:pPr>
            <w:r>
              <w:t>Soft telecine</w:t>
            </w:r>
          </w:p>
        </w:tc>
        <w:tc>
          <w:tcPr>
            <w:tcW w:w="4656" w:type="dxa"/>
          </w:tcPr>
          <w:p w14:paraId="7FE8A0CA">
            <w:pPr>
              <w:spacing w:after="0" w:line="240" w:lineRule="auto"/>
            </w:pPr>
            <w:r>
              <w:t>Kadar bingkai filem (24fps) dikekalkan dalam metadata, membolehkan pemprosesan lanjut yang lebih fleksibel semasa post-production</w:t>
            </w:r>
          </w:p>
        </w:tc>
      </w:tr>
      <w:tr w14:paraId="2A9AAF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4208BC73">
            <w:pPr>
              <w:spacing w:after="0" w:line="240" w:lineRule="auto"/>
            </w:pPr>
            <w:r>
              <w:t>Hard telecine</w:t>
            </w:r>
          </w:p>
        </w:tc>
        <w:tc>
          <w:tcPr>
            <w:tcW w:w="4656" w:type="dxa"/>
          </w:tcPr>
          <w:p w14:paraId="7AB9E3FD">
            <w:pPr>
              <w:spacing w:after="0" w:line="240" w:lineRule="auto"/>
            </w:pPr>
            <w:r>
              <w:t>Kadar bingkai filem ditukar terus (*baked-in*) kepada kadar video (contohnya 30fps melalui teknik 3:2 pulldown), menghasilkan fail video siap tetapi kurang fleksibel untuk pengubahsuaian kelajuan kemudian</w:t>
            </w:r>
          </w:p>
        </w:tc>
      </w:tr>
    </w:tbl>
    <w:p w14:paraId="33881D5F">
      <w:r>
        <w:rPr>
          <w:b/>
          <w:sz w:val="26"/>
        </w:rPr>
        <w:t>2. Broadcast Equipment dan Data Transfer</w:t>
      </w:r>
    </w:p>
    <w:p w14:paraId="68984A9E">
      <w:r>
        <w:t>Peralatan seperti Digital Betacam, DV Cam dan HD Cam digunakan untuk merakam dan memindahkan data video profesional dalam industri penyiaran; setiap peralatan mempunyai kaedah sambungan dan protokol pemindahan data yang tersendiri (contohnya SDI untuk peralatan broadcast). Bahan tapeless pula dipindahkan terus sebagai fail data digital dalam format seperti MOV (Apple QuickTime), AVI (Audio Video Interleave), MXF (Material Exchange Format — lazim dalam broadcast), dan MP4 (format mampatan umum untuk web/penyampaian).</w:t>
      </w:r>
    </w:p>
    <w:p w14:paraId="23CF7510">
      <w:r>
        <w:rPr>
          <w:b/>
          <w:sz w:val="26"/>
        </w:rPr>
        <w:t>3. Rumusan</w:t>
      </w:r>
    </w:p>
    <w:p w14:paraId="79AE655B">
      <w:r>
        <w:t>Kaedah transfer bergantung kepada sumber asal — telecine untuk filem, peralatan broadcast untuk tape profesional, dan salinan fail terus untuk tapeless. Editor perlu mengenal pasti kaedah yang betul supaya data dipindahkan tanpa kehilangan fleksibiliti atau kualiti.</w:t>
      </w:r>
    </w:p>
    <w:p w14:paraId="35287EF3">
      <w:r>
        <w:rPr>
          <w:b/>
          <w:sz w:val="36"/>
        </w:rPr>
        <w:t>Bab 3: Computer Software and Hardware</w:t>
      </w:r>
    </w:p>
    <w:p w14:paraId="28C62153">
      <w:r>
        <w:rPr>
          <w:b/>
          <w:sz w:val="26"/>
        </w:rPr>
        <w:t>Objektif Pembelajaran</w:t>
      </w:r>
    </w:p>
    <w:p w14:paraId="76D704D9">
      <w:r>
        <w:t>Selepas mempelajari topik ini, pelatih dapat:</w:t>
      </w:r>
    </w:p>
    <w:p w14:paraId="7C5B9074">
      <w:pPr>
        <w:pStyle w:val="145"/>
      </w:pPr>
      <w:r>
        <w:t>• Mengesahkan kesesuaian komputer dan perisian dengan aplikasi editing.</w:t>
      </w:r>
    </w:p>
    <w:p w14:paraId="507BD27D">
      <w:pPr>
        <w:pStyle w:val="145"/>
      </w:pPr>
      <w:r>
        <w:t>• Menjelaskan tujuan dan kandungan fail projek editing.</w:t>
      </w:r>
    </w:p>
    <w:p w14:paraId="35CFF225">
      <w:pPr>
        <w:pStyle w:val="145"/>
      </w:pPr>
      <w:r>
        <w:t>• Mengenal pasti *codec* dan pemacu *capture card* yang perlu disemak.</w:t>
      </w:r>
    </w:p>
    <w:p w14:paraId="732C66DD">
      <w:r>
        <w:rPr>
          <w:b/>
          <w:sz w:val="26"/>
        </w:rPr>
        <w:t>1. Pengesahan Perisian dan Perkakasan</w:t>
      </w:r>
    </w:p>
    <w:p w14:paraId="54AC89DC">
      <w:r>
        <w:t>Sebelum proses digitisasi bermula, Editor perlu mengesahkan komputer dan perisian yang digunakan bersesuaian dengan aplikasi editing yang dipilih oleh studio. Ini termasuk semakan *codec* yang disokong, pemacu (*driver*) kad tangkapan (*capture card*) bagi peralatan tape, serta versi perisian NLE yang serasi dengan format fail sasaran.</w:t>
      </w:r>
    </w:p>
    <w:p w14:paraId="0E008DA0">
      <w:r>
        <w:rPr>
          <w:b/>
          <w:sz w:val="26"/>
        </w:rPr>
        <w:t>2. Fail Projek Editing</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20"/>
        <w:gridCol w:w="4436"/>
      </w:tblGrid>
      <w:tr w14:paraId="7510EA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6E9E4A9E">
            <w:pPr>
              <w:spacing w:after="0" w:line="240" w:lineRule="auto"/>
            </w:pPr>
            <w:r>
              <w:t>Perisian NLE</w:t>
            </w:r>
          </w:p>
        </w:tc>
        <w:tc>
          <w:tcPr>
            <w:tcW w:w="4656" w:type="dxa"/>
          </w:tcPr>
          <w:p w14:paraId="11C32C4F">
            <w:pPr>
              <w:spacing w:after="0" w:line="240" w:lineRule="auto"/>
            </w:pPr>
            <w:r>
              <w:t>Sambungan Fail Projek</w:t>
            </w:r>
          </w:p>
        </w:tc>
      </w:tr>
      <w:tr w14:paraId="6AC551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43BB3221">
            <w:pPr>
              <w:spacing w:after="0" w:line="240" w:lineRule="auto"/>
            </w:pPr>
            <w:r>
              <w:t>Adobe Premiere Pro</w:t>
            </w:r>
          </w:p>
        </w:tc>
        <w:tc>
          <w:tcPr>
            <w:tcW w:w="4656" w:type="dxa"/>
          </w:tcPr>
          <w:p w14:paraId="4AF72B3E">
            <w:pPr>
              <w:spacing w:after="0" w:line="240" w:lineRule="auto"/>
            </w:pPr>
            <w:r>
              <w:t>.prproj</w:t>
            </w:r>
          </w:p>
        </w:tc>
      </w:tr>
      <w:tr w14:paraId="6097E3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36EBDF83">
            <w:pPr>
              <w:spacing w:after="0" w:line="240" w:lineRule="auto"/>
            </w:pPr>
            <w:r>
              <w:t>DaVinci Resolve</w:t>
            </w:r>
          </w:p>
        </w:tc>
        <w:tc>
          <w:tcPr>
            <w:tcW w:w="4656" w:type="dxa"/>
          </w:tcPr>
          <w:p w14:paraId="2C22AAC9">
            <w:pPr>
              <w:spacing w:after="0" w:line="240" w:lineRule="auto"/>
            </w:pPr>
            <w:r>
              <w:t>.drp</w:t>
            </w:r>
          </w:p>
        </w:tc>
      </w:tr>
    </w:tbl>
    <w:p w14:paraId="2FFF1B3F">
      <w:r>
        <w:t>Fail projek editing (*editing project file*) dihasilkan pada peringkat ini — iaitu fail kerja dalam perisian NLE yang menyimpan struktur bin, timeline, dan pautan (*link*) kepada bahan media yang telah didigitisasi ke dalam hard disk.</w:t>
      </w:r>
    </w:p>
    <w:p w14:paraId="6878154B">
      <w:r>
        <w:rPr>
          <w:b/>
          <w:sz w:val="26"/>
        </w:rPr>
        <w:t>3. Rumusan</w:t>
      </w:r>
    </w:p>
    <w:p w14:paraId="23DC6BFB">
      <w:r>
        <w:t>Pengesahan kesesuaian perisian dan perkakasan sebelum digitisasi mengelakkan gangguan teknikal. Fail projek editing yang dihasilkan pada peringkat ini menjadi asas struktur kerja sepanjang proses penyuntingan.</w:t>
      </w:r>
    </w:p>
    <w:p w14:paraId="7E2D8018">
      <w:r>
        <w:rPr>
          <w:b/>
          <w:sz w:val="36"/>
        </w:rPr>
        <w:t>Bab 4: Type of Format Material</w:t>
      </w:r>
    </w:p>
    <w:p w14:paraId="07F63D38">
      <w:r>
        <w:rPr>
          <w:b/>
          <w:sz w:val="26"/>
        </w:rPr>
        <w:t>Objektif Pembelajaran</w:t>
      </w:r>
    </w:p>
    <w:p w14:paraId="32E304F4">
      <w:r>
        <w:t>Selepas mempelajari topik ini, pelatih dapat:</w:t>
      </w:r>
    </w:p>
    <w:p w14:paraId="20AA72CF">
      <w:pPr>
        <w:pStyle w:val="145"/>
      </w:pPr>
      <w:r>
        <w:t>• Membezakan format material tape dan tapeless.</w:t>
      </w:r>
    </w:p>
    <w:p w14:paraId="3D7706AA">
      <w:pPr>
        <w:pStyle w:val="145"/>
      </w:pPr>
      <w:r>
        <w:t>• Menentukan kaedah pemindahan (capture vs ingest) mengikut jenis format.</w:t>
      </w:r>
    </w:p>
    <w:p w14:paraId="4F2CCBFC">
      <w:r>
        <w:rPr>
          <w:b/>
          <w:sz w:val="26"/>
        </w:rPr>
        <w:t>1. Kategori Format Material</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47"/>
        <w:gridCol w:w="2935"/>
        <w:gridCol w:w="2974"/>
      </w:tblGrid>
      <w:tr w14:paraId="2BED26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3104" w:type="dxa"/>
          </w:tcPr>
          <w:p w14:paraId="08860686">
            <w:pPr>
              <w:spacing w:after="0" w:line="240" w:lineRule="auto"/>
            </w:pPr>
            <w:r>
              <w:t>Kategori</w:t>
            </w:r>
          </w:p>
        </w:tc>
        <w:tc>
          <w:tcPr>
            <w:tcW w:w="3104" w:type="dxa"/>
          </w:tcPr>
          <w:p w14:paraId="15DB1A2C">
            <w:pPr>
              <w:spacing w:after="0" w:line="240" w:lineRule="auto"/>
            </w:pPr>
            <w:r>
              <w:t>Contoh</w:t>
            </w:r>
          </w:p>
        </w:tc>
        <w:tc>
          <w:tcPr>
            <w:tcW w:w="3104" w:type="dxa"/>
          </w:tcPr>
          <w:p w14:paraId="5209156F">
            <w:pPr>
              <w:spacing w:after="0" w:line="240" w:lineRule="auto"/>
            </w:pPr>
            <w:r>
              <w:t>Kaedah Pemindahan</w:t>
            </w:r>
          </w:p>
        </w:tc>
      </w:tr>
      <w:tr w14:paraId="4C1420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04" w:type="dxa"/>
          </w:tcPr>
          <w:p w14:paraId="310743E9">
            <w:pPr>
              <w:spacing w:after="0" w:line="240" w:lineRule="auto"/>
            </w:pPr>
            <w:r>
              <w:t>Tape</w:t>
            </w:r>
          </w:p>
        </w:tc>
        <w:tc>
          <w:tcPr>
            <w:tcW w:w="3104" w:type="dxa"/>
          </w:tcPr>
          <w:p w14:paraId="2C1B9DED">
            <w:pPr>
              <w:spacing w:after="0" w:line="240" w:lineRule="auto"/>
            </w:pPr>
            <w:r>
              <w:t>HD CAM, Beta, DV CAM</w:t>
            </w:r>
          </w:p>
        </w:tc>
        <w:tc>
          <w:tcPr>
            <w:tcW w:w="3104" w:type="dxa"/>
          </w:tcPr>
          <w:p w14:paraId="4C868543">
            <w:pPr>
              <w:spacing w:after="0" w:line="240" w:lineRule="auto"/>
            </w:pPr>
            <w:r>
              <w:t>Capturing* masa nyata (*real-time*) melalui kad tangkapan dan pemain (*deck*) khusus</w:t>
            </w:r>
          </w:p>
        </w:tc>
      </w:tr>
      <w:tr w14:paraId="7E5759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04" w:type="dxa"/>
          </w:tcPr>
          <w:p w14:paraId="3A3B1367">
            <w:pPr>
              <w:spacing w:after="0" w:line="240" w:lineRule="auto"/>
            </w:pPr>
            <w:r>
              <w:t>Tapeless</w:t>
            </w:r>
          </w:p>
        </w:tc>
        <w:tc>
          <w:tcPr>
            <w:tcW w:w="3104" w:type="dxa"/>
          </w:tcPr>
          <w:p w14:paraId="5CE96F8D">
            <w:pPr>
              <w:spacing w:after="0" w:line="240" w:lineRule="auto"/>
            </w:pPr>
            <w:r>
              <w:t>SDHC Card, P2 Card, SxS Card</w:t>
            </w:r>
          </w:p>
        </w:tc>
        <w:tc>
          <w:tcPr>
            <w:tcW w:w="3104" w:type="dxa"/>
          </w:tcPr>
          <w:p w14:paraId="13AE4D18">
            <w:pPr>
              <w:spacing w:after="0" w:line="240" w:lineRule="auto"/>
            </w:pPr>
            <w:r>
              <w:t>Ingest* — salinan fail (*file copy*) terus tanpa capture berterusan</w:t>
            </w:r>
          </w:p>
        </w:tc>
      </w:tr>
    </w:tbl>
    <w:p w14:paraId="21FEF1DC">
      <w:r>
        <w:rPr>
          <w:b/>
          <w:sz w:val="26"/>
        </w:rPr>
        <w:t>2. Kepentingan Pengenalpastian Format</w:t>
      </w:r>
    </w:p>
    <w:p w14:paraId="23B207B7">
      <w:r>
        <w:t>Editor perlu mengenal pasti jenis format material yang diterima daripada pasukan penggambaran untuk menentukan kaedah pemindahan yang bersesuaian, kerana kaedah tape memerlukan masa lebih panjang berbanding tapeless yang hanya memerlukan salinan fail.</w:t>
      </w:r>
    </w:p>
    <w:p w14:paraId="3B97443E">
      <w:r>
        <w:rPr>
          <w:b/>
          <w:sz w:val="26"/>
        </w:rPr>
        <w:t>3. Rumusan</w:t>
      </w:r>
    </w:p>
    <w:p w14:paraId="3DE3013A">
      <w:r>
        <w:t>Format tape memerlukan proses capture masa nyata melalui deck, manakala tapeless lebih pantas kerana hanya melibatkan salinan fail. Pengenalpastian format yang tepat menentukan kaedah dan tempoh pemindahan data.</w:t>
      </w:r>
    </w:p>
    <w:p w14:paraId="5AE1186F">
      <w:r>
        <w:rPr>
          <w:b/>
          <w:sz w:val="36"/>
        </w:rPr>
        <w:t>Bab 5: Type of Conversion Format</w:t>
      </w:r>
    </w:p>
    <w:p w14:paraId="5F46FA29">
      <w:r>
        <w:rPr>
          <w:b/>
          <w:sz w:val="26"/>
        </w:rPr>
        <w:t>Objektif Pembelajaran</w:t>
      </w:r>
    </w:p>
    <w:p w14:paraId="292F3D40">
      <w:r>
        <w:t>Selepas mempelajari topik ini, pelatih dapat:</w:t>
      </w:r>
    </w:p>
    <w:p w14:paraId="218AA71A">
      <w:pPr>
        <w:pStyle w:val="145"/>
      </w:pPr>
      <w:r>
        <w:t>• Menjelaskan konsep *down conversion*.</w:t>
      </w:r>
    </w:p>
    <w:p w14:paraId="331220FE">
      <w:pPr>
        <w:pStyle w:val="145"/>
      </w:pPr>
      <w:r>
        <w:t>• Membezakan konversi 4K ke HD dan 4K ke SD.</w:t>
      </w:r>
    </w:p>
    <w:p w14:paraId="44D6965D">
      <w:pPr>
        <w:pStyle w:val="145"/>
      </w:pPr>
      <w:r>
        <w:t>• Mengenal pasti risiko kualiti semasa konversi.</w:t>
      </w:r>
    </w:p>
    <w:p w14:paraId="41A4FD1F">
      <w:r>
        <w:rPr>
          <w:b/>
          <w:sz w:val="26"/>
        </w:rPr>
        <w:t>1. Jenis Konversi</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21"/>
        <w:gridCol w:w="4435"/>
      </w:tblGrid>
      <w:tr w14:paraId="5F0823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656" w:type="dxa"/>
          </w:tcPr>
          <w:p w14:paraId="02DD7160">
            <w:pPr>
              <w:spacing w:after="0" w:line="240" w:lineRule="auto"/>
            </w:pPr>
            <w:r>
              <w:t>Konversi</w:t>
            </w:r>
          </w:p>
        </w:tc>
        <w:tc>
          <w:tcPr>
            <w:tcW w:w="4656" w:type="dxa"/>
          </w:tcPr>
          <w:p w14:paraId="6F5C4C35">
            <w:pPr>
              <w:spacing w:after="0" w:line="240" w:lineRule="auto"/>
            </w:pPr>
            <w:r>
              <w:t>Kegunaan</w:t>
            </w:r>
          </w:p>
        </w:tc>
      </w:tr>
      <w:tr w14:paraId="33DFDB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2836106D">
            <w:pPr>
              <w:spacing w:after="0" w:line="240" w:lineRule="auto"/>
            </w:pPr>
            <w:r>
              <w:t>4K → HD (down conversion)</w:t>
            </w:r>
          </w:p>
        </w:tc>
        <w:tc>
          <w:tcPr>
            <w:tcW w:w="4656" w:type="dxa"/>
          </w:tcPr>
          <w:p w14:paraId="06F27E7B">
            <w:pPr>
              <w:spacing w:after="0" w:line="240" w:lineRule="auto"/>
            </w:pPr>
            <w:r>
              <w:t>Projek yang hanya memerlukan output High Definition, menjimatkan storan dan kelajuan proses</w:t>
            </w:r>
          </w:p>
        </w:tc>
      </w:tr>
      <w:tr w14:paraId="623DBB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7D9DB888">
            <w:pPr>
              <w:spacing w:after="0" w:line="240" w:lineRule="auto"/>
            </w:pPr>
            <w:r>
              <w:t>4K → SD (down conversion)</w:t>
            </w:r>
          </w:p>
        </w:tc>
        <w:tc>
          <w:tcPr>
            <w:tcW w:w="4656" w:type="dxa"/>
          </w:tcPr>
          <w:p w14:paraId="35CF1E83">
            <w:pPr>
              <w:spacing w:after="0" w:line="240" w:lineRule="auto"/>
            </w:pPr>
            <w:r>
              <w:t>Output warisan/lama atau platform yang masih memerlukan Standard Definition</w:t>
            </w:r>
          </w:p>
        </w:tc>
      </w:tr>
    </w:tbl>
    <w:p w14:paraId="3D01B564">
      <w:r>
        <w:rPr>
          <w:b/>
          <w:sz w:val="26"/>
        </w:rPr>
        <w:t>2. Risiko Semasa Konversi</w:t>
      </w:r>
    </w:p>
    <w:p w14:paraId="3311CA65">
      <w:r>
        <w:t>Proses ini perlu dilakukan dengan berhati-hati untuk mengelakkan kehilangan kualiti berlebihan (*over-compression*) atau ketidaksepadanan nisbah aspek semasa penurunan resolusi.</w:t>
      </w:r>
    </w:p>
    <w:p w14:paraId="18B341C8">
      <w:r>
        <w:rPr>
          <w:b/>
          <w:sz w:val="26"/>
        </w:rPr>
        <w:t>3. Rumusan</w:t>
      </w:r>
    </w:p>
    <w:p w14:paraId="58AFDEEE">
      <w:r>
        <w:t>Down conversion menjimatkan storan dan mematuhi keperluan output, tetapi Editor mesti berhati-hati mengelakkan over-compression atau ketidaksepadanan aspect ratio semasa proses ini.</w:t>
      </w:r>
    </w:p>
    <w:p w14:paraId="1FCDB924">
      <w:r>
        <w:rPr>
          <w:b/>
          <w:sz w:val="36"/>
        </w:rPr>
        <w:t>Bab 6: Type of Aspect Ratio Format</w:t>
      </w:r>
    </w:p>
    <w:p w14:paraId="6E155E46">
      <w:r>
        <w:rPr>
          <w:b/>
          <w:sz w:val="26"/>
        </w:rPr>
        <w:t>Objektif Pembelajaran</w:t>
      </w:r>
    </w:p>
    <w:p w14:paraId="4C0CD9ED">
      <w:r>
        <w:t>Selepas mempelajari topik ini, pelatih dapat:</w:t>
      </w:r>
    </w:p>
    <w:p w14:paraId="66E1BFF5">
      <w:pPr>
        <w:pStyle w:val="145"/>
      </w:pPr>
      <w:r>
        <w:t>• Menyenaraikan jenis-jenis aspect ratio dan kegunaannya.</w:t>
      </w:r>
    </w:p>
    <w:p w14:paraId="7321CE4B">
      <w:pPr>
        <w:pStyle w:val="145"/>
      </w:pPr>
      <w:r>
        <w:t>• Menjelaskan kesan ketidaksepadanan aspect ratio terhadap kualiti visual akhir.</w:t>
      </w:r>
    </w:p>
    <w:p w14:paraId="6A5DFEB3">
      <w:r>
        <w:rPr>
          <w:b/>
          <w:sz w:val="26"/>
        </w:rPr>
        <w:t>1. Jenis Aspect Ratio</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22"/>
        <w:gridCol w:w="4434"/>
      </w:tblGrid>
      <w:tr w14:paraId="6608D7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1B8D254C">
            <w:pPr>
              <w:spacing w:after="0" w:line="240" w:lineRule="auto"/>
            </w:pPr>
            <w:r>
              <w:t>Aspect Ratio</w:t>
            </w:r>
          </w:p>
        </w:tc>
        <w:tc>
          <w:tcPr>
            <w:tcW w:w="4656" w:type="dxa"/>
          </w:tcPr>
          <w:p w14:paraId="6BC2E58C">
            <w:pPr>
              <w:spacing w:after="0" w:line="240" w:lineRule="auto"/>
            </w:pPr>
            <w:r>
              <w:t>Kegunaan Lazim</w:t>
            </w:r>
          </w:p>
        </w:tc>
      </w:tr>
      <w:tr w14:paraId="1452A1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1C317C94">
            <w:pPr>
              <w:spacing w:after="0" w:line="240" w:lineRule="auto"/>
            </w:pPr>
            <w:r>
              <w:t>4:3</w:t>
            </w:r>
          </w:p>
        </w:tc>
        <w:tc>
          <w:tcPr>
            <w:tcW w:w="4656" w:type="dxa"/>
          </w:tcPr>
          <w:p w14:paraId="670DE377">
            <w:pPr>
              <w:spacing w:after="0" w:line="240" w:lineRule="auto"/>
            </w:pPr>
            <w:r>
              <w:t>Format TV lama/warisan</w:t>
            </w:r>
          </w:p>
        </w:tc>
      </w:tr>
      <w:tr w14:paraId="0D5730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578186D6">
            <w:pPr>
              <w:spacing w:after="0" w:line="240" w:lineRule="auto"/>
            </w:pPr>
            <w:r>
              <w:t>16:9</w:t>
            </w:r>
          </w:p>
        </w:tc>
        <w:tc>
          <w:tcPr>
            <w:tcW w:w="4656" w:type="dxa"/>
          </w:tcPr>
          <w:p w14:paraId="25D7F989">
            <w:pPr>
              <w:spacing w:after="0" w:line="240" w:lineRule="auto"/>
            </w:pPr>
            <w:r>
              <w:t>Standard HD/TV moden, web</w:t>
            </w:r>
          </w:p>
        </w:tc>
      </w:tr>
      <w:tr w14:paraId="353F3A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02A88EF2">
            <w:pPr>
              <w:spacing w:after="0" w:line="240" w:lineRule="auto"/>
            </w:pPr>
            <w:r>
              <w:t>Cinemascope</w:t>
            </w:r>
          </w:p>
        </w:tc>
        <w:tc>
          <w:tcPr>
            <w:tcW w:w="4656" w:type="dxa"/>
          </w:tcPr>
          <w:p w14:paraId="774CC4E8">
            <w:pPr>
              <w:spacing w:after="0" w:line="240" w:lineRule="auto"/>
            </w:pPr>
            <w:r>
              <w:t>Filem sinema (lebar panorama)</w:t>
            </w:r>
          </w:p>
        </w:tc>
      </w:tr>
      <w:tr w14:paraId="08A5F9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6CCD3E07">
            <w:pPr>
              <w:spacing w:after="0" w:line="240" w:lineRule="auto"/>
            </w:pPr>
            <w:r>
              <w:t>Anamorphic</w:t>
            </w:r>
          </w:p>
        </w:tc>
        <w:tc>
          <w:tcPr>
            <w:tcW w:w="4656" w:type="dxa"/>
          </w:tcPr>
          <w:p w14:paraId="1EFB0ADF">
            <w:pPr>
              <w:spacing w:after="0" w:line="240" w:lineRule="auto"/>
            </w:pPr>
            <w:r>
              <w:t>Lensa filem yang memampatkan imej lebar ke dalam bingkai standard</w:t>
            </w:r>
          </w:p>
        </w:tc>
      </w:tr>
      <w:tr w14:paraId="013FB0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5E11BBAC">
            <w:pPr>
              <w:spacing w:after="0" w:line="240" w:lineRule="auto"/>
            </w:pPr>
            <w:r>
              <w:t>Flat screen</w:t>
            </w:r>
          </w:p>
        </w:tc>
        <w:tc>
          <w:tcPr>
            <w:tcW w:w="4656" w:type="dxa"/>
          </w:tcPr>
          <w:p w14:paraId="2CAB7EE9">
            <w:pPr>
              <w:spacing w:after="0" w:line="240" w:lineRule="auto"/>
            </w:pPr>
            <w:r>
              <w:t>Format sinema standard (1.85:1)</w:t>
            </w:r>
          </w:p>
        </w:tc>
      </w:tr>
      <w:tr w14:paraId="1251CC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3C1D5534">
            <w:pPr>
              <w:spacing w:after="0" w:line="240" w:lineRule="auto"/>
            </w:pPr>
            <w:r>
              <w:t>Letter box</w:t>
            </w:r>
          </w:p>
        </w:tc>
        <w:tc>
          <w:tcPr>
            <w:tcW w:w="4656" w:type="dxa"/>
          </w:tcPr>
          <w:p w14:paraId="2902841F">
            <w:pPr>
              <w:spacing w:after="0" w:line="240" w:lineRule="auto"/>
            </w:pPr>
            <w:r>
              <w:t>Paparan filem lebar pada skrin nisbah lebih sempit (jalur hitam atas/bawah)</w:t>
            </w:r>
          </w:p>
        </w:tc>
      </w:tr>
      <w:tr w14:paraId="477B91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03A25A68">
            <w:pPr>
              <w:spacing w:after="0" w:line="240" w:lineRule="auto"/>
            </w:pPr>
            <w:r>
              <w:t>Wide screen</w:t>
            </w:r>
          </w:p>
        </w:tc>
        <w:tc>
          <w:tcPr>
            <w:tcW w:w="4656" w:type="dxa"/>
          </w:tcPr>
          <w:p w14:paraId="209B7D92">
            <w:pPr>
              <w:spacing w:after="0" w:line="240" w:lineRule="auto"/>
            </w:pPr>
            <w:r>
              <w:t>Format lebar umum untuk televisyen dan filem moden</w:t>
            </w:r>
          </w:p>
        </w:tc>
      </w:tr>
    </w:tbl>
    <w:p w14:paraId="572AB7F9">
      <w:r>
        <w:rPr>
          <w:b/>
          <w:sz w:val="26"/>
        </w:rPr>
        <w:t>2. Kepentingan Pengesahan Aspect Ratio</w:t>
      </w:r>
    </w:p>
    <w:p w14:paraId="69586DB1">
      <w:r>
        <w:t>Editor mesti mengenal pasti nisbah aspek sumber dan output projek sebelum proses digitisasi/capturing selesai, kerana ketidaksepadanan nisbah aspek yang tidak dikesan awal akan menyebabkan imej terherot atau terpotong pada peringkat online edit (rujuk CU C05).</w:t>
      </w:r>
    </w:p>
    <w:p w14:paraId="1E68ABF9">
      <w:r>
        <w:rPr>
          <w:b/>
          <w:sz w:val="26"/>
        </w:rPr>
        <w:t>3. Rumusan</w:t>
      </w:r>
    </w:p>
    <w:p w14:paraId="542EA693">
      <w:r>
        <w:t>Aspect ratio menentukan bentuk paparan akhir video. Pengesahan awal mengelakkan kerja pembetulan tambahan dan kerosakan visual pada peringkat online edit.</w:t>
      </w:r>
    </w:p>
    <w:p w14:paraId="25A17B72">
      <w:r>
        <w:rPr>
          <w:b/>
        </w:rPr>
        <w:t>SOALAN:</w:t>
      </w:r>
    </w:p>
    <w:p w14:paraId="381C7616">
      <w:pPr>
        <w:pStyle w:val="145"/>
      </w:pPr>
      <w:r>
        <w:t>• Soalan: Apakah perbezaan antara soft telecine dan hard telecine, dan mengapa perbezaan ini penting bagi Editor?</w:t>
      </w:r>
    </w:p>
    <w:p w14:paraId="7DA4DAB9">
      <w:r>
        <w:t>Jawapan model: Soft telecine mengekalkan kadar bingkai filem asal dalam metadata untuk fleksibiliti pemprosesan lanjut, manakala hard telecine "membakar" penukaran kadar bingkai terus ke dalam fail video; Editor perlu tahu kaedah mana digunakan kerana ia mempengaruhi kebolehubahan kelajuan/kualiti semasa proses seterusnya.</w:t>
      </w:r>
    </w:p>
    <w:p w14:paraId="5E0F63E5">
      <w:pPr>
        <w:pStyle w:val="145"/>
      </w:pPr>
      <w:r>
        <w:t>• Soalan: Nyatakan dua contoh format material tapeless dan jelaskan mengapa proses pemindahannya lebih pantas berbanding format tape.</w:t>
      </w:r>
    </w:p>
    <w:p w14:paraId="753FEE13">
      <w:r>
        <w:t>Jawapan model: Contoh: SDHC Card dan P2 Card. Ia lebih pantas kerana data disalin terus sebagai fail (ingest/file copy) tanpa perlu proses capture masa nyata melalui deck seperti format tape.</w:t>
      </w:r>
    </w:p>
    <w:p w14:paraId="2265A432">
      <w:pPr>
        <w:pStyle w:val="145"/>
      </w:pPr>
      <w:r>
        <w:t>• Soalan: Mengapakah penentuan aspect ratio yang tepat penting sebelum proses digitisasi selesai?</w:t>
      </w:r>
    </w:p>
    <w:p w14:paraId="1E690361">
      <w:r>
        <w:t>Jawapan model: Ketidaksepadanan aspect ratio yang tidak dikesan awal boleh menyebabkan imej terherot atau terpotong pada peringkat online edit kemudian, menjejaskan kualiti visual akhir dan memerlukan kerja pembetulan tambahan.</w:t>
      </w:r>
    </w:p>
    <w:p w14:paraId="48CC92D6">
      <w:r>
        <w:rPr>
          <w:b/>
        </w:rPr>
        <w:t>RUJUKAN:</w:t>
      </w:r>
    </w:p>
    <w:p w14:paraId="2AC7EFAC">
      <w:r>
        <w:t>Rujukan CoCU (verbatim daripada 00-noss-extract.md):</w:t>
      </w:r>
    </w:p>
    <w:p w14:paraId="3DEF8EF5">
      <w:pPr>
        <w:pStyle w:val="145"/>
      </w:pPr>
      <w:r>
        <w:t>• Wells, P. (2007). *Digital video editing: A user's guide* (1st ed.). Crowood Press. ISBN 978-1861269522</w:t>
      </w:r>
    </w:p>
    <w:p w14:paraId="3C39E3A3">
      <w:pPr>
        <w:pStyle w:val="145"/>
      </w:pPr>
      <w:r>
        <w:t>• Kauffmann, S., &amp; Kennedy, A. (2012). *Avid editing: A guide for beginning and intermediate users* (4th ed.). Focal Press. ISBN 978-0240818566</w:t>
      </w:r>
    </w:p>
    <w:p w14:paraId="473D2BA8">
      <w:pPr>
        <w:pStyle w:val="145"/>
      </w:pPr>
      <w:r>
        <w:t>• Dancyger, K. (2010). *The technique of film and video editing: History, theory, and practice* (5th ed.). Focal Press. ISBN 978-0240813974</w:t>
      </w:r>
    </w:p>
    <w:p w14:paraId="164950E1">
      <w:pPr>
        <w:pStyle w:val="145"/>
      </w:pPr>
      <w:r>
        <w:t>• Chandler, G. (2009). *Film editing: Great cuts every filmmaker and movie lover must know* (1st ed.). Michael Wiese Productions. ISBN 978-1932907629</w:t>
      </w:r>
    </w:p>
    <w:p w14:paraId="4F50A11B">
      <w:pPr>
        <w:pStyle w:val="145"/>
      </w:pPr>
      <w:r>
        <w:t>• Pearlman, K. (2009). *Cutting rhythms: Shaping the film edit* (1st ed.). Focal Press. ISBN 978-0240810140</w:t>
      </w:r>
    </w:p>
    <w:p w14:paraId="6DA2D38A">
      <w:pPr>
        <w:pStyle w:val="145"/>
      </w:pPr>
      <w:r>
        <w:t>• Coleman, L., &amp; Friedberg, D. (2010). *Make the cut: A guide to becoming a successful assistant editor in film and TV* (1st ed.). Focal Press. ISBN 978-0240813981</w:t>
      </w:r>
    </w:p>
    <w:p w14:paraId="0A645192">
      <w:pPr>
        <w:pStyle w:val="145"/>
      </w:pPr>
      <w:r>
        <w:t>• Rosenberg, J. (2010). *The healthy edit: Creative editing techniques for perfecting your movie* (1st ed.). Focal Press. ISBN 978-0240814469</w:t>
      </w:r>
    </w:p>
    <w:p w14:paraId="4DBDDC3E">
      <w:r>
        <w:t>Rujukan tambahan (industri, disahkan wujud):</w:t>
      </w:r>
    </w:p>
    <w:p w14:paraId="7BF58F75">
      <w:pPr>
        <w:pStyle w:val="145"/>
      </w:pPr>
      <w:r>
        <w:t>• Ohanian, T. A., &amp; Phillips, M. E. (2000). *Digital Filmmaking: The Changing Art and Craft of Making Motion Pictures* (2nd ed.). Focal Press.</w:t>
      </w:r>
    </w:p>
    <w:p w14:paraId="19D816EF">
      <w:pPr>
        <w:pStyle w:val="145"/>
      </w:pPr>
      <w:r>
        <w:t>• Wohl, M. (2002). *Editing Techniques with Final Cut Pro*. Peachpit Press.</w:t>
      </w:r>
    </w:p>
    <w:p w14:paraId="3B0552D5">
      <w:pPr>
        <w:pStyle w:val="145"/>
      </w:pPr>
      <w:r>
        <w:t>• Long, B., &amp; Schenk, S. (2010). *The Digital Filmmaking Handbook* (4th ed.). Course Technology PTR.</w:t>
      </w:r>
    </w:p>
    <w:p w14:paraId="02C175D5">
      <w:r>
        <w:t>---</w:t>
      </w:r>
    </w:p>
    <w:p w14:paraId="65D3ED12">
      <w:r>
        <w:t>⟪TBD: Nama syarikat/studio Bakat ADI — perlu disahkan Jay sebelum hantar Lampiran 5⟫</w:t>
      </w:r>
    </w:p>
    <w:p w14:paraId="4AAC6E91">
      <w:r>
        <w:br w:type="page"/>
      </w:r>
    </w:p>
    <w:tbl>
      <w:tblPr>
        <w:tblStyle w:val="12"/>
        <w:tblW w:w="9699" w:type="dxa"/>
        <w:tblInd w:w="0" w:type="dxa"/>
        <w:tblLayout w:type="fixed"/>
        <w:tblCellMar>
          <w:top w:w="0" w:type="dxa"/>
          <w:left w:w="108" w:type="dxa"/>
          <w:bottom w:w="0" w:type="dxa"/>
          <w:right w:w="108" w:type="dxa"/>
        </w:tblCellMar>
      </w:tblPr>
      <w:tblGrid>
        <w:gridCol w:w="3085"/>
        <w:gridCol w:w="3686"/>
        <w:gridCol w:w="2268"/>
        <w:gridCol w:w="660"/>
      </w:tblGrid>
      <w:tr w14:paraId="4DE9D222">
        <w:tblPrEx>
          <w:tblCellMar>
            <w:top w:w="0" w:type="dxa"/>
            <w:left w:w="108" w:type="dxa"/>
            <w:bottom w:w="0" w:type="dxa"/>
            <w:right w:w="108" w:type="dxa"/>
          </w:tblCellMar>
        </w:tblPrEx>
        <w:trPr>
          <w:trHeight w:val="3230" w:hRule="atLeast"/>
        </w:trPr>
        <w:tc>
          <w:tcPr>
            <w:tcW w:w="3085" w:type="dxa"/>
            <w:tcBorders>
              <w:top w:val="single" w:color="auto" w:sz="4" w:space="0"/>
              <w:left w:val="single" w:color="auto" w:sz="4" w:space="0"/>
              <w:bottom w:val="single" w:color="000000" w:sz="4" w:space="0"/>
            </w:tcBorders>
          </w:tcPr>
          <w:p w14:paraId="60E3FE2B">
            <w:pPr>
              <w:snapToGrid w:val="0"/>
              <w:spacing w:line="360" w:lineRule="auto"/>
              <w:rPr>
                <w:rFonts w:ascii="Arial" w:hAnsi="Arial" w:cs="Arial"/>
                <w:sz w:val="20"/>
                <w:lang w:val="ms-MY"/>
              </w:rPr>
            </w:pPr>
          </w:p>
          <w:p w14:paraId="0F893DC5">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tcPr>
          <w:p w14:paraId="7DB79965">
            <w:pPr>
              <w:rPr>
                <w:rFonts w:ascii="Arial" w:hAnsi="Arial" w:cs="Arial"/>
                <w:sz w:val="20"/>
                <w:lang w:val="ms-MY"/>
              </w:rPr>
            </w:pPr>
            <w:r>
              <w:pict>
                <v:shape id="_x0000_s1029" o:spid="_x0000_s1029"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v:imagedata o:title=""/>
                  <o:lock v:ext="edit"/>
                  <v:textbox inset="0mm,0mm,0mm,0mm">
                    <w:txbxContent>
                      <w:p w14:paraId="73EA6816">
                        <w:pPr>
                          <w:rPr>
                            <w:rFonts w:ascii="Arial" w:hAnsi="Arial" w:cs="Arial"/>
                            <w:b/>
                            <w:bCs/>
                            <w:highlight w:val="yellow"/>
                            <w:lang w:val="fi-FI"/>
                          </w:rPr>
                        </w:pPr>
                        <w:r>
                          <w:rPr>
                            <w:rFonts w:ascii="Arial" w:hAnsi="Arial" w:cs="Arial"/>
                            <w:b/>
                            <w:bCs/>
                            <w:highlight w:val="yellow"/>
                            <w:lang w:val="fi-FI"/>
                          </w:rPr>
                          <w:t>FURNIWEB MANUFACTURING SDN BHD</w:t>
                        </w:r>
                      </w:p>
                      <w:p w14:paraId="4F4D579C">
                        <w:pPr>
                          <w:rPr>
                            <w:rFonts w:ascii="Arial" w:hAnsi="Arial" w:cs="Arial"/>
                            <w:b/>
                            <w:bCs/>
                            <w:highlight w:val="yellow"/>
                            <w:lang w:val="fi-FI"/>
                          </w:rPr>
                        </w:pPr>
                        <w:r>
                          <w:rPr>
                            <w:rFonts w:ascii="Arial" w:hAnsi="Arial" w:cs="Arial"/>
                            <w:b/>
                            <w:bCs/>
                            <w:highlight w:val="yellow"/>
                            <w:lang w:val="fi-FI"/>
                          </w:rPr>
                          <w:t>Lot 1883, Jalan KPB 9, Kg. Bharu Balakong, 43300</w:t>
                        </w:r>
                      </w:p>
                      <w:p w14:paraId="1906E777">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2871186E">
                        <w:pPr>
                          <w:rPr>
                            <w:rFonts w:ascii="Arial" w:hAnsi="Arial" w:cs="Arial"/>
                            <w:b/>
                            <w:bCs/>
                            <w:lang w:val="fi-FI"/>
                          </w:rPr>
                        </w:pPr>
                        <w:r>
                          <w:rPr>
                            <w:rFonts w:ascii="Arial" w:hAnsi="Arial" w:cs="Arial"/>
                            <w:b/>
                            <w:bCs/>
                            <w:highlight w:val="yellow"/>
                            <w:lang w:val="fi-FI"/>
                          </w:rPr>
                          <w:t>Malaysia.</w:t>
                        </w:r>
                      </w:p>
                      <w:p w14:paraId="21DF3CA9">
                        <w:pPr>
                          <w:rPr>
                            <w:rFonts w:ascii="Arial" w:hAnsi="Arial" w:cs="Arial"/>
                            <w:b/>
                            <w:bCs/>
                            <w:lang w:val="fi-FI"/>
                          </w:rPr>
                        </w:pPr>
                      </w:p>
                      <w:p w14:paraId="5F8C8C6A">
                        <w:pPr>
                          <w:rPr>
                            <w:rFonts w:ascii="Arial" w:hAnsi="Arial" w:cs="Arial"/>
                            <w:b/>
                            <w:bCs/>
                            <w:lang w:val="fi-FI"/>
                          </w:rPr>
                        </w:pPr>
                      </w:p>
                      <w:p w14:paraId="2D752663">
                        <w:pPr>
                          <w:rPr>
                            <w:rFonts w:ascii="Arial" w:hAnsi="Arial" w:cs="Arial"/>
                            <w:b/>
                            <w:bCs/>
                            <w:sz w:val="36"/>
                            <w:szCs w:val="36"/>
                            <w:lang w:val="fi-FI"/>
                          </w:rPr>
                        </w:pPr>
                        <w:r>
                          <w:rPr>
                            <w:rFonts w:ascii="Arial" w:hAnsi="Arial" w:cs="Arial"/>
                            <w:b/>
                            <w:bCs/>
                            <w:sz w:val="36"/>
                            <w:szCs w:val="36"/>
                            <w:lang w:val="fi-FI"/>
                          </w:rPr>
                          <w:t>NOTA PEMBELAJARAN</w:t>
                        </w:r>
                      </w:p>
                      <w:p w14:paraId="0144FC48">
                        <w:pPr>
                          <w:rPr>
                            <w:rFonts w:ascii="Arial" w:hAnsi="Arial" w:cs="Arial"/>
                            <w:sz w:val="28"/>
                            <w:szCs w:val="28"/>
                            <w:lang w:val="fi-FI"/>
                          </w:rPr>
                        </w:pPr>
                        <w:r>
                          <w:rPr>
                            <w:rFonts w:ascii="Arial" w:hAnsi="Arial" w:cs="Arial"/>
                            <w:sz w:val="28"/>
                            <w:szCs w:val="28"/>
                            <w:lang w:val="fi-FI"/>
                          </w:rPr>
                          <w:t>(Learning Note)</w:t>
                        </w:r>
                      </w:p>
                      <w:p w14:paraId="35A5BB70">
                        <w:pPr>
                          <w:rPr>
                            <w:rFonts w:ascii="Arial" w:hAnsi="Arial" w:cs="Arial"/>
                            <w:b/>
                            <w:bCs/>
                            <w:i/>
                            <w:lang w:val="nl-NL"/>
                          </w:rPr>
                        </w:pPr>
                      </w:p>
                    </w:txbxContent>
                  </v:textbox>
                </v:shape>
              </w:pict>
            </w:r>
          </w:p>
          <w:p w14:paraId="6722F565">
            <w:pPr>
              <w:spacing w:line="360" w:lineRule="auto"/>
              <w:rPr>
                <w:rFonts w:ascii="Arial" w:hAnsi="Arial" w:cs="Arial"/>
                <w:sz w:val="20"/>
                <w:lang w:val="ms-MY"/>
              </w:rPr>
            </w:pPr>
          </w:p>
        </w:tc>
      </w:tr>
      <w:tr w14:paraId="61E5C5D8">
        <w:tblPrEx>
          <w:tblCellMar>
            <w:top w:w="0" w:type="dxa"/>
            <w:left w:w="108" w:type="dxa"/>
            <w:bottom w:w="0" w:type="dxa"/>
            <w:right w:w="108" w:type="dxa"/>
          </w:tblCellMar>
        </w:tblPrEx>
        <w:trPr>
          <w:trHeight w:val="971" w:hRule="atLeast"/>
        </w:trPr>
        <w:tc>
          <w:tcPr>
            <w:tcW w:w="3085" w:type="dxa"/>
            <w:tcBorders>
              <w:top w:val="single" w:color="000000" w:sz="4" w:space="0"/>
              <w:left w:val="single" w:color="auto" w:sz="4" w:space="0"/>
              <w:bottom w:val="single" w:color="000000" w:sz="4" w:space="0"/>
            </w:tcBorders>
            <w:vAlign w:val="center"/>
          </w:tcPr>
          <w:p w14:paraId="02A09B82">
            <w:pPr>
              <w:snapToGrid w:val="0"/>
              <w:rPr>
                <w:rFonts w:ascii="Arial" w:hAnsi="Arial" w:cs="Arial"/>
                <w:bCs/>
                <w:i/>
                <w:lang w:val="ms-MY"/>
              </w:rPr>
            </w:pPr>
            <w:r>
              <w:rPr>
                <w:rFonts w:ascii="Arial" w:hAnsi="Arial" w:eastAsia="Arial" w:cs="Arial"/>
                <w:b/>
              </w:rPr>
              <w:t xml:space="preserve">KOD NAMA DAN PROGRAM / </w:t>
            </w:r>
            <w:r>
              <w:rPr>
                <w:rFonts w:ascii="Arial" w:hAnsi="Arial" w:eastAsia="Arial" w:cs="Arial"/>
                <w:i/>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2641192E">
            <w:r>
              <w:t>IT-072-3:2012 VIDEO / FILM (EDITING)</w:t>
            </w:r>
          </w:p>
        </w:tc>
      </w:tr>
      <w:tr w14:paraId="7B8A5E81">
        <w:tblPrEx>
          <w:tblCellMar>
            <w:top w:w="0" w:type="dxa"/>
            <w:left w:w="108" w:type="dxa"/>
            <w:bottom w:w="0" w:type="dxa"/>
            <w:right w:w="108" w:type="dxa"/>
          </w:tblCellMar>
        </w:tblPrEx>
        <w:trPr>
          <w:trHeight w:val="1160" w:hRule="atLeast"/>
        </w:trPr>
        <w:tc>
          <w:tcPr>
            <w:tcW w:w="3085" w:type="dxa"/>
            <w:tcBorders>
              <w:top w:val="single" w:color="000000" w:sz="4" w:space="0"/>
              <w:left w:val="single" w:color="auto" w:sz="4" w:space="0"/>
              <w:bottom w:val="single" w:color="000000" w:sz="4" w:space="0"/>
            </w:tcBorders>
            <w:vAlign w:val="center"/>
          </w:tcPr>
          <w:p w14:paraId="16A3FB6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rPr>
              <w:t xml:space="preserve">TAHAP / </w:t>
            </w:r>
            <w:r>
              <w:rPr>
                <w:rFonts w:ascii="Arial" w:hAnsi="Arial" w:eastAsia="Arial" w:cs="Arial"/>
              </w:rPr>
              <w:t>LEVEL</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61F8B4F4">
            <w:r>
              <w:t>3</w:t>
            </w:r>
          </w:p>
        </w:tc>
      </w:tr>
      <w:tr w14:paraId="1EE10CE7">
        <w:tblPrEx>
          <w:tblCellMar>
            <w:top w:w="0" w:type="dxa"/>
            <w:left w:w="108" w:type="dxa"/>
            <w:bottom w:w="0" w:type="dxa"/>
            <w:right w:w="108" w:type="dxa"/>
          </w:tblCellMar>
        </w:tblPrEx>
        <w:trPr>
          <w:trHeight w:val="1169" w:hRule="atLeast"/>
        </w:trPr>
        <w:tc>
          <w:tcPr>
            <w:tcW w:w="3085" w:type="dxa"/>
            <w:tcBorders>
              <w:top w:val="single" w:color="000000" w:sz="4" w:space="0"/>
              <w:left w:val="single" w:color="auto" w:sz="4" w:space="0"/>
              <w:bottom w:val="single" w:color="000000" w:sz="4" w:space="0"/>
            </w:tcBorders>
            <w:vAlign w:val="center"/>
          </w:tcPr>
          <w:p w14:paraId="16B14B96">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rPr>
              <w:t>NO DAN TAJUK UNIT KOMPETENSI /</w:t>
            </w:r>
            <w:r>
              <w:rPr>
                <w:rFonts w:ascii="Arial" w:hAnsi="Arial" w:eastAsia="Arial" w:cs="Arial"/>
                <w:i/>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39267974">
            <w:r>
              <w:t>IT-072-3:2012-C02 / VISUAL EDITING PREPARATION</w:t>
            </w:r>
          </w:p>
        </w:tc>
      </w:tr>
      <w:tr w14:paraId="14E20A90">
        <w:tblPrEx>
          <w:tblCellMar>
            <w:top w:w="0" w:type="dxa"/>
            <w:left w:w="108" w:type="dxa"/>
            <w:bottom w:w="0" w:type="dxa"/>
            <w:right w:w="108" w:type="dxa"/>
          </w:tblCellMar>
        </w:tblPrEx>
        <w:trPr>
          <w:trHeight w:val="2910" w:hRule="atLeast"/>
        </w:trPr>
        <w:tc>
          <w:tcPr>
            <w:tcW w:w="3085" w:type="dxa"/>
            <w:tcBorders>
              <w:top w:val="single" w:color="000000" w:sz="4" w:space="0"/>
              <w:left w:val="single" w:color="auto" w:sz="4" w:space="0"/>
              <w:bottom w:val="single" w:color="000000" w:sz="4" w:space="0"/>
            </w:tcBorders>
            <w:vAlign w:val="center"/>
          </w:tcPr>
          <w:p w14:paraId="656B6C6E">
            <w:pPr>
              <w:tabs>
                <w:tab w:val="left" w:pos="-1440"/>
              </w:tabs>
              <w:snapToGrid w:val="0"/>
              <w:rPr>
                <w:rFonts w:ascii="Arial" w:hAnsi="Arial" w:cs="Arial"/>
                <w:bCs/>
                <w:i/>
                <w:lang w:val="ms-MY"/>
              </w:rPr>
            </w:pPr>
            <w:r>
              <w:rPr>
                <w:rFonts w:ascii="Arial" w:hAnsi="Arial" w:eastAsia="Arial" w:cs="Arial"/>
                <w:b/>
              </w:rPr>
              <w:t xml:space="preserve">NO DAN PENYATAAN AKTIVITI / </w:t>
            </w:r>
            <w:r>
              <w:rPr>
                <w:rFonts w:ascii="Arial" w:hAnsi="Arial" w:eastAsia="Arial" w:cs="Arial"/>
                <w:i/>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638092C5">
            <w:r>
              <w:t>IT-072-3:2012-C02-W04 / Arrange scenes to respected bins</w:t>
            </w:r>
          </w:p>
        </w:tc>
      </w:tr>
      <w:tr w14:paraId="0C0767E8">
        <w:tblPrEx>
          <w:tblCellMar>
            <w:top w:w="0" w:type="dxa"/>
            <w:left w:w="108" w:type="dxa"/>
            <w:bottom w:w="0" w:type="dxa"/>
            <w:right w:w="108" w:type="dxa"/>
          </w:tblCellMar>
        </w:tblPrEx>
        <w:trPr>
          <w:trHeight w:val="755" w:hRule="atLeast"/>
        </w:trPr>
        <w:tc>
          <w:tcPr>
            <w:tcW w:w="3085" w:type="dxa"/>
            <w:tcBorders>
              <w:top w:val="single" w:color="000000" w:sz="4" w:space="0"/>
              <w:left w:val="single" w:color="auto" w:sz="4" w:space="0"/>
              <w:bottom w:val="single" w:color="auto" w:sz="4" w:space="0"/>
            </w:tcBorders>
            <w:vAlign w:val="center"/>
          </w:tcPr>
          <w:p w14:paraId="7C554F87">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rPr>
              <w:t xml:space="preserve">NO. KOD / </w:t>
            </w:r>
            <w:r>
              <w:rPr>
                <w:rFonts w:ascii="Arial" w:hAnsi="Arial" w:eastAsia="Arial" w:cs="Arial"/>
                <w:bCs/>
                <w:i/>
                <w:iCs/>
              </w:rPr>
              <w:t>CODE NO.</w:t>
            </w:r>
          </w:p>
        </w:tc>
        <w:tc>
          <w:tcPr>
            <w:tcW w:w="3686" w:type="dxa"/>
            <w:tcBorders>
              <w:top w:val="single" w:color="000000" w:sz="4" w:space="0"/>
              <w:left w:val="single" w:color="000000" w:sz="4" w:space="0"/>
              <w:bottom w:val="single" w:color="auto" w:sz="4" w:space="0"/>
            </w:tcBorders>
            <w:vAlign w:val="center"/>
          </w:tcPr>
          <w:p w14:paraId="7A39B697">
            <w:r>
              <w:t>IT-072-3:2012-C02/NP(4/4)</w:t>
            </w:r>
          </w:p>
        </w:tc>
        <w:tc>
          <w:tcPr>
            <w:tcW w:w="2268" w:type="dxa"/>
            <w:tcBorders>
              <w:top w:val="single" w:color="000000" w:sz="4" w:space="0"/>
              <w:left w:val="single" w:color="000000" w:sz="4" w:space="0"/>
              <w:bottom w:val="single" w:color="auto" w:sz="4" w:space="0"/>
              <w:right w:val="single" w:color="auto" w:sz="4" w:space="0"/>
            </w:tcBorders>
            <w:vAlign w:val="center"/>
          </w:tcPr>
          <w:p w14:paraId="3730829D">
            <w:r>
              <w:t>Muka Surat/Page:</w:t>
            </w:r>
            <w:r>
              <w:br w:type="textWrapping"/>
            </w:r>
            <w:r>
              <w:t>Drpd/ Of::</w:t>
            </w:r>
          </w:p>
        </w:tc>
        <w:tc>
          <w:tcPr>
            <w:tcW w:w="660" w:type="dxa"/>
            <w:tcBorders>
              <w:top w:val="single" w:color="000000" w:sz="4" w:space="0"/>
              <w:left w:val="single" w:color="000000" w:sz="4" w:space="0"/>
              <w:bottom w:val="single" w:color="auto" w:sz="4" w:space="0"/>
              <w:right w:val="single" w:color="auto" w:sz="4" w:space="0"/>
            </w:tcBorders>
            <w:vAlign w:val="center"/>
          </w:tcPr>
          <w:p w14:paraId="4FC3F489">
            <w:r>
              <w:t>[TBD: no. muka surat]</w:t>
            </w:r>
            <w:r>
              <w:br w:type="textWrapping"/>
            </w:r>
            <w:r>
              <w:t>31</w:t>
            </w:r>
          </w:p>
        </w:tc>
      </w:tr>
    </w:tbl>
    <w:p w14:paraId="533C506D">
      <w:pPr>
        <w:pStyle w:val="3"/>
      </w:pPr>
      <w:bookmarkStart w:id="4" w:name="_Toc19911"/>
      <w:r>
        <w:rPr>
          <w:b/>
        </w:rPr>
        <w:t>IT-072-3:2012-C02-W04 / Arrange scenes to respected bins</w:t>
      </w:r>
      <w:bookmarkEnd w:id="4"/>
    </w:p>
    <w:p w14:paraId="62AC552D">
      <w:r>
        <w:rPr>
          <w:b/>
        </w:rPr>
        <w:t>TAJUK:</w:t>
      </w:r>
    </w:p>
    <w:p w14:paraId="47D55208">
      <w:r>
        <w:t>Penyusunan Scene ke dalam Bin dalam Proses Persediaan Penyuntingan Visual</w:t>
      </w:r>
    </w:p>
    <w:p w14:paraId="6A198D49"/>
    <w:p w14:paraId="294159F6">
      <w:r>
        <w:rPr>
          <w:b/>
        </w:rPr>
        <w:t>TUJUAN:</w:t>
      </w:r>
    </w:p>
    <w:p w14:paraId="0BA9FC16">
      <w:r>
        <w:t>Nota Pembelajaran ini bertujuan untuk membolehkan Bakat memahami penggunaan bin dalam perisian editing, kaedah penyelarasan scene, dan konvensyen pelabelan bin, merangkumi Bab 1 Editing Software, Bab 2 Scene Coordination dan Bab 3 Bins Labelling, kerana struktur bin yang tersusun rapi memastikan bahan editing mudah dicapai dan mempercepatkan keseluruhan proses penyuntingan seterusnya.</w:t>
      </w:r>
    </w:p>
    <w:p w14:paraId="4BC7B613"/>
    <w:p w14:paraId="7362A799">
      <w:r>
        <w:rPr>
          <w:b/>
        </w:rPr>
        <w:t>PENERANGAN:</w:t>
      </w:r>
    </w:p>
    <w:p w14:paraId="6BBDCF77">
      <w:r>
        <w:rPr>
          <w:b/>
          <w:sz w:val="36"/>
        </w:rPr>
        <w:t>Bab 1: Editing Software</w:t>
      </w:r>
    </w:p>
    <w:p w14:paraId="1D9BF013">
      <w:r>
        <w:rPr>
          <w:b/>
          <w:sz w:val="26"/>
        </w:rPr>
        <w:t>Objektif Pembelajaran</w:t>
      </w:r>
    </w:p>
    <w:p w14:paraId="78A83654">
      <w:r>
        <w:t>Selepas mempelajari topik ini, pelatih dapat:</w:t>
      </w:r>
    </w:p>
    <w:p w14:paraId="01F491E7">
      <w:pPr>
        <w:pStyle w:val="145"/>
      </w:pPr>
      <w:r>
        <w:t>• Menjelaskan konsep bin dalam perisian NLE.</w:t>
      </w:r>
    </w:p>
    <w:p w14:paraId="6D974C69">
      <w:pPr>
        <w:pStyle w:val="145"/>
      </w:pPr>
      <w:r>
        <w:t>• Mengenal pasti fungsi utama bin bagi Editor.</w:t>
      </w:r>
    </w:p>
    <w:p w14:paraId="743A46D4">
      <w:pPr>
        <w:pStyle w:val="145"/>
      </w:pPr>
      <w:r>
        <w:t>• Membandingkan ciri bin antara perisian NLE yang berbeza.</w:t>
      </w:r>
    </w:p>
    <w:p w14:paraId="576DC7FE">
      <w:r>
        <w:rPr>
          <w:b/>
          <w:sz w:val="26"/>
        </w:rPr>
        <w:t>1. Definisi Bin</w:t>
      </w:r>
    </w:p>
    <w:p w14:paraId="32EBACC3">
      <w:r>
        <w:t>Bin ialah struktur folder maya (*virtual folder*) di dalam perisian NLE (Non-Linear Editing) seperti Adobe Premiere Pro, Avid Media Composer atau DaVinci Resolve, digunakan untuk mengelola dan menyusun bahan media (klip video, audio, grafik) tanpa memindahkan lokasi fail sebenar pada storan.</w:t>
      </w:r>
    </w:p>
    <w:p w14:paraId="0A83CF6B">
      <w:r>
        <w:rPr>
          <w:b/>
          <w:sz w:val="26"/>
        </w:rPr>
        <w:t>2. Fungsi dan Perbandingan Ciri Bin</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16"/>
        <w:gridCol w:w="4440"/>
      </w:tblGrid>
      <w:tr w14:paraId="3B75B3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568A6CE5">
            <w:pPr>
              <w:spacing w:after="0" w:line="240" w:lineRule="auto"/>
            </w:pPr>
            <w:r>
              <w:t>Perisian NLE</w:t>
            </w:r>
          </w:p>
        </w:tc>
        <w:tc>
          <w:tcPr>
            <w:tcW w:w="4656" w:type="dxa"/>
          </w:tcPr>
          <w:p w14:paraId="03E6F37E">
            <w:pPr>
              <w:spacing w:after="0" w:line="240" w:lineRule="auto"/>
            </w:pPr>
            <w:r>
              <w:t>Ciri Bin Utama</w:t>
            </w:r>
          </w:p>
        </w:tc>
      </w:tr>
      <w:tr w14:paraId="209027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5E570E74">
            <w:pPr>
              <w:spacing w:after="0" w:line="240" w:lineRule="auto"/>
            </w:pPr>
            <w:r>
              <w:t>Avid Media Composer</w:t>
            </w:r>
          </w:p>
        </w:tc>
        <w:tc>
          <w:tcPr>
            <w:tcW w:w="4656" w:type="dxa"/>
          </w:tcPr>
          <w:p w14:paraId="13B3B35C">
            <w:pPr>
              <w:spacing w:after="0" w:line="240" w:lineRule="auto"/>
            </w:pPr>
            <w:r>
              <w:t>Sistem bin mantap untuk projek berskala besar (filem/siri TV)</w:t>
            </w:r>
          </w:p>
        </w:tc>
      </w:tr>
      <w:tr w14:paraId="17A5B9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58E175F7">
            <w:pPr>
              <w:spacing w:after="0" w:line="240" w:lineRule="auto"/>
            </w:pPr>
            <w:r>
              <w:t>Adobe Premiere Pro</w:t>
            </w:r>
          </w:p>
        </w:tc>
        <w:tc>
          <w:tcPr>
            <w:tcW w:w="4656" w:type="dxa"/>
          </w:tcPr>
          <w:p w14:paraId="7EAE9187">
            <w:pPr>
              <w:spacing w:after="0" w:line="240" w:lineRule="auto"/>
            </w:pPr>
            <w:r>
              <w:t>Integrasi bin dengan Adobe Bridge/Media Browser untuk aliran kerja fleksibel</w:t>
            </w:r>
          </w:p>
        </w:tc>
      </w:tr>
    </w:tbl>
    <w:p w14:paraId="0C4E0BE7">
      <w:r>
        <w:t>Fungsi utama bin: membolehkan Editor mengakses klip tertentu dengan pantas tanpa menyemak keseluruhan storan projek; menyediakan paparan *metadata* setiap klip (nombor scene/take, timecode, status Good/NG) secara terus; dan membolehkan pelbagai cara paparan (senarai, ikon/thumbnail) untuk memudahkan pengecaman visual klip.</w:t>
      </w:r>
    </w:p>
    <w:p w14:paraId="16B581AA">
      <w:r>
        <w:rPr>
          <w:b/>
          <w:sz w:val="26"/>
        </w:rPr>
        <w:t>3. Rumusan</w:t>
      </w:r>
    </w:p>
    <w:p w14:paraId="69CB56CA">
      <w:r>
        <w:t>Bin ialah alat pengurusan media maya yang mempercepatkan akses klip tanpa mengubah lokasi fail sebenar. Setiap perisian NLE mempunyai ciri bin yang sedikit berbeza mengikut skala dan aliran kerja studio.</w:t>
      </w:r>
    </w:p>
    <w:p w14:paraId="31C0E7B0">
      <w:r>
        <w:rPr>
          <w:b/>
          <w:sz w:val="36"/>
        </w:rPr>
        <w:t>Bab 2: Scene Coordination</w:t>
      </w:r>
    </w:p>
    <w:p w14:paraId="75C2F152">
      <w:r>
        <w:rPr>
          <w:b/>
          <w:sz w:val="26"/>
        </w:rPr>
        <w:t>Objektif Pembelajaran</w:t>
      </w:r>
    </w:p>
    <w:p w14:paraId="57D7957E">
      <w:r>
        <w:t>Selepas mempelajari topik ini, pelatih dapat:</w:t>
      </w:r>
    </w:p>
    <w:p w14:paraId="258FCB55">
      <w:pPr>
        <w:pStyle w:val="145"/>
      </w:pPr>
      <w:r>
        <w:t>• Menjelaskan tujuan penyelarasan scene.</w:t>
      </w:r>
    </w:p>
    <w:p w14:paraId="701978FD">
      <w:pPr>
        <w:pStyle w:val="145"/>
      </w:pPr>
      <w:r>
        <w:t>• Menyenaraikan kaedah penyelarasan scene dan kesesuaiannya.</w:t>
      </w:r>
    </w:p>
    <w:p w14:paraId="0B9761D9">
      <w:pPr>
        <w:pStyle w:val="145"/>
      </w:pPr>
      <w:r>
        <w:t>• Menentukan pengasingan good take daripada take NG dalam bin.</w:t>
      </w:r>
    </w:p>
    <w:p w14:paraId="73D8DB7A">
      <w:r>
        <w:rPr>
          <w:b/>
          <w:sz w:val="26"/>
        </w:rPr>
        <w:t>1. Definisi dan Tujuan</w:t>
      </w:r>
    </w:p>
    <w:p w14:paraId="7213F491">
      <w:r>
        <w:t>Penyelarasan scene (*scene coordination*) ialah proses menyusun klip mengikut turutan naratif atau struktur produksi supaya Editor dapat mencari dan menggunakan footage dengan cekap semasa proses penyuntingan rough cut (rujuk CU C03).</w:t>
      </w:r>
    </w:p>
    <w:p w14:paraId="1EFDE1AC">
      <w:r>
        <w:rPr>
          <w:b/>
          <w:sz w:val="26"/>
        </w:rPr>
        <w:t>2. Kaedah Penyelarasan Scene</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32"/>
        <w:gridCol w:w="4424"/>
      </w:tblGrid>
      <w:tr w14:paraId="17BDE5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2E2484CE">
            <w:pPr>
              <w:spacing w:after="0" w:line="240" w:lineRule="auto"/>
            </w:pPr>
            <w:r>
              <w:t>Kaedah</w:t>
            </w:r>
          </w:p>
        </w:tc>
        <w:tc>
          <w:tcPr>
            <w:tcW w:w="4656" w:type="dxa"/>
          </w:tcPr>
          <w:p w14:paraId="5B7EC6E5">
            <w:pPr>
              <w:spacing w:after="0" w:line="240" w:lineRule="auto"/>
            </w:pPr>
            <w:r>
              <w:t>Kesesuaian</w:t>
            </w:r>
          </w:p>
        </w:tc>
      </w:tr>
      <w:tr w14:paraId="4F0AA3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285AFC29">
            <w:pPr>
              <w:spacing w:after="0" w:line="240" w:lineRule="auto"/>
            </w:pPr>
            <w:r>
              <w:t>Mengikut nombor scene skrip</w:t>
            </w:r>
          </w:p>
        </w:tc>
        <w:tc>
          <w:tcPr>
            <w:tcW w:w="4656" w:type="dxa"/>
          </w:tcPr>
          <w:p w14:paraId="15BEFB7E">
            <w:pPr>
              <w:spacing w:after="0" w:line="240" w:lineRule="auto"/>
            </w:pPr>
            <w:r>
              <w:t>Mengikuti aliran naratif dengan mudah semasa rough cut</w:t>
            </w:r>
          </w:p>
        </w:tc>
      </w:tr>
      <w:tr w14:paraId="3D0B8A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3DA4F2A9">
            <w:pPr>
              <w:spacing w:after="0" w:line="240" w:lineRule="auto"/>
            </w:pPr>
            <w:r>
              <w:t>Mengikut lokasi/hari penggambaran</w:t>
            </w:r>
          </w:p>
        </w:tc>
        <w:tc>
          <w:tcPr>
            <w:tcW w:w="4656" w:type="dxa"/>
          </w:tcPr>
          <w:p w14:paraId="295B4625">
            <w:pPr>
              <w:spacing w:after="0" w:line="240" w:lineRule="auto"/>
            </w:pPr>
            <w:r>
              <w:t>Produksi berskala besar di mana beberapa scene ditembak pada hari/lokasi yang sama walaupun tidak berturutan dalam naratif akhir</w:t>
            </w:r>
          </w:p>
        </w:tc>
      </w:tr>
      <w:tr w14:paraId="2F0CAD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7CFC2685">
            <w:pPr>
              <w:spacing w:after="0" w:line="240" w:lineRule="auto"/>
            </w:pPr>
            <w:r>
              <w:t>Mengikut kategori kandungan</w:t>
            </w:r>
          </w:p>
        </w:tc>
        <w:tc>
          <w:tcPr>
            <w:tcW w:w="4656" w:type="dxa"/>
          </w:tcPr>
          <w:p w14:paraId="49B03F28">
            <w:pPr>
              <w:spacing w:after="0" w:line="240" w:lineRule="auto"/>
            </w:pPr>
            <w:r>
              <w:t>Bin berasingan untuk dialog utama, B-roll, muzik, dan grafik — memudahkan pencarian jenis bahan tertentu</w:t>
            </w:r>
          </w:p>
        </w:tc>
      </w:tr>
    </w:tbl>
    <w:p w14:paraId="7AD667F1">
      <w:r>
        <w:rPr>
          <w:b/>
          <w:sz w:val="26"/>
        </w:rPr>
        <w:t>3. Rumusan</w:t>
      </w:r>
    </w:p>
    <w:p w14:paraId="0E655502">
      <w:r>
        <w:t>Penyelarasan yang baik memastikan hanya *good take* (rujuk WA1) disusun ke dalam bin utama projek, manakala *take* NG diasingkan atau ditanda supaya tidak mengelirukan proses pemilihan semasa edit.</w:t>
      </w:r>
    </w:p>
    <w:p w14:paraId="714E7609">
      <w:r>
        <w:rPr>
          <w:b/>
          <w:sz w:val="36"/>
        </w:rPr>
        <w:t>Bab 3: Bins Labelling</w:t>
      </w:r>
    </w:p>
    <w:p w14:paraId="60496BAE">
      <w:r>
        <w:rPr>
          <w:b/>
          <w:sz w:val="26"/>
        </w:rPr>
        <w:t>Objektif Pembelajaran</w:t>
      </w:r>
    </w:p>
    <w:p w14:paraId="57BC8AC8">
      <w:r>
        <w:t>Selepas mempelajari topik ini, pelatih dapat:</w:t>
      </w:r>
    </w:p>
    <w:p w14:paraId="5CA99D0B">
      <w:pPr>
        <w:pStyle w:val="145"/>
      </w:pPr>
      <w:r>
        <w:t>• Menjelaskan konvensyen pelabelan bin yang disyorkan.</w:t>
      </w:r>
    </w:p>
    <w:p w14:paraId="3188C932">
      <w:pPr>
        <w:pStyle w:val="145"/>
      </w:pPr>
      <w:r>
        <w:t>• Mengenal pasti kesan pelabelan generik terhadap kecekapan kerja.</w:t>
      </w:r>
    </w:p>
    <w:p w14:paraId="455183AA">
      <w:pPr>
        <w:pStyle w:val="145"/>
      </w:pPr>
      <w:r>
        <w:t>• Menghasilkan senarai bin lengkap untuk pembentangan kepada Producer.</w:t>
      </w:r>
    </w:p>
    <w:p w14:paraId="5B7702DD">
      <w:r>
        <w:rPr>
          <w:b/>
          <w:sz w:val="26"/>
        </w:rPr>
        <w:t>1. Amalan Pelabelan yang Disyorkan</w:t>
      </w:r>
    </w:p>
    <w:p w14:paraId="25C5F55D">
      <w:r>
        <w:t>Pelabelan bin (*bins labelling*) merujuk kepada konvensyen penamaan yang konsisten bagi setiap bin supaya struktur projek kekal jelas dan mudah difahami oleh mana-mana ahli pasukan editing yang mengakses projek yang sama.</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83"/>
        <w:gridCol w:w="4473"/>
      </w:tblGrid>
      <w:tr w14:paraId="642AB9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3F5DFFE6">
            <w:pPr>
              <w:spacing w:after="0" w:line="240" w:lineRule="auto"/>
            </w:pPr>
            <w:r>
              <w:t>Amalan</w:t>
            </w:r>
          </w:p>
        </w:tc>
        <w:tc>
          <w:tcPr>
            <w:tcW w:w="4656" w:type="dxa"/>
          </w:tcPr>
          <w:p w14:paraId="5A4F394F">
            <w:pPr>
              <w:spacing w:after="0" w:line="240" w:lineRule="auto"/>
            </w:pPr>
            <w:r>
              <w:t>Contoh</w:t>
            </w:r>
          </w:p>
        </w:tc>
      </w:tr>
      <w:tr w14:paraId="769BF4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41C9ECD5">
            <w:pPr>
              <w:spacing w:after="0" w:line="240" w:lineRule="auto"/>
            </w:pPr>
            <w:r>
              <w:t>Format penamaan konsisten</w:t>
            </w:r>
          </w:p>
        </w:tc>
        <w:tc>
          <w:tcPr>
            <w:tcW w:w="4656" w:type="dxa"/>
          </w:tcPr>
          <w:p w14:paraId="2191D33B">
            <w:pPr>
              <w:spacing w:after="0" w:line="240" w:lineRule="auto"/>
            </w:pPr>
            <w:r>
              <w:t>SC01_INT_PEJABAT (nombor scene, jenis lokasi, nama lokasi)</w:t>
            </w:r>
          </w:p>
        </w:tc>
      </w:tr>
      <w:tr w14:paraId="6A619D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56EDB0AB">
            <w:pPr>
              <w:spacing w:after="0" w:line="240" w:lineRule="auto"/>
            </w:pPr>
            <w:r>
              <w:t>Asingkan mengikut jenis media</w:t>
            </w:r>
          </w:p>
        </w:tc>
        <w:tc>
          <w:tcPr>
            <w:tcW w:w="4656" w:type="dxa"/>
          </w:tcPr>
          <w:p w14:paraId="1EAB3862">
            <w:pPr>
              <w:spacing w:after="0" w:line="240" w:lineRule="auto"/>
            </w:pPr>
            <w:r>
              <w:t>01_VIDEO, 02_AUDIO, 03_GRAFIK, 04_MUZIK</w:t>
            </w:r>
          </w:p>
        </w:tc>
      </w:tr>
      <w:tr w14:paraId="0E7145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5CFDD1B2">
            <w:pPr>
              <w:spacing w:after="0" w:line="240" w:lineRule="auto"/>
            </w:pPr>
            <w:r>
              <w:t>Bin khas untuk good take terpilih</w:t>
            </w:r>
          </w:p>
        </w:tc>
        <w:tc>
          <w:tcPr>
            <w:tcW w:w="4656" w:type="dxa"/>
          </w:tcPr>
          <w:p w14:paraId="6FA8B530">
            <w:pPr>
              <w:spacing w:after="0" w:line="240" w:lineRule="auto"/>
            </w:pPr>
            <w:r>
              <w:t>Bin "MASTER"/"SELECTS" berasingan daripada bin bahan mentah (*raw footage*)</w:t>
            </w:r>
          </w:p>
        </w:tc>
      </w:tr>
    </w:tbl>
    <w:p w14:paraId="09EB10B0">
      <w:r>
        <w:t>Elakkan nama generik seperti "Bin 1", "Bin 2" tanpa konteks, kerana ini menyukarkan Editor lain (atau Editor sendiri selepas beberapa hari) untuk mengenal pasti kandungan sesuatu bin dengan segera.</w:t>
      </w:r>
    </w:p>
    <w:p w14:paraId="157EE98F">
      <w:r>
        <w:rPr>
          <w:b/>
          <w:sz w:val="26"/>
        </w:rPr>
        <w:t>2. Hasil Akhir: Senarai Bin</w:t>
      </w:r>
    </w:p>
    <w:p w14:paraId="6CAAE870">
      <w:r>
        <w:t>Struktur bin yang tersusun rapi dan label yang konsisten membolehkan Editor menghasilkan senarai bin (*bin list*) yang lengkap untuk dibentangkan kepada Producer sebagai bukti proses persediaan editing telah selesai mengikut keperluan projek.</w:t>
      </w:r>
    </w:p>
    <w:p w14:paraId="1D32DC1C">
      <w:r>
        <w:rPr>
          <w:b/>
          <w:sz w:val="26"/>
        </w:rPr>
        <w:t>3. Rumusan</w:t>
      </w:r>
    </w:p>
    <w:p w14:paraId="47331B5E">
      <w:r>
        <w:t>Konvensyen pelabelan yang konsisten dan bermakna memastikan struktur bin kekal jelas untuk seluruh pasukan. Senarai bin yang lengkap menjadi bukti persediaan editing telah selesai mengikut keperluan projek.</w:t>
      </w:r>
    </w:p>
    <w:p w14:paraId="0CC8361D">
      <w:r>
        <w:rPr>
          <w:b/>
        </w:rPr>
        <w:t>SOALAN:</w:t>
      </w:r>
    </w:p>
    <w:p w14:paraId="44B5C8F0">
      <w:pPr>
        <w:pStyle w:val="145"/>
      </w:pPr>
      <w:r>
        <w:t>• Soalan: Apakah fungsi utama bin dalam perisian NLE, dan mengapa ia penting berbanding hanya menyemak folder storan komputer secara terus?</w:t>
      </w:r>
    </w:p>
    <w:p w14:paraId="2123D678">
      <w:r>
        <w:t>Jawapan model: Bin membolehkan Editor mengakses dan menyusun klip dengan pantas tanpa memindahkan fail sebenar, memaparkan metadata klip terus dalam antara muka editing, dan menyediakan pelbagai cara paparan — jauh lebih cekap berbanding menyemak struktur folder storan komputer secara manual.</w:t>
      </w:r>
    </w:p>
    <w:p w14:paraId="0F3581D2">
      <w:pPr>
        <w:pStyle w:val="145"/>
      </w:pPr>
      <w:r>
        <w:t>• Soalan: Berikan dua kaedah penyelarasan scene (scene coordination) dan jelaskan bila setiap kaedah sesuai digunakan.</w:t>
      </w:r>
    </w:p>
    <w:p w14:paraId="7409B753">
      <w:r>
        <w:t>Jawapan model: (1) Mengikut nombor scene skrip — sesuai untuk mengikuti aliran naratif semasa rough cut. (2) Mengikut lokasi/hari penggambaran — sesuai untuk produksi besar di mana beberapa scene ditembak pada hari/lokasi sama walaupun tidak berturutan dalam naratif akhir.</w:t>
      </w:r>
    </w:p>
    <w:p w14:paraId="1317B379">
      <w:pPr>
        <w:pStyle w:val="145"/>
      </w:pPr>
      <w:r>
        <w:t>• Soalan: Mengapa pelabelan bin yang generik seperti "Bin 1", "Bin 2" dianggap amalan yang tidak baik?</w:t>
      </w:r>
    </w:p>
    <w:p w14:paraId="3481D902">
      <w:r>
        <w:t>Jawapan model: Nama generik tidak memberi konteks tentang kandungan bin, menyukarkan Editor (termasuk diri sendiri selepas beberapa hari, atau ahli pasukan lain) untuk mengenal pasti dan mencari bahan dengan pantas, justeru memperlahankan proses editing.</w:t>
      </w:r>
    </w:p>
    <w:p w14:paraId="042E5EE6">
      <w:r>
        <w:rPr>
          <w:b/>
        </w:rPr>
        <w:t>RUJUKAN:</w:t>
      </w:r>
    </w:p>
    <w:p w14:paraId="74DEBB17">
      <w:r>
        <w:t>Rujukan CoCU (verbatim daripada 00-noss-extract.md):</w:t>
      </w:r>
    </w:p>
    <w:p w14:paraId="3AE8518B">
      <w:pPr>
        <w:pStyle w:val="145"/>
      </w:pPr>
      <w:r>
        <w:t>• Wells, P. (2007). *Digital video editing: A user's guide* (1st ed.). Crowood Press. ISBN 978-1861269522</w:t>
      </w:r>
    </w:p>
    <w:p w14:paraId="757E2013">
      <w:pPr>
        <w:pStyle w:val="145"/>
      </w:pPr>
      <w:r>
        <w:t>• Kauffmann, S., &amp; Kennedy, A. (2012). *Avid editing: A guide for beginning and intermediate users* (4th ed.). Focal Press. ISBN 978-0240818566</w:t>
      </w:r>
    </w:p>
    <w:p w14:paraId="5094E864">
      <w:pPr>
        <w:pStyle w:val="145"/>
      </w:pPr>
      <w:r>
        <w:t>• Dancyger, K. (2010). *The technique of film and video editing: History, theory, and practice* (5th ed.). Focal Press. ISBN 978-0240813974</w:t>
      </w:r>
    </w:p>
    <w:p w14:paraId="5338D5E8">
      <w:pPr>
        <w:pStyle w:val="145"/>
      </w:pPr>
      <w:r>
        <w:t>• Chandler, G. (2009). *Film editing: Great cuts every filmmaker and movie lover must know* (1st ed.). Michael Wiese Productions. ISBN 978-1932907629</w:t>
      </w:r>
    </w:p>
    <w:p w14:paraId="5106955B">
      <w:pPr>
        <w:pStyle w:val="145"/>
      </w:pPr>
      <w:r>
        <w:t>• Pearlman, K. (2009). *Cutting rhythms: Shaping the film edit* (1st ed.). Focal Press. ISBN 978-0240810140</w:t>
      </w:r>
    </w:p>
    <w:p w14:paraId="540D6F5F">
      <w:pPr>
        <w:pStyle w:val="145"/>
      </w:pPr>
      <w:r>
        <w:t>• Coleman, L., &amp; Friedberg, D. (2010). *Make the cut: A guide to becoming a successful assistant editor in film and TV* (1st ed.). Focal Press. ISBN 978-0240813981</w:t>
      </w:r>
    </w:p>
    <w:p w14:paraId="2DF39B94">
      <w:pPr>
        <w:pStyle w:val="145"/>
      </w:pPr>
      <w:r>
        <w:t>• Rosenberg, J. (2010). *The healthy edit: Creative editing techniques for perfecting your movie* (1st ed.). Focal Press. ISBN 978-0240814469</w:t>
      </w:r>
    </w:p>
    <w:p w14:paraId="246F30E0">
      <w:r>
        <w:t>Rujukan tambahan (industri, disahkan wujud):</w:t>
      </w:r>
    </w:p>
    <w:p w14:paraId="2E49C3AF">
      <w:pPr>
        <w:pStyle w:val="145"/>
      </w:pPr>
      <w:r>
        <w:t>• Ascher, S., &amp; Pincus, E. (2012). *The Filmmaker's Handbook: A Comprehensive Guide for the Digital Age*. Plume.</w:t>
      </w:r>
    </w:p>
    <w:p w14:paraId="4EA5B63D">
      <w:pPr>
        <w:pStyle w:val="145"/>
      </w:pPr>
      <w:r>
        <w:t>• Wohl, M. (2002). *Editing Techniques with Final Cut Pro*. Peachpit Press.</w:t>
      </w:r>
    </w:p>
    <w:p w14:paraId="74BE2F88">
      <w:pPr>
        <w:pStyle w:val="145"/>
      </w:pPr>
      <w:r>
        <w:t>• Case, D. (2001). *Film Technology in Post Production* (2nd ed.). Focal Press.</w:t>
      </w:r>
    </w:p>
    <w:p w14:paraId="65EB8505">
      <w:r>
        <w:t>---</w:t>
      </w:r>
    </w:p>
    <w:p w14:paraId="22105F7C">
      <w:r>
        <w:t>⟪TBD: Nama syarikat/studio Bakat ADI — perlu disahkan Jay sebelum hantar Lampiran 5⟫</w:t>
      </w:r>
    </w:p>
    <w:p w14:paraId="50E8FA17">
      <w:r>
        <w:br w:type="page"/>
      </w:r>
    </w:p>
    <w:sectPr>
      <w:pgSz w:w="12240" w:h="15840"/>
      <w:pgMar w:top="1440" w:right="1800" w:bottom="1440" w:left="180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SimHei">
    <w:panose1 w:val="02010609060101010101"/>
    <w:charset w:val="86"/>
    <w:family w:val="auto"/>
    <w:pitch w:val="default"/>
    <w:sig w:usb0="800002BF" w:usb1="38CF7CFA" w:usb2="00000016" w:usb3="00000000" w:csb0="00040001"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DengXian">
    <w:panose1 w:val="02010600030101010101"/>
    <w:charset w:val="86"/>
    <w:family w:val="auto"/>
    <w:pitch w:val="default"/>
    <w:sig w:usb0="A00002BF" w:usb1="38CF7CFA" w:usb2="00000016" w:usb3="00000000" w:csb0="0004000F" w:csb1="00000000"/>
  </w:font>
  <w:font w:name="Cambria">
    <w:panose1 w:val="02040503050406030204"/>
    <w:charset w:val="00"/>
    <w:family w:val="auto"/>
    <w:pitch w:val="default"/>
    <w:sig w:usb0="E00006FF" w:usb1="420024FF" w:usb2="02000000" w:usb3="00000000" w:csb0="2000019F" w:csb1="00000000"/>
  </w:font>
  <w:font w:name="MS Mincho">
    <w:panose1 w:val="02020609040205080304"/>
    <w:charset w:val="80"/>
    <w:family w:val="roman"/>
    <w:pitch w:val="default"/>
    <w:sig w:usb0="E00002FF" w:usb1="6AC7FDFB" w:usb2="08000012" w:usb3="00000000" w:csb0="4002009F" w:csb1="DFD70000"/>
  </w:font>
  <w:font w:name="MS Gothic">
    <w:panose1 w:val="020B0609070205080204"/>
    <w:charset w:val="80"/>
    <w:family w:val="modern"/>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2FC21C5E"/>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US" w:eastAsia="en-US" w:bidi="ar-SA"/>
    </w:rPr>
  </w:style>
  <w:style w:type="paragraph" w:styleId="2">
    <w:name w:val="heading 1"/>
    <w:basedOn w:val="1"/>
    <w:next w:val="1"/>
    <w:link w:val="140"/>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3">
    <w:name w:val="heading 2"/>
    <w:basedOn w:val="1"/>
    <w:next w:val="1"/>
    <w:link w:val="141"/>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4">
    <w:name w:val="heading 3"/>
    <w:basedOn w:val="1"/>
    <w:next w:val="1"/>
    <w:link w:val="142"/>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152"/>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3"/>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4"/>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5"/>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6"/>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7"/>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uiPriority w:val="1"/>
  </w:style>
  <w:style w:type="table" w:default="1" w:styleId="12">
    <w:name w:val="Normal Table"/>
    <w:semiHidden/>
    <w:unhideWhenUsed/>
    <w:uiPriority w:val="99"/>
    <w:tblPr>
      <w:tblCellMar>
        <w:top w:w="0" w:type="dxa"/>
        <w:left w:w="108" w:type="dxa"/>
        <w:bottom w:w="0" w:type="dxa"/>
        <w:right w:w="108" w:type="dxa"/>
      </w:tblCellMar>
    </w:tblPr>
  </w:style>
  <w:style w:type="paragraph" w:styleId="13">
    <w:name w:val="Body Text"/>
    <w:basedOn w:val="1"/>
    <w:link w:val="146"/>
    <w:unhideWhenUsed/>
    <w:uiPriority w:val="99"/>
    <w:pPr>
      <w:spacing w:after="120"/>
    </w:pPr>
  </w:style>
  <w:style w:type="paragraph" w:styleId="14">
    <w:name w:val="Body Text 2"/>
    <w:basedOn w:val="1"/>
    <w:link w:val="147"/>
    <w:unhideWhenUsed/>
    <w:uiPriority w:val="99"/>
    <w:pPr>
      <w:spacing w:after="120" w:line="480" w:lineRule="auto"/>
    </w:pPr>
  </w:style>
  <w:style w:type="paragraph" w:styleId="15">
    <w:name w:val="Body Text 3"/>
    <w:basedOn w:val="1"/>
    <w:link w:val="148"/>
    <w:unhideWhenUsed/>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8"/>
    <w:unhideWhenUsed/>
    <w:qFormat/>
    <w:uiPriority w:val="99"/>
    <w:pPr>
      <w:tabs>
        <w:tab w:val="center" w:pos="4680"/>
        <w:tab w:val="right" w:pos="9360"/>
      </w:tabs>
      <w:spacing w:after="0" w:line="240" w:lineRule="auto"/>
    </w:pPr>
  </w:style>
  <w:style w:type="paragraph" w:styleId="19">
    <w:name w:val="header"/>
    <w:basedOn w:val="1"/>
    <w:link w:val="137"/>
    <w:unhideWhenUsed/>
    <w:qFormat/>
    <w:uiPriority w:val="99"/>
    <w:pPr>
      <w:tabs>
        <w:tab w:val="center" w:pos="4680"/>
        <w:tab w:val="right" w:pos="9360"/>
      </w:tabs>
      <w:spacing w:after="0" w:line="240" w:lineRule="auto"/>
    </w:pPr>
  </w:style>
  <w:style w:type="paragraph" w:styleId="20">
    <w:name w:val="List"/>
    <w:basedOn w:val="1"/>
    <w:unhideWhenUsed/>
    <w:uiPriority w:val="99"/>
    <w:pPr>
      <w:ind w:left="360" w:hanging="360"/>
      <w:contextualSpacing/>
    </w:pPr>
  </w:style>
  <w:style w:type="paragraph" w:styleId="21">
    <w:name w:val="List 2"/>
    <w:basedOn w:val="1"/>
    <w:unhideWhenUsed/>
    <w:uiPriority w:val="99"/>
    <w:pPr>
      <w:ind w:left="720" w:hanging="360"/>
      <w:contextualSpacing/>
    </w:pPr>
  </w:style>
  <w:style w:type="paragraph" w:styleId="22">
    <w:name w:val="List 3"/>
    <w:basedOn w:val="1"/>
    <w:unhideWhenUsed/>
    <w:uiPriority w:val="99"/>
    <w:pPr>
      <w:ind w:left="1080" w:hanging="360"/>
      <w:contextualSpacing/>
    </w:pPr>
  </w:style>
  <w:style w:type="paragraph" w:styleId="23">
    <w:name w:val="List Bullet"/>
    <w:basedOn w:val="1"/>
    <w:unhideWhenUsed/>
    <w:uiPriority w:val="99"/>
    <w:pPr>
      <w:numPr>
        <w:ilvl w:val="0"/>
        <w:numId w:val="1"/>
      </w:numPr>
      <w:contextualSpacing/>
    </w:pPr>
  </w:style>
  <w:style w:type="paragraph" w:styleId="24">
    <w:name w:val="List Bullet 2"/>
    <w:basedOn w:val="1"/>
    <w:unhideWhenUsed/>
    <w:uiPriority w:val="99"/>
    <w:pPr>
      <w:numPr>
        <w:ilvl w:val="0"/>
        <w:numId w:val="2"/>
      </w:numPr>
      <w:contextualSpacing/>
    </w:pPr>
  </w:style>
  <w:style w:type="paragraph" w:styleId="25">
    <w:name w:val="List Bullet 3"/>
    <w:basedOn w:val="1"/>
    <w:unhideWhenUsed/>
    <w:uiPriority w:val="99"/>
    <w:pPr>
      <w:numPr>
        <w:ilvl w:val="0"/>
        <w:numId w:val="3"/>
      </w:numPr>
      <w:contextualSpacing/>
    </w:pPr>
  </w:style>
  <w:style w:type="paragraph" w:styleId="26">
    <w:name w:val="List Continue"/>
    <w:basedOn w:val="1"/>
    <w:unhideWhenUsed/>
    <w:uiPriority w:val="99"/>
    <w:pPr>
      <w:spacing w:after="120"/>
      <w:ind w:left="360"/>
      <w:contextualSpacing/>
    </w:pPr>
  </w:style>
  <w:style w:type="paragraph" w:styleId="27">
    <w:name w:val="List Continue 2"/>
    <w:basedOn w:val="1"/>
    <w:unhideWhenUsed/>
    <w:uiPriority w:val="99"/>
    <w:pPr>
      <w:spacing w:after="120"/>
      <w:ind w:left="720"/>
      <w:contextualSpacing/>
    </w:pPr>
  </w:style>
  <w:style w:type="paragraph" w:styleId="28">
    <w:name w:val="List Continue 3"/>
    <w:basedOn w:val="1"/>
    <w:unhideWhenUsed/>
    <w:uiPriority w:val="99"/>
    <w:pPr>
      <w:spacing w:after="120"/>
      <w:ind w:left="1080"/>
      <w:contextualSpacing/>
    </w:pPr>
  </w:style>
  <w:style w:type="paragraph" w:styleId="29">
    <w:name w:val="List Number"/>
    <w:basedOn w:val="1"/>
    <w:unhideWhenUsed/>
    <w:uiPriority w:val="99"/>
    <w:pPr>
      <w:numPr>
        <w:ilvl w:val="0"/>
        <w:numId w:val="4"/>
      </w:numPr>
      <w:contextualSpacing/>
    </w:pPr>
  </w:style>
  <w:style w:type="paragraph" w:styleId="30">
    <w:name w:val="List Number 2"/>
    <w:basedOn w:val="1"/>
    <w:unhideWhenUsed/>
    <w:uiPriority w:val="99"/>
    <w:pPr>
      <w:numPr>
        <w:ilvl w:val="0"/>
        <w:numId w:val="5"/>
      </w:numPr>
      <w:contextualSpacing/>
    </w:pPr>
  </w:style>
  <w:style w:type="paragraph" w:styleId="31">
    <w:name w:val="List Number 3"/>
    <w:basedOn w:val="1"/>
    <w:unhideWhenUsed/>
    <w:uiPriority w:val="99"/>
    <w:pPr>
      <w:numPr>
        <w:ilvl w:val="0"/>
        <w:numId w:val="6"/>
      </w:numPr>
      <w:contextualSpacing/>
    </w:pPr>
  </w:style>
  <w:style w:type="paragraph" w:styleId="32">
    <w:name w:val="macro"/>
    <w:link w:val="149"/>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3">
    <w:name w:val="Strong"/>
    <w:basedOn w:val="11"/>
    <w:qFormat/>
    <w:uiPriority w:val="22"/>
    <w:rPr>
      <w:b/>
      <w:bCs/>
    </w:rPr>
  </w:style>
  <w:style w:type="paragraph" w:styleId="34">
    <w:name w:val="Subtitle"/>
    <w:basedOn w:val="1"/>
    <w:next w:val="1"/>
    <w:link w:val="144"/>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5">
    <w:name w:val="Table Grid"/>
    <w:basedOn w:val="1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6">
    <w:name w:val="Title"/>
    <w:basedOn w:val="1"/>
    <w:next w:val="1"/>
    <w:link w:val="143"/>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paragraph" w:styleId="37">
    <w:name w:val="toc 1"/>
    <w:basedOn w:val="1"/>
    <w:next w:val="1"/>
    <w:semiHidden/>
    <w:unhideWhenUsed/>
    <w:uiPriority w:val="39"/>
  </w:style>
  <w:style w:type="paragraph" w:styleId="38">
    <w:name w:val="toc 2"/>
    <w:basedOn w:val="1"/>
    <w:next w:val="1"/>
    <w:semiHidden/>
    <w:unhideWhenUsed/>
    <w:uiPriority w:val="39"/>
    <w:pPr>
      <w:ind w:left="420" w:leftChars="200"/>
    </w:pPr>
  </w:style>
  <w:style w:type="table" w:styleId="39">
    <w:name w:val="Light Shading"/>
    <w:basedOn w:val="1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40">
    <w:name w:val="Light Shading Accent 1"/>
    <w:basedOn w:val="1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41">
    <w:name w:val="Light Shading Accent 2"/>
    <w:basedOn w:val="1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2">
    <w:name w:val="Light Shading Accent 3"/>
    <w:basedOn w:val="1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3">
    <w:name w:val="Light Shading Accent 4"/>
    <w:basedOn w:val="1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4">
    <w:name w:val="Light Shading Accent 5"/>
    <w:basedOn w:val="1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5">
    <w:name w:val="Light Shading Accent 6"/>
    <w:basedOn w:val="1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6">
    <w:name w:val="Light List"/>
    <w:basedOn w:val="1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7">
    <w:name w:val="Light List Accent 1"/>
    <w:basedOn w:val="1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8">
    <w:name w:val="Light List Accent 2"/>
    <w:basedOn w:val="1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9">
    <w:name w:val="Light List Accent 3"/>
    <w:basedOn w:val="1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50">
    <w:name w:val="Light List Accent 4"/>
    <w:basedOn w:val="1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51">
    <w:name w:val="Light List Accent 5"/>
    <w:basedOn w:val="1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2">
    <w:name w:val="Light List Accent 6"/>
    <w:basedOn w:val="1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3">
    <w:name w:val="Light Grid"/>
    <w:basedOn w:val="1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4">
    <w:name w:val="Light Grid Accent 1"/>
    <w:basedOn w:val="1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5">
    <w:name w:val="Light Grid Accent 2"/>
    <w:basedOn w:val="1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6">
    <w:name w:val="Light Grid Accent 3"/>
    <w:basedOn w:val="1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7">
    <w:name w:val="Light Grid Accent 4"/>
    <w:basedOn w:val="1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8">
    <w:name w:val="Light Grid Accent 5"/>
    <w:basedOn w:val="1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9">
    <w:name w:val="Light Grid Accent 6"/>
    <w:basedOn w:val="1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60">
    <w:name w:val="Medium Shading 1"/>
    <w:basedOn w:val="1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61">
    <w:name w:val="Medium Shading 1 Accent 1"/>
    <w:basedOn w:val="1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2">
    <w:name w:val="Medium Shading 1 Accent 2"/>
    <w:basedOn w:val="1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3">
    <w:name w:val="Medium Shading 1 Accent 3"/>
    <w:basedOn w:val="1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4">
    <w:name w:val="Medium Shading 1 Accent 4"/>
    <w:basedOn w:val="1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5">
    <w:name w:val="Medium Shading 1 Accent 5"/>
    <w:basedOn w:val="1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6">
    <w:name w:val="Medium Shading 1 Accent 6"/>
    <w:basedOn w:val="1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7">
    <w:name w:val="Medium Shading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1"/>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3"/>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4"/>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Shading 2 Accent 5"/>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3">
    <w:name w:val="Medium Shading 2 Accent 6"/>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4">
    <w:name w:val="Medium List 1"/>
    <w:basedOn w:val="1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5">
    <w:name w:val="Medium List 1 Accent 1"/>
    <w:basedOn w:val="1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6">
    <w:name w:val="Medium List 1 Accent 2"/>
    <w:basedOn w:val="1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7">
    <w:name w:val="Medium List 1 Accent 3"/>
    <w:basedOn w:val="1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8">
    <w:name w:val="Medium List 1 Accent 4"/>
    <w:basedOn w:val="1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9">
    <w:name w:val="Medium List 1 Accent 5"/>
    <w:basedOn w:val="1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80">
    <w:name w:val="Medium List 1 Accent 6"/>
    <w:basedOn w:val="1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81">
    <w:name w:val="Medium Lis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1"/>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3"/>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4"/>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List 2 Accent 5"/>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7">
    <w:name w:val="Medium List 2 Accent 6"/>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8">
    <w:name w:val="Medium Grid 1"/>
    <w:basedOn w:val="1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9">
    <w:name w:val="Medium Grid 1 Accent 1"/>
    <w:basedOn w:val="1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90">
    <w:name w:val="Medium Grid 1 Accent 2"/>
    <w:basedOn w:val="1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91">
    <w:name w:val="Medium Grid 1 Accent 3"/>
    <w:basedOn w:val="1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2">
    <w:name w:val="Medium Grid 1 Accent 4"/>
    <w:basedOn w:val="1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3">
    <w:name w:val="Medium Grid 1 Accent 5"/>
    <w:basedOn w:val="1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4">
    <w:name w:val="Medium Grid 1 Accent 6"/>
    <w:basedOn w:val="1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5">
    <w:name w:val="Medium Grid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6">
    <w:name w:val="Medium Grid 2 Accent 1"/>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7">
    <w:name w:val="Medium Grid 2 Accent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8">
    <w:name w:val="Medium Grid 2 Accent 3"/>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9">
    <w:name w:val="Medium Grid 2 Accent 4"/>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100">
    <w:name w:val="Medium Grid 2 Accent 5"/>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101">
    <w:name w:val="Medium Grid 2 Accent 6"/>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2">
    <w:name w:val="Medium Grid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3">
    <w:name w:val="Medium Grid 3 Accent 1"/>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4">
    <w:name w:val="Medium Grid 3 Accent 2"/>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5">
    <w:name w:val="Medium Grid 3 Accent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6">
    <w:name w:val="Medium Grid 3 Accent 4"/>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7">
    <w:name w:val="Medium Grid 3 Accent 5"/>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8">
    <w:name w:val="Medium Grid 3 Accent 6"/>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9">
    <w:name w:val="Dark List"/>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10">
    <w:name w:val="Dark List Accent 1"/>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11">
    <w:name w:val="Dark List Accent 2"/>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2">
    <w:name w:val="Dark List Accent 3"/>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3">
    <w:name w:val="Dark List Accent 4"/>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4">
    <w:name w:val="Dark List Accent 5"/>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5">
    <w:name w:val="Dark List Accent 6"/>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6">
    <w:name w:val="Colorful Shading"/>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1"/>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2"/>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3"/>
    <w:basedOn w:val="1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20">
    <w:name w:val="Colorful Shading Accent 4"/>
    <w:basedOn w:val="1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Shading Accent 5"/>
    <w:basedOn w:val="1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2">
    <w:name w:val="Colorful Shading Accent 6"/>
    <w:basedOn w:val="1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3">
    <w:name w:val="Colorful List"/>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4">
    <w:name w:val="Colorful List Accent 1"/>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5">
    <w:name w:val="Colorful List Accent 2"/>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6">
    <w:name w:val="Colorful List Accent 3"/>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7">
    <w:name w:val="Colorful List Accent 4"/>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8">
    <w:name w:val="Colorful List Accent 5"/>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9">
    <w:name w:val="Colorful List Accent 6"/>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30">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31">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2">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3">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4">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5">
    <w:name w:val="Colorful Grid Accent 5"/>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6">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7">
    <w:name w:val="Header Char"/>
    <w:basedOn w:val="11"/>
    <w:link w:val="19"/>
    <w:qFormat/>
    <w:uiPriority w:val="99"/>
  </w:style>
  <w:style w:type="character" w:customStyle="1" w:styleId="138">
    <w:name w:val="Footer Char"/>
    <w:basedOn w:val="11"/>
    <w:link w:val="18"/>
    <w:qFormat/>
    <w:uiPriority w:val="99"/>
  </w:style>
  <w:style w:type="paragraph" w:styleId="139">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40">
    <w:name w:val="Heading 1 Char"/>
    <w:basedOn w:val="11"/>
    <w:link w:val="2"/>
    <w:uiPriority w:val="9"/>
    <w:rPr>
      <w:rFonts w:asciiTheme="majorHAnsi" w:hAnsiTheme="majorHAnsi" w:eastAsiaTheme="majorEastAsia" w:cstheme="majorBidi"/>
      <w:b/>
      <w:bCs/>
      <w:color w:val="376092" w:themeColor="accent1" w:themeShade="BF"/>
      <w:sz w:val="28"/>
      <w:szCs w:val="28"/>
    </w:rPr>
  </w:style>
  <w:style w:type="character" w:customStyle="1" w:styleId="141">
    <w:name w:val="Heading 2 Char"/>
    <w:basedOn w:val="11"/>
    <w:link w:val="3"/>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2">
    <w:name w:val="Heading 3 Char"/>
    <w:basedOn w:val="11"/>
    <w:link w:val="4"/>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3">
    <w:name w:val="Title Char"/>
    <w:basedOn w:val="11"/>
    <w:link w:val="36"/>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4">
    <w:name w:val="Subtitle Char"/>
    <w:basedOn w:val="11"/>
    <w:link w:val="34"/>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5">
    <w:name w:val="List Paragraph"/>
    <w:basedOn w:val="1"/>
    <w:qFormat/>
    <w:uiPriority w:val="34"/>
    <w:pPr>
      <w:ind w:left="720"/>
      <w:contextualSpacing/>
    </w:pPr>
  </w:style>
  <w:style w:type="character" w:customStyle="1" w:styleId="146">
    <w:name w:val="Body Text Char"/>
    <w:basedOn w:val="11"/>
    <w:link w:val="13"/>
    <w:uiPriority w:val="99"/>
  </w:style>
  <w:style w:type="character" w:customStyle="1" w:styleId="147">
    <w:name w:val="Body Text 2 Char"/>
    <w:basedOn w:val="11"/>
    <w:link w:val="14"/>
    <w:uiPriority w:val="99"/>
  </w:style>
  <w:style w:type="character" w:customStyle="1" w:styleId="148">
    <w:name w:val="Body Text 3 Char"/>
    <w:basedOn w:val="11"/>
    <w:link w:val="15"/>
    <w:uiPriority w:val="99"/>
    <w:rPr>
      <w:sz w:val="16"/>
      <w:szCs w:val="16"/>
    </w:rPr>
  </w:style>
  <w:style w:type="character" w:customStyle="1" w:styleId="149">
    <w:name w:val="Macro Text Char"/>
    <w:basedOn w:val="11"/>
    <w:link w:val="32"/>
    <w:uiPriority w:val="99"/>
    <w:rPr>
      <w:rFonts w:ascii="Courier" w:hAnsi="Courier"/>
      <w:sz w:val="20"/>
      <w:szCs w:val="20"/>
    </w:rPr>
  </w:style>
  <w:style w:type="paragraph" w:styleId="150">
    <w:name w:val="Quote"/>
    <w:basedOn w:val="1"/>
    <w:next w:val="1"/>
    <w:link w:val="151"/>
    <w:qFormat/>
    <w:uiPriority w:val="29"/>
    <w:rPr>
      <w:i/>
      <w:iCs/>
      <w:color w:val="000000" w:themeColor="text1"/>
      <w14:textFill>
        <w14:solidFill>
          <w14:schemeClr w14:val="tx1"/>
        </w14:solidFill>
      </w14:textFill>
    </w:rPr>
  </w:style>
  <w:style w:type="character" w:customStyle="1" w:styleId="151">
    <w:name w:val="Quote Char"/>
    <w:basedOn w:val="11"/>
    <w:link w:val="150"/>
    <w:uiPriority w:val="29"/>
    <w:rPr>
      <w:i/>
      <w:iCs/>
      <w:color w:val="000000" w:themeColor="text1"/>
      <w14:textFill>
        <w14:solidFill>
          <w14:schemeClr w14:val="tx1"/>
        </w14:solidFill>
      </w14:textFill>
    </w:rPr>
  </w:style>
  <w:style w:type="character" w:customStyle="1" w:styleId="152">
    <w:name w:val="Heading 4 Char"/>
    <w:basedOn w:val="11"/>
    <w:link w:val="5"/>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3">
    <w:name w:val="Heading 5 Char"/>
    <w:basedOn w:val="11"/>
    <w:link w:val="6"/>
    <w:semiHidden/>
    <w:uiPriority w:val="9"/>
    <w:rPr>
      <w:rFonts w:asciiTheme="majorHAnsi" w:hAnsiTheme="majorHAnsi" w:eastAsiaTheme="majorEastAsia" w:cstheme="majorBidi"/>
      <w:color w:val="254061" w:themeColor="accent1" w:themeShade="80"/>
    </w:rPr>
  </w:style>
  <w:style w:type="character" w:customStyle="1" w:styleId="154">
    <w:name w:val="Heading 6 Char"/>
    <w:basedOn w:val="11"/>
    <w:link w:val="7"/>
    <w:semiHidden/>
    <w:uiPriority w:val="9"/>
    <w:rPr>
      <w:rFonts w:asciiTheme="majorHAnsi" w:hAnsiTheme="majorHAnsi" w:eastAsiaTheme="majorEastAsia" w:cstheme="majorBidi"/>
      <w:i/>
      <w:iCs/>
      <w:color w:val="254061" w:themeColor="accent1" w:themeShade="80"/>
    </w:rPr>
  </w:style>
  <w:style w:type="character" w:customStyle="1" w:styleId="155">
    <w:name w:val="Heading 7 Char"/>
    <w:basedOn w:val="11"/>
    <w:link w:val="8"/>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6">
    <w:name w:val="Heading 8 Char"/>
    <w:basedOn w:val="11"/>
    <w:link w:val="9"/>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7">
    <w:name w:val="Heading 9 Char"/>
    <w:basedOn w:val="11"/>
    <w:link w:val="10"/>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8">
    <w:name w:val="Intense Quote"/>
    <w:basedOn w:val="1"/>
    <w:next w:val="1"/>
    <w:link w:val="159"/>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9">
    <w:name w:val="Intense Quote Char"/>
    <w:basedOn w:val="11"/>
    <w:link w:val="158"/>
    <w:uiPriority w:val="30"/>
    <w:rPr>
      <w:b/>
      <w:bCs/>
      <w:i/>
      <w:iCs/>
      <w:color w:val="4F81BD" w:themeColor="accent1"/>
      <w14:textFill>
        <w14:solidFill>
          <w14:schemeClr w14:val="accent1"/>
        </w14:solidFill>
      </w14:textFill>
    </w:rPr>
  </w:style>
  <w:style w:type="character" w:customStyle="1" w:styleId="160">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61">
    <w:name w:val="Intense Emphasis"/>
    <w:basedOn w:val="11"/>
    <w:qFormat/>
    <w:uiPriority w:val="21"/>
    <w:rPr>
      <w:b/>
      <w:bCs/>
      <w:i/>
      <w:iCs/>
      <w:color w:val="4F81BD" w:themeColor="accent1"/>
      <w14:textFill>
        <w14:solidFill>
          <w14:schemeClr w14:val="accent1"/>
        </w14:solidFill>
      </w14:textFill>
    </w:rPr>
  </w:style>
  <w:style w:type="character" w:customStyle="1" w:styleId="162">
    <w:name w:val="Subtle Reference"/>
    <w:basedOn w:val="11"/>
    <w:qFormat/>
    <w:uiPriority w:val="31"/>
    <w:rPr>
      <w:smallCaps/>
      <w:color w:val="C0504D" w:themeColor="accent2"/>
      <w:u w:val="single"/>
      <w14:textFill>
        <w14:solidFill>
          <w14:schemeClr w14:val="accent2"/>
        </w14:solidFill>
      </w14:textFill>
    </w:rPr>
  </w:style>
  <w:style w:type="character" w:customStyle="1" w:styleId="163">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4">
    <w:name w:val="Book Title"/>
    <w:basedOn w:val="11"/>
    <w:qFormat/>
    <w:uiPriority w:val="33"/>
    <w:rPr>
      <w:b/>
      <w:bCs/>
      <w:smallCaps/>
      <w:spacing w:val="5"/>
    </w:rPr>
  </w:style>
  <w:style w:type="paragraph" w:customStyle="1" w:styleId="165">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customXml" Target="../customXml/item2.xml"/><Relationship Id="rId7" Type="http://schemas.openxmlformats.org/officeDocument/2006/relationships/numbering" Target="numbering.xml"/><Relationship Id="rId6" Type="http://schemas.openxmlformats.org/officeDocument/2006/relationships/customXml" Target="../customXml/item1.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customShpInfo spid="_x0000_s1027"/>
    <customShpInfo spid="_x0000_s1028"/>
    <customShpInfo spid="_x0000_s1029"/>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29</Pages>
  <Words>0</Words>
  <Characters>0</Characters>
  <Lines>0</Lines>
  <Paragraphs>0</Paragraphs>
  <TotalTime>0</TotalTime>
  <ScaleCrop>false</ScaleCrop>
  <LinksUpToDate>false</LinksUpToDate>
  <CharactersWithSpaces>0</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Jyue</cp:lastModifiedBy>
  <dcterms:modified xsi:type="dcterms:W3CDTF">2026-09-18T04:19:30Z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1033-12.1.0.28485</vt:lpwstr>
  </property>
  <property fmtid="{D5CDD505-2E9C-101B-9397-08002B2CF9AE}" pid="3" name="ICV">
    <vt:lpwstr>250FA687BD6449CFBC631154F325B125_12</vt:lpwstr>
  </property>
</Properties>
</file>