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IT-072-3:2012-C02 / VISUAL EDITING PREPARATION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IT-072-3:2012-C02-W03 / Perform digitising / capturing recorded materials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IT-072-3:2012-C02/NP(3/4)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Digitisasi dan Penangkapan (Capturing) Bahan Rakaman dalam Persediaan Penyuntingan Visual</w:t>
      </w:r>
    </w:p>
    <w:p/>
    <w:p>
      <w:r>
        <w:rPr>
          <w:b/>
        </w:rPr>
        <w:t>TUJUAN:</w:t>
      </w:r>
    </w:p>
    <w:p>
      <w:r>
        <w:t>Nota Pembelajaran ini bertujuan untuk membolehkan Bakat memahami proses digitisasi/capturing bahan rakaman daripada pelbagai format sumber (filem, tape, tapeless) kepada bentuk digital yang sedia untuk diedit, termasuk pemindahan data, penciptaan fail projek editing, dan penentuan format serta nisbah aspek yang betul. Selepas melengkapkan nota ini, Bakat akan dapat:</w:t>
      </w:r>
    </w:p>
    <w:p>
      <w:pPr>
        <w:pStyle w:val="ListParagraph"/>
      </w:pPr>
      <w:r>
        <w:t>• Mengesahkan perisian dan perkakasan komputer berdasarkan aplikasi editing.</w:t>
      </w:r>
    </w:p>
    <w:p>
      <w:pPr>
        <w:pStyle w:val="ListParagraph"/>
      </w:pPr>
      <w:r>
        <w:t>• Menghasilkan fail projek editing mengikut format visual ke dalam hard disk.</w:t>
      </w:r>
    </w:p>
    <w:p>
      <w:pPr>
        <w:pStyle w:val="ListParagraph"/>
      </w:pPr>
      <w:r>
        <w:t>• Membentangkan laporan digitisasi mengikut keperluan projek.</w:t>
      </w:r>
    </w:p>
    <w:p/>
    <w:p>
      <w:r>
        <w:rPr>
          <w:b/>
        </w:rPr>
        <w:t>PENERANGAN:</w:t>
      </w:r>
    </w:p>
    <w:p>
      <w:r>
        <w:rPr>
          <w:b/>
          <w:sz w:val="36"/>
        </w:rPr>
        <w:t>Bab 1: Film Scanning</w:t>
      </w:r>
    </w:p>
    <w:p>
      <w:r>
        <w:t>Film scanning ialah proses mengimbas filem seluloid (fizikal) untuk ditukar kepada data imej digital, frame demi frame, menggunakan mesin *film scanner* khusus (contohnya Scanity, ARRISCAN). Proses ini penting bagi projek yang masih menggunakan bahan sumber filem asal atau arkib filem lama yang perlu dipulihara secara digital.</w:t>
      </w:r>
    </w:p>
    <w:p>
      <w:r>
        <w:t>Semasa film scanning, resolusi imbasan (contohnya 2K atau 4K per frame) mesti ditetapkan mengikut keperluan output projek, dan setiap frame diimbas secara berasingan untuk mengelakkan kehilangan maklumat cahaya dan warna asal filem. Fail hasil imbasan biasanya disimpan dalam format *uncompressed* atau *DPX sequence* untuk mengekalkan kualiti maksimum sebelum proses konversi lanjut (rujuk WA2).</w:t>
      </w:r>
    </w:p>
    <w:p>
      <w:r>
        <w:rPr>
          <w:b/>
          <w:sz w:val="36"/>
        </w:rPr>
        <w:t>Bab 2: Transfer Process</w:t>
      </w:r>
    </w:p>
    <w:p>
      <w:r>
        <w:t>Proses pemindahan data (*transfer process*) merangkumi beberapa kaedah bergantung kepada sumber asal bahan:</w:t>
      </w:r>
    </w:p>
    <w:p>
      <w:r>
        <w:t>Telecine (TC) Process (Film-to-tape transfer):</w:t>
      </w:r>
    </w:p>
    <w:p>
      <w:pPr>
        <w:pStyle w:val="ListParagraph"/>
      </w:pPr>
      <w:r>
        <w:t>• Soft telecine* — kadar bingkai filem (24fps) dikekalkan dalam metadata, membolehkan pemprosesan lanjut yang lebih fleksibel semasa post-production.</w:t>
      </w:r>
    </w:p>
    <w:p>
      <w:pPr>
        <w:pStyle w:val="ListParagraph"/>
      </w:pPr>
      <w:r>
        <w:t>• Hard telecine* — kadar bingkai filem ditukar terus (*baked-in*) kepada kadar video (contohnya 30fps melalui teknik 3:2 pulldown), menghasilkan fail video siap tetapi kurang fleksibel untuk pengubahsuaian kelajuan kemudian.</w:t>
      </w:r>
    </w:p>
    <w:p>
      <w:r>
        <w:t>Broadcast Equipment: Peralatan seperti Digital Betacam, DV Cam dan HD Cam digunakan untuk merakam dan memindahkan data video profesional dalam industri penyiaran; setiap peralatan mempunyai kaedah sambungan dan protokol pemindahan data yang tersendiri (contohnya SDI untuk peralatan broadcast).</w:t>
      </w:r>
    </w:p>
    <w:p>
      <w:r>
        <w:t>Data Transfer (Jenis Fail AV): Bahan tapeless dipindahkan terus sebagai fail data digital dalam format seperti MOV (Apple QuickTime), AVI (Audio Video Interleave), MXF (Material Exchange Format — lazim dalam broadcast), dan MP4 (format mampatan umum untuk web/penyampaian).</w:t>
      </w:r>
    </w:p>
    <w:p>
      <w:r>
        <w:rPr>
          <w:b/>
          <w:sz w:val="36"/>
        </w:rPr>
        <w:t>Bab 3: Computer Software and Hardware</w:t>
      </w:r>
    </w:p>
    <w:p>
      <w:r>
        <w:t>Sebelum proses digitisasi bermula, Editor perlu mengesahkan komputer dan perisian yang digunakan bersesuaian dengan aplikasi editing yang dipilih oleh studio. Ini termasuk semakan *codec* yang disokong, pemacu (*driver*) kad tangkapan (*capture card*) bagi peralatan tape, serta versi perisian NLE yang serasi dengan format fail sasaran.</w:t>
      </w:r>
    </w:p>
    <w:p>
      <w:r>
        <w:t>Fail projek editing (*editing project file*) dihasilkan pada peringkat ini — iaitu fail kerja dalam perisian NLE (contohnya fail .prproj untuk Premiere Pro atau .drp untuk DaVinci Resolve) yang menyimpan struktur bin, timeline, dan pautan (*link*) kepada bahan media yang telah didigitisasi ke dalam hard disk.</w:t>
      </w:r>
    </w:p>
    <w:p>
      <w:r>
        <w:rPr>
          <w:b/>
          <w:sz w:val="36"/>
        </w:rPr>
        <w:t>Bab 4: Type of Format Material</w:t>
      </w:r>
    </w:p>
    <w:p>
      <w:r>
        <w:t>Bahan rakaman boleh datang dalam dua kategori format fizikal:</w:t>
      </w:r>
    </w:p>
    <w:p>
      <w:r>
        <w:t>Tape — memerlukan proses "capturing" secara masa nyata (*real-time*) melalui kad tangkapan, contohnya:</w:t>
      </w:r>
    </w:p>
    <w:p>
      <w:pPr>
        <w:pStyle w:val="ListParagraph"/>
      </w:pPr>
      <w:r>
        <w:t>• HD CAM, Beta, DV CAM — setiap satu memerlukan pemain (*deck*) khusus untuk proses playback dan capture.</w:t>
      </w:r>
    </w:p>
    <w:p>
      <w:r>
        <w:t>Tapeless — data terus disalin (*ingest*) daripada kad memori tanpa proses capture masa nyata, contohnya:</w:t>
      </w:r>
    </w:p>
    <w:p>
      <w:pPr>
        <w:pStyle w:val="ListParagraph"/>
      </w:pPr>
      <w:r>
        <w:t>• SDHC Card, P2 Card, SxS Card — lebih pantas kerana proses adalah salinan fail (*file copy*) berbanding capture berterusan.</w:t>
      </w:r>
    </w:p>
    <w:p>
      <w:r>
        <w:t>Editor perlu mengenal pasti jenis format material yang diterima daripada pasukan penggambaran untuk menentukan kaedah pemindahan (capture vs ingest) yang bersesuaian.</w:t>
      </w:r>
    </w:p>
    <w:p>
      <w:r>
        <w:rPr>
          <w:b/>
          <w:sz w:val="36"/>
        </w:rPr>
        <w:t>Bab 5: Type of Conversion Format</w:t>
      </w:r>
    </w:p>
    <w:p>
      <w:r>
        <w:t>Konversi format merujuk kepada proses menukar resolusi sumber kepada resolusi lain mengikut keperluan output:</w:t>
      </w:r>
    </w:p>
    <w:p>
      <w:pPr>
        <w:pStyle w:val="ListParagraph"/>
      </w:pPr>
      <w:r>
        <w:t>• Down conversion daripada 4K ke HD — mengurangkan resolusi untuk projek yang hanya memerlukan output High Definition, menjimatkan storan dan kelajuan proses.</w:t>
      </w:r>
    </w:p>
    <w:p>
      <w:pPr>
        <w:pStyle w:val="ListParagraph"/>
      </w:pPr>
      <w:r>
        <w:t>• Down conversion daripada 4K ke SD — digunakan untuk output warisan/lama atau platform yang masih memerlukan Standard Definition.</w:t>
      </w:r>
    </w:p>
    <w:p>
      <w:r>
        <w:t>Proses ini perlu dilakukan dengan berhati-hati untuk mengelakkan kehilangan kualiti berlebihan (*over-compression*) atau ketidaksepadanan nisbah aspek semasa penurunan resolusi.</w:t>
      </w:r>
    </w:p>
    <w:p>
      <w:r>
        <w:rPr>
          <w:b/>
          <w:sz w:val="36"/>
        </w:rPr>
        <w:t>Bab 6: Type of Aspect Ratio Format</w:t>
      </w:r>
    </w:p>
    <w:p>
      <w:r>
        <w:t>Nisbah aspek (*aspect ratio*) menentukan bentuk dan dimensi paparan video:</w:t>
      </w:r>
    </w:p>
    <w:tbl>
      <w:tblPr>
        <w:tblStyle w:val="TableGrid"/>
        <w:tblW w:type="auto" w:w="0"/>
        <w:tblLook w:firstColumn="1" w:firstRow="1" w:lastColumn="0" w:lastRow="0" w:noHBand="0" w:noVBand="1" w:val="04A0"/>
      </w:tblPr>
      <w:tblGrid>
        <w:gridCol w:w="4656"/>
        <w:gridCol w:w="4656"/>
      </w:tblGrid>
      <w:tr>
        <w:tc>
          <w:tcPr>
            <w:tcW w:type="dxa" w:w="4656"/>
          </w:tcPr>
          <w:p>
            <w:r>
              <w:t>Aspect Ratio</w:t>
            </w:r>
          </w:p>
        </w:tc>
        <w:tc>
          <w:tcPr>
            <w:tcW w:type="dxa" w:w="4656"/>
          </w:tcPr>
          <w:p>
            <w:r>
              <w:t>Kegunaan Lazim</w:t>
            </w:r>
          </w:p>
        </w:tc>
      </w:tr>
      <w:tr>
        <w:tc>
          <w:tcPr>
            <w:tcW w:type="dxa" w:w="4656"/>
          </w:tcPr>
          <w:p>
            <w:r>
              <w:t>4:3</w:t>
            </w:r>
          </w:p>
        </w:tc>
        <w:tc>
          <w:tcPr>
            <w:tcW w:type="dxa" w:w="4656"/>
          </w:tcPr>
          <w:p>
            <w:r>
              <w:t>Format TV lama/warisan</w:t>
            </w:r>
          </w:p>
        </w:tc>
      </w:tr>
      <w:tr>
        <w:tc>
          <w:tcPr>
            <w:tcW w:type="dxa" w:w="4656"/>
          </w:tcPr>
          <w:p>
            <w:r>
              <w:t>16:9</w:t>
            </w:r>
          </w:p>
        </w:tc>
        <w:tc>
          <w:tcPr>
            <w:tcW w:type="dxa" w:w="4656"/>
          </w:tcPr>
          <w:p>
            <w:r>
              <w:t>Standard HD/TV moden, web</w:t>
            </w:r>
          </w:p>
        </w:tc>
      </w:tr>
      <w:tr>
        <w:tc>
          <w:tcPr>
            <w:tcW w:type="dxa" w:w="4656"/>
          </w:tcPr>
          <w:p>
            <w:r>
              <w:t>Cinemascope</w:t>
            </w:r>
          </w:p>
        </w:tc>
        <w:tc>
          <w:tcPr>
            <w:tcW w:type="dxa" w:w="4656"/>
          </w:tcPr>
          <w:p>
            <w:r>
              <w:t>Filem sinema (lebar panorama)</w:t>
            </w:r>
          </w:p>
        </w:tc>
      </w:tr>
      <w:tr>
        <w:tc>
          <w:tcPr>
            <w:tcW w:type="dxa" w:w="4656"/>
          </w:tcPr>
          <w:p>
            <w:r>
              <w:t>Anamorphic</w:t>
            </w:r>
          </w:p>
        </w:tc>
        <w:tc>
          <w:tcPr>
            <w:tcW w:type="dxa" w:w="4656"/>
          </w:tcPr>
          <w:p>
            <w:r>
              <w:t>Lensa filem yang memampatkan imej lebar ke dalam bingkai standard</w:t>
            </w:r>
          </w:p>
        </w:tc>
      </w:tr>
      <w:tr>
        <w:tc>
          <w:tcPr>
            <w:tcW w:type="dxa" w:w="4656"/>
          </w:tcPr>
          <w:p>
            <w:r>
              <w:t>Flat screen</w:t>
            </w:r>
          </w:p>
        </w:tc>
        <w:tc>
          <w:tcPr>
            <w:tcW w:type="dxa" w:w="4656"/>
          </w:tcPr>
          <w:p>
            <w:r>
              <w:t>Format sinema standard (1.85:1)</w:t>
            </w:r>
          </w:p>
        </w:tc>
      </w:tr>
      <w:tr>
        <w:tc>
          <w:tcPr>
            <w:tcW w:type="dxa" w:w="4656"/>
          </w:tcPr>
          <w:p>
            <w:r>
              <w:t>Letter box</w:t>
            </w:r>
          </w:p>
        </w:tc>
        <w:tc>
          <w:tcPr>
            <w:tcW w:type="dxa" w:w="4656"/>
          </w:tcPr>
          <w:p>
            <w:r>
              <w:t>Paparan filem lebar pada skrin nisbah lebih sempit (jalur hitam atas/bawah)</w:t>
            </w:r>
          </w:p>
        </w:tc>
      </w:tr>
      <w:tr>
        <w:tc>
          <w:tcPr>
            <w:tcW w:type="dxa" w:w="4656"/>
          </w:tcPr>
          <w:p>
            <w:r>
              <w:t>Wide screen</w:t>
            </w:r>
          </w:p>
        </w:tc>
        <w:tc>
          <w:tcPr>
            <w:tcW w:type="dxa" w:w="4656"/>
          </w:tcPr>
          <w:p>
            <w:r>
              <w:t>Format lebar umum untuk televisyen dan filem moden</w:t>
            </w:r>
          </w:p>
        </w:tc>
      </w:tr>
    </w:tbl>
    <w:p>
      <w:r>
        <w:t>Editor mesti mengenal pasti nisbah aspek sumber dan output projek sebelum proses digitisasi/capturing selesai, kerana ketidaksepadanan nisbah aspek yang tidak dikesan awal akan menyebabkan imej terherot atau terpotong pada peringkat online edit (rujuk CU C05).</w:t>
      </w:r>
    </w:p>
    <w:p>
      <w:r>
        <w:rPr>
          <w:b/>
        </w:rPr>
        <w:t>SOALAN:</w:t>
      </w:r>
    </w:p>
    <w:p>
      <w:pPr>
        <w:pStyle w:val="ListParagraph"/>
      </w:pPr>
      <w:r>
        <w:t>• Soalan: Apakah perbezaan antara soft telecine dan hard telecine, dan mengapa perbezaan ini penting bagi Editor?</w:t>
      </w:r>
    </w:p>
    <w:p>
      <w:r>
        <w:t>Jawapan model: Soft telecine mengekalkan kadar bingkai filem asal dalam metadata untuk fleksibiliti pemprosesan lanjut, manakala hard telecine "membakar" penukaran kadar bingkai terus ke dalam fail video; Editor perlu tahu kaedah mana digunakan kerana ia mempengaruhi kebolehubahan kelajuan/kualiti semasa proses seterusnya.</w:t>
      </w:r>
    </w:p>
    <w:p>
      <w:pPr>
        <w:pStyle w:val="ListParagraph"/>
      </w:pPr>
      <w:r>
        <w:t>• Soalan: Nyatakan dua contoh format material tapeless dan jelaskan mengapa proses pemindahannya lebih pantas berbanding format tape.</w:t>
      </w:r>
    </w:p>
    <w:p>
      <w:r>
        <w:t>Jawapan model: Contoh: SDHC Card dan P2 Card. Ia lebih pantas kerana data disalin terus sebagai fail (ingest/file copy) tanpa perlu proses capture masa nyata melalui deck seperti format tape.</w:t>
      </w:r>
    </w:p>
    <w:p>
      <w:pPr>
        <w:pStyle w:val="ListParagraph"/>
      </w:pPr>
      <w:r>
        <w:t>• Soalan: Mengapakah penentuan aspect ratio yang tepat penting sebelum proses digitisasi selesai?</w:t>
      </w:r>
    </w:p>
    <w:p>
      <w:r>
        <w:t>Jawapan model: Ketidaksepadanan aspect ratio yang tidak dikesan awal boleh menyebabkan imej terherot atau terpotong pada peringkat online edit kemudian, menjejaskan kualiti visual akhir dan memerlukan kerja pembetulan tambahan.</w:t>
      </w:r>
    </w:p>
    <w:p>
      <w:r>
        <w:rPr>
          <w:b/>
        </w:rPr>
        <w:t>RUJUKAN:</w:t>
      </w:r>
    </w:p>
    <w:p>
      <w:r>
        <w:t>Rujukan CoCU (verbatim daripada 00-noss-extract.md):</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Rujukan tambahan (industri, disahkan wujud):</w:t>
      </w:r>
    </w:p>
    <w:p>
      <w:pPr>
        <w:pStyle w:val="ListParagraph"/>
      </w:pPr>
      <w:r>
        <w:t>• Ohanian, T. A., &amp; Phillips, M. E. (2000). *Digital Filmmaking: The Changing Art and Craft of Making Motion Pictures* (2nd ed.). Focal Press.</w:t>
      </w:r>
    </w:p>
    <w:p>
      <w:pPr>
        <w:pStyle w:val="ListParagraph"/>
      </w:pPr>
      <w:r>
        <w:t>• Wohl, M. (2002). *Editing Techniques with Final Cut Pro*. Peachpit Press.</w:t>
      </w:r>
    </w:p>
    <w:p>
      <w:pPr>
        <w:pStyle w:val="ListParagraph"/>
      </w:pPr>
      <w:r>
        <w:t>• Long, B., &amp; Schenk, S. (2010). *The Digital Filmmaking Handbook* (4th ed.). Course Technology PTR.</w:t>
      </w:r>
    </w:p>
    <w:p>
      <w:r>
        <w:t>---</w:t>
      </w:r>
    </w:p>
    <w:p>
      <w:r>
        <w:t>⟪TBD: Nama syarikat/studio Bakat ADI — perlu disahkan Jay sebelum hantar Lampiran 5⟫</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