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IT-072-3:2012-C03 / OFFLINE VISUAL EDITING</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IT-072-3:2012-C03-W01 / Perform shot selection</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IT-072-3:2012-C03/NP(1/5)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Pemilihan Shot (Shot Selection) dalam Proses Offline Visual Editing</w:t>
      </w:r>
    </w:p>
    <w:p/>
    <w:p>
      <w:r>
        <w:rPr>
          <w:b/>
        </w:rPr>
        <w:t>TUJUAN:</w:t>
      </w:r>
    </w:p>
    <w:p>
      <w:r>
        <w:t>Nota Pembelajaran ini bertujuan untuk membolehkan Bakat memahami dan melaksanakan proses pemilihan shot bagi tahap offline visual editing. Selepas melalui nota ini, Bakat dijangka dapat: mempratonton footage yang ditangkap dan mengasingkan good shot ke dalam bin yang berkenaan mengikut cue sheet; memilih good shot mengikut keperluan projek; dan membentangkan senarai good shot mengikut keperluan projek — selaras dengan Kriteria Penilaian CoCU CU3-WA1.</w:t>
      </w:r>
    </w:p>
    <w:p/>
    <w:p>
      <w:r>
        <w:rPr>
          <w:b/>
        </w:rPr>
        <w:t>PENERANGAN:</w:t>
      </w:r>
    </w:p>
    <w:p>
      <w:r>
        <w:rPr>
          <w:b/>
          <w:sz w:val="36"/>
        </w:rPr>
        <w:t>Bab 1: Editing Software</w:t>
      </w:r>
    </w:p>
    <w:p>
      <w:r>
        <w:t>Perisian penyuntingan video (Non-Linear Editing / NLE software) ialah alat asas seorang Editor menjalankan kerja offline editing, termasuk semasa peringkat pemilihan shot. Antara perisian yang digunakan secara meluas dalam industri ialah Final Cut Pro (FCP), Avid Media Composer / Symphony, Sony Vegas, Adobe Premiere Pro, Canopus Edius, dan AutoDesk Smoke.</w:t>
      </w:r>
    </w:p>
    <w:p>
      <w:r>
        <w:t>Bagi tujuan pemilihan shot, ciri utama yang digunakan dalam mana-mana NLE ialah:</w:t>
      </w:r>
    </w:p>
    <w:p>
      <w:pPr>
        <w:pStyle w:val="ListParagraph"/>
      </w:pPr>
      <w:r>
        <w:t>• Media browser / bin panel — memaparkan semua klip yang telah di-ingest.</w:t>
      </w:r>
    </w:p>
    <w:p>
      <w:pPr>
        <w:pStyle w:val="ListParagraph"/>
      </w:pPr>
      <w:r>
        <w:t>• Marker / rating tool — membenarkan Editor menanda shot sebagai "selected", "good take", atau "reject" tanpa memadam fail sumber.</w:t>
      </w:r>
    </w:p>
    <w:p>
      <w:pPr>
        <w:pStyle w:val="ListParagraph"/>
      </w:pPr>
      <w:r>
        <w:t>• Sub-clip / in-out point — membolehkan Editor menetapkan hanya bahagian terbaik sesuatu klip panjang untuk digunakan.</w:t>
      </w:r>
    </w:p>
    <w:p>
      <w:r>
        <w:t>Editor perlu mahir dengan sekurang-kurangnya satu NLE utama syarikat, kerana kelajuan dan ketepatan pemilihan shot amat bergantung kepada kefasihan menggunakan ciri navigasi dan penandaan perisian tersebut. Kesilapan biasa peringkat baharu ialah menghabiskan masa mempratonton semula footage kerana tidak menanda shot semasa preview pertama — amalan baik ialah menanda serta-merta apabila good shot dikenal pasti.</w:t>
      </w:r>
    </w:p>
    <w:p>
      <w:r>
        <w:rPr>
          <w:b/>
          <w:sz w:val="36"/>
        </w:rPr>
        <w:t>Bab 2: Bins Arrangement</w:t>
      </w:r>
    </w:p>
    <w:p>
      <w:r>
        <w:t>Bin ialah folder maya di dalam projek NLE tempat klip disusun mengikut kategori supaya mudah dicari semula. Susunan bin yang baik adalah kritikal apabila projek mempunyai ratusan hingga ribuan klip footage mentah.</w:t>
      </w:r>
    </w:p>
    <w:p>
      <w:r>
        <w:t>Amalan standard industri untuk susunan bin dalam offline editing:</w:t>
      </w:r>
    </w:p>
    <w:tbl>
      <w:tblPr>
        <w:tblStyle w:val="TableGrid"/>
        <w:tblW w:type="auto" w:w="0"/>
        <w:tblLook w:firstColumn="1" w:firstRow="1" w:lastColumn="0" w:lastRow="0" w:noHBand="0" w:noVBand="1" w:val="04A0"/>
      </w:tblPr>
      <w:tblGrid>
        <w:gridCol w:w="4656"/>
        <w:gridCol w:w="4656"/>
      </w:tblGrid>
      <w:tr>
        <w:tc>
          <w:tcPr>
            <w:tcW w:type="dxa" w:w="4656"/>
          </w:tcPr>
          <w:p>
            <w:r>
              <w:t>Peringkat Bin</w:t>
            </w:r>
          </w:p>
        </w:tc>
        <w:tc>
          <w:tcPr>
            <w:tcW w:type="dxa" w:w="4656"/>
          </w:tcPr>
          <w:p>
            <w:r>
              <w:t>Kandungan</w:t>
            </w:r>
          </w:p>
        </w:tc>
      </w:tr>
      <w:tr>
        <w:tc>
          <w:tcPr>
            <w:tcW w:type="dxa" w:w="4656"/>
          </w:tcPr>
          <w:p>
            <w:r>
              <w:t>Bin utama (top-level)</w:t>
            </w:r>
          </w:p>
        </w:tc>
        <w:tc>
          <w:tcPr>
            <w:tcW w:type="dxa" w:w="4656"/>
          </w:tcPr>
          <w:p>
            <w:r>
              <w:t>Mengikut hari rakaman (Day 1, Day 2, ...) atau lokasi</w:t>
            </w:r>
          </w:p>
        </w:tc>
      </w:tr>
      <w:tr>
        <w:tc>
          <w:tcPr>
            <w:tcW w:type="dxa" w:w="4656"/>
          </w:tcPr>
          <w:p>
            <w:r>
              <w:t>Sub-bin</w:t>
            </w:r>
          </w:p>
        </w:tc>
        <w:tc>
          <w:tcPr>
            <w:tcW w:type="dxa" w:w="4656"/>
          </w:tcPr>
          <w:p>
            <w:r>
              <w:t>Mengikut scene (Scene 1, Scene 2, ...)</w:t>
            </w:r>
          </w:p>
        </w:tc>
      </w:tr>
      <w:tr>
        <w:tc>
          <w:tcPr>
            <w:tcW w:type="dxa" w:w="4656"/>
          </w:tcPr>
          <w:p>
            <w:r>
              <w:t>Sub-sub-bin (jika perlu)</w:t>
            </w:r>
          </w:p>
        </w:tc>
        <w:tc>
          <w:tcPr>
            <w:tcW w:type="dxa" w:w="4656"/>
          </w:tcPr>
          <w:p>
            <w:r>
              <w:t>Mengikut jenis (A-Cam, B-Cam, Audio, B-roll)</w:t>
            </w:r>
          </w:p>
        </w:tc>
      </w:tr>
    </w:tbl>
    <w:p>
      <w:r>
        <w:t>Setiap bin scene hendaklah mengandungi hanya footage yang berkaitan scene tersebut, hasil daripada proses pratonton dan pengasingan berdasarkan cue sheet (rujuk Bab 6). Bin yang tersusun rapi membolehkan editor lain (contohnya semasa handover atau semakan Producer) memahami struktur projek tanpa penjelasan lanjut — ini juga menjadi sebahagian daripada bukti kerja P05.</w:t>
      </w:r>
    </w:p>
    <w:p>
      <w:r>
        <w:rPr>
          <w:b/>
          <w:sz w:val="36"/>
        </w:rPr>
        <w:t>Bab 3: Good Shots</w:t>
      </w:r>
    </w:p>
    <w:p>
      <w:r>
        <w:t>"Good shot" atau "good take" merujuk kepada rakaman yang memenuhi kriteria teknikal dan artistik untuk digunakan dalam produk akhir. Kriteria umum penilaian good shot:</w:t>
      </w:r>
    </w:p>
    <w:p>
      <w:pPr>
        <w:pStyle w:val="ListParagraph"/>
      </w:pPr>
      <w:r>
        <w:t>• Fokus (focus) — imej tajam pada subjek utama, tiada "soft focus" yang tidak disengajakan.</w:t>
      </w:r>
    </w:p>
    <w:p>
      <w:pPr>
        <w:pStyle w:val="ListParagraph"/>
      </w:pPr>
      <w:r>
        <w:t>• Pendedahan (exposure) — pencahayaan seimbang, tiada bahagian terlalu gelap (underexposed) atau terlalu cerah (overexposed/blown out).</w:t>
      </w:r>
    </w:p>
    <w:p>
      <w:pPr>
        <w:pStyle w:val="ListParagraph"/>
      </w:pPr>
      <w:r>
        <w:t>• Komposisi (composition) — framing mematuhi rule of thirds atau gaya visual yang ditetapkan pengarah.</w:t>
      </w:r>
    </w:p>
    <w:p>
      <w:pPr>
        <w:pStyle w:val="ListParagraph"/>
      </w:pPr>
      <w:r>
        <w:t>• Prestasi (performance) — lakonan/penyampaian pelakon atau presenter meyakinkan, tiada kesilapan dialog yang ketara.</w:t>
      </w:r>
    </w:p>
    <w:p>
      <w:pPr>
        <w:pStyle w:val="ListParagraph"/>
      </w:pPr>
      <w:r>
        <w:t>• Kestabilan kamera — tiada goncangan kamera yang tidak diingini (kecuali gaya handheld yang disengajakan).</w:t>
      </w:r>
    </w:p>
    <w:p>
      <w:pPr>
        <w:pStyle w:val="ListParagraph"/>
      </w:pPr>
      <w:r>
        <w:t>• Audio sync — bunyi selari dengan pergerakan mulut/aksi (jika audio direkod serentak).</w:t>
      </w:r>
    </w:p>
    <w:p>
      <w:r>
        <w:t>Shot yang gagal memenuhi mana-mana kriteria di atas biasanya ditanda sebagai "No Good (NG)" dan diasingkan daripada bin utama, tetapi tidak dipadam sepenuhnya kerana ia mungkin diperlukan sebagai rujukan atau B-roll sekunder.</w:t>
      </w:r>
    </w:p>
    <w:p>
      <w:r>
        <w:rPr>
          <w:b/>
          <w:sz w:val="36"/>
        </w:rPr>
        <w:t>Bab 4: Footages Material — Tape dan Tapeless</w:t>
      </w:r>
    </w:p>
    <w:p>
      <w:r>
        <w:t>Footage boleh diterima dalam dua format fizikal utama:</w:t>
      </w:r>
    </w:p>
    <w:p>
      <w:r>
        <w:t>A. Format Tape (berasaskan pita):</w:t>
      </w:r>
    </w:p>
    <w:p>
      <w:pPr>
        <w:pStyle w:val="ListParagraph"/>
      </w:pPr>
      <w:r>
        <w:t>• HD CAM — format tape profesional beresolusi tinggi, biasa digunakan siaran TV.</w:t>
      </w:r>
    </w:p>
    <w:p>
      <w:pPr>
        <w:pStyle w:val="ListParagraph"/>
      </w:pPr>
      <w:r>
        <w:t>• Betacam — format tape analog/digital legasi, masih dijumpai dalam arkib.</w:t>
      </w:r>
    </w:p>
    <w:p>
      <w:pPr>
        <w:pStyle w:val="ListParagraph"/>
      </w:pPr>
      <w:r>
        <w:t>• DV CAM — format tape digital standard untuk ENG (Electronic News Gathering).</w:t>
      </w:r>
    </w:p>
    <w:p>
      <w:r>
        <w:t>B. Format Tapeless (berasaskan kad memori):</w:t>
      </w:r>
    </w:p>
    <w:p>
      <w:pPr>
        <w:pStyle w:val="ListParagraph"/>
      </w:pPr>
      <w:r>
        <w:t>• SDHC Card — kad memori standard untuk kamera pengguna dan prosumer.</w:t>
      </w:r>
    </w:p>
    <w:p>
      <w:pPr>
        <w:pStyle w:val="ListParagraph"/>
      </w:pPr>
      <w:r>
        <w:t>• P2 Card — kad memori professional Panasonic, laju dan tahan lasak.</w:t>
      </w:r>
    </w:p>
    <w:p>
      <w:pPr>
        <w:pStyle w:val="ListParagraph"/>
      </w:pPr>
      <w:r>
        <w:t>• SxS Card — kad memori Sony untuk kamera broadcast dan sinematografi digital.</w:t>
      </w:r>
    </w:p>
    <w:p>
      <w:r>
        <w:t>Setiap format mempunyai kaedah ingest yang berbeza (rujuk P04 dalam 01-proses-kerja.md): footage tape memerlukan proses "capture" secara masa nyata melalui deck pemain, manakala footage tapeless boleh disalin terus (file copy) daripada kad ke storan projek — lebih pantas dan tidak hilang kualiti generasi.</w:t>
      </w:r>
    </w:p>
    <w:p>
      <w:r>
        <w:rPr>
          <w:b/>
          <w:sz w:val="36"/>
        </w:rPr>
        <w:t>Bab 5: Script</w:t>
      </w:r>
    </w:p>
    <w:p>
      <w:r>
        <w:t>Skrip projek (dialog, arahan visual, penerangan scene) adalah rujukan utama semasa pemilihan shot. Editor perlu memastikan setiap shot yang dipilih benar-benar mewakili baris dialog atau arahan visual yang dikehendaki skrip pada scene berkenaan. Tanpa rujukan skrip, editor berisiko memilih shot yang secara teknikal baik tetapi tidak relevan dengan naratif — ini boleh menyebabkan pembaziran masa semasa peringkat sequence timeline editing (WA2) apabila shot yang salah perlu diganti.</w:t>
      </w:r>
    </w:p>
    <w:p>
      <w:r>
        <w:rPr>
          <w:b/>
          <w:sz w:val="36"/>
        </w:rPr>
        <w:t>Bab 6: Continuity Sheet</w:t>
      </w:r>
    </w:p>
    <w:p>
      <w:r>
        <w:t>Continuity sheet ialah dokumen yang direkod semasa penggambaran, mengandungi maklumat seperti nombor take, masa (timecode), catatan pengarah tentang setiap take (contohnya "Take 3 — the best", "Take 5 — NG, boom shadow"). Editor menggunakan continuity sheet sebagai panduan pantas untuk mengenal pasti take yang telah disahkan baik oleh pengarah semasa di lokasi, mengurangkan masa pratonton semula setiap take dari awal.</w:t>
      </w:r>
    </w:p>
    <w:p>
      <w:r>
        <w:rPr>
          <w:b/>
          <w:sz w:val="36"/>
        </w:rPr>
        <w:t>Bab 7: Shooting Board</w:t>
      </w:r>
    </w:p>
    <w:p>
      <w:r>
        <w:t>Shooting board (storyboard produksi) memaparkan susunan visual scene demi scene yang telah dirancang sebelum penggambaran. Editor merujuk shooting board untuk mengesahkan sudut kamera dan komposisi shot yang sepatutnya wujud bagi setiap scene, membantu proses pemadanan shot yang dipilih dengan niat visual asal produksi.</w:t>
      </w:r>
    </w:p>
    <w:p>
      <w:r>
        <w:rPr>
          <w:b/>
          <w:sz w:val="36"/>
        </w:rPr>
        <w:t>Bab 8: DIT (Digital Imaging Technician) Sheet</w:t>
      </w:r>
    </w:p>
    <w:p>
      <w:r>
        <w:t>DIT sheet ialah log teknikal yang disediakan oleh Digital Imaging Technician di lokasi, merekodkan metadata kamera seperti setting warna (white balance, LUT yang digunakan), format rakaman, dan status backup kad memori. Editor merujuk DIT sheet untuk memastikan footage yang diterima adalah versi yang betul dan telah disahkan lengkap sebelum kerja pemilihan shot bermula, serta untuk memahami tetapan warna asal (bagi rujukan semasa online colour correction kelak).</w:t>
      </w:r>
    </w:p>
    <w:p>
      <w:r>
        <w:rPr>
          <w:b/>
        </w:rPr>
        <w:t>SOALAN:</w:t>
      </w:r>
    </w:p>
    <w:p>
      <w:pPr>
        <w:pStyle w:val="ListParagraph"/>
      </w:pPr>
      <w:r>
        <w:t>• Soalan: Apakah dua kategori utama format footage material dan berikan satu contoh bagi setiap kategori?</w:t>
      </w:r>
    </w:p>
    <w:p>
      <w:r>
        <w:t>Jawapan model: Dua kategori utama ialah format Tape (contoh: HD CAM, Betacam, DV CAM) dan format Tapeless (contoh: SDHC Card, P2 Card, SxS Card).</w:t>
      </w:r>
    </w:p>
    <w:p>
      <w:pPr>
        <w:pStyle w:val="ListParagraph"/>
      </w:pPr>
      <w:r>
        <w:t>• Soalan: Namakan tiga kriteria yang digunakan untuk menentukan sesuatu shot sebagai "good shot".</w:t>
      </w:r>
    </w:p>
    <w:p>
      <w:r>
        <w:t>Jawapan model: Mana-mana tiga daripada: fokus, pendedahan (exposure), komposisi, prestasi lakonan/penyampaian, kestabilan kamera, atau audio sync.</w:t>
      </w:r>
    </w:p>
    <w:p>
      <w:pPr>
        <w:pStyle w:val="ListParagraph"/>
      </w:pPr>
      <w:r>
        <w:t>• Soalan: Apakah perbezaan fungsi antara continuity sheet dan shooting board dalam proses pemilihan shot?</w:t>
      </w:r>
    </w:p>
    <w:p>
      <w:r>
        <w:t>Jawapan model: Continuity sheet merekodkan status setiap take semasa penggambaran (contoh: take terbaik atau NG) untuk memandu pemilihan take yang telah disahkan pengarah, manakala shooting board memaparkan susunan visual scene yang dirancang sebelum penggambaran, digunakan untuk mengesahkan komposisi shot yang dipilih selari dengan niat visual asal.</w:t>
      </w:r>
    </w:p>
    <w:p>
      <w:r>
        <w:rPr>
          <w:b/>
        </w:rPr>
        <w:t>RUJUKAN:</w:t>
      </w:r>
    </w:p>
    <w:p>
      <w:r>
        <w:t>Rujukan CoCU (rujukan rasmi bagi CU ini, sama seperti §6.1 dalam 00-noss-extract.md):</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Rujukan tambahan (APA):</w:t>
      </w:r>
    </w:p>
    <w:p>
      <w:pPr>
        <w:pStyle w:val="ListParagraph"/>
      </w:pPr>
      <w:r>
        <w:t>• Dancyger, K. (2018). *The technique of film and video editing: History, theory, and practice* (6th ed.). Routledge.</w:t>
      </w:r>
    </w:p>
    <w:p>
      <w:pPr>
        <w:pStyle w:val="ListParagraph"/>
      </w:pPr>
      <w:r>
        <w:t>• Murch, W. (2001). *In the blink of an eye: A perspective on film editing* (2nd ed.). Silman-James Press.</w:t>
      </w:r>
    </w:p>
    <w:p>
      <w:pPr>
        <w:pStyle w:val="ListParagraph"/>
      </w:pPr>
      <w:r>
        <w:t>• Ascher, S., &amp; Pincus, E. (2012). *The filmmaker's handbook: A comprehensive guide for the digital age* (4th ed.). Plume.</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