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IT-072-3:2012-C05 / ONLINE VISUAL EDITING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W01 — Import Edit-Decision-List (EDL)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IT-072-3:2012-C05/NP(1/6)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Import Edit-Decision-List (EDL): Daripada Offline ke Online Visual Editing</w:t>
      </w:r>
    </w:p>
    <w:p/>
    <w:p>
      <w:r>
        <w:rPr>
          <w:b/>
        </w:rPr>
        <w:t>TUJUAN:</w:t>
      </w:r>
    </w:p>
    <w:p>
      <w:r>
        <w:t>Nota Pembelajaran ini bertujuan untuk membolehkan Bakat memahami dan mengaplikasikan proses import Edit-Decision-List (EDL) daripada peringkat offline edit ke peringkat online edit. Selepas mempelajari nota ini, Bakat akan dapat: menentukan perisian dan perkakasan (software and hardware) mengikut keperluan projek; menyemak sequence timeline berdasarkan keperluan resolusi visual (visual resolution); menentukan footage resolusi tinggi (hi-res) mengikut keperluan projek; mengesahkan sequence timeline dan tempoh (duration) mengikut keperluan projek; dan mempersembahkan EDL yang telah diimport mengikut keperluan projek.</w:t>
      </w:r>
    </w:p>
    <w:p/>
    <w:p>
      <w:r>
        <w:rPr>
          <w:b/>
        </w:rPr>
        <w:t>PENERANGAN:</w:t>
      </w:r>
    </w:p>
    <w:p>
      <w:r>
        <w:rPr>
          <w:b/>
          <w:sz w:val="36"/>
        </w:rPr>
        <w:t>Bab 1: Visual resolution i.e.: Negative cutting for online, Digitising HD tape for online, Reconnect AV clips (Tapeless)</w:t>
      </w:r>
    </w:p>
    <w:p>
      <w:r>
        <w:t>Peringkat online visual editing bermula selepas offline edit disahkan (locked), apabila Edit-Decision-List (EDL) atau format setara (XML/AAF) digunakan untuk membawa keputusan cut dan dissolve daripada offline edit ke persekitaran resolusi tinggi. Bergantung kepada workflow syarikat, terdapat tiga kaedah utama untuk mendapatkan visual beresolusi tinggi (hi-res) semasa conform:</w:t>
      </w:r>
    </w:p>
    <w:p>
      <w:pPr>
        <w:pStyle w:val="ListParagraph"/>
      </w:pPr>
      <w:r>
        <w:t>• Negative cutting for online — kaedah legasi dari era filem, di mana filem negatif asal dipotong secara fizikal mengikut EDL yang dijana daripada offline (biasanya dari telecine transfer). Walaupun jarang digunakan pada projek digital sepenuhnya, konsep ini penting untuk memahami asas EDL kerana banyak istilah moden (seperti "conform") berasal daripadanya.</w:t>
      </w:r>
    </w:p>
    <w:p>
      <w:pPr>
        <w:pStyle w:val="ListParagraph"/>
      </w:pPr>
      <w:r>
        <w:t>• Digitising HD tape for online — footage asal disimpan dalam tape format HD (contohnya HDCAM, Digital Betacam); editor perlu men-digitise semula bahagian yang diperlukan sahaja (berdasarkan timecode dalam EDL) pada resolusi penuh untuk online, berbanding proxy resolusi rendah yang digunakan semasa offline.</w:t>
      </w:r>
    </w:p>
    <w:p>
      <w:pPr>
        <w:pStyle w:val="ListParagraph"/>
      </w:pPr>
      <w:r>
        <w:t>• Reconnect AV clips (Tapeless) — pada workflow tapeless moden (rakaman terus ke kad memori/SSD), proses "reconnect" atau "relink" digunakan untuk menggantikan klip proxy resolusi rendah dalam timeline offline dengan fail media asal beresolusi penuh, menggunakan metadata timecode dan nama fail sebagai rujukan padanan.</w:t>
      </w:r>
    </w:p>
    <w:p>
      <w:r>
        <w:t>Pemilihan kaedah bergantung kepada format sumber asal projek. Editor mesti terlebih dahulu mengenal pasti perisian dan perkakasan (software and hardware) yang sesuai — contohnya NLE (Non-Linear Editor) yang menyokong import EDL/XML/AAF, storan berkelajuan tinggi untuk media resolusi penuh, dan alat conform khusus jika diperlukan. Kesilapan biasa pada peringkat ini ialah mengabaikan perbezaan frame rate atau codec antara proxy dan media asal, yang menyebabkan klip tidak sepadan (offline mismatch) semasa reconnect.</w:t>
      </w:r>
    </w:p>
    <w:p>
      <w:r>
        <w:rPr>
          <w:b/>
          <w:sz w:val="36"/>
        </w:rPr>
        <w:t>Bab 2: Sequence timeline / time code</w:t>
      </w:r>
    </w:p>
    <w:p>
      <w:r>
        <w:t>Timecode ialah label masa yang unik bagi setiap frame dalam rakaman video, biasanya dalam format Jam:Minit:Saat:Frame (contohnya 01:23:45:12). EDL menyenaraikan setiap cut dalam sequence sebagai pasangan timecode masuk (in-point) dan keluar (out-point) bagi setiap klip sumber, serta kedudukannya pada timeline sequence akhir (record timecode).</w:t>
      </w:r>
    </w:p>
    <w:p>
      <w:r>
        <w:t>Semasa mengimport EDL ke dalam projek online, editor perlu:</w:t>
      </w:r>
    </w:p>
    <w:p>
      <w:pPr>
        <w:pStyle w:val="ListParagraph"/>
      </w:pPr>
      <w:r>
        <w:t>• Menyemak sama ada timecode sumber (source timecode) pada media resolusi penuh sepadan dengan timecode yang digunakan semasa offline edit.</w:t>
      </w:r>
    </w:p>
    <w:p>
      <w:pPr>
        <w:pStyle w:val="ListParagraph"/>
      </w:pPr>
      <w:r>
        <w:t>• Mengenal pasti sebarang "drop frame" berbanding "non-drop frame" timecode, kerana percanggahan ini boleh menyebabkan sequence tersasar beberapa frame selepas conform panjang.</w:t>
      </w:r>
    </w:p>
    <w:p>
      <w:pPr>
        <w:pStyle w:val="ListParagraph"/>
      </w:pPr>
      <w:r>
        <w:t>• Mengesahkan bahawa sequence timeline pada online project sepadan tepat dengan susunan cut yang telah diluluskan Director semasa offline.</w:t>
      </w:r>
    </w:p>
    <w:p>
      <w:r>
        <w:t>Ketepatan timecode adalah kritikal — walaupun kesilapan satu frame sahaja boleh menyebabkan audio dan visual tidak segerak (sync) selepas conform, terutamanya pada projek dengan banyak trek audio berasingan.</w:t>
      </w:r>
    </w:p>
    <w:p>
      <w:r>
        <w:rPr>
          <w:b/>
          <w:sz w:val="36"/>
        </w:rPr>
        <w:t>Bab 3: Sequence duration</w:t>
      </w:r>
    </w:p>
    <w:p>
      <w:r>
        <w:t>Tempoh (duration) keseluruhan sequence online mestilah sepadan dengan tempoh offline edit yang telah disahkan oleh Director, kecuali terdapat perubahan yang dipersetujui secara rasmi. Langkah pengesahan tempoh termasuk:</w:t>
      </w:r>
    </w:p>
    <w:p>
      <w:pPr>
        <w:pStyle w:val="ListParagraph"/>
      </w:pPr>
      <w:r>
        <w:t>• Membandingkan jumlah tempoh (total running time, TRT) sequence online dengan rekod tempoh offline dalam borang analisis projek (rujuk P01/P03).</w:t>
      </w:r>
    </w:p>
    <w:p>
      <w:pPr>
        <w:pStyle w:val="ListParagraph"/>
      </w:pPr>
      <w:r>
        <w:t>• Menyemak setiap segmen (contohnya per-scene atau per-reel bagi projek panjang) untuk mengesan sebarang gap atau overlap yang mungkin terhasil semasa proses reconnect.</w:t>
      </w:r>
    </w:p>
    <w:p>
      <w:pPr>
        <w:pStyle w:val="ListParagraph"/>
      </w:pPr>
      <w:r>
        <w:t>• Melakukan fine trimming — pelarasan kecil pada in/out point klip individu — untuk memastikan transisi kekal lancar selepas media resolusi penuh digunakan, kerana kadangkala frame tambahan pada hujung klip proxy tiada pada media asal.</w:t>
      </w:r>
    </w:p>
    <w:p>
      <w:r>
        <w:t>Selepas semua langkah di atas selesai, editor mempersembahkan EDL yang telah diimport dan sequence yang telah dikonform kepada penyelia untuk pengesahan sebelum meneruskan ke WA seterusnya (menambah elemen visual).</w:t>
      </w:r>
    </w:p>
    <w:p>
      <w:r>
        <w:rPr>
          <w:b/>
        </w:rPr>
        <w:t>SOALAN:</w:t>
      </w:r>
    </w:p>
    <w:p>
      <w:pPr>
        <w:pStyle w:val="ListParagraph"/>
      </w:pPr>
      <w:r>
        <w:t>• Soalan: Apakah perbezaan utama antara kaedah "Digitising HD tape for online" dan "Reconnect AV clips (Tapeless)"?</w:t>
      </w:r>
    </w:p>
    <w:p>
      <w:r>
        <w:t>Jawapan model: Digitising HD tape melibatkan penyalinan semula bahagian video daripada tape fizikal pada resolusi penuh berdasarkan timecode EDL; reconnect tapeless pula menggantikan klip proxy dalam timeline dengan fail media asal beresolusi penuh menggunakan metadata (timecode/nama fail) tanpa perlu proses capture semula daripada tape.</w:t>
      </w:r>
    </w:p>
    <w:p>
      <w:pPr>
        <w:pStyle w:val="ListParagraph"/>
      </w:pPr>
      <w:r>
        <w:t>• Soalan: Mengapakah pengesahan timecode (drop frame vs non-drop frame) penting semasa mengimport EDL?</w:t>
      </w:r>
    </w:p>
    <w:p>
      <w:r>
        <w:t>Jawapan model: Percanggahan jenis timecode boleh menyebabkan sequence tersasar beberapa frame, mengakibatkan audio dan visual tidak segerak selepas conform, terutamanya pada projek panjang dengan banyak trek.</w:t>
      </w:r>
    </w:p>
    <w:p>
      <w:pPr>
        <w:pStyle w:val="ListParagraph"/>
      </w:pPr>
      <w:r>
        <w:t>• Soalan: Kenapa fine trimming masih diperlukan selepas EDL diimport walaupun offline telah dikunci (locked)?</w:t>
      </w:r>
    </w:p>
    <w:p>
      <w:r>
        <w:t>Jawapan model: Media resolusi penuh mungkin mempunyai frame tambahan atau berbeza sedikit berbanding proxy yang digunakan semasa offline, jadi pelarasan kecil pada in/out point diperlukan untuk mengekalkan ketepatan transisi dan tempoh sequence.</w:t>
      </w:r>
    </w:p>
    <w:p>
      <w:r>
        <w:rPr>
          <w:b/>
        </w:rPr>
        <w:t>RUJUKAN:</w:t>
      </w:r>
    </w:p>
    <w:p>
      <w:r>
        <w:t>Rujukan CoCU (sama seperti §6.1 dalam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w:t>
      </w:r>
    </w:p>
    <w:p>
      <w:pPr>
        <w:pStyle w:val="ListParagraph"/>
      </w:pPr>
      <w:r>
        <w:t>• Ohanian, T. A., &amp; Phillips, M. E. (2013). *Digital filmmaking: The changing art and craft of making motion pictures* (2nd ed.). Focal Press.</w:t>
      </w:r>
    </w:p>
    <w:p>
      <w:pPr>
        <w:pStyle w:val="ListParagraph"/>
      </w:pPr>
      <w:r>
        <w:t>• Rubin, M. (2000). *Nonlinear: A guide to digital film and video editing* (4th ed.). Triad Publishing.</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