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IT-072-3:2012-C05 / ONLINE VISUAL EDITING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W06 — Perform final online submission</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IT-072-3:2012-C05/NP(6/6)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Penghantaran Akhir Online (Final Online Submission)</w:t>
      </w:r>
    </w:p>
    <w:p/>
    <w:p>
      <w:r>
        <w:rPr>
          <w:b/>
        </w:rPr>
        <w:t>TUJUAN:</w:t>
      </w:r>
    </w:p>
    <w:p>
      <w:r>
        <w:t>Nota Pembelajaran ini bertujuan untuk membolehkan Bakat memahami dan melaksanakan proses penghantaran akhir (final online submission) sesebuah projek editing. Selepas mempelajari nota ini, Bakat akan dapat: mengatur dan melaksanakan "double head" mengikut keperluan projek; memindahkan projek editing akhir kepada bahan akhir (final material) yang betul; menyemak bahan sokongan mengikut keperluan projek; serta mendokumen dan mempersembahkan editing suite log book mengikut keperluan projek.</w:t>
      </w:r>
    </w:p>
    <w:p/>
    <w:p>
      <w:r>
        <w:rPr>
          <w:b/>
        </w:rPr>
        <w:t>PENERANGAN:</w:t>
      </w:r>
    </w:p>
    <w:p>
      <w:r>
        <w:rPr>
          <w:b/>
          <w:sz w:val="36"/>
        </w:rPr>
        <w:t>Bab 1: "Double head"</w:t>
      </w:r>
    </w:p>
    <w:p>
      <w:r>
        <w:t>"Double head" merujuk kepada kaedah penyimpanan dan penghantaran di mana trek visual (picture) dan trek audio disimpan sebagai dua fail berasingan tetapi diselaraskan pada timecode yang sama, berbanding satu fail gabungan (composite/married print). Kaedah ini digunakan terutamanya untuk penghantaran ke pawagam atau stesen penyiaran yang memerlukan trek audio berasingan untuk tujuan sarikata pelbagai bahasa, dubbing, atau kawalan kualiti bebas bagi setiap elemen. Editor perlu mengatur (arrange) double head dengan memastikan kedua-dua fail visual dan audio kekal segerak (sync) sepanjang proses eksport dan pemindahan.</w:t>
      </w:r>
    </w:p>
    <w:p>
      <w:r>
        <w:rPr>
          <w:b/>
          <w:sz w:val="36"/>
        </w:rPr>
        <w:t>Bab 2: Broadcast equipment i.e.: Digital Beta, HD Cam</w:t>
      </w:r>
    </w:p>
    <w:p>
      <w:r>
        <w:t>Peralatan penyiaran (broadcast equipment) seperti Digital Betacam dan HDCAM ialah format tape profesional yang digunakan secara meluas oleh stesen TV untuk penerimaan dan penyimpanan bahan siaran sebelum peralihan penuh kepada penghantaran fail digital. Editor perlu memahami spesifikasi teknikal format ini (resolusi, kadar bit, jenis codec) supaya bahan akhir yang dieksport boleh diterima dan dimainkan dengan betul oleh stesen penyiaran yang masih menggunakan peralatan tersebut.</w:t>
      </w:r>
    </w:p>
    <w:p>
      <w:r>
        <w:rPr>
          <w:b/>
          <w:sz w:val="36"/>
        </w:rPr>
        <w:t>Bab 3: Film projector</w:t>
      </w:r>
    </w:p>
    <w:p>
      <w:r>
        <w:t>Bagi projek yang ditayangkan di pawagam, bahan akhir perlu disediakan dalam format yang serasi dengan projektor filem digital (Digital Cinema Package, DCP) atau, bagi kes legasi, filem seluloid fizikal. Editor perlu memahami keperluan asas format penayangan pawagam seperti resolusi (2K/4K), aspect ratio, dan piawaian warna (colour space) yang berbeza daripada penyiaran TV.</w:t>
      </w:r>
    </w:p>
    <w:p>
      <w:r>
        <w:rPr>
          <w:b/>
          <w:sz w:val="36"/>
        </w:rPr>
        <w:t>Bab 4: Media player</w:t>
      </w:r>
    </w:p>
    <w:p>
      <w:r>
        <w:t>Media player merujuk kepada peranti pemain digital (seperti hard drive playback system atau server media) yang digunakan di studio penyiaran atau pawagam untuk memainkan bahan akhir secara terus tanpa tape fizikal. Editor perlu memastikan format fail, codec, dan struktur folder bahan akhir sesuai dengan spesifikasi media player yang digunakan oleh penerima (broadcaster/pawagam).</w:t>
      </w:r>
    </w:p>
    <w:p>
      <w:r>
        <w:rPr>
          <w:b/>
          <w:sz w:val="36"/>
        </w:rPr>
        <w:t>Bab 5: Blu-ray</w:t>
      </w:r>
    </w:p>
    <w:p>
      <w:r>
        <w:t>Blu-ray ialah format cakera optik berkapasiti tinggi yang digunakan untuk pengedaran fizikal kandungan video beresolusi tinggi (HD/4K), sering digunakan untuk edaran promosi, arkib peribadi klien, atau pengedaran runcit. Editor perlu memahami keperluan mastering asas (menu, chapter, spesifikasi video/audio) jika projek memerlukan output dalam format ini.</w:t>
      </w:r>
    </w:p>
    <w:p>
      <w:r>
        <w:rPr>
          <w:b/>
          <w:sz w:val="36"/>
        </w:rPr>
        <w:t>Bab 6: Type of final material i.e.: Tape, Data (SD / HD), Film</w:t>
      </w:r>
    </w:p>
    <w:p>
      <w:r>
        <w:t>Bahan akhir (final material) boleh dihantar dalam pelbagai bentuk fizikal atau digital: tape (format broadcast seperti Digital Betacam/HDCAM), data (fail digital SD atau HD dalam hard drive/server), atau filem (cetakan filem seluloid untuk pawagam legasi). Pemilihan jenis bahan akhir bergantung sepenuhnya kepada spesifikasi penghantaran yang ditetapkan oleh klien atau platform edaran.</w:t>
      </w:r>
    </w:p>
    <w:p>
      <w:r>
        <w:rPr>
          <w:b/>
          <w:sz w:val="36"/>
        </w:rPr>
        <w:t>Bab 7: Type of supporting material i.e.: Script, Storyboard, Log book</w:t>
      </w:r>
    </w:p>
    <w:p>
      <w:r>
        <w:t>Bahan sokongan (supporting material) yang perlu disertakan bersama bahan akhir termasuk skrip akhir (final script mengikut apa yang disunting), storyboard (jika berkaitan, untuk rujukan visual), dan log book. Bahan ini membantu pihak penerima (broadcaster/klien) mengesahkan kandungan dan menjadi rujukan untuk kerja susulan seperti sarikata atau dubbing.</w:t>
      </w:r>
    </w:p>
    <w:p>
      <w:r>
        <w:rPr>
          <w:b/>
          <w:sz w:val="36"/>
        </w:rPr>
        <w:t>Bab 8: Editing suite log book</w:t>
      </w:r>
    </w:p>
    <w:p>
      <w:r>
        <w:t>Editing suite log book ialah rekod rasmi setiap aktiviti yang dijalankan dalam suite editing sepanjang tempoh projek — termasuk tarikh, masa, nama editor, aktiviti dijalankan, dan status penghantaran. Log book perlu diisi dengan lengkap dan tepat sebagai bukti audit trail projek, serta dipersembahkan kepada penyelia/studio sebagai sebahagian daripada proses penutupan (closing) projek.</w:t>
      </w:r>
    </w:p>
    <w:p>
      <w:r>
        <w:t>Langkah kerja praktikal (rujuk P11 langkah 2-4): editor mengeksport bahan akhir mengikut spesifikasi (codec, resolusi, loudness) yang ditetapkan, mengumpul bahan sokongan (thumbnail, sarikata, versi sosial, laporan QC), merekod penghantaran dalam log book suite editing, dan menutup projek selepas pengesahan diterima daripada klien/Producer.</w:t>
      </w:r>
    </w:p>
    <w:p>
      <w:r>
        <w:rPr>
          <w:b/>
        </w:rPr>
        <w:t>SOALAN:</w:t>
      </w:r>
    </w:p>
    <w:p>
      <w:pPr>
        <w:pStyle w:val="ListParagraph"/>
      </w:pPr>
      <w:r>
        <w:t>• Soalan: Apakah kelebihan kaedah "double head" berbanding fail composite tunggal semasa penghantaran akhir?</w:t>
      </w:r>
    </w:p>
    <w:p>
      <w:r>
        <w:t>Jawapan model: Double head membolehkan trek visual dan audio dikawal serta digunakan secara berasingan — contohnya untuk keperluan dubbing atau sarikata pelbagai bahasa — tanpa perlu mengeksport semula keseluruhan projek.</w:t>
      </w:r>
    </w:p>
    <w:p>
      <w:pPr>
        <w:pStyle w:val="ListParagraph"/>
      </w:pPr>
      <w:r>
        <w:t>• Soalan: Kenapa editor perlu mengetahui jenis peralatan penerima (broadcast equipment atau media player) sebelum mengeksport bahan akhir?</w:t>
      </w:r>
    </w:p>
    <w:p>
      <w:r>
        <w:t>Jawapan model: Setiap peralatan mempunyai spesifikasi teknikal (codec, resolusi, format fail) yang berbeza; jika bahan akhir tidak sepadan, ia tidak dapat dimainkan atau diterima oleh pihak broadcaster/pawagam.</w:t>
      </w:r>
    </w:p>
    <w:p>
      <w:pPr>
        <w:pStyle w:val="ListParagraph"/>
      </w:pPr>
      <w:r>
        <w:t>• Soalan: Mengapa editing suite log book penting sebagai sebahagian daripada proses penghantaran akhir?</w:t>
      </w:r>
    </w:p>
    <w:p>
      <w:r>
        <w:t>Jawapan model: Log book menjadi rekod audit trail rasmi bagi semua aktiviti projek, membantu penjejakan status penghantaran, dan menjadi bukti rasmi semasa proses penutupan projek.</w:t>
      </w:r>
    </w:p>
    <w:p>
      <w:r>
        <w:rPr>
          <w:b/>
        </w:rPr>
        <w:t>RUJUKAN:</w:t>
      </w:r>
    </w:p>
    <w:p>
      <w:r>
        <w:t>Rujukan CoCU (sama seperti §6.1 dalam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w:t>
      </w:r>
    </w:p>
    <w:p>
      <w:pPr>
        <w:pStyle w:val="ListParagraph"/>
      </w:pPr>
      <w:r>
        <w:t>• Ohanian, T. A., &amp; Phillips, M. E. (2013). *Digital filmmaking: The changing art and craft of making motion pictures* (2nd ed.). Focal Press.</w:t>
      </w:r>
    </w:p>
    <w:p>
      <w:pPr>
        <w:pStyle w:val="ListParagraph"/>
      </w:pPr>
      <w:r>
        <w:t>• Ascher, S., &amp; Pincus, E. (2013). *The filmmaker's handbook: A comprehensive guide for the digital age* (5th ed.). Plume.</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